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CEC6A" w14:textId="0BB30225" w:rsidR="00CA52BC" w:rsidRDefault="00CA52BC" w:rsidP="00CA52BC">
      <w:pPr>
        <w:pStyle w:val="PublTittel"/>
      </w:pPr>
      <w:r>
        <w:t>Analyse av fordeler og ulemper ved Helseplattformen</w:t>
      </w:r>
    </w:p>
    <w:p w14:paraId="4DDF0D73" w14:textId="7938F23E" w:rsidR="00CA52BC" w:rsidRDefault="00CA52BC" w:rsidP="00CA52BC">
      <w:pPr>
        <w:pStyle w:val="Undertittel"/>
      </w:pPr>
      <w:r>
        <w:t>Ø</w:t>
      </w:r>
      <w:r w:rsidRPr="00EF484F">
        <w:t>konomiske, samfunnsmessige, kvalitetsmessige og juridiske analyser av fordeler og ulemper for</w:t>
      </w:r>
      <w:r>
        <w:t xml:space="preserve"> brukere av Helseplattformen</w:t>
      </w:r>
    </w:p>
    <w:p w14:paraId="5503F897" w14:textId="14648DD4" w:rsidR="00055AAD" w:rsidRPr="00055AAD" w:rsidRDefault="00055AAD" w:rsidP="00055AAD">
      <w:r>
        <w:rPr>
          <w:noProof/>
        </w:rPr>
        <w:drawing>
          <wp:inline distT="0" distB="0" distL="0" distR="0" wp14:anchorId="70A1B0BD" wp14:editId="5D52F852">
            <wp:extent cx="6479540" cy="4319330"/>
            <wp:effectExtent l="0" t="0" r="0" b="5080"/>
            <wp:docPr id="1441966660" name="Bilde 5" descr="Helsearbeider som skriver på tastatu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0011" name="Bilde 592570011" descr="Helsearbeider som skriver på tastaturet"/>
                    <pic:cNvPicPr/>
                  </pic:nvPicPr>
                  <pic:blipFill>
                    <a:blip r:embed="rId11" cstate="print">
                      <a:extLst>
                        <a:ext uri="{BEBA8EAE-BF5A-486C-A8C5-ECC9F3942E4B}">
                          <a14:imgProps xmlns:a14="http://schemas.microsoft.com/office/drawing/2010/main">
                            <a14:imgLayer r:embed="rId12">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6479540" cy="4319330"/>
                    </a:xfrm>
                    <a:prstGeom prst="rect">
                      <a:avLst/>
                    </a:prstGeom>
                  </pic:spPr>
                </pic:pic>
              </a:graphicData>
            </a:graphic>
          </wp:inline>
        </w:drawing>
      </w:r>
    </w:p>
    <w:p w14:paraId="6AEA07F0" w14:textId="61E32BB9" w:rsidR="00CA52BC" w:rsidRPr="00CA52BC" w:rsidRDefault="00CA52BC" w:rsidP="00CA52BC">
      <w:r w:rsidRPr="00CA52BC">
        <w:t>Rapport 2025/38</w:t>
      </w:r>
      <w:r w:rsidR="00C1061D">
        <w:t xml:space="preserve"> </w:t>
      </w:r>
      <w:r w:rsidRPr="00CA52BC">
        <w:rPr>
          <w:rFonts w:ascii="Arial" w:hAnsi="Arial"/>
        </w:rPr>
        <w:t>|</w:t>
      </w:r>
      <w:r w:rsidR="00C1061D">
        <w:t xml:space="preserve"> </w:t>
      </w:r>
      <w:r w:rsidRPr="00CA52BC">
        <w:fldChar w:fldCharType="begin">
          <w:ffData>
            <w:name w:val=""/>
            <w:enabled/>
            <w:calcOnExit w:val="0"/>
            <w:textInput>
              <w:default w:val="For Helse- og omsorgsdepartementet"/>
            </w:textInput>
          </w:ffData>
        </w:fldChar>
      </w:r>
      <w:r w:rsidRPr="00CA52BC">
        <w:instrText xml:space="preserve"> FORMTEXT </w:instrText>
      </w:r>
      <w:r w:rsidRPr="00CA52BC">
        <w:fldChar w:fldCharType="separate"/>
      </w:r>
      <w:r w:rsidRPr="00CA52BC">
        <w:rPr>
          <w:noProof/>
        </w:rPr>
        <w:t>For Helse- og omsorgsdepartementet</w:t>
      </w:r>
      <w:r w:rsidRPr="00CA52BC">
        <w:fldChar w:fldCharType="end"/>
      </w:r>
    </w:p>
    <w:p w14:paraId="46184BFB" w14:textId="0C2CA119" w:rsidR="00A8286E" w:rsidRPr="00237BFF" w:rsidRDefault="00A8286E" w:rsidP="00CF012B">
      <w:pPr>
        <w:pStyle w:val="UnOverskrift1"/>
      </w:pPr>
      <w:r w:rsidRPr="00237BFF">
        <w:t>Dokumentdetaljer</w:t>
      </w:r>
    </w:p>
    <w:tbl>
      <w:tblPr>
        <w:tblStyle w:val="StandardTabell"/>
        <w:tblW w:w="0" w:type="auto"/>
        <w:tblLook w:val="0680" w:firstRow="0" w:lastRow="0" w:firstColumn="1" w:lastColumn="0" w:noHBand="1" w:noVBand="1"/>
      </w:tblPr>
      <w:tblGrid>
        <w:gridCol w:w="2465"/>
        <w:gridCol w:w="6028"/>
      </w:tblGrid>
      <w:tr w:rsidR="00F15BFC" w:rsidRPr="00A22AE0" w14:paraId="00051B1F" w14:textId="77777777" w:rsidTr="00CF012B">
        <w:tc>
          <w:tcPr>
            <w:tcW w:w="2694" w:type="dxa"/>
          </w:tcPr>
          <w:p w14:paraId="2D27B4FA" w14:textId="77777777" w:rsidR="00F15BFC" w:rsidRPr="004A4C0B" w:rsidRDefault="00F15BFC" w:rsidP="00CF012B">
            <w:r w:rsidRPr="004A4C0B">
              <w:t>Tittel</w:t>
            </w:r>
          </w:p>
        </w:tc>
        <w:tc>
          <w:tcPr>
            <w:tcW w:w="7500" w:type="dxa"/>
          </w:tcPr>
          <w:p w14:paraId="675697A9" w14:textId="6EFAF524" w:rsidR="00F15BFC" w:rsidRPr="00FC08B8" w:rsidRDefault="00072EED" w:rsidP="00CF012B">
            <w:r w:rsidRPr="00E83C7D">
              <w:fldChar w:fldCharType="begin"/>
            </w:r>
            <w:r w:rsidRPr="00FC08B8">
              <w:instrText xml:space="preserve"> IF "</w:instrText>
            </w:r>
            <w:r>
              <w:fldChar w:fldCharType="begin"/>
            </w:r>
            <w:r w:rsidRPr="00FC08B8">
              <w:instrText xml:space="preserve"> STYLEREF  ~DocTitle  </w:instrText>
            </w:r>
            <w:r>
              <w:fldChar w:fldCharType="separate"/>
            </w:r>
            <w:r>
              <w:rPr>
                <w:noProof/>
              </w:rPr>
              <w:instrText>Analyse av fordeler og ulemper ved Helseplattformen</w:instrText>
            </w:r>
            <w:r>
              <w:rPr>
                <w:noProof/>
              </w:rPr>
              <w:fldChar w:fldCharType="end"/>
            </w:r>
            <w:r w:rsidRPr="00FC08B8">
              <w:rPr>
                <w:noProof/>
              </w:rPr>
              <w:instrText>"</w:instrText>
            </w:r>
            <w:r w:rsidRPr="00FC08B8">
              <w:instrText xml:space="preserve"> = "Error*" "" "</w:instrText>
            </w:r>
            <w:r>
              <w:fldChar w:fldCharType="begin"/>
            </w:r>
            <w:r w:rsidRPr="00FC08B8">
              <w:instrText xml:space="preserve"> STYLEREF  ~DocTitle  </w:instrText>
            </w:r>
            <w:r>
              <w:fldChar w:fldCharType="separate"/>
            </w:r>
            <w:r>
              <w:rPr>
                <w:noProof/>
              </w:rPr>
              <w:instrText>Analyse av fordeler og ulemper ved Helseplattformen</w:instrText>
            </w:r>
            <w:r>
              <w:rPr>
                <w:noProof/>
              </w:rPr>
              <w:fldChar w:fldCharType="end"/>
            </w:r>
            <w:r w:rsidRPr="00FC08B8">
              <w:instrText xml:space="preserve">" </w:instrText>
            </w:r>
            <w:r w:rsidRPr="00E83C7D">
              <w:fldChar w:fldCharType="separate"/>
            </w:r>
            <w:r>
              <w:rPr>
                <w:noProof/>
              </w:rPr>
              <w:t>Analyse av fordeler og ulemper ved Helseplattformen</w:t>
            </w:r>
            <w:r w:rsidRPr="00E83C7D">
              <w:fldChar w:fldCharType="end"/>
            </w:r>
          </w:p>
        </w:tc>
      </w:tr>
      <w:tr w:rsidR="0037215A" w:rsidRPr="00C9172B" w14:paraId="1D4845BC" w14:textId="77777777" w:rsidTr="00CF012B">
        <w:tc>
          <w:tcPr>
            <w:tcW w:w="2694" w:type="dxa"/>
          </w:tcPr>
          <w:p w14:paraId="5EEE16E1" w14:textId="77777777" w:rsidR="0037215A" w:rsidRPr="004A4C0B" w:rsidRDefault="0037215A" w:rsidP="00CF012B">
            <w:r w:rsidRPr="004A4C0B">
              <w:t xml:space="preserve">Rapportnummer </w:t>
            </w:r>
          </w:p>
        </w:tc>
        <w:tc>
          <w:tcPr>
            <w:tcW w:w="7500" w:type="dxa"/>
          </w:tcPr>
          <w:p w14:paraId="6EF08C6E" w14:textId="76A95836" w:rsidR="0037215A" w:rsidRPr="00C9172B" w:rsidRDefault="0037215A" w:rsidP="00CF012B">
            <w:r>
              <w:t>2025/38</w:t>
            </w:r>
          </w:p>
        </w:tc>
      </w:tr>
      <w:tr w:rsidR="0037215A" w:rsidRPr="00A22AE0" w14:paraId="53071C6E" w14:textId="77777777" w:rsidTr="00CF012B">
        <w:tc>
          <w:tcPr>
            <w:tcW w:w="2694" w:type="dxa"/>
          </w:tcPr>
          <w:p w14:paraId="78A7F4D1" w14:textId="77777777" w:rsidR="0037215A" w:rsidRPr="004A4C0B" w:rsidRDefault="0037215A" w:rsidP="00CF012B">
            <w:r w:rsidRPr="004A4C0B">
              <w:lastRenderedPageBreak/>
              <w:t>Forfattere</w:t>
            </w:r>
          </w:p>
        </w:tc>
        <w:tc>
          <w:tcPr>
            <w:tcW w:w="7500" w:type="dxa"/>
          </w:tcPr>
          <w:p w14:paraId="5E67E69E" w14:textId="12EE3F3C" w:rsidR="0037215A" w:rsidRPr="00FC08B8" w:rsidRDefault="00072EED" w:rsidP="00CF012B">
            <w:r w:rsidRPr="00E83C7D">
              <w:fldChar w:fldCharType="begin"/>
            </w:r>
            <w:r w:rsidRPr="00FC08B8">
              <w:instrText xml:space="preserve"> IF "</w:instrText>
            </w:r>
            <w:r>
              <w:fldChar w:fldCharType="begin"/>
            </w:r>
            <w:r w:rsidRPr="00FC08B8">
              <w:instrText xml:space="preserve"> STYLEREF  ~DocAuthor  </w:instrText>
            </w:r>
            <w:r>
              <w:fldChar w:fldCharType="separate"/>
            </w:r>
            <w:r>
              <w:rPr>
                <w:noProof/>
              </w:rPr>
              <w:instrText>Kristian Roksvaag, Pernille Parmer, Ina Sandaker, Siri Øye, Kari Gimmingsrud, Espen Stranger Seland, Ingeborg Rasmussen</w:instrText>
            </w:r>
            <w:r>
              <w:rPr>
                <w:noProof/>
              </w:rPr>
              <w:fldChar w:fldCharType="end"/>
            </w:r>
            <w:r w:rsidRPr="00FC08B8">
              <w:rPr>
                <w:noProof/>
              </w:rPr>
              <w:instrText>"</w:instrText>
            </w:r>
            <w:r w:rsidRPr="00FC08B8">
              <w:instrText xml:space="preserve"> = "Error*" "" "</w:instrText>
            </w:r>
            <w:r>
              <w:fldChar w:fldCharType="begin"/>
            </w:r>
            <w:r w:rsidRPr="00FC08B8">
              <w:instrText xml:space="preserve"> STYLEREF  ~DocAuthor  </w:instrText>
            </w:r>
            <w:r>
              <w:fldChar w:fldCharType="separate"/>
            </w:r>
            <w:r>
              <w:rPr>
                <w:noProof/>
              </w:rPr>
              <w:instrText>Kristian Roksvaag, Pernille Parmer, Ina Sandaker, Siri Øye, Kari Gimmingsrud, Espen Stranger Seland, Ingeborg Rasmussen</w:instrText>
            </w:r>
            <w:r>
              <w:rPr>
                <w:noProof/>
              </w:rPr>
              <w:fldChar w:fldCharType="end"/>
            </w:r>
            <w:r w:rsidRPr="00FC08B8">
              <w:instrText xml:space="preserve">" </w:instrText>
            </w:r>
            <w:r w:rsidRPr="00E83C7D">
              <w:fldChar w:fldCharType="separate"/>
            </w:r>
            <w:r>
              <w:rPr>
                <w:noProof/>
              </w:rPr>
              <w:t>Kristian Roksvaag, Pernille Parmer, Ina Sandaker, Siri Øye, Kari Gimmingsrud, Espen Stranger Seland, Ingeborg Rasmussen</w:t>
            </w:r>
            <w:r w:rsidRPr="00E83C7D">
              <w:fldChar w:fldCharType="end"/>
            </w:r>
          </w:p>
        </w:tc>
      </w:tr>
      <w:tr w:rsidR="0037215A" w:rsidRPr="00A22AE0" w14:paraId="17CD6143" w14:textId="77777777" w:rsidTr="00CF012B">
        <w:tc>
          <w:tcPr>
            <w:tcW w:w="2694" w:type="dxa"/>
          </w:tcPr>
          <w:p w14:paraId="52DA8A6A" w14:textId="77777777" w:rsidR="0037215A" w:rsidRPr="004A4C0B" w:rsidRDefault="0037215A" w:rsidP="00CF012B">
            <w:r w:rsidRPr="004A4C0B">
              <w:t>ISBN</w:t>
            </w:r>
          </w:p>
        </w:tc>
        <w:tc>
          <w:tcPr>
            <w:tcW w:w="7500" w:type="dxa"/>
          </w:tcPr>
          <w:p w14:paraId="24FCF846" w14:textId="396CBC69" w:rsidR="0037215A" w:rsidRPr="00E83C7D" w:rsidRDefault="0037215A" w:rsidP="00CF012B">
            <w:r w:rsidRPr="0097609F">
              <w:t>978-82-8126-749-7</w:t>
            </w:r>
          </w:p>
        </w:tc>
      </w:tr>
      <w:tr w:rsidR="0037215A" w:rsidRPr="00C9172B" w14:paraId="553EBA08" w14:textId="77777777" w:rsidTr="00CF012B">
        <w:tc>
          <w:tcPr>
            <w:tcW w:w="2694" w:type="dxa"/>
          </w:tcPr>
          <w:p w14:paraId="3D18F3EC" w14:textId="77777777" w:rsidR="0037215A" w:rsidRPr="004A4C0B" w:rsidRDefault="0037215A" w:rsidP="00CF012B">
            <w:r w:rsidRPr="004A4C0B">
              <w:t>Prosjektnummer</w:t>
            </w:r>
          </w:p>
        </w:tc>
        <w:tc>
          <w:tcPr>
            <w:tcW w:w="7500" w:type="dxa"/>
          </w:tcPr>
          <w:p w14:paraId="01528180" w14:textId="6C486E9E" w:rsidR="0037215A" w:rsidRPr="00C9172B" w:rsidRDefault="0037215A" w:rsidP="00CF012B">
            <w:r>
              <w:t>25-KRO-05</w:t>
            </w:r>
          </w:p>
        </w:tc>
      </w:tr>
      <w:tr w:rsidR="0037215A" w:rsidRPr="00C9172B" w14:paraId="4DB36550" w14:textId="77777777" w:rsidTr="00CF012B">
        <w:tc>
          <w:tcPr>
            <w:tcW w:w="2694" w:type="dxa"/>
          </w:tcPr>
          <w:p w14:paraId="62739707" w14:textId="77777777" w:rsidR="0037215A" w:rsidRPr="004A4C0B" w:rsidRDefault="0037215A" w:rsidP="00CF012B">
            <w:r w:rsidRPr="004A4C0B">
              <w:t>Prosjektleder</w:t>
            </w:r>
          </w:p>
        </w:tc>
        <w:tc>
          <w:tcPr>
            <w:tcW w:w="7500" w:type="dxa"/>
          </w:tcPr>
          <w:p w14:paraId="0775CFD9" w14:textId="414CE6AC" w:rsidR="0037215A" w:rsidRPr="00C9172B" w:rsidRDefault="0037215A" w:rsidP="00CF012B">
            <w:r>
              <w:t xml:space="preserve">Kristian </w:t>
            </w:r>
            <w:proofErr w:type="spellStart"/>
            <w:r>
              <w:t>Roksvaag</w:t>
            </w:r>
            <w:proofErr w:type="spellEnd"/>
          </w:p>
        </w:tc>
      </w:tr>
      <w:tr w:rsidR="0037215A" w:rsidRPr="00C9172B" w14:paraId="24C7FC00" w14:textId="77777777" w:rsidTr="00CF012B">
        <w:tc>
          <w:tcPr>
            <w:tcW w:w="2694" w:type="dxa"/>
          </w:tcPr>
          <w:p w14:paraId="764291B7" w14:textId="77777777" w:rsidR="0037215A" w:rsidRPr="004A4C0B" w:rsidRDefault="0037215A" w:rsidP="00CF012B">
            <w:proofErr w:type="spellStart"/>
            <w:r w:rsidRPr="004A4C0B">
              <w:t>Kvalitetssikrer</w:t>
            </w:r>
            <w:proofErr w:type="spellEnd"/>
          </w:p>
        </w:tc>
        <w:tc>
          <w:tcPr>
            <w:tcW w:w="7500" w:type="dxa"/>
          </w:tcPr>
          <w:p w14:paraId="72DD09A5" w14:textId="2D911840" w:rsidR="0037215A" w:rsidRPr="00C9172B" w:rsidRDefault="0037215A" w:rsidP="00CF012B">
            <w:r>
              <w:t>Ingeborg Rasmussen</w:t>
            </w:r>
          </w:p>
        </w:tc>
      </w:tr>
      <w:tr w:rsidR="0037215A" w:rsidRPr="00C9172B" w14:paraId="38AA60B3" w14:textId="77777777" w:rsidTr="00CF012B">
        <w:tc>
          <w:tcPr>
            <w:tcW w:w="2694" w:type="dxa"/>
          </w:tcPr>
          <w:p w14:paraId="271B459F" w14:textId="77777777" w:rsidR="0037215A" w:rsidRPr="004A4C0B" w:rsidRDefault="0037215A" w:rsidP="00CF012B">
            <w:r w:rsidRPr="004A4C0B">
              <w:t>Oppdragsgiver</w:t>
            </w:r>
          </w:p>
        </w:tc>
        <w:tc>
          <w:tcPr>
            <w:tcW w:w="7500" w:type="dxa"/>
          </w:tcPr>
          <w:p w14:paraId="5C4AB263" w14:textId="230C4001" w:rsidR="0037215A" w:rsidRPr="00C9172B" w:rsidRDefault="0037215A" w:rsidP="00CF012B">
            <w:r>
              <w:t>Helse- og omsorgsdepartementet</w:t>
            </w:r>
          </w:p>
        </w:tc>
      </w:tr>
      <w:tr w:rsidR="0037215A" w:rsidRPr="00C9172B" w14:paraId="63E0BF5A" w14:textId="77777777" w:rsidTr="00CF012B">
        <w:tc>
          <w:tcPr>
            <w:tcW w:w="2694" w:type="dxa"/>
          </w:tcPr>
          <w:p w14:paraId="7B4C799B" w14:textId="77777777" w:rsidR="0037215A" w:rsidRPr="004A4C0B" w:rsidRDefault="0037215A" w:rsidP="00CF012B">
            <w:r w:rsidRPr="004A4C0B">
              <w:t>Dato for ferdigstilling</w:t>
            </w:r>
          </w:p>
        </w:tc>
        <w:tc>
          <w:tcPr>
            <w:tcW w:w="7500" w:type="dxa"/>
          </w:tcPr>
          <w:p w14:paraId="3FE2338F" w14:textId="0C093E70" w:rsidR="0037215A" w:rsidRPr="00C9172B" w:rsidRDefault="0037215A" w:rsidP="00CF012B">
            <w:r>
              <w:t>01.12.2025</w:t>
            </w:r>
          </w:p>
        </w:tc>
      </w:tr>
      <w:tr w:rsidR="0037215A" w:rsidRPr="00C9172B" w14:paraId="710ABA27" w14:textId="77777777" w:rsidTr="00CF012B">
        <w:tc>
          <w:tcPr>
            <w:tcW w:w="2694" w:type="dxa"/>
          </w:tcPr>
          <w:p w14:paraId="76E31999" w14:textId="77777777" w:rsidR="0037215A" w:rsidRPr="004A4C0B" w:rsidRDefault="0037215A" w:rsidP="00CF012B">
            <w:r w:rsidRPr="004A4C0B">
              <w:t>Tilgjengelighet</w:t>
            </w:r>
          </w:p>
        </w:tc>
        <w:tc>
          <w:tcPr>
            <w:tcW w:w="7500" w:type="dxa"/>
          </w:tcPr>
          <w:p w14:paraId="0159E74A" w14:textId="2F3EC310" w:rsidR="0037215A" w:rsidRPr="00C9172B" w:rsidRDefault="0037215A" w:rsidP="00CF012B">
            <w:r>
              <w:t>Offentlig</w:t>
            </w:r>
          </w:p>
        </w:tc>
      </w:tr>
      <w:tr w:rsidR="0037215A" w:rsidRPr="00C9172B" w14:paraId="08B55F76" w14:textId="77777777" w:rsidTr="00CF012B">
        <w:tc>
          <w:tcPr>
            <w:tcW w:w="2694" w:type="dxa"/>
          </w:tcPr>
          <w:p w14:paraId="439453D1" w14:textId="77777777" w:rsidR="0037215A" w:rsidRPr="004A4C0B" w:rsidRDefault="0037215A" w:rsidP="00CF012B">
            <w:r w:rsidRPr="004A4C0B">
              <w:t>Nøkkelord</w:t>
            </w:r>
          </w:p>
        </w:tc>
        <w:tc>
          <w:tcPr>
            <w:tcW w:w="7500" w:type="dxa"/>
          </w:tcPr>
          <w:p w14:paraId="2C6062A7" w14:textId="54A52CF3" w:rsidR="0037215A" w:rsidRPr="00C9172B" w:rsidRDefault="0037215A" w:rsidP="00CF012B">
            <w:r>
              <w:t xml:space="preserve">Helse- og omsorg, digitalisering, statistisk analyse, </w:t>
            </w:r>
          </w:p>
        </w:tc>
      </w:tr>
    </w:tbl>
    <w:p w14:paraId="359AFE88" w14:textId="59FDFBF7" w:rsidR="00A8286E" w:rsidRPr="00495046" w:rsidRDefault="00A8286E" w:rsidP="00CF012B">
      <w:pPr>
        <w:pStyle w:val="UnOverskrift2"/>
      </w:pPr>
      <w:r w:rsidRPr="00495046">
        <w:t>Om Vista Analyse</w:t>
      </w:r>
    </w:p>
    <w:p w14:paraId="2F3A6644" w14:textId="6AD99FD6" w:rsidR="006D4480" w:rsidRDefault="006D4480" w:rsidP="006D4480">
      <w:pPr>
        <w:rPr>
          <w:lang w:eastAsia="en-US"/>
        </w:rPr>
      </w:pPr>
      <w:r>
        <w:rPr>
          <w:lang w:eastAsia="en-US"/>
        </w:rPr>
        <w:t>Vista Analyse AS er et samfunnsfaglig analyseselskap med hovedvekt på økonomisk forskning, utredning, evaluering og rådgiving. Vi utfører oppdrag med høy faglig kvalitet, uavhengighet og integritet. Våre sentrale temaområder omfatter helse, velferd, klima, miljø, energi, samferdsel</w:t>
      </w:r>
      <w:r w:rsidR="005B6284">
        <w:rPr>
          <w:lang w:eastAsia="en-US"/>
        </w:rPr>
        <w:t xml:space="preserve"> og</w:t>
      </w:r>
      <w:r>
        <w:rPr>
          <w:lang w:eastAsia="en-US"/>
        </w:rPr>
        <w:t xml:space="preserve"> næringsutvikling</w:t>
      </w:r>
      <w:r w:rsidR="00495046">
        <w:rPr>
          <w:lang w:eastAsia="en-US"/>
        </w:rPr>
        <w:t xml:space="preserve">. </w:t>
      </w:r>
      <w:r>
        <w:rPr>
          <w:lang w:eastAsia="en-US"/>
        </w:rPr>
        <w:t>Våre medarbeidere har meget høy akademisk kompetanse og bred erfaring innenfor konsulentvirksomhet. Ved behov utnytter vi et velutviklet nettverk med selskaper og ressurspersoner nasjonalt og internasjonalt. Selskapet er i sin helhet eiet av medarbeiderne.</w:t>
      </w:r>
    </w:p>
    <w:p w14:paraId="28AC86B2" w14:textId="1E7F04BC" w:rsidR="005920DF" w:rsidRPr="00495046" w:rsidRDefault="005920DF" w:rsidP="00CF012B">
      <w:pPr>
        <w:pStyle w:val="UnOverskrift2"/>
      </w:pPr>
      <w:r w:rsidRPr="00495046">
        <w:t xml:space="preserve">Om </w:t>
      </w:r>
      <w:proofErr w:type="spellStart"/>
      <w:r w:rsidRPr="00495046">
        <w:t>Vali</w:t>
      </w:r>
      <w:proofErr w:type="spellEnd"/>
    </w:p>
    <w:p w14:paraId="16D217B5" w14:textId="70292692" w:rsidR="00427BF5" w:rsidRPr="00427BF5" w:rsidRDefault="00F448C6" w:rsidP="00427BF5">
      <w:proofErr w:type="spellStart"/>
      <w:r w:rsidRPr="00F448C6">
        <w:t>Vali</w:t>
      </w:r>
      <w:proofErr w:type="spellEnd"/>
      <w:r w:rsidRPr="00F448C6">
        <w:t xml:space="preserve"> AS ble etablert i 2007 med en visjon om å skape et rådgivnings- og teknologiselskap med spisskompetanse innen digitalisering</w:t>
      </w:r>
      <w:r w:rsidR="00CA142A">
        <w:t xml:space="preserve"> av helsesektoren</w:t>
      </w:r>
      <w:r w:rsidRPr="00F448C6">
        <w:t xml:space="preserve">. I dag er selskapet et ledende </w:t>
      </w:r>
      <w:proofErr w:type="spellStart"/>
      <w:r w:rsidRPr="00F448C6">
        <w:t>kompetansehus</w:t>
      </w:r>
      <w:proofErr w:type="spellEnd"/>
      <w:r w:rsidRPr="00F448C6">
        <w:t xml:space="preserve"> med bakgrunn fra teknologi og ledelse. </w:t>
      </w:r>
      <w:proofErr w:type="spellStart"/>
      <w:r w:rsidRPr="00F448C6">
        <w:t>Vali</w:t>
      </w:r>
      <w:proofErr w:type="spellEnd"/>
      <w:r w:rsidRPr="00F448C6">
        <w:t xml:space="preserve"> tilbyr tjenester innen analyse, strategiutvikling, ledelse og teknologirådgivning. </w:t>
      </w:r>
      <w:proofErr w:type="spellStart"/>
      <w:r w:rsidRPr="00F448C6">
        <w:t>Vali</w:t>
      </w:r>
      <w:proofErr w:type="spellEnd"/>
      <w:r w:rsidRPr="00F448C6">
        <w:t xml:space="preserve"> kombinerer forståelse av politiske, juridiske, organisatoriske og teknologiske utfordringer med omfattende erfaring fra </w:t>
      </w:r>
      <w:r w:rsidR="0088237D">
        <w:t>helse</w:t>
      </w:r>
      <w:r w:rsidRPr="00F448C6">
        <w:t>sektorens største digitaliserings- og endringsprosesser.</w:t>
      </w:r>
    </w:p>
    <w:p w14:paraId="3361103D" w14:textId="1F9782AB" w:rsidR="005920DF" w:rsidRPr="00495046" w:rsidRDefault="005920DF" w:rsidP="00CF012B">
      <w:pPr>
        <w:pStyle w:val="UnOverskrift2"/>
      </w:pPr>
      <w:r w:rsidRPr="00495046">
        <w:lastRenderedPageBreak/>
        <w:t>Om Haavind</w:t>
      </w:r>
    </w:p>
    <w:p w14:paraId="5F741BF6" w14:textId="509BC822" w:rsidR="00E27961" w:rsidRDefault="004833F1" w:rsidP="00E27961">
      <w:r w:rsidRPr="00E27961">
        <w:t xml:space="preserve">Advokatfirmaet Haavind AS er et av Norges ledende </w:t>
      </w:r>
      <w:r w:rsidR="0066147A" w:rsidRPr="00E27961">
        <w:t xml:space="preserve">fullservice advokatfirmaer med 220 ansatte og mer enn 180 advokater. </w:t>
      </w:r>
      <w:r w:rsidR="0036679A">
        <w:t>Våre</w:t>
      </w:r>
      <w:r w:rsidR="00E460CF">
        <w:t xml:space="preserve"> spesialiserte advokater</w:t>
      </w:r>
      <w:r w:rsidR="003A5769" w:rsidRPr="00E27961">
        <w:t xml:space="preserve"> og</w:t>
      </w:r>
      <w:r w:rsidR="008863F0" w:rsidRPr="00E27961">
        <w:t xml:space="preserve"> lange erfaring med helsesektoren</w:t>
      </w:r>
      <w:r w:rsidR="00FC23C1" w:rsidRPr="00E27961">
        <w:t xml:space="preserve">, </w:t>
      </w:r>
      <w:r w:rsidR="003A5769" w:rsidRPr="00E27961">
        <w:t xml:space="preserve">gir </w:t>
      </w:r>
      <w:r w:rsidR="00FC23C1" w:rsidRPr="00E27961">
        <w:t xml:space="preserve">oss </w:t>
      </w:r>
      <w:r w:rsidR="003A5769" w:rsidRPr="00E27961">
        <w:t xml:space="preserve">en god </w:t>
      </w:r>
      <w:r w:rsidR="00FC23C1" w:rsidRPr="00E27961">
        <w:t xml:space="preserve">posisjon til å </w:t>
      </w:r>
      <w:r w:rsidR="003A5769" w:rsidRPr="00E27961">
        <w:t xml:space="preserve">bistå både </w:t>
      </w:r>
      <w:r w:rsidR="00FC23C1" w:rsidRPr="00E27961">
        <w:t xml:space="preserve">offentlige og private virksomheter. </w:t>
      </w:r>
      <w:r w:rsidR="00E27961" w:rsidRPr="00E27961">
        <w:t>Kundene våre omfatter en stor andel offentlige virksomheter. Vi kjenner godt til rammebetingelsene og krav til offentlig sektor</w:t>
      </w:r>
      <w:r w:rsidR="00E27961">
        <w:t xml:space="preserve">. </w:t>
      </w:r>
      <w:r w:rsidR="00127BD6">
        <w:t xml:space="preserve">Vi bistår jevnlig med komplekse oppdrag </w:t>
      </w:r>
      <w:r w:rsidR="00A15F3C">
        <w:t xml:space="preserve">i det offentlige </w:t>
      </w:r>
      <w:r w:rsidR="00127BD6">
        <w:t>som krever tverrfaglig kompetanse, bransje</w:t>
      </w:r>
      <w:r w:rsidR="007E14A7">
        <w:t>kunnskap</w:t>
      </w:r>
      <w:r w:rsidR="00127BD6">
        <w:t xml:space="preserve"> og strategisk tilnærming.</w:t>
      </w:r>
      <w:r w:rsidR="00E27961">
        <w:t xml:space="preserve"> Bruk av teknologi og digitalisering er i kjernen av vår virksomhet.</w:t>
      </w:r>
    </w:p>
    <w:p w14:paraId="0A7E791C" w14:textId="77777777" w:rsidR="00C1061D" w:rsidRDefault="00A8286E" w:rsidP="00CF012B">
      <w:pPr>
        <w:pStyle w:val="UnOverskrift1"/>
      </w:pPr>
      <w:r w:rsidRPr="00A512E6">
        <w:t>Forord</w:t>
      </w:r>
    </w:p>
    <w:p w14:paraId="56140209" w14:textId="77777777" w:rsidR="00C1061D" w:rsidRDefault="009100C9" w:rsidP="00A04555">
      <w:r w:rsidRPr="00A04555">
        <w:t xml:space="preserve">Vista Analyse har, i samarbeid med </w:t>
      </w:r>
      <w:proofErr w:type="spellStart"/>
      <w:r w:rsidRPr="00A04555">
        <w:t>Vali</w:t>
      </w:r>
      <w:proofErr w:type="spellEnd"/>
      <w:r w:rsidRPr="00A04555">
        <w:t xml:space="preserve"> AS og Advokatfirmaet Haavind AS, gjennomført en analyse av fordeler og ulemper </w:t>
      </w:r>
      <w:r w:rsidR="001D0A61" w:rsidRPr="00A04555">
        <w:t>ved Helseplattformen. Prosjektet har vært gjennomført i perioden juni</w:t>
      </w:r>
      <w:r w:rsidR="00352C1B" w:rsidRPr="00A04555">
        <w:t>-</w:t>
      </w:r>
      <w:r w:rsidR="006B7A2E" w:rsidRPr="00A04555">
        <w:t>d</w:t>
      </w:r>
      <w:r w:rsidR="001D0A61" w:rsidRPr="00A04555">
        <w:t xml:space="preserve">esember </w:t>
      </w:r>
      <w:r w:rsidR="00352C1B" w:rsidRPr="00A04555">
        <w:t xml:space="preserve">2025. </w:t>
      </w:r>
      <w:r w:rsidR="00BB2551" w:rsidRPr="00A04555">
        <w:t>Taran Borge har vært kontaktperson</w:t>
      </w:r>
      <w:r w:rsidR="00F25710" w:rsidRPr="00A04555">
        <w:t xml:space="preserve"> i Helse- og omsorgsdepartementet</w:t>
      </w:r>
      <w:r w:rsidR="00BB2551" w:rsidRPr="00A04555">
        <w:t>.</w:t>
      </w:r>
    </w:p>
    <w:p w14:paraId="6625E3E2" w14:textId="77777777" w:rsidR="00C1061D" w:rsidRDefault="00122967" w:rsidP="00A04555">
      <w:r w:rsidRPr="00A04555">
        <w:t>Analysen beskriver fordeler og ulemper for brukere av Helseplattformen per 2025,</w:t>
      </w:r>
      <w:r w:rsidR="003837A1" w:rsidRPr="00A04555">
        <w:t xml:space="preserve"> men det gjøres ingen kost-nytte analyse av Helseplattformen. Med andre ord gjøres det ingen vurdering av hvorvidt </w:t>
      </w:r>
      <w:r w:rsidR="00FF3114" w:rsidRPr="00A04555">
        <w:t xml:space="preserve">fordelene overstiger ulempene. Analysen </w:t>
      </w:r>
      <w:r w:rsidR="009B735B">
        <w:t>forsøker</w:t>
      </w:r>
      <w:r w:rsidR="00FF3114" w:rsidRPr="00A04555">
        <w:t xml:space="preserve"> heller ikke å beskrive</w:t>
      </w:r>
      <w:r w:rsidR="008D1E2E" w:rsidRPr="00A04555">
        <w:t xml:space="preserve"> </w:t>
      </w:r>
      <w:r w:rsidR="00B80A76" w:rsidRPr="00A04555">
        <w:t>de svært komplekse</w:t>
      </w:r>
      <w:r w:rsidR="00FF3114" w:rsidRPr="00A04555">
        <w:t xml:space="preserve"> </w:t>
      </w:r>
      <w:r w:rsidR="00277690" w:rsidRPr="00A04555">
        <w:t>årsaks-virkningssammenhenge</w:t>
      </w:r>
      <w:r w:rsidR="00B80A76" w:rsidRPr="00A04555">
        <w:t>ne</w:t>
      </w:r>
      <w:r w:rsidR="00277690" w:rsidRPr="00A04555">
        <w:t xml:space="preserve">, men </w:t>
      </w:r>
      <w:r w:rsidR="00010397">
        <w:t xml:space="preserve">gir </w:t>
      </w:r>
      <w:r w:rsidR="008D1E2E" w:rsidRPr="00A04555">
        <w:t xml:space="preserve">kun </w:t>
      </w:r>
      <w:r w:rsidR="00515D9B" w:rsidRPr="00A04555">
        <w:t>én</w:t>
      </w:r>
      <w:r w:rsidR="008D1E2E" w:rsidRPr="00A04555">
        <w:t xml:space="preserve"> beskrivelse av situasjonen slik den er i dag.</w:t>
      </w:r>
    </w:p>
    <w:p w14:paraId="75223447" w14:textId="29BED383" w:rsidR="00C1061D" w:rsidRDefault="00614345" w:rsidP="00A04555">
      <w:r>
        <w:t>Den kvantitative analysen er</w:t>
      </w:r>
      <w:r w:rsidR="00DE0E4E">
        <w:t xml:space="preserve"> grundig</w:t>
      </w:r>
      <w:r>
        <w:t xml:space="preserve"> </w:t>
      </w:r>
      <w:r w:rsidR="001C1CE3">
        <w:t xml:space="preserve">dokumentert i vedlegg </w:t>
      </w:r>
      <w:r w:rsidR="00975AD6">
        <w:t>1</w:t>
      </w:r>
      <w:r w:rsidR="00DE0E4E">
        <w:t xml:space="preserve"> </w:t>
      </w:r>
      <w:r w:rsidR="009E608D">
        <w:t>«</w:t>
      </w:r>
      <w:r w:rsidR="00975AD6">
        <w:t>Statistikk og trendanalyser</w:t>
      </w:r>
      <w:r w:rsidR="009E608D">
        <w:t>»</w:t>
      </w:r>
      <w:r w:rsidR="00975AD6">
        <w:t>.</w:t>
      </w:r>
      <w:r w:rsidR="00DE0E4E">
        <w:t xml:space="preserve"> </w:t>
      </w:r>
      <w:r w:rsidR="006A57FA">
        <w:t xml:space="preserve">I tillegg til å dokumentere analysene i hovedrapporten gir også analysene i vedlegget </w:t>
      </w:r>
      <w:r w:rsidR="007D5B4D" w:rsidRPr="007D5B4D">
        <w:t xml:space="preserve">et solid grunnlag for videre forskning og undersøkelser av eksempelvis </w:t>
      </w:r>
      <w:r w:rsidR="007D5B4D">
        <w:t>samfunnsøkonomisk lønnsomhet og årsaks</w:t>
      </w:r>
      <w:r w:rsidR="00B902B9">
        <w:t>sammenhenger</w:t>
      </w:r>
      <w:r w:rsidR="007D5B4D" w:rsidRPr="007D5B4D">
        <w:t>.</w:t>
      </w:r>
    </w:p>
    <w:p w14:paraId="3D6D0F51" w14:textId="56A438C1" w:rsidR="00A8286E" w:rsidRPr="00A04555" w:rsidRDefault="00AC3702" w:rsidP="00A04555">
      <w:r w:rsidRPr="00A04555">
        <w:t>Vi takker alle involverte for meget godt samarbeid</w:t>
      </w:r>
      <w:r w:rsidR="00CF4A42">
        <w:t>.</w:t>
      </w:r>
      <w:r w:rsidR="00BB2551" w:rsidRPr="00A04555">
        <w:t xml:space="preserve"> </w:t>
      </w:r>
      <w:r w:rsidR="00B80A76" w:rsidRPr="00A04555">
        <w:t xml:space="preserve">Dette inkluderer </w:t>
      </w:r>
      <w:r w:rsidR="00B40215" w:rsidRPr="00A04555">
        <w:t xml:space="preserve">helsetjenesten i </w:t>
      </w:r>
      <w:r w:rsidR="00B80A76" w:rsidRPr="00A04555">
        <w:t>Midt-Norge, Helseplattformen</w:t>
      </w:r>
      <w:r w:rsidR="000509C7" w:rsidRPr="00A04555">
        <w:t xml:space="preserve"> AS</w:t>
      </w:r>
      <w:r w:rsidR="00B80A76" w:rsidRPr="00A04555">
        <w:t xml:space="preserve"> </w:t>
      </w:r>
      <w:r w:rsidR="00522A3C" w:rsidRPr="00A04555">
        <w:t xml:space="preserve">og alle informanter som har stilt seg til rådighet i en hektisk hverdag. </w:t>
      </w:r>
      <w:r w:rsidR="00E47B9D" w:rsidRPr="00A04555">
        <w:t>Til slutt vil vi også takke referansegruppen, som har gitt nyttige innspill underveis</w:t>
      </w:r>
    </w:p>
    <w:p w14:paraId="1BF15D63" w14:textId="68408D30" w:rsidR="00A8286E" w:rsidRPr="00D004F4" w:rsidRDefault="008D6FD7" w:rsidP="00A8286E">
      <w:pPr>
        <w:rPr>
          <w:lang w:val="nn-NO" w:eastAsia="en-US"/>
        </w:rPr>
      </w:pPr>
      <w:r>
        <w:t>01</w:t>
      </w:r>
      <w:r w:rsidR="00FD1C97">
        <w:t>.1</w:t>
      </w:r>
      <w:r>
        <w:t>2</w:t>
      </w:r>
      <w:r w:rsidR="00E47B9D">
        <w:t>.2025</w:t>
      </w:r>
    </w:p>
    <w:p w14:paraId="159852F8" w14:textId="7FF2B55C" w:rsidR="00A8286E" w:rsidRPr="00237BFF" w:rsidRDefault="00E47B9D" w:rsidP="00CF012B">
      <w:r>
        <w:t xml:space="preserve">Kristian </w:t>
      </w:r>
      <w:proofErr w:type="spellStart"/>
      <w:r>
        <w:t>Roksvaag</w:t>
      </w:r>
      <w:proofErr w:type="spellEnd"/>
    </w:p>
    <w:p w14:paraId="0FB3A9D2" w14:textId="0386ECA5" w:rsidR="00A8286E" w:rsidRPr="00237BFF" w:rsidRDefault="00E47B9D" w:rsidP="005B114B">
      <w:r>
        <w:t>Partner</w:t>
      </w:r>
    </w:p>
    <w:p w14:paraId="18C8513B" w14:textId="5592FFB1" w:rsidR="00A8286E" w:rsidRPr="00237BFF" w:rsidRDefault="00A8286E" w:rsidP="005B114B">
      <w:r w:rsidRPr="00237BFF">
        <w:t>Vista Analyse AS</w:t>
      </w:r>
    </w:p>
    <w:p w14:paraId="57E0F79C" w14:textId="28D3407B" w:rsidR="00A8286E" w:rsidRPr="00237BFF" w:rsidRDefault="00A8286E" w:rsidP="00CF012B">
      <w:pPr>
        <w:pStyle w:val="UnOverskrift1"/>
      </w:pPr>
      <w:r w:rsidRPr="00237BFF">
        <w:lastRenderedPageBreak/>
        <w:t xml:space="preserve">Ordliste </w:t>
      </w:r>
    </w:p>
    <w:tbl>
      <w:tblPr>
        <w:tblStyle w:val="StandardTabell"/>
        <w:tblW w:w="0" w:type="auto"/>
        <w:tblLook w:val="0680" w:firstRow="0" w:lastRow="0" w:firstColumn="1" w:lastColumn="0" w:noHBand="1" w:noVBand="1"/>
      </w:tblPr>
      <w:tblGrid>
        <w:gridCol w:w="2204"/>
        <w:gridCol w:w="6289"/>
      </w:tblGrid>
      <w:tr w:rsidR="00FF5445" w:rsidRPr="00237BFF" w14:paraId="26B0417A" w14:textId="77777777" w:rsidTr="00CF012B">
        <w:tc>
          <w:tcPr>
            <w:tcW w:w="1712" w:type="dxa"/>
          </w:tcPr>
          <w:p w14:paraId="36175709" w14:textId="541E9CD0" w:rsidR="00FF5445" w:rsidRPr="00E758BD" w:rsidRDefault="00FF5445" w:rsidP="00CF012B">
            <w:r w:rsidRPr="00E758BD">
              <w:fldChar w:fldCharType="begin">
                <w:ffData>
                  <w:name w:val=""/>
                  <w:enabled/>
                  <w:calcOnExit w:val="0"/>
                  <w:textInput>
                    <w:default w:val="HelsaMi"/>
                  </w:textInput>
                </w:ffData>
              </w:fldChar>
            </w:r>
            <w:r w:rsidRPr="00E758BD">
              <w:instrText xml:space="preserve"> FORMTEXT </w:instrText>
            </w:r>
            <w:r w:rsidRPr="00E758BD">
              <w:fldChar w:fldCharType="separate"/>
            </w:r>
            <w:r w:rsidRPr="00E758BD">
              <w:rPr>
                <w:noProof/>
              </w:rPr>
              <w:t>HelsaMi</w:t>
            </w:r>
            <w:r w:rsidRPr="00E758BD">
              <w:fldChar w:fldCharType="end"/>
            </w:r>
          </w:p>
        </w:tc>
        <w:tc>
          <w:tcPr>
            <w:tcW w:w="8492" w:type="dxa"/>
          </w:tcPr>
          <w:p w14:paraId="3872C9B0" w14:textId="284EEA4A" w:rsidR="00FF5445" w:rsidRPr="00237BFF" w:rsidRDefault="00FF5445" w:rsidP="00CF012B">
            <w:r>
              <w:t xml:space="preserve">App for pasienter og pårørende som er koblet opp mot journalsystemet Helseplattformen. Appen gir oversikt over personlige helseopplysninger og helsebehandling, og </w:t>
            </w:r>
            <w:r w:rsidR="00EB300C">
              <w:t xml:space="preserve">tilbyr </w:t>
            </w:r>
            <w:r>
              <w:t xml:space="preserve">dialog med helsepersonell. I </w:t>
            </w:r>
            <w:proofErr w:type="spellStart"/>
            <w:r>
              <w:t>HelsaMi</w:t>
            </w:r>
            <w:proofErr w:type="spellEnd"/>
            <w:r>
              <w:t xml:space="preserve"> kan brukere gjøre timebestillinger, motta prøvesvar, og få besøkssammendrag etter time.</w:t>
            </w:r>
            <w:r w:rsidR="00C1061D">
              <w:t xml:space="preserve"> </w:t>
            </w:r>
          </w:p>
        </w:tc>
      </w:tr>
      <w:tr w:rsidR="00FF5445" w:rsidRPr="00237BFF" w14:paraId="516A34C9" w14:textId="77777777" w:rsidTr="00CF012B">
        <w:tc>
          <w:tcPr>
            <w:tcW w:w="1712" w:type="dxa"/>
          </w:tcPr>
          <w:p w14:paraId="52CCA54F" w14:textId="0E9910BC" w:rsidR="00FF5445" w:rsidRPr="00E758BD" w:rsidRDefault="00FF5445" w:rsidP="00CF012B">
            <w:r w:rsidRPr="00E758BD">
              <w:fldChar w:fldCharType="begin">
                <w:ffData>
                  <w:name w:val=""/>
                  <w:enabled/>
                  <w:calcOnExit w:val="0"/>
                  <w:textInput>
                    <w:default w:val="HelseNorge"/>
                  </w:textInput>
                </w:ffData>
              </w:fldChar>
            </w:r>
            <w:r w:rsidRPr="00E758BD">
              <w:instrText xml:space="preserve"> FORMTEXT </w:instrText>
            </w:r>
            <w:r w:rsidRPr="00E758BD">
              <w:fldChar w:fldCharType="separate"/>
            </w:r>
            <w:r w:rsidRPr="00E758BD">
              <w:rPr>
                <w:noProof/>
              </w:rPr>
              <w:t>HelseNorge</w:t>
            </w:r>
            <w:r w:rsidRPr="00E758BD">
              <w:fldChar w:fldCharType="end"/>
            </w:r>
          </w:p>
        </w:tc>
        <w:tc>
          <w:tcPr>
            <w:tcW w:w="8492" w:type="dxa"/>
          </w:tcPr>
          <w:p w14:paraId="0FEEA630" w14:textId="77777777" w:rsidR="00FF5445" w:rsidRPr="00237BFF" w:rsidRDefault="00FF5445" w:rsidP="00CF012B">
            <w:proofErr w:type="spellStart"/>
            <w:r w:rsidRPr="002D6B9C">
              <w:t>HelseNorge</w:t>
            </w:r>
            <w:proofErr w:type="spellEnd"/>
            <w:r w:rsidRPr="002D6B9C">
              <w:t xml:space="preserve"> er den offentlige nettportalen for innbyggere i Norge som gir tilgang til helseinformasjon og selvbetjeningsløsninger. Den kan brukes til å bestille time hos fastlegen, fornye resepter, bytte fastlege, se vaksinasjoner og sjekke digital pasientjournal og prøvesvar. </w:t>
            </w:r>
          </w:p>
        </w:tc>
      </w:tr>
      <w:tr w:rsidR="00FF5445" w:rsidRPr="00237BFF" w14:paraId="2658DF3E" w14:textId="77777777" w:rsidTr="00CF012B">
        <w:tc>
          <w:tcPr>
            <w:tcW w:w="1712" w:type="dxa"/>
          </w:tcPr>
          <w:p w14:paraId="7277E972" w14:textId="749348A3" w:rsidR="00FF5445" w:rsidRPr="00E758BD" w:rsidRDefault="00FF5445" w:rsidP="00CF012B">
            <w:r w:rsidRPr="00E758BD">
              <w:fldChar w:fldCharType="begin">
                <w:ffData>
                  <w:name w:val=""/>
                  <w:enabled/>
                  <w:calcOnExit w:val="0"/>
                  <w:textInput>
                    <w:default w:val="Helseplattformen Main Project"/>
                  </w:textInput>
                </w:ffData>
              </w:fldChar>
            </w:r>
            <w:r w:rsidRPr="00E758BD">
              <w:instrText xml:space="preserve"> FORMTEXT </w:instrText>
            </w:r>
            <w:r w:rsidRPr="00E758BD">
              <w:fldChar w:fldCharType="separate"/>
            </w:r>
            <w:r w:rsidRPr="00E758BD">
              <w:rPr>
                <w:noProof/>
              </w:rPr>
              <w:t>Helseplattformen Main Project</w:t>
            </w:r>
            <w:r w:rsidRPr="00E758BD">
              <w:fldChar w:fldCharType="end"/>
            </w:r>
          </w:p>
        </w:tc>
        <w:tc>
          <w:tcPr>
            <w:tcW w:w="8492" w:type="dxa"/>
          </w:tcPr>
          <w:p w14:paraId="7D439FDD" w14:textId="00812920" w:rsidR="00FF5445" w:rsidRPr="00237BFF" w:rsidRDefault="00FF5445" w:rsidP="00CF012B">
            <w:r>
              <w:fldChar w:fldCharType="begin">
                <w:ffData>
                  <w:name w:val=""/>
                  <w:enabled w:val="0"/>
                  <w:calcOnExit w:val="0"/>
                  <w:textInput>
                    <w:default w:val="Innføringen av Helseplattformen i helseforetakene i Helse Midt-Norge RHF og Trondheim kommune, samt de to fastlegekontorene i Trondheim og Vanylven. Grunnet utfordringer med fastlegeløsningen ble innføringen ved Vanylven legesenter utsatt og organisert so"/>
                  </w:textInput>
                </w:ffData>
              </w:fldChar>
            </w:r>
            <w:r>
              <w:instrText xml:space="preserve"> FORMTEXT </w:instrText>
            </w:r>
            <w:r>
              <w:fldChar w:fldCharType="separate"/>
            </w:r>
            <w:r>
              <w:rPr>
                <w:noProof/>
              </w:rPr>
              <w:t>Innføringen av Helseplattformen i helseforetakene i Helse Midt-Norge RHF og Trondheim kommune, samt de to fastlegekontorene i Trondheim og Vanylven. Grunnet utfordringer med fastlegeløsningen ble innføringen ved Vanylven legesenter utsatt og organisert so</w:t>
            </w:r>
            <w:r>
              <w:fldChar w:fldCharType="end"/>
            </w:r>
            <w:r>
              <w:t>m et eget pilotprosjekt.</w:t>
            </w:r>
          </w:p>
        </w:tc>
      </w:tr>
      <w:tr w:rsidR="00384DB6" w:rsidRPr="00237BFF" w14:paraId="476F4ED9" w14:textId="77777777" w:rsidTr="00CF012B">
        <w:tc>
          <w:tcPr>
            <w:tcW w:w="1712" w:type="dxa"/>
          </w:tcPr>
          <w:p w14:paraId="3A790E0A" w14:textId="627DD966" w:rsidR="00384DB6" w:rsidRPr="00E758BD" w:rsidRDefault="00384DB6" w:rsidP="00CF012B">
            <w:r w:rsidRPr="00E758BD">
              <w:fldChar w:fldCharType="begin">
                <w:ffData>
                  <w:name w:val=""/>
                  <w:enabled/>
                  <w:calcOnExit w:val="0"/>
                  <w:textInput>
                    <w:default w:val="HP Link"/>
                  </w:textInput>
                </w:ffData>
              </w:fldChar>
            </w:r>
            <w:r w:rsidRPr="00E758BD">
              <w:instrText xml:space="preserve"> FORMTEXT </w:instrText>
            </w:r>
            <w:r w:rsidRPr="00E758BD">
              <w:fldChar w:fldCharType="separate"/>
            </w:r>
            <w:r w:rsidRPr="00E758BD">
              <w:rPr>
                <w:noProof/>
              </w:rPr>
              <w:t>HP Link</w:t>
            </w:r>
            <w:r w:rsidRPr="00E758BD">
              <w:fldChar w:fldCharType="end"/>
            </w:r>
          </w:p>
        </w:tc>
        <w:tc>
          <w:tcPr>
            <w:tcW w:w="8492" w:type="dxa"/>
          </w:tcPr>
          <w:p w14:paraId="511C582B" w14:textId="7B10A478" w:rsidR="00384DB6" w:rsidRPr="00237BFF" w:rsidRDefault="00384DB6" w:rsidP="00CF012B">
            <w:r>
              <w:t xml:space="preserve">Digital løsning som muliggjør samhandling mellom Helseplattformen og andre journalsystemer, og gir legekontorer og andre aktører sikker tilgang til laboratorietjenester i Midt-Norge. Med HP Link kan man rekvirere prøver, samhandle om prøvetaking og se pasienters </w:t>
            </w:r>
            <w:proofErr w:type="spellStart"/>
            <w:r>
              <w:t>prøvesvarshistorikk</w:t>
            </w:r>
            <w:proofErr w:type="spellEnd"/>
            <w:r>
              <w:t>, også fra sykehuslaboratorier. Ambulansetjenesten har lesetilgang via HP Link, noe som gir tilgang til kritisk informasjon under uttrykning.</w:t>
            </w:r>
            <w:r w:rsidR="00C1061D">
              <w:t xml:space="preserve"> </w:t>
            </w:r>
          </w:p>
        </w:tc>
      </w:tr>
      <w:tr w:rsidR="00384DB6" w:rsidRPr="00237BFF" w14:paraId="3F9F5BBA" w14:textId="77777777" w:rsidTr="00CF012B">
        <w:tc>
          <w:tcPr>
            <w:tcW w:w="1712" w:type="dxa"/>
          </w:tcPr>
          <w:p w14:paraId="1430C3E2" w14:textId="49BF381A" w:rsidR="00384DB6" w:rsidRPr="00E758BD" w:rsidRDefault="00384DB6" w:rsidP="00CF012B">
            <w:r w:rsidRPr="00E758BD">
              <w:fldChar w:fldCharType="begin">
                <w:ffData>
                  <w:name w:val=""/>
                  <w:enabled/>
                  <w:calcOnExit w:val="0"/>
                  <w:textInput>
                    <w:default w:val="Kommunenes oppgavefellesskap"/>
                  </w:textInput>
                </w:ffData>
              </w:fldChar>
            </w:r>
            <w:r w:rsidRPr="00E758BD">
              <w:instrText xml:space="preserve"> FORMTEXT </w:instrText>
            </w:r>
            <w:r w:rsidRPr="00E758BD">
              <w:fldChar w:fldCharType="separate"/>
            </w:r>
            <w:r w:rsidRPr="00E758BD">
              <w:rPr>
                <w:noProof/>
              </w:rPr>
              <w:t>Kommunenes oppgavefellesskap</w:t>
            </w:r>
            <w:r w:rsidRPr="00E758BD">
              <w:fldChar w:fldCharType="end"/>
            </w:r>
          </w:p>
        </w:tc>
        <w:tc>
          <w:tcPr>
            <w:tcW w:w="8492" w:type="dxa"/>
          </w:tcPr>
          <w:p w14:paraId="2DD781E8" w14:textId="3EF44802" w:rsidR="00384DB6" w:rsidRPr="00237BFF" w:rsidRDefault="006C1214" w:rsidP="00CF012B">
            <w:r w:rsidRPr="008C2594">
              <w:t xml:space="preserve">Oppgavefellesskapet for kommunene er et nytt samarbeidsorgan for alle kommuner som bruker Helseplattformen. </w:t>
            </w:r>
            <w:r>
              <w:t xml:space="preserve">Oppgavefellesskapet skal være kommunenes felles stemme til HP. </w:t>
            </w:r>
            <w:r w:rsidRPr="008C2594">
              <w:t xml:space="preserve">Målet er å </w:t>
            </w:r>
            <w:r>
              <w:t xml:space="preserve">sikre felles faglig styring og standardisering på tvers mellom </w:t>
            </w:r>
            <w:r>
              <w:lastRenderedPageBreak/>
              <w:t>kommunene</w:t>
            </w:r>
            <w:r w:rsidRPr="008C2594">
              <w:t xml:space="preserve"> som </w:t>
            </w:r>
            <w:r>
              <w:t>vil gi</w:t>
            </w:r>
            <w:r w:rsidRPr="008C2594">
              <w:t xml:space="preserve"> tryggere og mer effektive pasientforløp</w:t>
            </w:r>
            <w:r>
              <w:t>.</w:t>
            </w:r>
          </w:p>
        </w:tc>
      </w:tr>
      <w:tr w:rsidR="00384DB6" w:rsidRPr="00237BFF" w14:paraId="3520963F" w14:textId="77777777" w:rsidTr="00CF012B">
        <w:tc>
          <w:tcPr>
            <w:tcW w:w="1712" w:type="dxa"/>
          </w:tcPr>
          <w:p w14:paraId="5F8EBC1F" w14:textId="45D47648" w:rsidR="00384DB6" w:rsidRPr="00E758BD" w:rsidRDefault="00384DB6" w:rsidP="00CF012B">
            <w:r w:rsidRPr="00E758BD">
              <w:lastRenderedPageBreak/>
              <w:fldChar w:fldCharType="begin">
                <w:ffData>
                  <w:name w:val=""/>
                  <w:enabled/>
                  <w:calcOnExit w:val="0"/>
                  <w:textInput>
                    <w:default w:val="Rover"/>
                  </w:textInput>
                </w:ffData>
              </w:fldChar>
            </w:r>
            <w:r w:rsidRPr="00E758BD">
              <w:instrText xml:space="preserve"> FORMTEXT </w:instrText>
            </w:r>
            <w:r w:rsidRPr="00E758BD">
              <w:fldChar w:fldCharType="separate"/>
            </w:r>
            <w:r w:rsidRPr="00E758BD">
              <w:rPr>
                <w:noProof/>
              </w:rPr>
              <w:t>Rover</w:t>
            </w:r>
            <w:r w:rsidRPr="00E758BD">
              <w:fldChar w:fldCharType="end"/>
            </w:r>
          </w:p>
        </w:tc>
        <w:tc>
          <w:tcPr>
            <w:tcW w:w="8492" w:type="dxa"/>
          </w:tcPr>
          <w:p w14:paraId="01D3CB08" w14:textId="6B8BB07A" w:rsidR="00384DB6" w:rsidRPr="00237BFF" w:rsidRDefault="00E86568" w:rsidP="00CF012B">
            <w:r w:rsidRPr="00B8349D">
              <w:t xml:space="preserve">Rover er </w:t>
            </w:r>
            <w:r>
              <w:t>Helseplattformen</w:t>
            </w:r>
            <w:r w:rsidRPr="005A23D7">
              <w:t xml:space="preserve"> </w:t>
            </w:r>
            <w:r w:rsidRPr="00B8349D">
              <w:t xml:space="preserve">sin mobilapp som gir helsepersonell </w:t>
            </w:r>
            <w:r w:rsidRPr="005A23D7">
              <w:t>rask og sikker</w:t>
            </w:r>
            <w:r w:rsidRPr="00B8349D">
              <w:t xml:space="preserve"> tilgang til Helseplattformen via smarttelefon eller nettbrett. </w:t>
            </w:r>
            <w:r w:rsidRPr="005A23D7">
              <w:t>Appen</w:t>
            </w:r>
            <w:r>
              <w:t xml:space="preserve"> brukes av pleiepersonell på sengeposter, </w:t>
            </w:r>
            <w:r w:rsidRPr="005A23D7">
              <w:t>intensivavdelinger</w:t>
            </w:r>
            <w:r>
              <w:t xml:space="preserve"> og poliklinikker på sykehus, </w:t>
            </w:r>
            <w:r w:rsidRPr="005A23D7">
              <w:t>i kommunale</w:t>
            </w:r>
            <w:r>
              <w:t xml:space="preserve"> institusjoner (sykehjem, helsehus, BOA), og hjemmetjenesten</w:t>
            </w:r>
            <w:r w:rsidRPr="005A23D7">
              <w:t xml:space="preserve">. Med Rover kan </w:t>
            </w:r>
            <w:r>
              <w:t>man</w:t>
            </w:r>
            <w:r w:rsidRPr="005A23D7">
              <w:t xml:space="preserve"> dokumentere målinger</w:t>
            </w:r>
            <w:r>
              <w:t>, observasjoner</w:t>
            </w:r>
            <w:r w:rsidRPr="005A23D7">
              <w:t xml:space="preserve"> og legemiddelhåndtering direkte ved pasienten, </w:t>
            </w:r>
            <w:r>
              <w:t xml:space="preserve">bruke kamerafunksjon for å dokumentere sårbehandling, bruke sikker </w:t>
            </w:r>
            <w:proofErr w:type="gramStart"/>
            <w:r>
              <w:t>chat</w:t>
            </w:r>
            <w:proofErr w:type="gramEnd"/>
            <w:r>
              <w:t xml:space="preserve"> </w:t>
            </w:r>
            <w:r w:rsidRPr="005A23D7">
              <w:t>og</w:t>
            </w:r>
            <w:r>
              <w:t xml:space="preserve"> få journalinformasjon i </w:t>
            </w:r>
            <w:r w:rsidRPr="005A23D7">
              <w:t>sannti</w:t>
            </w:r>
            <w:r>
              <w:t>d.</w:t>
            </w:r>
          </w:p>
        </w:tc>
      </w:tr>
      <w:tr w:rsidR="00384DB6" w:rsidRPr="00237BFF" w14:paraId="320635DB" w14:textId="77777777" w:rsidTr="00CF012B">
        <w:tc>
          <w:tcPr>
            <w:tcW w:w="1712" w:type="dxa"/>
          </w:tcPr>
          <w:p w14:paraId="3E30CC66" w14:textId="10A282BE" w:rsidR="00384DB6" w:rsidRPr="00E758BD" w:rsidRDefault="00384DB6" w:rsidP="00CF012B">
            <w:r w:rsidRPr="00E758BD">
              <w:fldChar w:fldCharType="begin">
                <w:ffData>
                  <w:name w:val=""/>
                  <w:enabled/>
                  <w:calcOnExit w:val="0"/>
                  <w:textInput>
                    <w:default w:val="Sikker chat"/>
                  </w:textInput>
                </w:ffData>
              </w:fldChar>
            </w:r>
            <w:r w:rsidRPr="00E758BD">
              <w:instrText xml:space="preserve"> FORMTEXT </w:instrText>
            </w:r>
            <w:r w:rsidRPr="00E758BD">
              <w:fldChar w:fldCharType="separate"/>
            </w:r>
            <w:r w:rsidRPr="00E758BD">
              <w:rPr>
                <w:noProof/>
              </w:rPr>
              <w:t>Sikker chat</w:t>
            </w:r>
            <w:r w:rsidRPr="00E758BD">
              <w:fldChar w:fldCharType="end"/>
            </w:r>
          </w:p>
        </w:tc>
        <w:tc>
          <w:tcPr>
            <w:tcW w:w="8492" w:type="dxa"/>
          </w:tcPr>
          <w:p w14:paraId="711E49E8" w14:textId="1FE98EBF" w:rsidR="00384DB6" w:rsidRPr="00237BFF" w:rsidRDefault="00384DB6" w:rsidP="00CF012B">
            <w:r>
              <w:fldChar w:fldCharType="begin">
                <w:ffData>
                  <w:name w:val=""/>
                  <w:enabled w:val="0"/>
                  <w:calcOnExit w:val="0"/>
                  <w:textInput>
                    <w:default w:val="Verktøy i Helseplattformen som gjør at tekstmeldinger sendes mellom helsepersonell inne i selve løsningen. Det er raskt, enkelt og sikkert, og erstatter tidligere usikre kommunikasjonskanaler. Per august 2025 er det sendt 2,8 millioner sikker chat-melding"/>
                  </w:textInput>
                </w:ffData>
              </w:fldChar>
            </w:r>
            <w:r>
              <w:instrText xml:space="preserve"> FORMTEXT </w:instrText>
            </w:r>
            <w:r>
              <w:fldChar w:fldCharType="separate"/>
            </w:r>
            <w:r>
              <w:rPr>
                <w:noProof/>
              </w:rPr>
              <w:t>Verktøy i Helseplattformen som gjør at tekstmeldinger sendes mellom helsepersonell inne i selve løsningen. Det er raskt, enkelt og sikkert, og erstatter tidligere usikre kommunikasjonskanaler. Per august 2025 er det sendt 2,8 millioner sikker chat-melding</w:t>
            </w:r>
            <w:r>
              <w:fldChar w:fldCharType="end"/>
            </w:r>
            <w:r>
              <w:t>er.</w:t>
            </w:r>
          </w:p>
        </w:tc>
      </w:tr>
      <w:tr w:rsidR="00384DB6" w:rsidRPr="00237BFF" w14:paraId="51064FB9" w14:textId="77777777" w:rsidTr="00CF012B">
        <w:tc>
          <w:tcPr>
            <w:tcW w:w="1712" w:type="dxa"/>
          </w:tcPr>
          <w:p w14:paraId="4011DDE3" w14:textId="35E442EF" w:rsidR="00384DB6" w:rsidRPr="00E758BD" w:rsidRDefault="00384DB6" w:rsidP="00CF012B">
            <w:r w:rsidRPr="00E758BD">
              <w:t>Pasientens legemiddelliste (PLL)</w:t>
            </w:r>
          </w:p>
        </w:tc>
        <w:tc>
          <w:tcPr>
            <w:tcW w:w="8492" w:type="dxa"/>
          </w:tcPr>
          <w:p w14:paraId="087A25BC" w14:textId="0D9FF185" w:rsidR="00384DB6" w:rsidRDefault="00384DB6" w:rsidP="00CF012B">
            <w:r w:rsidRPr="00310F18">
              <w:t>PLL er en nasjonal løsning som driftes av Norsk Helsenett, og gir en samlet og oppdatert oversikt over relevante opplysninger om pasientens legemiddelbehandling. Opplysningene i pasientens legemiddelliste er tilgjengelig på tvers av helsetjenesten gjennom virksomhetenes journalløsninger, reseptformidleren og kjernejournal</w:t>
            </w:r>
            <w:r>
              <w:t>.</w:t>
            </w:r>
            <w:r w:rsidR="007D2902">
              <w:t xml:space="preserve"> PLL er under utprøving, og </w:t>
            </w:r>
            <w:r w:rsidR="0054288D">
              <w:t>nasjonal innføring er planlagt i perioden 2026-2029</w:t>
            </w:r>
            <w:r w:rsidR="009074C6">
              <w:t xml:space="preserve">. </w:t>
            </w:r>
          </w:p>
        </w:tc>
      </w:tr>
      <w:tr w:rsidR="00384DB6" w:rsidRPr="00237BFF" w14:paraId="48AF5AC8" w14:textId="77777777" w:rsidTr="00CF012B">
        <w:tc>
          <w:tcPr>
            <w:tcW w:w="1712" w:type="dxa"/>
          </w:tcPr>
          <w:p w14:paraId="43F6ADF0" w14:textId="18BCF746" w:rsidR="00384DB6" w:rsidRPr="00E758BD" w:rsidRDefault="00384DB6" w:rsidP="00CF012B">
            <w:r w:rsidRPr="00E758BD">
              <w:t>Kjernejournal</w:t>
            </w:r>
          </w:p>
        </w:tc>
        <w:tc>
          <w:tcPr>
            <w:tcW w:w="8492" w:type="dxa"/>
          </w:tcPr>
          <w:p w14:paraId="697BAD2C" w14:textId="79E3D552" w:rsidR="00384DB6" w:rsidRPr="00310F18" w:rsidRDefault="00384DB6" w:rsidP="00CF012B">
            <w:r w:rsidRPr="002766F3">
              <w:t>Kjernejournal er en digital tjeneste som gir personell tilgang til viktige opplysninger om sykdom, vaksiner og legemidler. Dokumenter i pasientjournalen på sykehus kan deles med andre via kjernejournal. Kjernejournal kan åpnes gjennom Helseplattformen</w:t>
            </w:r>
            <w:r w:rsidR="00672548">
              <w:t xml:space="preserve"> og andre EPJ-systemer</w:t>
            </w:r>
            <w:r>
              <w:t>.</w:t>
            </w:r>
          </w:p>
        </w:tc>
      </w:tr>
      <w:tr w:rsidR="00384DB6" w:rsidRPr="00237BFF" w14:paraId="1DB52E20" w14:textId="77777777" w:rsidTr="00CF012B">
        <w:tc>
          <w:tcPr>
            <w:tcW w:w="1712" w:type="dxa"/>
          </w:tcPr>
          <w:p w14:paraId="4152F2D1" w14:textId="0438DAD1" w:rsidR="00384DB6" w:rsidRPr="00E758BD" w:rsidRDefault="00384DB6" w:rsidP="00CF012B">
            <w:r w:rsidRPr="00E758BD">
              <w:t xml:space="preserve">Sentral forskrivningsmodul (SFM) </w:t>
            </w:r>
          </w:p>
        </w:tc>
        <w:tc>
          <w:tcPr>
            <w:tcW w:w="8492" w:type="dxa"/>
          </w:tcPr>
          <w:p w14:paraId="263A17F1" w14:textId="48DDACE5" w:rsidR="00384DB6" w:rsidRPr="002766F3" w:rsidRDefault="00384DB6" w:rsidP="00CF012B">
            <w:r w:rsidRPr="007D18B4">
              <w:t>Nasjonal legemiddelmodul som gir helsepersonell en sentralisert og oppdatert oversikt over pasientens legemiddelbehandling, direkte i journalsystemet</w:t>
            </w:r>
            <w:r>
              <w:t>.</w:t>
            </w:r>
          </w:p>
        </w:tc>
      </w:tr>
    </w:tbl>
    <w:p w14:paraId="78BE78DE" w14:textId="77777777" w:rsidR="00C1061D" w:rsidRDefault="00A8286E" w:rsidP="00CF012B">
      <w:pPr>
        <w:pStyle w:val="UnOverskrift1"/>
      </w:pPr>
      <w:r w:rsidRPr="00237BFF">
        <w:lastRenderedPageBreak/>
        <w:t>Sammendrag og konklusjoner</w:t>
      </w:r>
    </w:p>
    <w:p w14:paraId="1515D702" w14:textId="3C3C84C6" w:rsidR="00EE76C3" w:rsidRPr="009E608D" w:rsidRDefault="00F004C9" w:rsidP="00CF012B">
      <w:pPr>
        <w:rPr>
          <w:rStyle w:val="kursiv"/>
        </w:rPr>
      </w:pPr>
      <w:r w:rsidRPr="009E608D">
        <w:rPr>
          <w:rStyle w:val="kursiv"/>
        </w:rPr>
        <w:t>Utredningen</w:t>
      </w:r>
      <w:r w:rsidR="00C62F25" w:rsidRPr="009E608D">
        <w:rPr>
          <w:rStyle w:val="kursiv"/>
        </w:rPr>
        <w:t xml:space="preserve"> viser at Helseplattformen har økonomiske, samfunnsmessige, kvalitetsmessige og juridiske konsekvenser for sykehus, kommuner, fastleger og pasienter. Den har bedret samhandlingen mellom sykehus og kommuner gjennom å tilgjengeliggjøre oppdatert og tilgjengelig informasjon om pasientene</w:t>
      </w:r>
      <w:r w:rsidR="00A87BB3" w:rsidRPr="009E608D">
        <w:rPr>
          <w:rStyle w:val="kursiv"/>
        </w:rPr>
        <w:t>. Utredningen viser videre at lav brukervennlighet i systemet reduserer effektiviteten for helsepersonell, særlig på sykehus.</w:t>
      </w:r>
      <w:r w:rsidR="004673C9" w:rsidRPr="009E608D">
        <w:rPr>
          <w:rStyle w:val="kursiv"/>
        </w:rPr>
        <w:t xml:space="preserve"> </w:t>
      </w:r>
      <w:r w:rsidR="00A87BB3" w:rsidRPr="009E608D">
        <w:rPr>
          <w:rStyle w:val="kursiv"/>
        </w:rPr>
        <w:t xml:space="preserve">Innføringen av Helseplattformen er en av de største IKT-investeringene i norsk helsesektor og de økonomiske konsekvensene for helseforetak og kommuner som har tatt systemet i bruk er store. </w:t>
      </w:r>
      <w:r w:rsidR="000645D7" w:rsidRPr="009E608D">
        <w:rPr>
          <w:rStyle w:val="kursiv"/>
        </w:rPr>
        <w:t>Det finnes</w:t>
      </w:r>
      <w:r w:rsidR="000425C9" w:rsidRPr="009E608D">
        <w:rPr>
          <w:rStyle w:val="kursiv"/>
        </w:rPr>
        <w:t xml:space="preserve"> alternativer til </w:t>
      </w:r>
      <w:r w:rsidR="004514D3" w:rsidRPr="009E608D">
        <w:rPr>
          <w:rStyle w:val="kursiv"/>
        </w:rPr>
        <w:t>Helseplattformen</w:t>
      </w:r>
      <w:r w:rsidR="000425C9" w:rsidRPr="009E608D">
        <w:rPr>
          <w:rStyle w:val="kursiv"/>
        </w:rPr>
        <w:t xml:space="preserve"> i markedet, men ikke med samme funksjonalitet og oppbygging.</w:t>
      </w:r>
      <w:r w:rsidR="00DD7662" w:rsidRPr="009E608D">
        <w:rPr>
          <w:rStyle w:val="kursiv"/>
        </w:rPr>
        <w:t xml:space="preserve"> Innføringen av </w:t>
      </w:r>
      <w:r w:rsidR="000E2AF0" w:rsidRPr="009E608D">
        <w:rPr>
          <w:rStyle w:val="kursiv"/>
        </w:rPr>
        <w:t>Helseplattformen</w:t>
      </w:r>
      <w:r w:rsidR="00DD7662" w:rsidRPr="009E608D">
        <w:rPr>
          <w:rStyle w:val="kursiv"/>
        </w:rPr>
        <w:t xml:space="preserve"> har ført til en ny fordeling av roller og dataansvar, der dataansvaret er fastlagt gjennom et enkeltvedtak fra Helse- og omsorgsdepartementet.</w:t>
      </w:r>
      <w:r w:rsidRPr="009E608D">
        <w:rPr>
          <w:rStyle w:val="kursiv"/>
        </w:rPr>
        <w:t xml:space="preserve"> Flere helseforetak opplever uklarhet rundt tolkning og rollefordeling, og det er fortsatt noen utfordringer med etterlevelse av </w:t>
      </w:r>
      <w:r w:rsidR="00B846A8" w:rsidRPr="009E608D">
        <w:rPr>
          <w:rStyle w:val="kursiv"/>
        </w:rPr>
        <w:t>personvern</w:t>
      </w:r>
      <w:r w:rsidRPr="009E608D">
        <w:rPr>
          <w:rStyle w:val="kursiv"/>
        </w:rPr>
        <w:t>regelverket, selv om det er forbedret særlig det siste året.</w:t>
      </w:r>
    </w:p>
    <w:p w14:paraId="3280AB15" w14:textId="0446BD86" w:rsidR="0068086D" w:rsidRDefault="0068086D" w:rsidP="00CF012B">
      <w:pPr>
        <w:pStyle w:val="UnOverskrift2"/>
      </w:pPr>
      <w:r>
        <w:t xml:space="preserve">Utredning av </w:t>
      </w:r>
      <w:r w:rsidR="00602A0D" w:rsidRPr="00602A0D">
        <w:t xml:space="preserve">fordeler og ulemper for </w:t>
      </w:r>
      <w:r w:rsidR="003B43F9">
        <w:t>brukere</w:t>
      </w:r>
      <w:r w:rsidR="00602A0D" w:rsidRPr="00602A0D">
        <w:t xml:space="preserve"> </w:t>
      </w:r>
      <w:r w:rsidR="003B43F9">
        <w:t xml:space="preserve">av </w:t>
      </w:r>
      <w:r w:rsidR="00602A0D" w:rsidRPr="00602A0D">
        <w:t>journal- og samhandlingsløsningen Helseplattformen</w:t>
      </w:r>
    </w:p>
    <w:p w14:paraId="70B50335" w14:textId="778FBB06" w:rsidR="00025DFF" w:rsidRDefault="00E15E1A" w:rsidP="00500FDF">
      <w:r>
        <w:t xml:space="preserve">Vi har utredet fordeler og ulemper for brukere </w:t>
      </w:r>
      <w:r w:rsidR="003C086B">
        <w:t>av journal</w:t>
      </w:r>
      <w:r w:rsidR="001970C9">
        <w:t>-</w:t>
      </w:r>
      <w:r w:rsidR="003C086B">
        <w:t xml:space="preserve"> og samhandlingsløsningen Helseplattformen. </w:t>
      </w:r>
      <w:r w:rsidR="003C086B" w:rsidRPr="003C086B">
        <w:t>Formålet med oppdraget er å utarbeide et uavhengig kunnskapsgrunnlag til Helse- og omsorgsdepartementet (HOD), som ledd i å svare ut Stortingets vedtak om å gjennomføre en analyse av fordelene og ulempene med Helseplattformen.</w:t>
      </w:r>
    </w:p>
    <w:p w14:paraId="4AF6A303" w14:textId="77777777" w:rsidR="00C1061D" w:rsidRDefault="00025DFF" w:rsidP="00500FDF">
      <w:r>
        <w:t xml:space="preserve">Analysen tar utgangspunkt i dagens situasjon, og nullpunktet for analysen er satt til primo 2025. Unntaket er </w:t>
      </w:r>
      <w:r w:rsidR="0029094C">
        <w:t>de juridiske analysene, samt</w:t>
      </w:r>
      <w:r>
        <w:t xml:space="preserve"> </w:t>
      </w:r>
      <w:r w:rsidRPr="00E06645">
        <w:t>investerings</w:t>
      </w:r>
      <w:r>
        <w:t>- og drifts</w:t>
      </w:r>
      <w:r w:rsidRPr="00E06645">
        <w:t>kostnadene</w:t>
      </w:r>
      <w:r w:rsidR="0029094C">
        <w:t xml:space="preserve">. </w:t>
      </w:r>
      <w:r>
        <w:t xml:space="preserve">Analysen </w:t>
      </w:r>
      <w:r w:rsidR="00533656">
        <w:t>vurderer</w:t>
      </w:r>
      <w:r>
        <w:t xml:space="preserve"> særlig konsekvensene for de store pasientstrømmene, og samhandlingen rundt disse mellom sykehus, kommune og fastlege.</w:t>
      </w:r>
      <w:r w:rsidR="00731DF9">
        <w:t xml:space="preserve"> </w:t>
      </w:r>
      <w:r w:rsidRPr="003C086B">
        <w:t>Analysen er avgrenset fra å gi anbefalinger eller foreslå tiltak. Vi gir derfor ikke råd om verken videreføring eller avslutning av Helseplattformen</w:t>
      </w:r>
      <w:r w:rsidR="00A75A13">
        <w:t xml:space="preserve">. </w:t>
      </w:r>
      <w:r>
        <w:t>Det er ikke gjennomført en samfunnsøkonomisk analyse</w:t>
      </w:r>
      <w:r w:rsidR="00A75A13">
        <w:t xml:space="preserve"> av Helseplattformen, og det gjøres derfor ikke </w:t>
      </w:r>
      <w:r w:rsidR="00E4700E">
        <w:t>en vurdering av hvorvidt fordelene overstiger ulempene.</w:t>
      </w:r>
    </w:p>
    <w:p w14:paraId="0A27320F" w14:textId="3E2FCDCA" w:rsidR="001145AF" w:rsidRDefault="00E84A82" w:rsidP="00CF012B">
      <w:pPr>
        <w:pStyle w:val="UnOverskrift2"/>
      </w:pPr>
      <w:r>
        <w:t>Helseplattformen har bedret samhandling mellom sykehus og kommuner</w:t>
      </w:r>
    </w:p>
    <w:p w14:paraId="76F6B6E1" w14:textId="77777777" w:rsidR="00C1061D" w:rsidRDefault="00712C3A" w:rsidP="00712C3A">
      <w:r w:rsidRPr="00620FCA">
        <w:t>Utredningen viser at Helseplattformen har forbedret samhandling mellom sykehus og kommuner gjennom å understøtte tilgang til oppdatert og relevant informasjon om pasienten.</w:t>
      </w:r>
      <w:r>
        <w:t xml:space="preserve"> Helseplattformen bidrar til at nødvendige helseopplysninger følger </w:t>
      </w:r>
      <w:r>
        <w:lastRenderedPageBreak/>
        <w:t xml:space="preserve">pasienten gjennom hele pasientforløpet. Dette er et av </w:t>
      </w:r>
      <w:r w:rsidRPr="0016200F">
        <w:t>hovedformålene</w:t>
      </w:r>
      <w:r>
        <w:t xml:space="preserve"> med Stortingsmeldingen </w:t>
      </w:r>
      <w:r w:rsidRPr="00771B92">
        <w:t>én innbygger – én journal</w:t>
      </w:r>
      <w:r>
        <w:t>.</w:t>
      </w:r>
    </w:p>
    <w:p w14:paraId="41018950" w14:textId="77777777" w:rsidR="00C1061D" w:rsidRDefault="00712C3A" w:rsidP="00712C3A">
      <w:r>
        <w:t xml:space="preserve">Økt samhandling mellom sykehus og kommuner, samt tilgang på oppdatert og relevant informasjon </w:t>
      </w:r>
      <w:r w:rsidRPr="00620FCA">
        <w:t xml:space="preserve">har </w:t>
      </w:r>
      <w:r>
        <w:t xml:space="preserve">trolig </w:t>
      </w:r>
      <w:r w:rsidRPr="00620FCA">
        <w:t>bidratt til å redusere antall reinnleggelser</w:t>
      </w:r>
      <w:r>
        <w:t xml:space="preserve">. Andelen reinnleggelser brukes ofte som en indikator på samhandling </w:t>
      </w:r>
      <w:r w:rsidR="00254C18">
        <w:t xml:space="preserve">mellom </w:t>
      </w:r>
      <w:r>
        <w:t>sykehus og kommuner</w:t>
      </w:r>
      <w:r w:rsidR="00497ADE">
        <w:t xml:space="preserve"> for pasientgrupper som overføres </w:t>
      </w:r>
      <w:r w:rsidR="00AB262B">
        <w:t>for videre behandling i kommunehelsetjenesten</w:t>
      </w:r>
      <w:r>
        <w:t xml:space="preserve">. En viktig forklaring på reduksjonen i andel reinnleggelser er at Trondheim legevakt bruker Helseplattformen. </w:t>
      </w:r>
      <w:r w:rsidR="00CE12BD">
        <w:t xml:space="preserve">Helseplattformen har særlig store fordeler for utskrivningsklare pasienter. Fordi kommunene har innsyn i hvem sykehuset behandler og hvilken behandling vedkommende mottar, så kan de forberede seg på </w:t>
      </w:r>
      <w:r w:rsidR="00CE12BD" w:rsidRPr="009545B3">
        <w:t>mottak av utskrivningsklare pasienter på en helt annen måte enn i andre systemer</w:t>
      </w:r>
      <w:r w:rsidR="00CE12BD">
        <w:t>.</w:t>
      </w:r>
    </w:p>
    <w:p w14:paraId="35B72619" w14:textId="71D2D9FC" w:rsidR="00E74962" w:rsidRPr="00E74962" w:rsidRDefault="00E74962" w:rsidP="00712C3A">
      <w:r w:rsidRPr="00E74962">
        <w:t>Utredningen viser også at reinnleggelser og liggetider bør sees i sammenheng. Det er politiske forventninger om at større deler av aktiviteten omstilles fra innleggelser til dagbehandling og polikliniske konsultasjoner. En implikasjon av dette er at pasientene som legges inn på sykehus har større kompleksitet enn tidligere, og dermed økte liggetider. Det faktum at reinnleggelser reduseres og liggetider øker kan tyde på at den faktiske liggetiden er i tråd med pasientens behov</w:t>
      </w:r>
    </w:p>
    <w:p w14:paraId="551C00A1" w14:textId="5C532FFE" w:rsidR="00A02FED" w:rsidRDefault="00A914EC" w:rsidP="00CF012B">
      <w:pPr>
        <w:pStyle w:val="UnOverskrift2"/>
      </w:pPr>
      <w:r>
        <w:t xml:space="preserve">Kvaliteten i pasientbehandlingen </w:t>
      </w:r>
      <w:r w:rsidR="005152EE">
        <w:t>er</w:t>
      </w:r>
      <w:r>
        <w:t xml:space="preserve"> tilbake på samme nivå som før innføringen</w:t>
      </w:r>
      <w:r w:rsidR="00F140DA">
        <w:t xml:space="preserve"> av Helseplattformen</w:t>
      </w:r>
    </w:p>
    <w:p w14:paraId="0874E606" w14:textId="77777777" w:rsidR="00C1061D" w:rsidRDefault="0028249A" w:rsidP="0028249A">
      <w:r w:rsidRPr="001B6386">
        <w:t xml:space="preserve">Et flertall av indikatorene fra både Samdata og Helsedirektoratet viser at </w:t>
      </w:r>
      <w:r>
        <w:t>kvaliteten i pasientbehandlingen</w:t>
      </w:r>
      <w:r w:rsidRPr="001B6386">
        <w:t xml:space="preserve"> </w:t>
      </w:r>
      <w:r w:rsidR="00F140DA">
        <w:t xml:space="preserve">på St. Olavs </w:t>
      </w:r>
      <w:r w:rsidRPr="001B6386">
        <w:t>er tilbake på samme nivå som før innføringen av Helseplattformen.</w:t>
      </w:r>
      <w:r>
        <w:t xml:space="preserve"> Innenfor enkelte områder</w:t>
      </w:r>
      <w:r w:rsidR="00A02D42">
        <w:t>,</w:t>
      </w:r>
      <w:r>
        <w:t xml:space="preserve"> som for eksempel fristbrudd og ventetid</w:t>
      </w:r>
      <w:r w:rsidR="00A02D42">
        <w:t>,</w:t>
      </w:r>
      <w:r>
        <w:t xml:space="preserve"> så er St. Olavs blant de beste foretakene.</w:t>
      </w:r>
    </w:p>
    <w:p w14:paraId="1BE927CC" w14:textId="72FDAA23" w:rsidR="0028249A" w:rsidRDefault="0028249A" w:rsidP="0028249A">
      <w:r>
        <w:t xml:space="preserve">Det </w:t>
      </w:r>
      <w:r w:rsidR="00E00F36">
        <w:t>er</w:t>
      </w:r>
      <w:r>
        <w:t xml:space="preserve"> utfordringer knyttet til legemiddelmodulen i Helseplattformen. Utfordringsbildet er komplekst, men </w:t>
      </w:r>
      <w:r w:rsidR="00896474">
        <w:t xml:space="preserve">per primo 2025 </w:t>
      </w:r>
      <w:r w:rsidR="00773FC5">
        <w:t>er det ingen</w:t>
      </w:r>
      <w:r w:rsidR="00FD2D52">
        <w:t xml:space="preserve"> funn</w:t>
      </w:r>
      <w:r>
        <w:t xml:space="preserve"> som tyder på at pasientsikkerheten påvirkes negativt. Dette forsterkes av at antall varsler både til Helsetilsynet og Statsforvalteren har normalisert seg, og er på nivå med andre helseforetak.</w:t>
      </w:r>
    </w:p>
    <w:p w14:paraId="4B307DAC" w14:textId="1306E428" w:rsidR="00A914EC" w:rsidRDefault="002F414C" w:rsidP="00CF012B">
      <w:pPr>
        <w:pStyle w:val="UnOverskrift2"/>
      </w:pPr>
      <w:r>
        <w:t>Lav brukervennlighet reduserer effektiviteten for helsepersonell</w:t>
      </w:r>
    </w:p>
    <w:p w14:paraId="7CF645A2" w14:textId="1E77E4A7" w:rsidR="00C1061D" w:rsidRDefault="00F84647" w:rsidP="00F84647">
      <w:r>
        <w:t xml:space="preserve">Det er et sentralt mål i både </w:t>
      </w:r>
      <w:r w:rsidR="009E608D">
        <w:t>«</w:t>
      </w:r>
      <w:r w:rsidRPr="00771B92">
        <w:t>én innbygger – én journal</w:t>
      </w:r>
      <w:r w:rsidR="009E608D">
        <w:t>»</w:t>
      </w:r>
      <w:r>
        <w:t xml:space="preserve"> og Helseplattformen at ny løsning skal gi</w:t>
      </w:r>
      <w:r w:rsidRPr="00DD4BAC">
        <w:t xml:space="preserve"> mer brukervennlige løsninger og på den måten sette helsepersonell i stand til å utføre helsetjenestene på en bedre og mer effektiv måte.</w:t>
      </w:r>
      <w:r w:rsidRPr="00DC3A8C">
        <w:t xml:space="preserve"> </w:t>
      </w:r>
      <w:r>
        <w:lastRenderedPageBreak/>
        <w:t xml:space="preserve">Helseplattformen har trolig en negativ påvirkning på effektiviteten til helsepersonell, særlig på sykehus. Det skyldes flere forhold, men effektiviteten påvirkes særlig negativt av at systemet oppfattes som lite intuitivt og inneholder mye informasjon som oppleves som lite relevant. Helsepersonell opplever også at legemiddelmodulen har negative konsekvenser for effektiviteten i både sykehus og kommuner. </w:t>
      </w:r>
      <w:r w:rsidR="007229F6">
        <w:t>Samtidig ser vi at produktiviteten på St. Olavs i hovedsak</w:t>
      </w:r>
      <w:r w:rsidR="001B22D4">
        <w:t xml:space="preserve"> er </w:t>
      </w:r>
      <w:r w:rsidR="007229F6">
        <w:t>tilbake på samme nivå som før innføringen av Helseplattformen.</w:t>
      </w:r>
    </w:p>
    <w:p w14:paraId="5542D96A" w14:textId="07A9177A" w:rsidR="001B22D4" w:rsidRDefault="001B22D4" w:rsidP="00F84647">
      <w:r>
        <w:t>Det er forskjell på hvordan brukervennligheten og effektiviteten, oppleves på tvers av arbeidssted og profesjon. Hjemmetjenesten i kommunene opplever en positiv utvikling i effektivitet gjennom tilgang på oppdatert og relevant informasjon.</w:t>
      </w:r>
    </w:p>
    <w:p w14:paraId="1838B303" w14:textId="27164214" w:rsidR="00E21B5E" w:rsidRDefault="00E21B5E" w:rsidP="00CF012B">
      <w:pPr>
        <w:pStyle w:val="UnOverskrift2"/>
      </w:pPr>
      <w:r>
        <w:t>Det finnes alternativer til Helseplattformen</w:t>
      </w:r>
      <w:r w:rsidR="00D965E1">
        <w:t xml:space="preserve"> i markedet, men ikke med samme funksjonalitet</w:t>
      </w:r>
    </w:p>
    <w:p w14:paraId="444EB940" w14:textId="77777777" w:rsidR="001B615D" w:rsidRDefault="001B615D" w:rsidP="001B615D">
      <w:r>
        <w:t xml:space="preserve">Helseplattformen er en omfattende suite-løsning, som er unik i det norske markedet. I spesialisthelsetjenesten er DIPS Arena det eneste alternativet i drift som kan dekke en hel region. DIPS Arena leverer i dag tjenester til de tre andre regionale helseforetakene ved å </w:t>
      </w:r>
      <w:proofErr w:type="gramStart"/>
      <w:r>
        <w:t>integrere</w:t>
      </w:r>
      <w:proofErr w:type="gramEnd"/>
      <w:r>
        <w:t xml:space="preserve"> DIPS Arena med andre løsninger, inkludert nasjonale samhandlingsløsninger. Den statistiske analysen viser i hovedsak også små eller ingen forskjeller mellom helseforetak som bruker DIPS Arena og Helseplattformen hva angår nasjonale kvalitetsindikatorer og samhandlingsindikatorer.</w:t>
      </w:r>
    </w:p>
    <w:p w14:paraId="1B25A199" w14:textId="18B99AEC" w:rsidR="001B615D" w:rsidRDefault="001B615D" w:rsidP="001B615D">
      <w:r>
        <w:t>DIPS Arena dekker ikke kommunehelsetjenesten. Et alternativ til Helseplattformen må derfor dekke samhandling mellom kommune- og spesialisthelsetjenesten, samt kommunale behov på en annen måte.</w:t>
      </w:r>
      <w:r w:rsidRPr="0070797A">
        <w:t xml:space="preserve"> </w:t>
      </w:r>
      <w:r>
        <w:t>Utredningen viser videre at det er stor aktivitet og utvikling i det kommunale leverandørmarkedet. Flere kommuner har gått sammen, og er i anskaffelsesprosesser med det formål å dekke kommunale behov.</w:t>
      </w:r>
    </w:p>
    <w:p w14:paraId="53856FB0" w14:textId="72D6709A" w:rsidR="002F414C" w:rsidRDefault="002F414C" w:rsidP="00CF012B">
      <w:pPr>
        <w:pStyle w:val="UnOverskrift2"/>
      </w:pPr>
      <w:r>
        <w:t xml:space="preserve">Helseplattformen har store </w:t>
      </w:r>
      <w:r w:rsidR="00E21B5E">
        <w:t>investerings- og driftskostnader</w:t>
      </w:r>
    </w:p>
    <w:p w14:paraId="6A8A9628" w14:textId="77777777" w:rsidR="00C1061D" w:rsidRDefault="00BC2187" w:rsidP="00054A3D">
      <w:r>
        <w:t>Innføringen av Helseplattformen er en av de største IKT-investeringene i norsk helsesektor og de økonomiske konsekvensene for helseforetak og kommuner som har tatt systemet i bruk er store. Helseforetakene og kommunene som har innført Helseplattformen opplever økte kostnader både sammenlignet med sine tidligere systemer, og sammenlignet med kommuner som har valgt alternative løsninger.</w:t>
      </w:r>
    </w:p>
    <w:p w14:paraId="5796E1B8" w14:textId="69A47A5E" w:rsidR="004A62ED" w:rsidRDefault="004A62ED" w:rsidP="00054A3D">
      <w:r>
        <w:t>Helse Midt-Norge hadde de høyeste totale IKT-kostnadene per innbygger blant helseregionene i 2023, med over 286</w:t>
      </w:r>
      <w:r w:rsidR="009E608D">
        <w:t>0 kroner</w:t>
      </w:r>
      <w:r>
        <w:t xml:space="preserve"> per innbygger. Til sammenligning </w:t>
      </w:r>
      <w:r>
        <w:lastRenderedPageBreak/>
        <w:t>hadde Helse Vest, som er mest sammenlignbar i størrelse, kostnader på 170</w:t>
      </w:r>
      <w:r w:rsidR="009E608D">
        <w:t>0 kroner</w:t>
      </w:r>
      <w:r>
        <w:t xml:space="preserve"> per innbygger.</w:t>
      </w:r>
    </w:p>
    <w:p w14:paraId="224301A3" w14:textId="77777777" w:rsidR="00C1061D" w:rsidRDefault="009D77F9" w:rsidP="0061736D">
      <w:r>
        <w:t>I 2025 skal</w:t>
      </w:r>
      <w:r w:rsidR="00280803">
        <w:t xml:space="preserve"> Helseforetakene i Midt-Norge samlet betale 833,4 millioner kroner til Helseplattformen AS</w:t>
      </w:r>
      <w:r w:rsidR="00054A3D">
        <w:t xml:space="preserve"> for drift og forvaltning</w:t>
      </w:r>
      <w:r w:rsidR="003E741E">
        <w:t xml:space="preserve"> og</w:t>
      </w:r>
      <w:r w:rsidR="00054A3D">
        <w:t xml:space="preserve"> finansieringskostnader. Kommunene faktureres samlet for 109,7 millioner kroner i 2025. I motsetning til helseforetakene</w:t>
      </w:r>
      <w:r w:rsidR="003E741E">
        <w:t xml:space="preserve"> så har kommunene finansierings</w:t>
      </w:r>
      <w:r w:rsidR="00054A3D">
        <w:t>kostnader via egne regnskaper.</w:t>
      </w:r>
      <w:r w:rsidR="003E741E">
        <w:t xml:space="preserve"> </w:t>
      </w:r>
      <w:r w:rsidR="0061736D" w:rsidRPr="00F6099E">
        <w:t>Ved vurdering av kostnader for andre journalløsninger i kommuner og helseforetak</w:t>
      </w:r>
      <w:r w:rsidR="0061736D">
        <w:t xml:space="preserve"> er det viktig å forstå </w:t>
      </w:r>
      <w:r w:rsidR="00D365C4">
        <w:t xml:space="preserve">at </w:t>
      </w:r>
      <w:r w:rsidR="0061736D" w:rsidRPr="00F6099E">
        <w:t>direkte sammenligninger ikke er mulig grunnet ulik funksjonalitet, omfang og organisering av systemene</w:t>
      </w:r>
      <w:r w:rsidR="0061736D">
        <w:t>.</w:t>
      </w:r>
    </w:p>
    <w:p w14:paraId="23969C3A" w14:textId="61AF6F05" w:rsidR="00E21B5E" w:rsidRDefault="00534EEF" w:rsidP="00CF012B">
      <w:pPr>
        <w:pStyle w:val="UnOverskrift2"/>
      </w:pPr>
      <w:r>
        <w:t xml:space="preserve">Helseplattformen har </w:t>
      </w:r>
      <w:r w:rsidR="00F246B8">
        <w:t>betydelige</w:t>
      </w:r>
      <w:r>
        <w:t xml:space="preserve"> juridiske konsekvenser</w:t>
      </w:r>
    </w:p>
    <w:p w14:paraId="1008FF18" w14:textId="23A195EA" w:rsidR="004171ED" w:rsidRDefault="004171ED" w:rsidP="004171ED">
      <w:r>
        <w:t xml:space="preserve">Innføringen av en felles journal- og samhandlingsløsning har ført til en ny fordeling av roller og </w:t>
      </w:r>
      <w:r w:rsidR="00B86D8F">
        <w:t>data</w:t>
      </w:r>
      <w:r>
        <w:t>ansvar, der dataansvaret</w:t>
      </w:r>
      <w:r w:rsidR="005636DF">
        <w:t xml:space="preserve"> for personvern</w:t>
      </w:r>
      <w:r>
        <w:t xml:space="preserve"> er fastlagt gjennom et enkeltvedtak fra Helse- og omsorgsdepartementet. Fordelene med </w:t>
      </w:r>
      <w:r w:rsidR="00B86D8F">
        <w:t>enkeltvedtaket</w:t>
      </w:r>
      <w:r>
        <w:t xml:space="preserve"> er</w:t>
      </w:r>
      <w:r w:rsidR="00113787">
        <w:t xml:space="preserve"> blant annet at det legger til rette for mer</w:t>
      </w:r>
      <w:r w:rsidR="00FA334C">
        <w:t xml:space="preserve"> enhetlig juridisk tilnærming, felles prosedyrer og etterlevelse av regelverk, noe som kan som kan bidra til bedre etterlevelse av </w:t>
      </w:r>
      <w:r w:rsidR="001C40E5">
        <w:t xml:space="preserve">krav til </w:t>
      </w:r>
      <w:r w:rsidR="00FA334C">
        <w:t xml:space="preserve">personvern- og informasjonssikkerhet. </w:t>
      </w:r>
      <w:r w:rsidR="0044746B">
        <w:t>Med en felles journal unngås duplisering av opplysninger</w:t>
      </w:r>
      <w:r w:rsidR="009D42B4">
        <w:t>, og helse</w:t>
      </w:r>
      <w:r w:rsidR="00CB5B50">
        <w:t xml:space="preserve">personell kan forholde seg til en </w:t>
      </w:r>
      <w:r w:rsidR="0050342C">
        <w:t>pasient</w:t>
      </w:r>
      <w:r w:rsidR="00CB5B50">
        <w:t xml:space="preserve">journal i sanntid. </w:t>
      </w:r>
      <w:r>
        <w:t xml:space="preserve">Samtidig </w:t>
      </w:r>
      <w:r w:rsidR="00384047">
        <w:t xml:space="preserve">er det også ulemper. </w:t>
      </w:r>
      <w:r>
        <w:t xml:space="preserve">Flere helseforetak opplever uklarhet rundt </w:t>
      </w:r>
      <w:r w:rsidR="00384047">
        <w:t xml:space="preserve">tolkning og </w:t>
      </w:r>
      <w:r>
        <w:t xml:space="preserve">rollefordeling, og det er </w:t>
      </w:r>
      <w:r w:rsidR="00384047">
        <w:t>fortsatt enkelt</w:t>
      </w:r>
      <w:r w:rsidR="002467F8">
        <w:t>e</w:t>
      </w:r>
      <w:r w:rsidR="00384047">
        <w:t xml:space="preserve"> mangler og </w:t>
      </w:r>
      <w:r>
        <w:t xml:space="preserve">utfordringer med etterlevelse av </w:t>
      </w:r>
      <w:r w:rsidR="00437786">
        <w:t>personvernregelverket</w:t>
      </w:r>
      <w:r w:rsidR="002467F8">
        <w:t xml:space="preserve"> i Helseplattformen</w:t>
      </w:r>
      <w:r>
        <w:t xml:space="preserve">, </w:t>
      </w:r>
      <w:r w:rsidR="00384047">
        <w:t>selv om det er forbedring på flere områder gjennom 2024 og 2025</w:t>
      </w:r>
      <w:r>
        <w:t>. Det er også reist spørsmål om eierskap og kontroll over egne data, spesielt når det gjelder tilgang til styringsdata og sekundærbruk</w:t>
      </w:r>
      <w:r w:rsidR="002467F8">
        <w:t xml:space="preserve">. Arkivansvar og </w:t>
      </w:r>
      <w:r>
        <w:t>avlevering til Norsk helsearkiv, særlig for kommunene</w:t>
      </w:r>
      <w:r w:rsidR="00437786">
        <w:t>,</w:t>
      </w:r>
      <w:r w:rsidR="002467F8">
        <w:t xml:space="preserve"> fremstår ikke tilstrekkelig ivaretatt</w:t>
      </w:r>
      <w:r w:rsidR="005530A1">
        <w:t xml:space="preserve"> i Helseplattformen</w:t>
      </w:r>
      <w:r>
        <w:t>.</w:t>
      </w:r>
    </w:p>
    <w:p w14:paraId="442F0440" w14:textId="28F26132" w:rsidR="004171ED" w:rsidRDefault="004171ED" w:rsidP="004171ED">
      <w:r>
        <w:t>Bruk av en stor internasjonal leverandør (</w:t>
      </w:r>
      <w:proofErr w:type="spellStart"/>
      <w:r>
        <w:t>Epic</w:t>
      </w:r>
      <w:proofErr w:type="spellEnd"/>
      <w:r>
        <w:t xml:space="preserve">) reiser i tillegg spørsmål om nasjonal kontroll </w:t>
      </w:r>
      <w:r w:rsidR="00144165">
        <w:t xml:space="preserve">og </w:t>
      </w:r>
      <w:r>
        <w:t xml:space="preserve">avhengighet, selv om </w:t>
      </w:r>
      <w:r w:rsidR="00144165">
        <w:t xml:space="preserve">helsedata lagres i Norge i dag. </w:t>
      </w:r>
      <w:r>
        <w:t xml:space="preserve">Manglende </w:t>
      </w:r>
      <w:r w:rsidR="00A142DE">
        <w:t xml:space="preserve">helhetlig </w:t>
      </w:r>
      <w:r>
        <w:t xml:space="preserve">exit-plan gjør aktørene </w:t>
      </w:r>
      <w:r w:rsidR="00DD05D1">
        <w:t xml:space="preserve">i Helseplattformen </w:t>
      </w:r>
      <w:r>
        <w:t>sårbare dersom det skulle bli nødvendig å bytte system eller leverandør.</w:t>
      </w:r>
    </w:p>
    <w:p w14:paraId="35692BF6" w14:textId="77777777" w:rsidR="00A8286E" w:rsidRDefault="00A8286E" w:rsidP="00CF012B">
      <w:pPr>
        <w:pStyle w:val="Overskrift1"/>
      </w:pPr>
      <w:r w:rsidRPr="00237BFF">
        <w:t>Innledning</w:t>
      </w:r>
    </w:p>
    <w:p w14:paraId="3D4761D2" w14:textId="29BF1ABC" w:rsidR="00C308FB" w:rsidRDefault="00C308FB" w:rsidP="00C308FB">
      <w:r>
        <w:t xml:space="preserve">I 2012 la regjeringen frem stortingsmeldingen </w:t>
      </w:r>
      <w:r w:rsidRPr="009E608D">
        <w:rPr>
          <w:rStyle w:val="kursiv"/>
        </w:rPr>
        <w:t>Én innbygger – én journal</w:t>
      </w:r>
      <w:r w:rsidR="00190BD4" w:rsidRPr="009E608D">
        <w:rPr>
          <w:rStyle w:val="kursiv"/>
        </w:rPr>
        <w:t xml:space="preserve"> </w:t>
      </w:r>
      <w:r w:rsidR="00CF25BB">
        <w:rPr>
          <w:noProof/>
        </w:rPr>
        <w:t>(</w:t>
      </w:r>
      <w:r w:rsidR="009E608D">
        <w:rPr>
          <w:noProof/>
        </w:rPr>
        <w:t>Meld. St. 9</w:t>
      </w:r>
      <w:r w:rsidR="00CF25BB">
        <w:rPr>
          <w:noProof/>
        </w:rPr>
        <w:t>, 2012</w:t>
      </w:r>
      <w:r w:rsidR="00CF012B">
        <w:rPr>
          <w:noProof/>
        </w:rPr>
        <w:t>–</w:t>
      </w:r>
      <w:r w:rsidR="00CF25BB">
        <w:rPr>
          <w:noProof/>
        </w:rPr>
        <w:t>2013)</w:t>
      </w:r>
      <w:r>
        <w:t xml:space="preserve">, som tok utgangspunkt i utfordringer knyttet til IKT-løsninger i helsesektoren. Målet om at nødvendige pasientopplysninger skulle følge pasienten gjennom hele behandlingsforløpet ble ikke støttet av daværende IKT-systemer i helsesektoren. Informasjon ble i stor grad produsert og lagret i silobaserte systemer, som gjorde informasjonsutveksling og samhandling mellom </w:t>
      </w:r>
      <w:r>
        <w:lastRenderedPageBreak/>
        <w:t>helseaktører vanskelig. I stortingsmeldingen foreslo regjeringen å utarbeide en felles, modernisert plattform, som skulle bidra til at helsepersonell fikk enkel og sikker tilgang til nødvendige opplysninger. Økt informasjonsdeling skulle også legge til rette for at innbyggerne selv fikk tilgang til egen helseinformasjon, samt bedre datagrunnlag til styring og forskning.</w:t>
      </w:r>
      <w:r w:rsidR="00190BD4">
        <w:t xml:space="preserve"> </w:t>
      </w:r>
      <w:r w:rsidR="00CF25BB">
        <w:rPr>
          <w:noProof/>
        </w:rPr>
        <w:t>(</w:t>
      </w:r>
      <w:r w:rsidR="009E608D">
        <w:rPr>
          <w:noProof/>
        </w:rPr>
        <w:t>Meld. St. 9</w:t>
      </w:r>
      <w:r w:rsidR="00CF25BB">
        <w:rPr>
          <w:noProof/>
        </w:rPr>
        <w:t>, 2012</w:t>
      </w:r>
      <w:r w:rsidR="00CF012B">
        <w:rPr>
          <w:noProof/>
        </w:rPr>
        <w:t>–</w:t>
      </w:r>
      <w:r w:rsidR="00CF25BB">
        <w:rPr>
          <w:noProof/>
        </w:rPr>
        <w:t>2013)</w:t>
      </w:r>
      <w:r>
        <w:t>.</w:t>
      </w:r>
    </w:p>
    <w:p w14:paraId="1B74362B" w14:textId="2953798D" w:rsidR="00C1061D" w:rsidRDefault="009F5A7E" w:rsidP="00C308FB">
      <w:r>
        <w:t xml:space="preserve">Helseplattformen </w:t>
      </w:r>
      <w:r w:rsidR="00BF7142">
        <w:t>fikk i oppdrag å være</w:t>
      </w:r>
      <w:r>
        <w:t xml:space="preserve"> pilot for den nasjonale målsettingen </w:t>
      </w:r>
      <w:r w:rsidR="009E608D">
        <w:t>«</w:t>
      </w:r>
      <w:r w:rsidRPr="00A27A72">
        <w:t>Én innbygger</w:t>
      </w:r>
      <w:r w:rsidR="00C1061D">
        <w:t xml:space="preserve"> – </w:t>
      </w:r>
      <w:r w:rsidRPr="00A27A72">
        <w:t>én journal</w:t>
      </w:r>
      <w:r w:rsidR="009E608D">
        <w:t>»</w:t>
      </w:r>
      <w:r>
        <w:t xml:space="preserve">. Formålet </w:t>
      </w:r>
      <w:r w:rsidR="00F87903">
        <w:t xml:space="preserve">som ble </w:t>
      </w:r>
      <w:r w:rsidR="00484122">
        <w:t xml:space="preserve">presentert i stortingsmeldingen var å </w:t>
      </w:r>
      <w:r w:rsidR="00827E5E">
        <w:t>gi</w:t>
      </w:r>
      <w:r w:rsidRPr="00B33CAB">
        <w:t xml:space="preserve"> helsepersonell </w:t>
      </w:r>
      <w:r w:rsidR="00DE3F45">
        <w:t>enkel og sikker tilgang</w:t>
      </w:r>
      <w:r w:rsidRPr="00B33CAB">
        <w:t xml:space="preserve"> til </w:t>
      </w:r>
      <w:r w:rsidR="00DE3F45">
        <w:t>pasient- og brukeropplysninger,</w:t>
      </w:r>
      <w:r w:rsidR="005266C5">
        <w:t xml:space="preserve"> å</w:t>
      </w:r>
      <w:r w:rsidR="00DE3F45">
        <w:t xml:space="preserve"> </w:t>
      </w:r>
      <w:r w:rsidR="00F77CB7">
        <w:t xml:space="preserve">gi innbyggerne </w:t>
      </w:r>
      <w:r w:rsidR="005266C5">
        <w:t>tilgang</w:t>
      </w:r>
      <w:r w:rsidRPr="00B33CAB">
        <w:t xml:space="preserve"> på </w:t>
      </w:r>
      <w:r w:rsidR="005266C5">
        <w:t>enkle</w:t>
      </w:r>
      <w:r w:rsidRPr="00B33CAB">
        <w:t xml:space="preserve"> og </w:t>
      </w:r>
      <w:r w:rsidR="005266C5">
        <w:t xml:space="preserve">sikre digitale tjenester, og </w:t>
      </w:r>
      <w:r w:rsidR="008C29ED">
        <w:t xml:space="preserve">å </w:t>
      </w:r>
      <w:r w:rsidR="00255CB3">
        <w:t>tilgjengeliggjøre data for kvalitetsforbedring, helseovervåkning, styring og forskning.</w:t>
      </w:r>
      <w:r w:rsidR="00A018C1">
        <w:t xml:space="preserve"> Det har imidlertid over lengre tid vært ytret kritikk mot Helseplattformen. Kritikken har kommet fra flere aktører, men </w:t>
      </w:r>
      <w:proofErr w:type="spellStart"/>
      <w:r w:rsidR="00A018C1">
        <w:t>hovedkritikken</w:t>
      </w:r>
      <w:proofErr w:type="spellEnd"/>
      <w:r w:rsidR="00A018C1">
        <w:t xml:space="preserve"> har vært at løsningen har truet pasientsikkerheten og redusert effektiviteten i pasientbehandlingen. Kritikken utløste blant annet undersøkelser fra Riksrevisjonen, Statens Helsetilsyn i samarbeid med Statsforvalteren i Trøndelag og kommunerevisjonen i Trondheim kommune. Undersøkelsene konkluderte med at innføringen av Helseplattformen har truet pasientsikkerheten og effektiviteten.</w:t>
      </w:r>
    </w:p>
    <w:p w14:paraId="0A66ECB0" w14:textId="7FA2967D" w:rsidR="00DB4821" w:rsidRDefault="00A018C1" w:rsidP="00C308FB">
      <w:r>
        <w:t xml:space="preserve">Dette resulterte i at Stortinget ba regjeringen </w:t>
      </w:r>
      <w:r w:rsidRPr="00D97FAC">
        <w:t>sørge for åpne og uavhengige økonomiske, samfunnsmessige, kvalitetsmessige og juridiske analyser av fordeler og ulemper for sykehus, kommuner, fastleger og pasienter ved journal- og samhandlingsløsningen Helseplattformen</w:t>
      </w:r>
      <w:r w:rsidR="00CF25BB">
        <w:rPr>
          <w:noProof/>
        </w:rPr>
        <w:t xml:space="preserve"> (Innst. 134 S, 2024</w:t>
      </w:r>
      <w:r w:rsidR="00CF012B">
        <w:rPr>
          <w:noProof/>
        </w:rPr>
        <w:t>–</w:t>
      </w:r>
      <w:r w:rsidR="00CF25BB">
        <w:rPr>
          <w:noProof/>
        </w:rPr>
        <w:t>2025)</w:t>
      </w:r>
      <w:r w:rsidR="002E3956">
        <w:t>.</w:t>
      </w:r>
    </w:p>
    <w:p w14:paraId="6F1D8B0A" w14:textId="77777777" w:rsidR="00C1061D" w:rsidRDefault="007E2553" w:rsidP="00CF012B">
      <w:pPr>
        <w:pStyle w:val="Overskrift2"/>
      </w:pPr>
      <w:r>
        <w:t>Tidligere utredninger</w:t>
      </w:r>
    </w:p>
    <w:p w14:paraId="7F06B943" w14:textId="544ED3BB" w:rsidR="007E2553" w:rsidRDefault="007E2553" w:rsidP="00CF012B">
      <w:pPr>
        <w:pStyle w:val="Overskrift3"/>
      </w:pPr>
      <w:r>
        <w:t>Riksrevisjonen</w:t>
      </w:r>
    </w:p>
    <w:p w14:paraId="59EB202D" w14:textId="77777777" w:rsidR="00C1061D" w:rsidRDefault="00690ACF" w:rsidP="00115C9B">
      <w:r>
        <w:t xml:space="preserve">Riksrevisjonen gjennomførte </w:t>
      </w:r>
      <w:r w:rsidR="00BC772D">
        <w:t xml:space="preserve">fra 2022 til </w:t>
      </w:r>
      <w:r w:rsidR="0013279B">
        <w:t xml:space="preserve">2024 en </w:t>
      </w:r>
      <w:r w:rsidR="004F1128">
        <w:t xml:space="preserve">undersøkelse av </w:t>
      </w:r>
      <w:r w:rsidR="003D52A2">
        <w:t xml:space="preserve">Helseplattformen, med bakgrunn i </w:t>
      </w:r>
      <w:r w:rsidR="002965D6">
        <w:t>probl</w:t>
      </w:r>
      <w:r w:rsidR="006F6259">
        <w:t>emer som</w:t>
      </w:r>
      <w:r w:rsidR="00FC2C89">
        <w:t xml:space="preserve"> ble belyst</w:t>
      </w:r>
      <w:r w:rsidR="00516CAA">
        <w:t>, blant annet av Helsetilsynet,</w:t>
      </w:r>
      <w:r w:rsidR="00FC2C89">
        <w:t xml:space="preserve"> etter at systemet ble innført i Trondheim kommune og </w:t>
      </w:r>
      <w:r w:rsidR="00605F48">
        <w:t>ved St. Olavs Hospital.</w:t>
      </w:r>
      <w:r w:rsidR="00DB5CC5">
        <w:t xml:space="preserve"> </w:t>
      </w:r>
      <w:r w:rsidR="00086553">
        <w:t xml:space="preserve">Undersøkelsen skulle vurdere </w:t>
      </w:r>
      <w:r w:rsidR="00070026">
        <w:t xml:space="preserve">om Helseplattformen bidrar til effektiv og forsvarlig </w:t>
      </w:r>
      <w:r w:rsidR="00B2611D">
        <w:t xml:space="preserve">pasientbehandling. </w:t>
      </w:r>
      <w:r w:rsidR="008F19F3">
        <w:t>De</w:t>
      </w:r>
      <w:r w:rsidR="00254757">
        <w:t>t</w:t>
      </w:r>
      <w:r w:rsidR="008F19F3">
        <w:t xml:space="preserve"> er gjennomført </w:t>
      </w:r>
      <w:r w:rsidR="00874BE5">
        <w:t xml:space="preserve">intervjuer </w:t>
      </w:r>
      <w:r w:rsidR="00CD7B95">
        <w:t xml:space="preserve">med </w:t>
      </w:r>
      <w:r w:rsidR="008920B0">
        <w:t xml:space="preserve">sentrale </w:t>
      </w:r>
      <w:r w:rsidR="008572B3">
        <w:t>aktører på over</w:t>
      </w:r>
      <w:r w:rsidR="00A54ADD">
        <w:t>ordnet nivå</w:t>
      </w:r>
      <w:r w:rsidR="008920B0">
        <w:t xml:space="preserve"> og </w:t>
      </w:r>
      <w:r w:rsidR="00874BE5">
        <w:t xml:space="preserve">strukturerte samtaler med </w:t>
      </w:r>
      <w:r w:rsidR="0048739E">
        <w:t>helsepersonel</w:t>
      </w:r>
      <w:r w:rsidR="00874BE5">
        <w:t>l</w:t>
      </w:r>
      <w:r w:rsidR="000F0E7F">
        <w:t xml:space="preserve">, samt </w:t>
      </w:r>
      <w:r w:rsidR="00361844">
        <w:t>analyse</w:t>
      </w:r>
      <w:r w:rsidR="00FA7252">
        <w:t>r</w:t>
      </w:r>
      <w:r w:rsidR="00361844">
        <w:t xml:space="preserve"> </w:t>
      </w:r>
      <w:r w:rsidR="006E2493">
        <w:t xml:space="preserve">av </w:t>
      </w:r>
      <w:r w:rsidR="005B318A">
        <w:t>relevante dokumenter</w:t>
      </w:r>
      <w:r w:rsidR="000F0E7F">
        <w:t xml:space="preserve">, statistikk over avvik og regnskapstall. </w:t>
      </w:r>
      <w:r w:rsidR="00BB1390">
        <w:t xml:space="preserve">I tillegg er det gjennomført en spørreundersøkelse </w:t>
      </w:r>
      <w:r w:rsidR="002F6F64">
        <w:t>med leger og sykepleiere ved St. Olavs Hospital.</w:t>
      </w:r>
    </w:p>
    <w:p w14:paraId="6C7F5E44" w14:textId="77777777" w:rsidR="00C1061D" w:rsidRDefault="0061170E" w:rsidP="00115C9B">
      <w:r>
        <w:t xml:space="preserve">Riksrevisjonen </w:t>
      </w:r>
      <w:r w:rsidR="0031673A">
        <w:t xml:space="preserve">konkluderer med at </w:t>
      </w:r>
      <w:r w:rsidR="009E1147">
        <w:t xml:space="preserve">Helseplattformen har truet pasientsikkerheten og redusert effektiviteten i pasientbehandlingen. </w:t>
      </w:r>
      <w:r w:rsidR="00D16420">
        <w:t xml:space="preserve">Innføringen har blitt dyrere enn </w:t>
      </w:r>
      <w:r w:rsidR="000A3113">
        <w:t xml:space="preserve">planlagt, </w:t>
      </w:r>
      <w:r w:rsidR="00755169">
        <w:t xml:space="preserve">og det er </w:t>
      </w:r>
      <w:r w:rsidR="00475A45">
        <w:t>urealiserte</w:t>
      </w:r>
      <w:r w:rsidR="00F50C69">
        <w:t xml:space="preserve"> gevinster </w:t>
      </w:r>
      <w:r w:rsidR="007827B7">
        <w:t xml:space="preserve">fordi </w:t>
      </w:r>
      <w:r w:rsidR="009B2C87">
        <w:t>flere aktører ikke er koblet på, som fastleger og legevakter, i tillegg til flere kommuner.</w:t>
      </w:r>
      <w:r w:rsidR="00156211">
        <w:t xml:space="preserve"> Videre </w:t>
      </w:r>
      <w:r w:rsidR="00B517F4">
        <w:t>pekes det på at</w:t>
      </w:r>
      <w:r w:rsidR="00156211">
        <w:t xml:space="preserve"> det er </w:t>
      </w:r>
      <w:r w:rsidR="00FC6AA3">
        <w:lastRenderedPageBreak/>
        <w:t xml:space="preserve">gjort flere tiltak for å utbedre </w:t>
      </w:r>
      <w:r w:rsidR="004B16FD">
        <w:t xml:space="preserve">problemene, og at </w:t>
      </w:r>
      <w:r w:rsidR="00D52DCC">
        <w:t>innføringen i Møre og Romsdal har gått bedre</w:t>
      </w:r>
      <w:r w:rsidR="008A585F">
        <w:t xml:space="preserve"> grunnet </w:t>
      </w:r>
      <w:r w:rsidR="00EC5D5E">
        <w:t>erfaringene fra St. Olavs</w:t>
      </w:r>
      <w:r w:rsidR="000A6E1B">
        <w:t xml:space="preserve"> Hospital</w:t>
      </w:r>
      <w:r w:rsidR="00EC5D5E">
        <w:t>.</w:t>
      </w:r>
      <w:r w:rsidR="00C50B10">
        <w:t xml:space="preserve"> På tidspunktet for undersøkelsens ferdigstillelse hadde ikke Helse Nord-Trøndelag HF innført Helseplattformen enda.</w:t>
      </w:r>
    </w:p>
    <w:p w14:paraId="350FC249" w14:textId="2C3E48E6" w:rsidR="0027032E" w:rsidRPr="00115C9B" w:rsidRDefault="00E57613" w:rsidP="00115C9B">
      <w:r>
        <w:t>Riksrevisjone</w:t>
      </w:r>
      <w:r w:rsidR="005C4CC8">
        <w:t>n</w:t>
      </w:r>
      <w:r>
        <w:t xml:space="preserve"> anbefale</w:t>
      </w:r>
      <w:r w:rsidR="005C4CC8">
        <w:t>r</w:t>
      </w:r>
      <w:r>
        <w:t xml:space="preserve"> </w:t>
      </w:r>
      <w:r w:rsidR="00A01C78">
        <w:t xml:space="preserve">at </w:t>
      </w:r>
      <w:r w:rsidR="00B138A5">
        <w:t xml:space="preserve">Helse- og omsorgsdepartementet </w:t>
      </w:r>
      <w:r w:rsidR="00A01C78">
        <w:t xml:space="preserve">følger </w:t>
      </w:r>
      <w:r w:rsidR="00C72EBF">
        <w:t xml:space="preserve">opp Helseplattformen for å </w:t>
      </w:r>
      <w:r w:rsidR="00B23EE4">
        <w:t xml:space="preserve">sikre </w:t>
      </w:r>
      <w:r w:rsidR="0077182F">
        <w:t xml:space="preserve">bedre </w:t>
      </w:r>
      <w:r w:rsidR="00FE04C1">
        <w:t>behandlingskvalitet og</w:t>
      </w:r>
      <w:r w:rsidR="0077182F">
        <w:t xml:space="preserve"> </w:t>
      </w:r>
      <w:r w:rsidR="00FE04C1">
        <w:t>ressursbruk</w:t>
      </w:r>
      <w:r w:rsidR="0039162A">
        <w:t xml:space="preserve">, og </w:t>
      </w:r>
      <w:r w:rsidR="00FC56FB">
        <w:t>tettere samarbeid mellom helseregionene</w:t>
      </w:r>
      <w:r w:rsidR="00FE04C1">
        <w:t>.</w:t>
      </w:r>
      <w:r w:rsidR="00565602">
        <w:t xml:space="preserve"> </w:t>
      </w:r>
      <w:r w:rsidR="009031DC">
        <w:t xml:space="preserve">Videre anbefales det at departementet </w:t>
      </w:r>
      <w:r w:rsidR="002752DB">
        <w:t>samarbeider med Helse Midt-Norge RHF fo</w:t>
      </w:r>
      <w:r w:rsidR="00F911D5">
        <w:t>r</w:t>
      </w:r>
      <w:r w:rsidR="00565602">
        <w:t xml:space="preserve"> å </w:t>
      </w:r>
      <w:r w:rsidR="006E616F">
        <w:t>tilrettelegge for bred</w:t>
      </w:r>
      <w:r w:rsidR="00F911D5">
        <w:t xml:space="preserve"> deltakelse </w:t>
      </w:r>
      <w:r w:rsidR="00CD1B91">
        <w:t xml:space="preserve">fra kommuner, fastleger og </w:t>
      </w:r>
      <w:r w:rsidR="00E75EE7">
        <w:t>avtalespesialister</w:t>
      </w:r>
      <w:r w:rsidR="006C2878">
        <w:t xml:space="preserve">, samt </w:t>
      </w:r>
      <w:r w:rsidR="00B26ED9">
        <w:t xml:space="preserve">arbeider for forbedret </w:t>
      </w:r>
      <w:r w:rsidR="006C2878">
        <w:t>brukervennlighet</w:t>
      </w:r>
      <w:r w:rsidR="00A64A8E">
        <w:t xml:space="preserve"> i systemet</w:t>
      </w:r>
      <w:r w:rsidR="00EE6553">
        <w:t>,</w:t>
      </w:r>
      <w:r w:rsidR="00A64A8E">
        <w:t xml:space="preserve"> og </w:t>
      </w:r>
      <w:r w:rsidR="00B26ED9">
        <w:t xml:space="preserve">bedre </w:t>
      </w:r>
      <w:r w:rsidR="00A64A8E">
        <w:t xml:space="preserve">drift og organisering </w:t>
      </w:r>
      <w:r w:rsidR="00B26ED9">
        <w:t xml:space="preserve">av </w:t>
      </w:r>
      <w:r w:rsidR="00A64A8E">
        <w:t>selskapet Helseplattformen AS.</w:t>
      </w:r>
      <w:r w:rsidR="00FE04C1">
        <w:t xml:space="preserve"> </w:t>
      </w:r>
      <w:r w:rsidR="00CF25BB">
        <w:rPr>
          <w:noProof/>
        </w:rPr>
        <w:t>(Riksrevisjonen, 2024)</w:t>
      </w:r>
    </w:p>
    <w:p w14:paraId="3FFE47EF" w14:textId="2EDA8051" w:rsidR="007E2553" w:rsidRDefault="007E2553" w:rsidP="007E2553">
      <w:pPr>
        <w:pStyle w:val="Overskrift3"/>
      </w:pPr>
      <w:r>
        <w:t>Helsetilsynet</w:t>
      </w:r>
      <w:r w:rsidR="00B26877">
        <w:t xml:space="preserve"> og Statsforvalteren i Trøndelag</w:t>
      </w:r>
    </w:p>
    <w:p w14:paraId="7C50F42D" w14:textId="7EDF6F1B" w:rsidR="00E8427C" w:rsidRPr="007E2A97" w:rsidRDefault="00B26877" w:rsidP="00CF012B">
      <w:pPr>
        <w:pStyle w:val="avsnitt-undertittel"/>
      </w:pPr>
      <w:r w:rsidRPr="007E2A97">
        <w:t xml:space="preserve">Tilsyn ved St. </w:t>
      </w:r>
      <w:r w:rsidR="00E8427C" w:rsidRPr="007E2A97">
        <w:t>Olavs hospital</w:t>
      </w:r>
    </w:p>
    <w:p w14:paraId="3E53B1C1" w14:textId="77777777" w:rsidR="00C1061D" w:rsidRDefault="008C0134" w:rsidP="007F26D9">
      <w:r w:rsidRPr="007F26D9">
        <w:t xml:space="preserve">Helsetilsynet </w:t>
      </w:r>
      <w:r w:rsidR="00F366AA" w:rsidRPr="007F26D9">
        <w:t xml:space="preserve">og Statsforvalteren i Trøndelag </w:t>
      </w:r>
      <w:r w:rsidR="00827479" w:rsidRPr="007F26D9">
        <w:t>har hatt stedlig</w:t>
      </w:r>
      <w:r w:rsidR="001F6581" w:rsidRPr="007F26D9">
        <w:t xml:space="preserve"> tilsyn </w:t>
      </w:r>
      <w:r w:rsidR="005425F0" w:rsidRPr="007F26D9">
        <w:t>ved St. Olavs hospital. Tilsynet ble gjennomført i februar</w:t>
      </w:r>
      <w:r w:rsidR="007C66E3" w:rsidRPr="007F26D9">
        <w:t xml:space="preserve"> 2023, etter at det ble varslet om</w:t>
      </w:r>
      <w:r w:rsidR="00D848BD" w:rsidRPr="007F26D9">
        <w:t xml:space="preserve"> hendelser under innføringen </w:t>
      </w:r>
      <w:r w:rsidR="00002688" w:rsidRPr="007F26D9">
        <w:t>av Helseplattformen</w:t>
      </w:r>
      <w:r w:rsidR="00D848BD" w:rsidRPr="007F26D9">
        <w:t xml:space="preserve">. </w:t>
      </w:r>
      <w:r w:rsidR="00355070" w:rsidRPr="007F26D9">
        <w:t xml:space="preserve">Med utgangspunkt </w:t>
      </w:r>
      <w:r w:rsidR="0056426B" w:rsidRPr="007F26D9">
        <w:t xml:space="preserve">i meldinger og varsler knyttet til innføringen </w:t>
      </w:r>
      <w:r w:rsidR="00FD089F">
        <w:t>la</w:t>
      </w:r>
      <w:r w:rsidR="0056426B" w:rsidRPr="007F26D9">
        <w:t xml:space="preserve"> tilsynet </w:t>
      </w:r>
      <w:r w:rsidR="00D14242" w:rsidRPr="007F26D9">
        <w:t>vekt på</w:t>
      </w:r>
      <w:r w:rsidR="0056426B" w:rsidRPr="007F26D9">
        <w:t xml:space="preserve"> følgende </w:t>
      </w:r>
      <w:r w:rsidR="0040323A" w:rsidRPr="007F26D9">
        <w:t xml:space="preserve">temaer: </w:t>
      </w:r>
      <w:r w:rsidR="00A07CE5" w:rsidRPr="007F26D9">
        <w:t>informasjonsflyt, legemiddeladministrasjon og brukergrensesnitt</w:t>
      </w:r>
      <w:r w:rsidR="00054C09" w:rsidRPr="007F26D9">
        <w:t>.</w:t>
      </w:r>
    </w:p>
    <w:p w14:paraId="095188D0" w14:textId="6D50582D" w:rsidR="00EC69B6" w:rsidRDefault="00B62BCE" w:rsidP="00E57589">
      <w:r>
        <w:t xml:space="preserve">I tilsynsrapporten </w:t>
      </w:r>
      <w:r w:rsidR="006550A0">
        <w:t>ble</w:t>
      </w:r>
      <w:r>
        <w:t xml:space="preserve"> det konkludert med at </w:t>
      </w:r>
      <w:r w:rsidR="003861AF">
        <w:t>i</w:t>
      </w:r>
      <w:r w:rsidR="001D72CC">
        <w:t>nnføringen ved St. Olavs har ført til økt risiko for svikt i pasientbehandlingen</w:t>
      </w:r>
      <w:r w:rsidR="006550A0">
        <w:t xml:space="preserve">, og at risikoen </w:t>
      </w:r>
      <w:r w:rsidR="00C824D4">
        <w:t xml:space="preserve">ved tilsynstidspunktet </w:t>
      </w:r>
      <w:r w:rsidR="006550A0">
        <w:t>var pågående i</w:t>
      </w:r>
      <w:r w:rsidR="00C824D4">
        <w:t xml:space="preserve">det </w:t>
      </w:r>
      <w:r w:rsidR="00393FA8">
        <w:t xml:space="preserve">det ble mottatt nye, alvorlige feilmeldinger i perioden etter tilsynsbesøket. </w:t>
      </w:r>
      <w:r w:rsidR="00CC5881">
        <w:t xml:space="preserve">Det </w:t>
      </w:r>
      <w:r w:rsidR="00275CF3">
        <w:t>u</w:t>
      </w:r>
      <w:r w:rsidR="00FC0AA8">
        <w:t>nderstrekes</w:t>
      </w:r>
      <w:r w:rsidR="001E3EFF">
        <w:t xml:space="preserve"> at Helse Midt-Norge RHF </w:t>
      </w:r>
      <w:r w:rsidR="00275CF3">
        <w:t xml:space="preserve">har en avgjørende rolle </w:t>
      </w:r>
      <w:r w:rsidR="00544140">
        <w:t xml:space="preserve">med å skape </w:t>
      </w:r>
      <w:r w:rsidR="009D4243">
        <w:t xml:space="preserve">felles forståelse av behov knyttet til innføring, og at de </w:t>
      </w:r>
      <w:r w:rsidR="001E3EFF">
        <w:t xml:space="preserve">skal bidra til </w:t>
      </w:r>
      <w:r w:rsidR="00E30580">
        <w:t xml:space="preserve">at St. Olavs hospital </w:t>
      </w:r>
      <w:r w:rsidR="001E3EFF">
        <w:t>utbedre</w:t>
      </w:r>
      <w:r w:rsidR="00E30580">
        <w:t>r</w:t>
      </w:r>
      <w:r w:rsidR="001E3EFF">
        <w:t xml:space="preserve"> enkelte kritiske forhold</w:t>
      </w:r>
      <w:r w:rsidR="00CE0C1C">
        <w:t>,</w:t>
      </w:r>
      <w:r w:rsidR="00E30580">
        <w:t xml:space="preserve"> i samarbeid med Helseplattformen AS.</w:t>
      </w:r>
      <w:r w:rsidR="00D7403A">
        <w:t xml:space="preserve"> </w:t>
      </w:r>
      <w:r w:rsidR="004F539D">
        <w:t xml:space="preserve">En rekke forhold </w:t>
      </w:r>
      <w:r w:rsidR="00A47DCD">
        <w:t xml:space="preserve">anses å ha behov for strakstiltak, inkludert låst journal ved samtidig bruk, manglende kontroll på ventelister, henvisninger og meldinger til eksterne og legemiddeladministrasjon. </w:t>
      </w:r>
      <w:r w:rsidR="005D4D35">
        <w:t xml:space="preserve">Det anbefales </w:t>
      </w:r>
      <w:r w:rsidR="00EC1144">
        <w:t xml:space="preserve">at helseforetak som skal innføre Helseplattformen bruker erfaringene </w:t>
      </w:r>
      <w:r w:rsidR="00025412">
        <w:t>fra St. Olavs hospital som læringspunkter</w:t>
      </w:r>
      <w:r w:rsidR="002E56ED">
        <w:t xml:space="preserve">, eksempelvis </w:t>
      </w:r>
      <w:proofErr w:type="gramStart"/>
      <w:r w:rsidR="002E56ED">
        <w:t>vedrørende</w:t>
      </w:r>
      <w:proofErr w:type="gramEnd"/>
      <w:r w:rsidR="002E56ED">
        <w:t xml:space="preserve"> opplæring </w:t>
      </w:r>
      <w:r w:rsidR="00C85D1F">
        <w:t>og bistand til brukerne.</w:t>
      </w:r>
      <w:r w:rsidR="0017336D">
        <w:t xml:space="preserve"> </w:t>
      </w:r>
      <w:r w:rsidR="00CF25BB">
        <w:rPr>
          <w:noProof/>
        </w:rPr>
        <w:t>(Helsetilsynet, 2023)</w:t>
      </w:r>
    </w:p>
    <w:p w14:paraId="770DCFB2" w14:textId="211C46FB" w:rsidR="00B91537" w:rsidRPr="007E2A97" w:rsidRDefault="001D3DE9" w:rsidP="00CF012B">
      <w:pPr>
        <w:pStyle w:val="avsnitt-undertittel"/>
      </w:pPr>
      <w:r w:rsidRPr="007E2A97">
        <w:t xml:space="preserve">Tilsyn </w:t>
      </w:r>
      <w:r w:rsidR="00B26877" w:rsidRPr="007E2A97">
        <w:t>i Verdal kommune</w:t>
      </w:r>
    </w:p>
    <w:p w14:paraId="75F06172" w14:textId="77777777" w:rsidR="00C1061D" w:rsidRDefault="007A042A" w:rsidP="009C7932">
      <w:r>
        <w:t xml:space="preserve">Statsforvalteren i Trøndelag </w:t>
      </w:r>
      <w:r w:rsidR="00F07C11">
        <w:t xml:space="preserve">og Helsetilsynet </w:t>
      </w:r>
      <w:r w:rsidR="00D64EDD">
        <w:t xml:space="preserve">har hatt </w:t>
      </w:r>
      <w:r w:rsidR="00F07C11">
        <w:t xml:space="preserve">tilsyn </w:t>
      </w:r>
      <w:r w:rsidR="00D64EDD">
        <w:t xml:space="preserve">med innføringen av Helseplattformen i Verdal kommune. Tilsynet ble gjennomført i september 2023. </w:t>
      </w:r>
      <w:r w:rsidR="00236818">
        <w:t xml:space="preserve">Formålet </w:t>
      </w:r>
      <w:r w:rsidR="003470E8">
        <w:t>var</w:t>
      </w:r>
      <w:r w:rsidR="00236818">
        <w:t xml:space="preserve"> </w:t>
      </w:r>
      <w:r w:rsidR="00B60798">
        <w:t xml:space="preserve">å </w:t>
      </w:r>
      <w:r w:rsidR="00D11AB1">
        <w:t xml:space="preserve">vurdere hvordan kommunen arbeidet med å avdekke og håndtere risiko ved innføringen av Helseplattformen. </w:t>
      </w:r>
      <w:r w:rsidR="00D42088">
        <w:t>Tilsyne</w:t>
      </w:r>
      <w:r w:rsidR="00236818">
        <w:t>t</w:t>
      </w:r>
      <w:r w:rsidR="00B03282">
        <w:t xml:space="preserve"> er avgrenset til å følge opp </w:t>
      </w:r>
      <w:r w:rsidR="00B03282">
        <w:lastRenderedPageBreak/>
        <w:t xml:space="preserve">temaer som </w:t>
      </w:r>
      <w:r w:rsidR="00D777BF">
        <w:t xml:space="preserve">kommer frem i bekymringsmeldinger til Statsforvalteren. Med bakgrunn i dette </w:t>
      </w:r>
      <w:r w:rsidR="003470E8">
        <w:t xml:space="preserve">ble </w:t>
      </w:r>
      <w:r w:rsidR="000838CE">
        <w:t>følgende temaer</w:t>
      </w:r>
      <w:r w:rsidR="00276FD2">
        <w:t xml:space="preserve"> vektlagt</w:t>
      </w:r>
      <w:r w:rsidR="00606737">
        <w:t>: informasjonsflyt, legemiddelhåndtering, brukergrensesnitt og personvern.</w:t>
      </w:r>
    </w:p>
    <w:p w14:paraId="65A0C497" w14:textId="49487CC6" w:rsidR="009C7932" w:rsidRPr="00E8427C" w:rsidRDefault="009C7932" w:rsidP="009C7932">
      <w:r>
        <w:t>Den overordnede konklusjonen fra tilsynet er at innføringen har vært mer krevende enn kommunen forventet</w:t>
      </w:r>
      <w:r w:rsidR="00600D94">
        <w:t xml:space="preserve">, og at kommunen ikke har </w:t>
      </w:r>
      <w:r w:rsidR="00C35127">
        <w:t>sikret tilstrekkelig kontroll</w:t>
      </w:r>
      <w:r w:rsidR="00F91900">
        <w:t xml:space="preserve"> underveis i prosessen</w:t>
      </w:r>
      <w:r>
        <w:t>. Tilsynet fant at det er særlig høy risiko på områdene legemiddelhåndtering og meldingsutveksling</w:t>
      </w:r>
      <w:r w:rsidR="00B653D9">
        <w:t>.</w:t>
      </w:r>
      <w:r>
        <w:t xml:space="preserve"> </w:t>
      </w:r>
      <w:r w:rsidR="006761CE">
        <w:t>O</w:t>
      </w:r>
      <w:r w:rsidR="00B653D9">
        <w:t>pplæring</w:t>
      </w:r>
      <w:r w:rsidR="006761CE">
        <w:t>en</w:t>
      </w:r>
      <w:r w:rsidR="00B653D9">
        <w:t xml:space="preserve"> </w:t>
      </w:r>
      <w:r>
        <w:t xml:space="preserve">av ansatte </w:t>
      </w:r>
      <w:r w:rsidR="002A3F9B">
        <w:t>ble vurdert som utilstrekkelig</w:t>
      </w:r>
      <w:r w:rsidR="00996555">
        <w:t xml:space="preserve"> og</w:t>
      </w:r>
      <w:r>
        <w:t xml:space="preserve"> oppfølging</w:t>
      </w:r>
      <w:r w:rsidR="00977904">
        <w:t>en</w:t>
      </w:r>
      <w:r>
        <w:t xml:space="preserve"> av feil og utbedring av løsningen </w:t>
      </w:r>
      <w:r w:rsidR="00977904">
        <w:t>som</w:t>
      </w:r>
      <w:r>
        <w:t xml:space="preserve"> mangelfull. </w:t>
      </w:r>
      <w:r w:rsidR="001427D7">
        <w:t xml:space="preserve">Tilsynet </w:t>
      </w:r>
      <w:r w:rsidR="00E61031">
        <w:t>presiserer at kommunen har et selvstendig ansvar for å sikre at løsningen ivaretar personvernet</w:t>
      </w:r>
      <w:r w:rsidR="00436FD1">
        <w:t>.</w:t>
      </w:r>
      <w:r w:rsidR="0072452F">
        <w:t xml:space="preserve"> </w:t>
      </w:r>
      <w:r w:rsidR="00436FD1">
        <w:t xml:space="preserve">Det vurderes at </w:t>
      </w:r>
      <w:r w:rsidR="006930D9">
        <w:t xml:space="preserve">personvernet ikke er </w:t>
      </w:r>
      <w:r w:rsidR="00EF4FB5">
        <w:t>godt nok håndtert</w:t>
      </w:r>
      <w:r w:rsidR="006930D9">
        <w:t>, hvilket medfører brudd på forsvarlighetskravet i helse- og omsorgstjenesteloven</w:t>
      </w:r>
      <w:r w:rsidR="0020542F">
        <w:t xml:space="preserve"> </w:t>
      </w:r>
      <w:r w:rsidR="009E608D">
        <w:t>§ </w:t>
      </w:r>
      <w:r w:rsidR="009E608D" w:rsidRPr="0020542F">
        <w:t>4</w:t>
      </w:r>
      <w:r w:rsidR="0020542F" w:rsidRPr="0020542F">
        <w:t xml:space="preserve">-1, jf. </w:t>
      </w:r>
      <w:r w:rsidR="009E608D">
        <w:t>§ </w:t>
      </w:r>
      <w:r w:rsidR="009E608D" w:rsidRPr="0020542F">
        <w:t>5</w:t>
      </w:r>
      <w:r w:rsidR="0020542F" w:rsidRPr="0020542F">
        <w:t>-10</w:t>
      </w:r>
      <w:r w:rsidR="00EF4FB5">
        <w:t xml:space="preserve">. </w:t>
      </w:r>
      <w:r w:rsidR="00CF25BB">
        <w:rPr>
          <w:noProof/>
        </w:rPr>
        <w:t>(Statsforvalteren i Trøndelag, 2023)</w:t>
      </w:r>
    </w:p>
    <w:p w14:paraId="191A7AC3" w14:textId="7716FAC7" w:rsidR="007E2553" w:rsidRDefault="007E2553" w:rsidP="007E2553">
      <w:pPr>
        <w:pStyle w:val="Overskrift3"/>
      </w:pPr>
      <w:r>
        <w:t>Datatilsynet</w:t>
      </w:r>
    </w:p>
    <w:p w14:paraId="5C558B79" w14:textId="17AAF96A" w:rsidR="00C1061D" w:rsidRDefault="00DF0A52" w:rsidP="00DF0A52">
      <w:r>
        <w:t>Datatilsynet har gjennomført flere tilsyn som gjelder Helseplattformen i 2024. Første tilsyn ble gjennomført med Helseplattformen AS i mai 2024. Deretter ble det gjennomført to tilsyn med henholdsvis St. Olavs hospital HF og Melhus kommune i oktober 2024.</w:t>
      </w:r>
      <w:r w:rsidR="009E608D" w:rsidRPr="009E608D">
        <w:rPr>
          <w:rStyle w:val="Fotnotereferanse"/>
        </w:rPr>
        <w:footnoteReference w:id="2"/>
      </w:r>
    </w:p>
    <w:p w14:paraId="2B8EC419" w14:textId="480CA1B6" w:rsidR="00DF0A52" w:rsidRDefault="00DF0A52" w:rsidP="007B5824">
      <w:r>
        <w:t xml:space="preserve">Datatilsynet har på sin hjemmeside opplyst at det vil undersøke om </w:t>
      </w:r>
      <w:r w:rsidRPr="002E15F4">
        <w:t xml:space="preserve">de tekniske og organisatoriske tiltakene som virksomhetene har iverksatt, oppfyller kravene til personopplysningssikkerhet. Hovedtemaene er tilgangsstyring og avvikshåndtering, og </w:t>
      </w:r>
      <w:r>
        <w:t>tilsynet</w:t>
      </w:r>
      <w:r w:rsidRPr="002E15F4">
        <w:t xml:space="preserve"> vil se på ansvarsforhold, rutiner, teknisk innretning og operativ funksjon på overordnet nivå.</w:t>
      </w:r>
      <w:r w:rsidR="009F3E39">
        <w:t xml:space="preserve"> I årsrapporten for 2024 opplyser Datatilsynet at </w:t>
      </w:r>
      <w:r w:rsidR="00B70673">
        <w:t xml:space="preserve">det særlig har sett på </w:t>
      </w:r>
      <w:r w:rsidR="007B5824">
        <w:t>fordelingen av dataansvaret for løsningen og styringssystemene for tilgangsstyring og avvikshåndtering.</w:t>
      </w:r>
      <w:r w:rsidR="009E608D" w:rsidRPr="009E608D">
        <w:rPr>
          <w:rStyle w:val="Fotnotereferanse"/>
        </w:rPr>
        <w:footnoteReference w:id="3"/>
      </w:r>
    </w:p>
    <w:p w14:paraId="1BB1F9F7" w14:textId="1019E7DE" w:rsidR="002E15F4" w:rsidRPr="00C109C8" w:rsidRDefault="00DF0A52" w:rsidP="00DF0A52">
      <w:r>
        <w:t xml:space="preserve">Datatilsynets tilsynsrapporter fra disse tilsynene foreligger ikke per </w:t>
      </w:r>
      <w:r w:rsidR="00006060" w:rsidRPr="00006060">
        <w:t xml:space="preserve">1. desember </w:t>
      </w:r>
      <w:r w:rsidRPr="00006060">
        <w:t>2025</w:t>
      </w:r>
      <w:r>
        <w:t>.</w:t>
      </w:r>
    </w:p>
    <w:p w14:paraId="27E443A3" w14:textId="1AF7F8B7" w:rsidR="007E2553" w:rsidRDefault="007E2553" w:rsidP="007E2553">
      <w:pPr>
        <w:pStyle w:val="Overskrift3"/>
      </w:pPr>
      <w:r>
        <w:t>Tilsynet for universell utforming av IKT</w:t>
      </w:r>
    </w:p>
    <w:p w14:paraId="7B0391EA" w14:textId="056B8503" w:rsidR="007E2553" w:rsidRDefault="007E2553" w:rsidP="007E2553">
      <w:r>
        <w:t xml:space="preserve">Tilsynet for universell utforming av IKT gjennomførte i 2025 et stikkprøvebasert tilsyn med nettstedet </w:t>
      </w:r>
      <w:proofErr w:type="spellStart"/>
      <w:r>
        <w:t>HelsaMi</w:t>
      </w:r>
      <w:proofErr w:type="spellEnd"/>
      <w:r>
        <w:t xml:space="preserve"> – Helseplattformen AS. Det inkluderte både åpne og innloggede sider rettet mot sluttbrukeren på helsami.no og nettapplikasjonen </w:t>
      </w:r>
      <w:proofErr w:type="spellStart"/>
      <w:r>
        <w:t>HelsaMi</w:t>
      </w:r>
      <w:proofErr w:type="spellEnd"/>
      <w:r>
        <w:t xml:space="preserve">. </w:t>
      </w:r>
      <w:proofErr w:type="spellStart"/>
      <w:r>
        <w:t>HelsaMi</w:t>
      </w:r>
      <w:proofErr w:type="spellEnd"/>
      <w:r>
        <w:t xml:space="preserve"> er en digital inngang til helse- og omsorgstjenester for deler av </w:t>
      </w:r>
      <w:r>
        <w:lastRenderedPageBreak/>
        <w:t xml:space="preserve">Midt-Norge, og er levert av Helseplattformen AS. Brukerne av </w:t>
      </w:r>
      <w:proofErr w:type="spellStart"/>
      <w:r>
        <w:t>HelsaMi</w:t>
      </w:r>
      <w:proofErr w:type="spellEnd"/>
      <w:r>
        <w:t xml:space="preserve"> er innbyggere som har vært i kontakt med kommunal- og/eller spesialisthelsetjenesten, og som ønsker å bruke </w:t>
      </w:r>
      <w:proofErr w:type="spellStart"/>
      <w:r>
        <w:t>HelsaMi</w:t>
      </w:r>
      <w:proofErr w:type="spellEnd"/>
      <w:r>
        <w:t xml:space="preserve">. I </w:t>
      </w:r>
      <w:proofErr w:type="spellStart"/>
      <w:r>
        <w:t>HelsaMi</w:t>
      </w:r>
      <w:proofErr w:type="spellEnd"/>
      <w:r>
        <w:t xml:space="preserve"> kan innbyggere få oversikt over helse- og omsorgstjenester og samhandle med helsetjenesten. Nettstedet helsami.no </w:t>
      </w:r>
      <w:r w:rsidR="009178C9">
        <w:t>gir</w:t>
      </w:r>
      <w:r>
        <w:t xml:space="preserve"> </w:t>
      </w:r>
      <w:r w:rsidR="009178C9">
        <w:t>brukerne</w:t>
      </w:r>
      <w:r>
        <w:t xml:space="preserve"> informasjon om </w:t>
      </w:r>
      <w:proofErr w:type="spellStart"/>
      <w:r>
        <w:t>HelsaMi</w:t>
      </w:r>
      <w:proofErr w:type="spellEnd"/>
      <w:r>
        <w:t xml:space="preserve">-applikasjonen. Innbyggere kan bruke </w:t>
      </w:r>
      <w:proofErr w:type="spellStart"/>
      <w:r>
        <w:t>HelsaMi</w:t>
      </w:r>
      <w:proofErr w:type="spellEnd"/>
      <w:r>
        <w:t xml:space="preserve"> for seg selv eller på vegne av andre, da som forelder eller pårørende.</w:t>
      </w:r>
    </w:p>
    <w:p w14:paraId="5301A5B5" w14:textId="2D82E9D6" w:rsidR="007E2553" w:rsidRDefault="007E2553" w:rsidP="007E2553">
      <w:r>
        <w:t>Tilsynet for universell utforming av IKT leverte sin tilsynsrapport 12. august 2025. Rapporten er også åpent tilgjengelig på tilsynets hjemmeside</w:t>
      </w:r>
      <w:r w:rsidR="009E608D" w:rsidRPr="009E608D">
        <w:rPr>
          <w:rStyle w:val="Fotnotereferanse"/>
        </w:rPr>
        <w:footnoteReference w:id="4"/>
      </w:r>
      <w:r>
        <w:t xml:space="preserve">. I rapporten fremgår det at tilsynet avdekket </w:t>
      </w:r>
      <w:r w:rsidRPr="00F50E54">
        <w:t>brudd på 12 av 14 krav som ble testet under tilsynet</w:t>
      </w:r>
      <w:r>
        <w:t>, jf. Likestillings- og diskrimineringsloven</w:t>
      </w:r>
      <w:r w:rsidR="009E608D" w:rsidRPr="009E608D">
        <w:rPr>
          <w:rStyle w:val="Fotnotereferanse"/>
        </w:rPr>
        <w:footnoteReference w:id="5"/>
      </w:r>
      <w:r>
        <w:t xml:space="preserve"> (</w:t>
      </w:r>
      <w:proofErr w:type="spellStart"/>
      <w:r>
        <w:t>ldl</w:t>
      </w:r>
      <w:proofErr w:type="spellEnd"/>
      <w:r>
        <w:t xml:space="preserve">.) </w:t>
      </w:r>
      <w:r w:rsidR="009E608D">
        <w:t>§ 1</w:t>
      </w:r>
      <w:r>
        <w:t>8, jf. Forskrift om universell utforming av ikt-løsninger</w:t>
      </w:r>
      <w:r w:rsidR="009E608D" w:rsidRPr="009E608D">
        <w:rPr>
          <w:rStyle w:val="Fotnotereferanse"/>
        </w:rPr>
        <w:footnoteReference w:id="6"/>
      </w:r>
      <w:r>
        <w:t xml:space="preserve"> </w:t>
      </w:r>
      <w:r w:rsidR="009E608D">
        <w:t>§ 4</w:t>
      </w:r>
      <w:r>
        <w:t xml:space="preserve"> første ledd</w:t>
      </w:r>
      <w:r w:rsidRPr="00F50E54">
        <w:t>.</w:t>
      </w:r>
    </w:p>
    <w:p w14:paraId="6B100EED" w14:textId="77777777" w:rsidR="00C1061D" w:rsidRDefault="007E2553" w:rsidP="007E2553">
      <w:r>
        <w:t>Ifølge tilsynet gjør bruddene som er avdekket det blant annet vanskeligere for personer som har nedsatt motorikk, nedsatt kognisjon</w:t>
      </w:r>
      <w:r w:rsidR="001A73E5">
        <w:t>,</w:t>
      </w:r>
      <w:r>
        <w:t xml:space="preserve"> er blinde eller har nedsatt syn å bruke nettstedet.</w:t>
      </w:r>
    </w:p>
    <w:p w14:paraId="12954497" w14:textId="58D47EC4" w:rsidR="007E2553" w:rsidRDefault="007E2553" w:rsidP="007E2553">
      <w:pPr>
        <w:pStyle w:val="Overskrift3"/>
      </w:pPr>
      <w:r>
        <w:t>Eksterne evalueringer</w:t>
      </w:r>
    </w:p>
    <w:p w14:paraId="697AB213" w14:textId="4307D7CE" w:rsidR="004268C4" w:rsidRPr="00874F5E" w:rsidRDefault="004268C4" w:rsidP="001F2BA8">
      <w:pPr>
        <w:pStyle w:val="avsnitt-undertittel"/>
      </w:pPr>
      <w:r w:rsidRPr="00874F5E">
        <w:t>BCG</w:t>
      </w:r>
    </w:p>
    <w:p w14:paraId="17235BD1" w14:textId="74339DB3" w:rsidR="00D53574" w:rsidRDefault="003E2BCA" w:rsidP="004268C4">
      <w:r w:rsidRPr="003B0272">
        <w:t xml:space="preserve">I </w:t>
      </w:r>
      <w:r w:rsidR="00D7712E" w:rsidRPr="003B0272">
        <w:t>2023 ble det gjennomført en ekstern evaluering av innføringen av Helseplattformen ved St. Olavs hospital</w:t>
      </w:r>
      <w:r w:rsidR="003C1007" w:rsidRPr="003B0272">
        <w:t xml:space="preserve">, </w:t>
      </w:r>
      <w:r w:rsidR="00CE6B1B" w:rsidRPr="003B0272">
        <w:t>som er en del av</w:t>
      </w:r>
      <w:r w:rsidR="00DA5EC3" w:rsidRPr="003B0272">
        <w:t xml:space="preserve"> det regionale innføringsprosjektet</w:t>
      </w:r>
      <w:r w:rsidR="003C1007" w:rsidRPr="003B0272">
        <w:t xml:space="preserve"> </w:t>
      </w:r>
      <w:r w:rsidR="00EC3CD5" w:rsidRPr="003B0272">
        <w:t>(</w:t>
      </w:r>
      <w:r w:rsidR="00D26360" w:rsidRPr="003B0272">
        <w:t>Helseplattformen Main Project</w:t>
      </w:r>
      <w:r w:rsidR="00EC3CD5" w:rsidRPr="003B0272">
        <w:t>)</w:t>
      </w:r>
      <w:r w:rsidR="00D7712E" w:rsidRPr="003B0272">
        <w:t xml:space="preserve">. </w:t>
      </w:r>
      <w:r w:rsidR="00DD272C" w:rsidRPr="003B0272">
        <w:t xml:space="preserve">Evalueringen ble bestilt </w:t>
      </w:r>
      <w:r w:rsidR="00013778" w:rsidRPr="003B0272">
        <w:t xml:space="preserve">av Helse Midt-Norge RHF, og </w:t>
      </w:r>
      <w:r w:rsidR="003644FF" w:rsidRPr="003B0272">
        <w:t xml:space="preserve">hadde som mandat å </w:t>
      </w:r>
      <w:r w:rsidR="00982450" w:rsidRPr="003B0272">
        <w:t xml:space="preserve">avdekke årsaker til </w:t>
      </w:r>
      <w:r w:rsidR="00205103" w:rsidRPr="003B0272">
        <w:t>at innføringen ble</w:t>
      </w:r>
      <w:r w:rsidR="009D545A" w:rsidRPr="003B0272">
        <w:t xml:space="preserve"> forsinket, </w:t>
      </w:r>
      <w:r w:rsidR="00D752EE" w:rsidRPr="003B0272">
        <w:t xml:space="preserve">samt bidra til læring </w:t>
      </w:r>
      <w:r w:rsidR="00C823D7" w:rsidRPr="003B0272">
        <w:t xml:space="preserve">før innføringen </w:t>
      </w:r>
      <w:r w:rsidR="00C61C82" w:rsidRPr="003B0272">
        <w:t>i Helse Nord-Trøndelag og Helse Møre og Romsdal.</w:t>
      </w:r>
      <w:r w:rsidR="003D3CFB" w:rsidRPr="003B0272">
        <w:t xml:space="preserve"> </w:t>
      </w:r>
      <w:r w:rsidR="003A2719" w:rsidRPr="003B0272">
        <w:t>Det er</w:t>
      </w:r>
      <w:r w:rsidR="00D1146B" w:rsidRPr="003B0272">
        <w:t xml:space="preserve"> gjennomført over 90 intervjuer med representanter fra St. </w:t>
      </w:r>
      <w:r w:rsidR="00525BD1" w:rsidRPr="003B0272">
        <w:t>Olavs og Helse Midt-Norge, samt He</w:t>
      </w:r>
      <w:r w:rsidR="00FE6968" w:rsidRPr="003B0272">
        <w:t>l</w:t>
      </w:r>
      <w:r w:rsidR="00525BD1" w:rsidRPr="003B0272">
        <w:t xml:space="preserve">seplattformen AS og andre </w:t>
      </w:r>
      <w:r w:rsidR="00FE6968" w:rsidRPr="003B0272">
        <w:t>interessenter.</w:t>
      </w:r>
      <w:r w:rsidR="00C72D03" w:rsidRPr="003B0272">
        <w:t xml:space="preserve"> I tillegg</w:t>
      </w:r>
      <w:r w:rsidR="004D1E8A" w:rsidRPr="003B0272">
        <w:t xml:space="preserve"> har relevante saksdokumenter </w:t>
      </w:r>
      <w:r w:rsidR="00EC478A" w:rsidRPr="003B0272">
        <w:t xml:space="preserve">og rapporter fra </w:t>
      </w:r>
      <w:r w:rsidR="00A52094" w:rsidRPr="003B0272">
        <w:t>prosjekt</w:t>
      </w:r>
      <w:r w:rsidR="00F91CB5" w:rsidRPr="003B0272">
        <w:t>arbeidet</w:t>
      </w:r>
      <w:r w:rsidR="00830FE9" w:rsidRPr="003B0272">
        <w:t xml:space="preserve"> blitt analysert</w:t>
      </w:r>
      <w:r w:rsidR="00F91CB5" w:rsidRPr="003B0272">
        <w:t>.</w:t>
      </w:r>
      <w:r w:rsidR="00C61C82" w:rsidRPr="003B0272">
        <w:t xml:space="preserve"> </w:t>
      </w:r>
      <w:r w:rsidR="00727531" w:rsidRPr="003B0272">
        <w:t xml:space="preserve">I evalueringen </w:t>
      </w:r>
      <w:r w:rsidR="00A62CA6" w:rsidRPr="003B0272">
        <w:t xml:space="preserve">anbefales tiltak innen </w:t>
      </w:r>
      <w:r w:rsidR="0051283A" w:rsidRPr="003B0272">
        <w:t xml:space="preserve">styring og ansvar, </w:t>
      </w:r>
      <w:r w:rsidR="0091512C" w:rsidRPr="003B0272">
        <w:t>løsning og leveranser, og plan og gjennomføring.</w:t>
      </w:r>
      <w:r w:rsidR="00BC64C1" w:rsidRPr="003B0272">
        <w:t xml:space="preserve"> </w:t>
      </w:r>
      <w:r w:rsidR="00CF25BB">
        <w:rPr>
          <w:noProof/>
        </w:rPr>
        <w:t>(Boston Consulting Group, 2023)</w:t>
      </w:r>
      <w:r w:rsidR="00941E04" w:rsidRPr="003B0272">
        <w:t>.</w:t>
      </w:r>
    </w:p>
    <w:tbl>
      <w:tblPr>
        <w:tblStyle w:val="StandardBoks"/>
        <w:tblW w:w="0" w:type="auto"/>
        <w:tblLook w:val="04A0" w:firstRow="1" w:lastRow="0" w:firstColumn="1" w:lastColumn="0" w:noHBand="0" w:noVBand="1"/>
      </w:tblPr>
      <w:tblGrid>
        <w:gridCol w:w="8493"/>
      </w:tblGrid>
      <w:tr w:rsidR="00A76090" w14:paraId="0E58CA3C" w14:textId="77777777" w:rsidTr="009E608D">
        <w:tc>
          <w:tcPr>
            <w:tcW w:w="8493" w:type="dxa"/>
          </w:tcPr>
          <w:p w14:paraId="08303F83" w14:textId="1EF1626E" w:rsidR="00A76090" w:rsidRDefault="00A76090" w:rsidP="00A76090">
            <w:pPr>
              <w:pStyle w:val="tittel-ramme"/>
            </w:pPr>
            <w:r>
              <w:lastRenderedPageBreak/>
              <w:fldChar w:fldCharType="begin">
                <w:ffData>
                  <w:name w:val=""/>
                  <w:enabled/>
                  <w:calcOnExit w:val="0"/>
                  <w:textInput>
                    <w:default w:val="Om Helseplattformen Main Project"/>
                  </w:textInput>
                </w:ffData>
              </w:fldChar>
            </w:r>
            <w:r>
              <w:instrText xml:space="preserve"> FORMTEXT </w:instrText>
            </w:r>
            <w:r>
              <w:fldChar w:fldCharType="separate"/>
            </w:r>
            <w:r>
              <w:rPr>
                <w:noProof/>
              </w:rPr>
              <w:t>Om Helseplattformen Main Project</w:t>
            </w:r>
            <w:r>
              <w:fldChar w:fldCharType="end"/>
            </w:r>
          </w:p>
          <w:p w14:paraId="4AFE06D4" w14:textId="58F69EA0" w:rsidR="00A76090" w:rsidRDefault="00A76090" w:rsidP="004268C4">
            <w:r>
              <w:fldChar w:fldCharType="begin">
                <w:ffData>
                  <w:name w:val=""/>
                  <w:enabled w:val="0"/>
                  <w:calcOnExit w:val="0"/>
                  <w:textInput>
                    <w:default w:val="Innføringen av Helseplattformen i helseforetakene i Helse Midt-Norge RHF og Trondheim kommune, samt de to fastlegekontorene i Trondheim og Vanylven. Grunnet utfordringer med fastlegeløsningen ble innføringen ved Vanylven legesenter utsatt og organisert so"/>
                  </w:textInput>
                </w:ffData>
              </w:fldChar>
            </w:r>
            <w:r>
              <w:instrText xml:space="preserve"> FORMTEXT </w:instrText>
            </w:r>
            <w:r>
              <w:fldChar w:fldCharType="separate"/>
            </w:r>
            <w:r>
              <w:rPr>
                <w:noProof/>
              </w:rPr>
              <w:t>Innføringen av Helseplattformen i helseforetakene i Helse Midt-Norge RHF og Trondheim kommune, samt de to fastlegekontorene i Trondheim og Vanylven. Grunnet utfordringer med fastlegeløsningen ble innføringen ved Vanylven legesenter utsatt og organisert so</w:t>
            </w:r>
            <w:r>
              <w:fldChar w:fldCharType="end"/>
            </w:r>
            <w:r>
              <w:t>m et eget pilotprosjekt.</w:t>
            </w:r>
          </w:p>
        </w:tc>
      </w:tr>
    </w:tbl>
    <w:p w14:paraId="03750ACF" w14:textId="2FC853DF" w:rsidR="007E2553" w:rsidRPr="00A50E49" w:rsidRDefault="007E2553" w:rsidP="007E2553">
      <w:pPr>
        <w:pStyle w:val="Overskrift3"/>
      </w:pPr>
      <w:r>
        <w:t>Interne evalueringer</w:t>
      </w:r>
    </w:p>
    <w:p w14:paraId="5993E3AD" w14:textId="01C80C6F" w:rsidR="004010EC" w:rsidRDefault="00507FAC" w:rsidP="001F2BA8">
      <w:pPr>
        <w:pStyle w:val="avsnitt-undertittel"/>
      </w:pPr>
      <w:r w:rsidRPr="00874F5E">
        <w:t>Helseplattformen</w:t>
      </w:r>
      <w:r w:rsidR="009A7F30">
        <w:t xml:space="preserve"> AS</w:t>
      </w:r>
    </w:p>
    <w:p w14:paraId="50380C36" w14:textId="0022229D" w:rsidR="00874F5E" w:rsidRDefault="002D246B" w:rsidP="00874F5E">
      <w:r>
        <w:t xml:space="preserve">Helseplattformen AS har </w:t>
      </w:r>
      <w:r w:rsidR="009D2E7C">
        <w:t>utgitt</w:t>
      </w:r>
      <w:r w:rsidR="004C3044">
        <w:t xml:space="preserve"> en sluttrapport som oppsummerer resultatene fra </w:t>
      </w:r>
      <w:r w:rsidR="00855455">
        <w:t>Helse</w:t>
      </w:r>
      <w:r w:rsidR="00FA121E">
        <w:t>–</w:t>
      </w:r>
      <w:r w:rsidR="00855455">
        <w:t>plattformen Main Project, som består av innføringen av Helseplattformen hos Helsef</w:t>
      </w:r>
      <w:r w:rsidR="00866B4E">
        <w:t>o</w:t>
      </w:r>
      <w:r w:rsidR="00855455">
        <w:t>retakene i Helse Midt-Norge, Trondheim kommune og to fastlegekontorer.</w:t>
      </w:r>
      <w:r w:rsidR="00D522E2">
        <w:t xml:space="preserve"> </w:t>
      </w:r>
      <w:r w:rsidR="00BC503E">
        <w:t xml:space="preserve">Erfaringen fra prosjektet er at innføringen </w:t>
      </w:r>
      <w:r w:rsidR="004905D4">
        <w:t xml:space="preserve">har vært krevende fordi løsningen er kompleks, </w:t>
      </w:r>
      <w:r w:rsidR="009B1D42">
        <w:t xml:space="preserve">og </w:t>
      </w:r>
      <w:r w:rsidR="00DE6E57">
        <w:t xml:space="preserve">at det har blitt satt av for lite </w:t>
      </w:r>
      <w:r w:rsidR="00F43743">
        <w:t xml:space="preserve">tid mellom innføringsfasene til å rette feil </w:t>
      </w:r>
      <w:r w:rsidR="00376369">
        <w:t xml:space="preserve">og forberede neste innføring. </w:t>
      </w:r>
      <w:r w:rsidR="008A6C08">
        <w:t>Mulige forbedringstiltak kunne vært en mer gradvis innføringsplan</w:t>
      </w:r>
      <w:r w:rsidR="00C0705C">
        <w:t xml:space="preserve"> og større </w:t>
      </w:r>
      <w:proofErr w:type="gramStart"/>
      <w:r w:rsidR="00C0705C">
        <w:t>fokus</w:t>
      </w:r>
      <w:proofErr w:type="gramEnd"/>
      <w:r w:rsidR="00C0705C">
        <w:t xml:space="preserve"> på testing.</w:t>
      </w:r>
      <w:r w:rsidR="008A6C08">
        <w:t xml:space="preserve"> </w:t>
      </w:r>
      <w:r w:rsidR="006F4A79">
        <w:t xml:space="preserve">Samarbeidet med </w:t>
      </w:r>
      <w:proofErr w:type="spellStart"/>
      <w:r w:rsidR="006F4A79">
        <w:t>Epic</w:t>
      </w:r>
      <w:proofErr w:type="spellEnd"/>
      <w:r w:rsidR="006F4A79">
        <w:t xml:space="preserve"> har</w:t>
      </w:r>
      <w:r w:rsidR="00ED08C4">
        <w:t xml:space="preserve"> også</w:t>
      </w:r>
      <w:r w:rsidR="006F4A79">
        <w:t xml:space="preserve"> vist seg å være </w:t>
      </w:r>
      <w:r w:rsidR="0085587F">
        <w:t>krevende til tider.</w:t>
      </w:r>
      <w:r w:rsidR="00376369">
        <w:t xml:space="preserve"> </w:t>
      </w:r>
      <w:r w:rsidR="00DC527C">
        <w:t>Likevel har Helseplattformen</w:t>
      </w:r>
      <w:r w:rsidR="00F86D2C">
        <w:t xml:space="preserve"> AS</w:t>
      </w:r>
      <w:r w:rsidR="00DC527C">
        <w:t xml:space="preserve"> </w:t>
      </w:r>
      <w:r w:rsidR="00462AFA">
        <w:t xml:space="preserve">tatt lærdom av </w:t>
      </w:r>
      <w:r w:rsidR="006223FC">
        <w:t xml:space="preserve">erfaringene og forbedret prosessene etter </w:t>
      </w:r>
      <w:r w:rsidR="00056DE2">
        <w:t>de første innføringene</w:t>
      </w:r>
      <w:r w:rsidR="006F4A79">
        <w:t xml:space="preserve">, og samarbeidet med kundene har i hovedsak fungert godt til tross for </w:t>
      </w:r>
      <w:r w:rsidR="00D472D2">
        <w:t>utfordringene</w:t>
      </w:r>
      <w:r w:rsidR="006F4A79">
        <w:t>.</w:t>
      </w:r>
      <w:r w:rsidR="00633F53">
        <w:t xml:space="preserve"> </w:t>
      </w:r>
      <w:r w:rsidR="00CF25BB">
        <w:rPr>
          <w:noProof/>
        </w:rPr>
        <w:t>(Helseplattformen, 2025a)</w:t>
      </w:r>
      <w:r w:rsidR="002D3DD7">
        <w:t>.</w:t>
      </w:r>
    </w:p>
    <w:p w14:paraId="0673DE7B" w14:textId="1D25DA65" w:rsidR="00507FAC" w:rsidRPr="00874F5E" w:rsidRDefault="00507FAC" w:rsidP="001F2BA8">
      <w:pPr>
        <w:pStyle w:val="avsnitt-undertittel"/>
      </w:pPr>
      <w:r w:rsidRPr="00874F5E">
        <w:t>Kommunerevisjonen</w:t>
      </w:r>
    </w:p>
    <w:p w14:paraId="68E2CA6C" w14:textId="2125D149" w:rsidR="003A4913" w:rsidRPr="00C47FFA" w:rsidRDefault="000F646F" w:rsidP="00AC19B5">
      <w:r>
        <w:t xml:space="preserve">Trondheim kommunerevisjon </w:t>
      </w:r>
      <w:r w:rsidR="00CE633D">
        <w:t>gjennomført</w:t>
      </w:r>
      <w:r w:rsidR="00741F7E">
        <w:t>e</w:t>
      </w:r>
      <w:r w:rsidR="00CE633D">
        <w:t xml:space="preserve"> en evaluering av planleggingen, anskaffelsen og innføringen av Helseplattformen. </w:t>
      </w:r>
      <w:r w:rsidR="007838BA">
        <w:t>Arbeidet</w:t>
      </w:r>
      <w:r w:rsidR="00471182">
        <w:t xml:space="preserve"> </w:t>
      </w:r>
      <w:r w:rsidR="00D643D2">
        <w:t>foregikk</w:t>
      </w:r>
      <w:r w:rsidR="00471182">
        <w:t xml:space="preserve"> fra </w:t>
      </w:r>
      <w:r w:rsidR="00187B02">
        <w:t>november 2023 til september 2024, og</w:t>
      </w:r>
      <w:r w:rsidR="007838BA">
        <w:t xml:space="preserve"> er </w:t>
      </w:r>
      <w:r w:rsidR="00EF570A">
        <w:t xml:space="preserve">en del av samme revisjonsprosjekt som </w:t>
      </w:r>
      <w:r w:rsidR="00EF570A" w:rsidRPr="009E608D">
        <w:rPr>
          <w:rStyle w:val="kursiv"/>
        </w:rPr>
        <w:t xml:space="preserve">Riksrevisjonens </w:t>
      </w:r>
      <w:r w:rsidR="00C47FFA" w:rsidRPr="009E608D">
        <w:rPr>
          <w:rStyle w:val="kursiv"/>
        </w:rPr>
        <w:t>undersøkelse av Helseplattformen i Midt-Norge</w:t>
      </w:r>
      <w:r w:rsidR="00471182" w:rsidRPr="009E608D">
        <w:rPr>
          <w:rStyle w:val="kursiv"/>
        </w:rPr>
        <w:t xml:space="preserve"> </w:t>
      </w:r>
      <w:r w:rsidR="00CF25BB">
        <w:rPr>
          <w:noProof/>
        </w:rPr>
        <w:t>(Riksrevisjonen, 2024)</w:t>
      </w:r>
      <w:r w:rsidR="00C47FFA" w:rsidRPr="00C06039">
        <w:t>.</w:t>
      </w:r>
    </w:p>
    <w:p w14:paraId="6683DF8F" w14:textId="360593D0" w:rsidR="00176F97" w:rsidRPr="00176F97" w:rsidRDefault="00B12276" w:rsidP="00AC19B5">
      <w:r>
        <w:t xml:space="preserve">Kommunerevisjonen </w:t>
      </w:r>
      <w:r w:rsidR="00A316CC">
        <w:t>vurderte</w:t>
      </w:r>
      <w:r w:rsidR="00AC19B5">
        <w:t xml:space="preserve"> at innføringen av Helseplattformen har truet pasientsikkerheten i kommunen, lik som Riksrevisjonen konkluderte om innføring</w:t>
      </w:r>
      <w:r w:rsidR="005D6787">
        <w:t xml:space="preserve">ene i Trondheim og ved St. Olavs hospital. </w:t>
      </w:r>
      <w:r w:rsidR="00086C17">
        <w:t xml:space="preserve">Evalueringen </w:t>
      </w:r>
      <w:r w:rsidR="0069747A">
        <w:t xml:space="preserve">finner </w:t>
      </w:r>
      <w:r w:rsidR="0059039A">
        <w:t xml:space="preserve">også </w:t>
      </w:r>
      <w:r w:rsidR="0069747A">
        <w:t>at systemet er lite intuitivt og krever mye opplæring.</w:t>
      </w:r>
      <w:r w:rsidR="00CC3AB8">
        <w:t xml:space="preserve"> Revisjonen </w:t>
      </w:r>
      <w:r w:rsidR="00D8064C">
        <w:t>mener</w:t>
      </w:r>
      <w:r w:rsidR="0069747A">
        <w:t xml:space="preserve"> at </w:t>
      </w:r>
      <w:r w:rsidR="00F331CB">
        <w:t>investeringskostnadene</w:t>
      </w:r>
      <w:r w:rsidR="00306963">
        <w:t xml:space="preserve"> har vært i tråd med</w:t>
      </w:r>
      <w:r w:rsidR="00F331CB">
        <w:t xml:space="preserve"> </w:t>
      </w:r>
      <w:r w:rsidR="00C645B3">
        <w:t>budsjettrammen</w:t>
      </w:r>
      <w:r w:rsidR="00844D47">
        <w:t>. Derimot</w:t>
      </w:r>
      <w:r w:rsidR="00CE0221">
        <w:t xml:space="preserve"> </w:t>
      </w:r>
      <w:r w:rsidR="00AC72E1">
        <w:t>oppgis det</w:t>
      </w:r>
      <w:r w:rsidR="0010279D">
        <w:t xml:space="preserve"> det</w:t>
      </w:r>
      <w:r w:rsidR="00B207B4">
        <w:t xml:space="preserve"> at driftskostnadene knyttet til Helseplattformen</w:t>
      </w:r>
      <w:r w:rsidR="00195B0B">
        <w:t xml:space="preserve"> </w:t>
      </w:r>
      <w:r w:rsidR="0010279D">
        <w:t>vil</w:t>
      </w:r>
      <w:r w:rsidR="00BE5AF5">
        <w:t>le</w:t>
      </w:r>
      <w:r w:rsidR="0010279D">
        <w:t xml:space="preserve"> bli</w:t>
      </w:r>
      <w:r w:rsidR="0069747A">
        <w:t xml:space="preserve"> høyere enn </w:t>
      </w:r>
      <w:r w:rsidR="00195B0B">
        <w:t>planlagt</w:t>
      </w:r>
      <w:r w:rsidR="0010279D">
        <w:t xml:space="preserve">, og at </w:t>
      </w:r>
      <w:r w:rsidR="00F331CB">
        <w:t>kommunen har fått betydelige uforutsette merkostnader</w:t>
      </w:r>
      <w:r w:rsidR="00195B0B">
        <w:t>.</w:t>
      </w:r>
      <w:r w:rsidR="0069747A">
        <w:t xml:space="preserve"> De finner også at </w:t>
      </w:r>
      <w:r w:rsidR="003A4913">
        <w:t xml:space="preserve">gevinster fra samhandling blir betydelig begrenset ved at fastlegene ikke er koblet på Helseplattformen. </w:t>
      </w:r>
      <w:r w:rsidR="00CF25BB">
        <w:rPr>
          <w:noProof/>
        </w:rPr>
        <w:t>(Trondheim kommunerevisjon, 2024)</w:t>
      </w:r>
      <w:r w:rsidR="00C52A10">
        <w:t>.</w:t>
      </w:r>
    </w:p>
    <w:p w14:paraId="640EF714" w14:textId="48E8CBBE" w:rsidR="00872259" w:rsidRDefault="00DD776E" w:rsidP="00872259">
      <w:pPr>
        <w:pStyle w:val="Overskrift2"/>
      </w:pPr>
      <w:r>
        <w:lastRenderedPageBreak/>
        <w:t>Formålet med</w:t>
      </w:r>
      <w:r w:rsidR="007E2553">
        <w:t xml:space="preserve"> og avgrensning av oppdraget</w:t>
      </w:r>
    </w:p>
    <w:p w14:paraId="07339C7C" w14:textId="77777777" w:rsidR="00C1061D" w:rsidRDefault="00A4351A" w:rsidP="001F2BA8">
      <w:r>
        <w:t xml:space="preserve">Formålet med oppdraget er å utarbeide et </w:t>
      </w:r>
      <w:r w:rsidR="00A83A40" w:rsidRPr="00E06645">
        <w:t>uavhengig kunnskapsgrunnlag til Helse- og omsorgsdepartementet</w:t>
      </w:r>
      <w:r w:rsidR="000F6889">
        <w:t xml:space="preserve"> (HOD)</w:t>
      </w:r>
      <w:r w:rsidR="00A83A40" w:rsidRPr="00E06645">
        <w:t xml:space="preserve">, som ledd i å svare ut Stortingets vedtak om å gjennomføre en analyse av fordelene og ulempene </w:t>
      </w:r>
      <w:r w:rsidR="00A83A40">
        <w:t>med</w:t>
      </w:r>
      <w:r w:rsidR="00A83A40" w:rsidRPr="00E06645">
        <w:t xml:space="preserve"> Helseplattformen</w:t>
      </w:r>
      <w:r w:rsidR="00A83A40" w:rsidRPr="009E608D">
        <w:rPr>
          <w:rStyle w:val="halvfet"/>
        </w:rPr>
        <w:t>.</w:t>
      </w:r>
      <w:r w:rsidR="00A83A40" w:rsidRPr="009E608D">
        <w:rPr>
          <w:rStyle w:val="kursiv"/>
        </w:rPr>
        <w:t xml:space="preserve"> </w:t>
      </w:r>
      <w:r w:rsidR="000456D8" w:rsidRPr="009E608D">
        <w:rPr>
          <w:rStyle w:val="halvfet"/>
        </w:rPr>
        <w:t>Analysen er avgrenset fra å gi anbefalinger eller foreslå tiltak.</w:t>
      </w:r>
      <w:r w:rsidR="000456D8" w:rsidRPr="009E608D">
        <w:rPr>
          <w:rStyle w:val="kursiv"/>
        </w:rPr>
        <w:t xml:space="preserve"> </w:t>
      </w:r>
      <w:r w:rsidR="002C19AC" w:rsidRPr="001E612A">
        <w:t xml:space="preserve">Vi gir derfor ikke råd om verken videreføring </w:t>
      </w:r>
      <w:r w:rsidR="00917595" w:rsidRPr="001E612A">
        <w:t>eller avslutning av Helseplattformen, eller gjennomfører en konsekvensutredning av en eventuell avslutning.</w:t>
      </w:r>
    </w:p>
    <w:p w14:paraId="3F0040FB" w14:textId="4E8DA81D" w:rsidR="00DB265A" w:rsidRPr="009E608D" w:rsidRDefault="009E608D" w:rsidP="001F2BA8">
      <w:pPr>
        <w:pStyle w:val="blokksit"/>
      </w:pPr>
      <w:r>
        <w:t>«</w:t>
      </w:r>
      <w:r w:rsidR="00DB265A" w:rsidRPr="009E608D">
        <w:t>Stortinget ber regjeringen sørge for åpne og uavhengige økonomiske, samfunnsmessige, kvalitetsmessige</w:t>
      </w:r>
      <w:r w:rsidR="00EC02A3" w:rsidRPr="009E608D">
        <w:t xml:space="preserve"> </w:t>
      </w:r>
      <w:r w:rsidR="00DB265A" w:rsidRPr="009E608D">
        <w:t>og juridiske analyser av fordeler og ulemper for sykehus, kommuner, fastleger og pasienter ved journal- og samhandlingsløsningen Helseplattformen. Analysene må se hen til alternativer med videreføring og forbedring eller løsninger basert på eksisterende alternativer i markedet.</w:t>
      </w:r>
      <w:r>
        <w:t>»</w:t>
      </w:r>
      <w:r w:rsidR="00EC02A3" w:rsidRPr="009E608D">
        <w:t xml:space="preserve"> </w:t>
      </w:r>
      <w:r w:rsidR="00CF25BB" w:rsidRPr="009E608D">
        <w:rPr>
          <w:noProof/>
        </w:rPr>
        <w:t>(Innst. 134 S, 2024</w:t>
      </w:r>
      <w:r w:rsidR="001F2BA8" w:rsidRPr="009E608D">
        <w:rPr>
          <w:noProof/>
        </w:rPr>
        <w:t>–</w:t>
      </w:r>
      <w:r w:rsidR="00CF25BB" w:rsidRPr="009E608D">
        <w:rPr>
          <w:noProof/>
        </w:rPr>
        <w:t>2025)</w:t>
      </w:r>
    </w:p>
    <w:p w14:paraId="5591BE28" w14:textId="77777777" w:rsidR="003804A0" w:rsidRDefault="00793897" w:rsidP="00A018C1">
      <w:r>
        <w:t>Analysen tar utgangspunkt i dagens situasjon</w:t>
      </w:r>
      <w:r w:rsidR="0044658C">
        <w:t xml:space="preserve">, og nullpunktet for analysen er satt til primo 2025. Unntaket er </w:t>
      </w:r>
      <w:r w:rsidR="002A4866" w:rsidRPr="00E06645">
        <w:t>investerings</w:t>
      </w:r>
      <w:r w:rsidR="002A4866">
        <w:t>- og drifts</w:t>
      </w:r>
      <w:r w:rsidR="002A4866" w:rsidRPr="00E06645">
        <w:t>kostnadene</w:t>
      </w:r>
      <w:r w:rsidR="002A4866">
        <w:t xml:space="preserve"> som må inkluderes siden investeringen er lånefinansiert. </w:t>
      </w:r>
      <w:r w:rsidR="00040594">
        <w:t xml:space="preserve">Analysen vil særlig vurdere </w:t>
      </w:r>
      <w:r w:rsidR="00041F5D">
        <w:t xml:space="preserve">konsekvensene for de store pasientstrømmene, og samhandlingen rundt disse mellom sykehus, kommune og fastlege. </w:t>
      </w:r>
      <w:r w:rsidR="0065773E">
        <w:t>Med de store pasientstrømmene menes</w:t>
      </w:r>
      <w:r w:rsidR="003804A0">
        <w:t>:</w:t>
      </w:r>
    </w:p>
    <w:p w14:paraId="5AB3EA05" w14:textId="11C9BA84" w:rsidR="00162AF7" w:rsidRPr="001D529B" w:rsidRDefault="00162AF7" w:rsidP="001F2BA8">
      <w:pPr>
        <w:pStyle w:val="Listebombe"/>
      </w:pPr>
      <w:r w:rsidRPr="001D529B">
        <w:t>Utskrivningsklare pasienter, hvor samhandling mellom sykehus og kommune er kritisk for pasientsikkerhet og ressursbruk</w:t>
      </w:r>
    </w:p>
    <w:p w14:paraId="664909E4" w14:textId="77777777" w:rsidR="0048363D" w:rsidRPr="0048363D" w:rsidRDefault="0048363D" w:rsidP="001F2BA8">
      <w:pPr>
        <w:pStyle w:val="Listebombe"/>
      </w:pPr>
      <w:r w:rsidRPr="0048363D">
        <w:t>Pasienter i akuttforløp, der rask og presis informasjonsdeling er avgjørende</w:t>
      </w:r>
    </w:p>
    <w:p w14:paraId="5203BB98" w14:textId="77777777" w:rsidR="00233577" w:rsidRDefault="00233577" w:rsidP="001F2BA8">
      <w:pPr>
        <w:pStyle w:val="Listebombe"/>
      </w:pPr>
      <w:r>
        <w:t>Eldre med sammensatte lidelser som mottar tjenester fra både fastlege, hjemmetjeneste og sykehus</w:t>
      </w:r>
    </w:p>
    <w:p w14:paraId="51120750" w14:textId="4B74AE0C" w:rsidR="000456D8" w:rsidRDefault="00233577" w:rsidP="001F2BA8">
      <w:pPr>
        <w:pStyle w:val="Listebombe"/>
      </w:pPr>
      <w:r>
        <w:t>Kronikere med behov for langvarig oppfølging og tverrfaglig samarbeid</w:t>
      </w:r>
    </w:p>
    <w:p w14:paraId="40A021B0" w14:textId="77777777" w:rsidR="00C1061D" w:rsidRDefault="000F6889" w:rsidP="000F6889">
      <w:r>
        <w:t xml:space="preserve">Gitt mandatet som er gjengitt over blir det </w:t>
      </w:r>
      <w:r w:rsidRPr="009E608D">
        <w:rPr>
          <w:rStyle w:val="kursiv"/>
        </w:rPr>
        <w:t>ikke</w:t>
      </w:r>
      <w:r w:rsidRPr="000C06FC">
        <w:rPr>
          <w:color w:val="162F5C" w:themeColor="accent1"/>
        </w:rPr>
        <w:t xml:space="preserve"> </w:t>
      </w:r>
      <w:r>
        <w:t>gjennom</w:t>
      </w:r>
      <w:r w:rsidR="009776B6">
        <w:t>ført</w:t>
      </w:r>
      <w:r>
        <w:t xml:space="preserve"> en samfunnsøkonomisk analyse</w:t>
      </w:r>
      <w:r w:rsidR="001446AE">
        <w:t xml:space="preserve">. </w:t>
      </w:r>
      <w:r w:rsidR="001A154C">
        <w:t>Dette innebærer at vi heller</w:t>
      </w:r>
      <w:r w:rsidR="00BC1497">
        <w:t xml:space="preserve"> ikke </w:t>
      </w:r>
      <w:r w:rsidR="00426806">
        <w:t xml:space="preserve">gjør noen forsøk på å </w:t>
      </w:r>
      <w:r w:rsidR="00BC1497">
        <w:t>analyse</w:t>
      </w:r>
      <w:r w:rsidR="00426806">
        <w:t>re</w:t>
      </w:r>
      <w:r w:rsidR="00BC1497">
        <w:t xml:space="preserve"> </w:t>
      </w:r>
      <w:r w:rsidR="000B66DD">
        <w:t>forventet markedsutvikling</w:t>
      </w:r>
      <w:r w:rsidR="00B9060C">
        <w:t>.</w:t>
      </w:r>
    </w:p>
    <w:p w14:paraId="5EC3AFCD" w14:textId="77777777" w:rsidR="00C1061D" w:rsidRDefault="005718E5" w:rsidP="00964FB9">
      <w:r>
        <w:t>Utredningen</w:t>
      </w:r>
      <w:r w:rsidR="00964FB9">
        <w:t xml:space="preserve"> er gjennomført innenfor en relativt kort tidsramme. Vi har gjennomført en omfattende intervjuundersøkelse med et utvalg kommuner og sykehus der vi har intervjuet ulike fagområder, funksjoner og nivåer. Informantene er rekruttert som fagpersoner der vi har vært ute etter faglige vurderinger og erfaringer fra ulike posisjoner i henholdsvis helseforetak og kommuner. Informantene uttaler seg dermed ikke på vegne av sin arbeidsgiver eller rolle i egen organisasjon. Dette ville krevd lederforankring og godkjenninger som tidsrammene for denne evalueringen ikke har gitt rom for. Denne type godkjenninger ville også kunne begrenset informasjonstilgangen for </w:t>
      </w:r>
      <w:r>
        <w:t>utredningen</w:t>
      </w:r>
      <w:r w:rsidR="00964FB9">
        <w:t xml:space="preserve">. </w:t>
      </w:r>
      <w:r w:rsidR="00964FB9">
        <w:lastRenderedPageBreak/>
        <w:t>Intervjuene, kombinert med statistiske analyser</w:t>
      </w:r>
      <w:r w:rsidR="00BC73A9">
        <w:t xml:space="preserve"> og tidligere dokumenter</w:t>
      </w:r>
      <w:r>
        <w:t xml:space="preserve"> </w:t>
      </w:r>
      <w:r w:rsidR="00964FB9">
        <w:t xml:space="preserve">danner </w:t>
      </w:r>
      <w:r w:rsidR="00BC73A9">
        <w:t>utredning</w:t>
      </w:r>
      <w:r w:rsidR="00964FB9">
        <w:t>sgrunnlaget.</w:t>
      </w:r>
    </w:p>
    <w:p w14:paraId="0BCE7629" w14:textId="5A392EC2" w:rsidR="003D5EDF" w:rsidRDefault="0019603A" w:rsidP="0019603A">
      <w:pPr>
        <w:pStyle w:val="Overskrift3"/>
      </w:pPr>
      <w:r>
        <w:t>Tilgrensende oppdrag</w:t>
      </w:r>
    </w:p>
    <w:p w14:paraId="67B00198" w14:textId="0647DFDA" w:rsidR="00AF3857" w:rsidRPr="00AF3857" w:rsidRDefault="00815D2F" w:rsidP="00AF3857">
      <w:r>
        <w:t xml:space="preserve">Vista Analyse i samarbeid med </w:t>
      </w:r>
      <w:proofErr w:type="spellStart"/>
      <w:r>
        <w:t>Vali</w:t>
      </w:r>
      <w:proofErr w:type="spellEnd"/>
      <w:r>
        <w:t xml:space="preserve"> har hatt to parallelle utredningsoppdrag. </w:t>
      </w:r>
      <w:r w:rsidR="00E878CF">
        <w:t>Helsedirektoratet er oppdragsgiver for begge utredningene.</w:t>
      </w:r>
    </w:p>
    <w:p w14:paraId="65363FCA" w14:textId="77777777" w:rsidR="00C1061D" w:rsidRDefault="00815D2F" w:rsidP="00DE1CE4">
      <w:r>
        <w:t xml:space="preserve">Det første omhandler utredning av </w:t>
      </w:r>
      <w:r w:rsidR="00880B69" w:rsidRPr="009E608D">
        <w:rPr>
          <w:rStyle w:val="kursiv"/>
        </w:rPr>
        <w:t>KAD/ØHD</w:t>
      </w:r>
      <w:r w:rsidR="00880B69">
        <w:t>.</w:t>
      </w:r>
      <w:r w:rsidR="004051A4">
        <w:t xml:space="preserve"> Denne utredningen går over en lengre tidsperiode og vil først ferdigstilles i begynnelsen av 2026. </w:t>
      </w:r>
      <w:r w:rsidR="00932EC4">
        <w:t xml:space="preserve">Vi har </w:t>
      </w:r>
      <w:r w:rsidR="00021460">
        <w:t>samordnet deler av intervjuene i den forstand at vi har supplert med noen spørsmål som berører KAD/ØHD for deler av utvalget som er intervjuet om Helseplattformen.</w:t>
      </w:r>
      <w:r w:rsidR="00C1061D">
        <w:t xml:space="preserve"> </w:t>
      </w:r>
      <w:r w:rsidR="00021460">
        <w:t>Tilsvarende, så har vi også inkludert enkelte spørsmål om Helseplattformen i deler av utvalget som er intervjuet i forbindelse med KAD/ØHD. Denne tilnærmingen har gjort det mulig å innhente kunnskap fra flere informanter, men innebærer også at deler av informantgruppen kun har svart på deler av intervjuguidens temaer.</w:t>
      </w:r>
    </w:p>
    <w:p w14:paraId="6811D83E" w14:textId="77777777" w:rsidR="00C1061D" w:rsidRDefault="00753501" w:rsidP="003D5EDF">
      <w:r>
        <w:t xml:space="preserve">Det andre </w:t>
      </w:r>
      <w:r w:rsidR="00A52C3B">
        <w:t xml:space="preserve">omhandler evaluering av </w:t>
      </w:r>
      <w:r w:rsidR="00F20EAB" w:rsidRPr="009E608D">
        <w:rPr>
          <w:rStyle w:val="kursiv"/>
        </w:rPr>
        <w:t>utskrivningsklare pasienter</w:t>
      </w:r>
      <w:r w:rsidR="00CF25BB" w:rsidRPr="009E608D">
        <w:rPr>
          <w:rStyle w:val="kursiv"/>
        </w:rPr>
        <w:t xml:space="preserve"> (Vista Analyse og </w:t>
      </w:r>
      <w:proofErr w:type="spellStart"/>
      <w:r w:rsidR="00CF25BB" w:rsidRPr="009E608D">
        <w:rPr>
          <w:rStyle w:val="kursiv"/>
        </w:rPr>
        <w:t>Vali</w:t>
      </w:r>
      <w:proofErr w:type="spellEnd"/>
      <w:r w:rsidR="00CF25BB" w:rsidRPr="009E608D">
        <w:rPr>
          <w:rStyle w:val="kursiv"/>
        </w:rPr>
        <w:t>, 2025)</w:t>
      </w:r>
      <w:r w:rsidR="00F20EAB">
        <w:t xml:space="preserve">. </w:t>
      </w:r>
      <w:r w:rsidR="00082FBB">
        <w:t>Enkelte av informantene fra dette oppdraget har fått oppfølgende spørsmål med relevans for denne utredningen. Dette har vært særlig viktig for å etablere et kunnskapsgrunnlag om utskrivningsklare pasienter utenfor Midt-Norge.</w:t>
      </w:r>
    </w:p>
    <w:p w14:paraId="701D80C4" w14:textId="6D3A13AD" w:rsidR="00C14965" w:rsidRPr="00872259" w:rsidRDefault="00C14965" w:rsidP="00C14965">
      <w:pPr>
        <w:pStyle w:val="Overskrift2"/>
      </w:pPr>
      <w:r>
        <w:t>Organisering av rapporten</w:t>
      </w:r>
    </w:p>
    <w:p w14:paraId="4B7EADD4" w14:textId="77777777" w:rsidR="00C1061D" w:rsidRDefault="001E560B" w:rsidP="00013260">
      <w:r>
        <w:t>Rapporten begynner med en beskrivelse av utredningsdesign og metode</w:t>
      </w:r>
      <w:r w:rsidR="00F66DF4">
        <w:t xml:space="preserve">, i kapittel </w:t>
      </w:r>
      <w:r w:rsidR="00901D0C">
        <w:t>2</w:t>
      </w:r>
      <w:r>
        <w:t xml:space="preserve"> Her </w:t>
      </w:r>
      <w:r w:rsidR="00F66DF4">
        <w:t>gjennomgår vi hvordan vi har innhentet og bearbeidet både kvalitativ og kvantitativ data.</w:t>
      </w:r>
    </w:p>
    <w:p w14:paraId="79CF152D" w14:textId="77777777" w:rsidR="00C1061D" w:rsidRDefault="00F66DF4" w:rsidP="00013260">
      <w:r>
        <w:t xml:space="preserve">I kapittel </w:t>
      </w:r>
      <w:r w:rsidR="00901D0C">
        <w:t>3</w:t>
      </w:r>
      <w:r>
        <w:t xml:space="preserve"> </w:t>
      </w:r>
      <w:r w:rsidR="005625BE">
        <w:t>gir vi en kort beskrivelse av situasjonen for Helseplattformen i dag, samt gjennomgår relevante evalueringer og tilsyn.</w:t>
      </w:r>
    </w:p>
    <w:p w14:paraId="0D8C9926" w14:textId="77777777" w:rsidR="00C1061D" w:rsidRDefault="005625BE" w:rsidP="00013260">
      <w:r>
        <w:t xml:space="preserve">I kapittel </w:t>
      </w:r>
      <w:r w:rsidR="00901D0C">
        <w:t>4</w:t>
      </w:r>
      <w:r>
        <w:t xml:space="preserve"> </w:t>
      </w:r>
      <w:r w:rsidR="00752814">
        <w:t>beskriver vi funn fra intervjuene, fordelt på fordeler og ulemper for henholdsvis pasienter, kommunehelsetjenesten og spesialisthelsetjenesten. Vi redegjør også kort om juridiske konsekvenser.</w:t>
      </w:r>
    </w:p>
    <w:p w14:paraId="45597418" w14:textId="77777777" w:rsidR="00C1061D" w:rsidRDefault="00752814" w:rsidP="00013260">
      <w:r>
        <w:t xml:space="preserve">I kapittel </w:t>
      </w:r>
      <w:r w:rsidR="00901D0C">
        <w:t>5</w:t>
      </w:r>
      <w:r>
        <w:t xml:space="preserve"> </w:t>
      </w:r>
      <w:r w:rsidR="00475593">
        <w:t>gjør vi en statistisk analyse</w:t>
      </w:r>
      <w:r w:rsidR="00DE3F79">
        <w:t xml:space="preserve"> </w:t>
      </w:r>
      <w:r w:rsidR="00475593">
        <w:t xml:space="preserve">av utviklingen </w:t>
      </w:r>
      <w:r w:rsidR="00DE3F79">
        <w:t>for helseforetak og kommuner som bruker Helseplattformen, sammenliknet med utviklingen i de andre regionale helseforetakene</w:t>
      </w:r>
      <w:r w:rsidR="00475593">
        <w:t xml:space="preserve">. </w:t>
      </w:r>
      <w:r w:rsidR="00706298">
        <w:t xml:space="preserve">Vi viser også </w:t>
      </w:r>
      <w:r w:rsidR="00DE3F79">
        <w:t>resultater fra utvalgte regresjonsanalyser.</w:t>
      </w:r>
      <w:r w:rsidR="00ED08D3">
        <w:t xml:space="preserve"> </w:t>
      </w:r>
      <w:r w:rsidR="00DE3F79">
        <w:t>Kapitlet</w:t>
      </w:r>
      <w:r w:rsidR="00ED08D3">
        <w:t xml:space="preserve"> </w:t>
      </w:r>
      <w:r w:rsidR="00DE3F79">
        <w:t>inneholder også en beskrivelse av statistikk fra tilsyn og andre spørreundersøkelser.</w:t>
      </w:r>
    </w:p>
    <w:p w14:paraId="68ABB75B" w14:textId="77777777" w:rsidR="00C1061D" w:rsidRDefault="00DE3F79" w:rsidP="00013260">
      <w:r>
        <w:t xml:space="preserve">I kapittel </w:t>
      </w:r>
      <w:r w:rsidR="00901D0C">
        <w:t>6</w:t>
      </w:r>
      <w:r w:rsidR="00E42BCB">
        <w:t xml:space="preserve"> redegjør vi for kostnadene </w:t>
      </w:r>
      <w:r>
        <w:t>for helseforetak og kommuner som bruker Helseplattformen</w:t>
      </w:r>
      <w:r w:rsidR="00E42BCB">
        <w:t xml:space="preserve">. Det gjøres også en sammenlikning med kommuner og helseforetak som </w:t>
      </w:r>
      <w:r w:rsidR="00E42BCB" w:rsidRPr="009E608D">
        <w:rPr>
          <w:rStyle w:val="kursiv"/>
        </w:rPr>
        <w:t>ikke</w:t>
      </w:r>
      <w:r w:rsidR="00E42BCB">
        <w:t xml:space="preserve"> bruker Helseplattformen.</w:t>
      </w:r>
    </w:p>
    <w:p w14:paraId="7B917433" w14:textId="13C787A6" w:rsidR="004E4E1D" w:rsidRDefault="00E42BCB" w:rsidP="004E4E1D">
      <w:r>
        <w:lastRenderedPageBreak/>
        <w:t xml:space="preserve">I kapittel </w:t>
      </w:r>
      <w:r w:rsidR="00901D0C">
        <w:t>7</w:t>
      </w:r>
      <w:r w:rsidR="004E4E1D">
        <w:t xml:space="preserve"> gjør vi en samlet analyse av funnene og svarer på mandatets vurderingsspørsmål. Kapitlet svarer også ut Stortingets behov </w:t>
      </w:r>
      <w:r w:rsidR="004E4E1D" w:rsidRPr="003E1CCB">
        <w:t>for åpne og uavhengige økonomiske, samfunnsmessige, kvalitetsmessige og juridiske analyser av fordeler og ulemper for sykehus, kommuner, fastleger og pasienter ved journal- og samhandlingsløsningen</w:t>
      </w:r>
    </w:p>
    <w:p w14:paraId="0B4F946B" w14:textId="5196B3BD" w:rsidR="00163D64" w:rsidRDefault="00793AF6" w:rsidP="00163D64">
      <w:pPr>
        <w:pStyle w:val="Overskrift1"/>
      </w:pPr>
      <w:r>
        <w:t>Utredningsdesign og m</w:t>
      </w:r>
      <w:r w:rsidR="00163D64">
        <w:t>etod</w:t>
      </w:r>
      <w:r>
        <w:t>e</w:t>
      </w:r>
    </w:p>
    <w:p w14:paraId="78A4250F" w14:textId="27D4D4C1" w:rsidR="0036462E" w:rsidRDefault="00B73599" w:rsidP="00163D64">
      <w:r>
        <w:t xml:space="preserve">Utredningen er en analyse av </w:t>
      </w:r>
      <w:r w:rsidR="0036462E" w:rsidRPr="00D97FAC">
        <w:t>økonomiske, samfunnsmessige, kvalitetsmessige og juridiske analyser av fordeler og ulemper for sykehus, kommuner, fastleger og pasienter ved journal- og samhandlingsløsningen Helseplattformen</w:t>
      </w:r>
      <w:r w:rsidR="0036462E">
        <w:t>.</w:t>
      </w:r>
      <w:r w:rsidR="006C42A6">
        <w:t xml:space="preserve"> Formålet med utredningen er å </w:t>
      </w:r>
      <w:r w:rsidR="006C42A6" w:rsidRPr="006C42A6">
        <w:t>utarbeide et uavhengig kunnskapsgrunnlag til Helse- og omsorgsdepartementet. Analysen er avgrenset fra å gi anbefalinger eller foreslå tiltak.</w:t>
      </w:r>
      <w:r w:rsidR="00DD1E88">
        <w:t xml:space="preserve"> Formålet med utredningen danner </w:t>
      </w:r>
      <w:r w:rsidR="00DD1E88" w:rsidRPr="00161727">
        <w:t xml:space="preserve">utgangspunkt for valg av </w:t>
      </w:r>
      <w:r w:rsidR="00DD1E88">
        <w:t>utrednings</w:t>
      </w:r>
      <w:r w:rsidR="00DD1E88" w:rsidRPr="00161727">
        <w:t>design og metode.</w:t>
      </w:r>
    </w:p>
    <w:p w14:paraId="623D8C0A" w14:textId="77777777" w:rsidR="00C1061D" w:rsidRDefault="006B072D" w:rsidP="006B072D">
      <w:r w:rsidRPr="00161727">
        <w:t xml:space="preserve">Dette kapitlet presenterer </w:t>
      </w:r>
      <w:r>
        <w:t>utredning</w:t>
      </w:r>
      <w:r w:rsidRPr="00161727">
        <w:t xml:space="preserve">sdesignet som er benyttet, og det redegjøres for de kvalitative og kvantitative datakildene som inngår. </w:t>
      </w:r>
      <w:r w:rsidRPr="009A71E9">
        <w:t xml:space="preserve">Avgrensningen som gjøres </w:t>
      </w:r>
      <w:r>
        <w:t>i dette kapittel</w:t>
      </w:r>
      <w:r w:rsidRPr="009A71E9">
        <w:t xml:space="preserve"> gir forutsetninger for undersøkelsen</w:t>
      </w:r>
      <w:r w:rsidR="006E6FE5">
        <w:t>s</w:t>
      </w:r>
      <w:r w:rsidRPr="009A71E9">
        <w:t xml:space="preserve"> fokus, samt for valg av metoder og opplegg.</w:t>
      </w:r>
      <w:r>
        <w:t xml:space="preserve"> Det gir også rammeverket for slutt</w:t>
      </w:r>
      <w:r w:rsidR="006E6FE5">
        <w:t>vurderingene</w:t>
      </w:r>
      <w:r>
        <w:t xml:space="preserve"> som presenteres i kapittel </w:t>
      </w:r>
      <w:r w:rsidR="00901D0C">
        <w:t>7</w:t>
      </w:r>
      <w:r>
        <w:t>.</w:t>
      </w:r>
    </w:p>
    <w:p w14:paraId="464B86D7" w14:textId="1EA605E9" w:rsidR="00163D64" w:rsidRDefault="00163D64" w:rsidP="00163D64">
      <w:pPr>
        <w:pStyle w:val="Overskrift2"/>
      </w:pPr>
      <w:r>
        <w:t>Utredningsdesign</w:t>
      </w:r>
    </w:p>
    <w:p w14:paraId="2BB4B62C" w14:textId="141ED6E2" w:rsidR="00BB6500" w:rsidRDefault="00BB6500" w:rsidP="00BB6500">
      <w:r>
        <w:t xml:space="preserve">Et </w:t>
      </w:r>
      <w:r w:rsidR="0001244E">
        <w:t>u</w:t>
      </w:r>
      <w:r w:rsidR="00221151">
        <w:t>trednings</w:t>
      </w:r>
      <w:r>
        <w:t xml:space="preserve">design er en plan som viser hvordan </w:t>
      </w:r>
      <w:r w:rsidR="0001244E">
        <w:t>utredningen</w:t>
      </w:r>
      <w:r>
        <w:t xml:space="preserve"> totalt sett er tilrettelagt og gjennomført, og hvilke metoder som er anvendt for å besvare de spørsmål som reises.</w:t>
      </w:r>
      <w:r w:rsidRPr="00700C5F">
        <w:t xml:space="preserve"> </w:t>
      </w:r>
      <w:r w:rsidR="0001244E">
        <w:t>Utredningens</w:t>
      </w:r>
      <w:r>
        <w:t xml:space="preserve"> formål og mandat, samt budsjett og tidsramme, er naturlig nok førende for valg av </w:t>
      </w:r>
      <w:r w:rsidR="0001244E">
        <w:t>designet</w:t>
      </w:r>
      <w:r>
        <w:t>.</w:t>
      </w:r>
    </w:p>
    <w:p w14:paraId="6FAB856B" w14:textId="106B4E66" w:rsidR="0001244E" w:rsidRDefault="00A33649" w:rsidP="00BB6500">
      <w:r>
        <w:t>Spørsmålene som reises i prosjekt</w:t>
      </w:r>
      <w:r w:rsidR="008D65D4">
        <w:t>et</w:t>
      </w:r>
      <w:r>
        <w:t xml:space="preserve"> er komplekse, og det er nødvendig å anvende mange datakilder for å kunne besvare dem på en dekkende måte. Komplekse spørsmål fordrer </w:t>
      </w:r>
      <w:r w:rsidR="007D3F68">
        <w:t xml:space="preserve">et </w:t>
      </w:r>
      <w:r>
        <w:t>kompleks design, og derfor har vi i denne undersøkelsen benyttet et såkalt m</w:t>
      </w:r>
      <w:r w:rsidRPr="00177A58">
        <w:t>ultimetodisk design</w:t>
      </w:r>
      <w:r>
        <w:t>. Dette</w:t>
      </w:r>
      <w:r w:rsidRPr="007B74EF">
        <w:t xml:space="preserve"> innebærer bruk av flere ulike metoder i én og samme studie for å få en mer helhetlig forståelse av et fenomen. </w:t>
      </w:r>
      <w:r>
        <w:t xml:space="preserve">På denne måten får man samlet sett mer fyldige og rike datasett som underlag, og følgelig også mer fyldige og relevante svar på de spørsmål undersøkelsen reiser. Dette er ikke mulig dersom man kun anvender </w:t>
      </w:r>
      <w:r w:rsidR="00D9789E">
        <w:t>én</w:t>
      </w:r>
      <w:r>
        <w:t xml:space="preserve"> enkelt metode</w:t>
      </w:r>
      <w:r w:rsidR="00CF25BB">
        <w:rPr>
          <w:noProof/>
        </w:rPr>
        <w:t xml:space="preserve"> (Sverdrup, 2014)</w:t>
      </w:r>
      <w:r w:rsidR="000F7566">
        <w:t>.</w:t>
      </w:r>
    </w:p>
    <w:p w14:paraId="1C675903" w14:textId="77777777" w:rsidR="00C1061D" w:rsidRDefault="00D23A18" w:rsidP="00D23A18">
      <w:r w:rsidRPr="007B74EF">
        <w:t xml:space="preserve">Ved å kombinere kvalitative og kvantitative metoder, </w:t>
      </w:r>
      <w:r>
        <w:t>slik vi gjør i denne utredningen, kan vi</w:t>
      </w:r>
      <w:r w:rsidRPr="007B74EF">
        <w:t xml:space="preserve"> både utforske dybden i individuelle erfaringer og samtidig undersøke bredere mønstre i e</w:t>
      </w:r>
      <w:r>
        <w:t>t</w:t>
      </w:r>
      <w:r w:rsidRPr="007B74EF">
        <w:t xml:space="preserve"> større </w:t>
      </w:r>
      <w:r>
        <w:t>utvalg</w:t>
      </w:r>
      <w:r w:rsidRPr="007B74EF">
        <w:t xml:space="preserve">. </w:t>
      </w:r>
      <w:r>
        <w:t>I tillegg bruker vi kvantitative metoder basert på statistikk og etablerte indikatorer. Til sammen gir d</w:t>
      </w:r>
      <w:r w:rsidRPr="007B74EF">
        <w:t xml:space="preserve">ette </w:t>
      </w:r>
      <w:r w:rsidRPr="007B74EF">
        <w:lastRenderedPageBreak/>
        <w:t>mulighet for triangulering, der funn fra én metode kan bekrefte eller utdype funn fra en annen</w:t>
      </w:r>
      <w:r>
        <w:t>. Dette</w:t>
      </w:r>
      <w:r w:rsidRPr="007B74EF">
        <w:t xml:space="preserve"> kan også bidra til å styrke validiteten og nyansere resultatene.</w:t>
      </w:r>
    </w:p>
    <w:p w14:paraId="66191C4F" w14:textId="77777777" w:rsidR="00C1061D" w:rsidRDefault="002E07CC" w:rsidP="002E07CC">
      <w:r>
        <w:t>Hensikten med tilnærmingen vi har valgt er at ulike forhold skal belyses best mulig, både i ulike helseforetak og ulike kommunetyper,</w:t>
      </w:r>
      <w:r w:rsidR="0064560C">
        <w:t xml:space="preserve"> ulike leverandører</w:t>
      </w:r>
      <w:r w:rsidR="00692F5A">
        <w:t xml:space="preserve">, </w:t>
      </w:r>
      <w:r>
        <w:t>så vel som på aktørnivå i kommunehelsetjenesten og i spesialisthelsetjenesten.</w:t>
      </w:r>
    </w:p>
    <w:p w14:paraId="35CD1E19" w14:textId="77777777" w:rsidR="00C1061D" w:rsidRDefault="002E07CC" w:rsidP="002E07CC">
      <w:r>
        <w:t xml:space="preserve">I både datainnhentingen og i analysene har vi vært opptatt av </w:t>
      </w:r>
      <w:r w:rsidR="00092709">
        <w:t xml:space="preserve">hvilke økonomiske, organisatoriske, helsefaglige, </w:t>
      </w:r>
      <w:r w:rsidR="001E10CD">
        <w:t>tekniske og juridiske konsekvenser Helseplattformen har</w:t>
      </w:r>
      <w:r w:rsidR="00405524">
        <w:t>.</w:t>
      </w:r>
      <w:r w:rsidR="00BF0393">
        <w:t xml:space="preserve"> For å belyse konsekvenser har vi </w:t>
      </w:r>
      <w:r w:rsidR="00843144">
        <w:t>sammenliknet med eksisterende løsninger i markedet.</w:t>
      </w:r>
      <w:r w:rsidR="000211BB">
        <w:t xml:space="preserve"> For sykehusene avgrenses dette til </w:t>
      </w:r>
      <w:r w:rsidR="00401944">
        <w:t xml:space="preserve">erfaringer med </w:t>
      </w:r>
      <w:r w:rsidR="00A31A12">
        <w:t>DIPS</w:t>
      </w:r>
      <w:r w:rsidR="000211BB">
        <w:t xml:space="preserve"> Arena</w:t>
      </w:r>
      <w:r w:rsidR="007B09BF">
        <w:t xml:space="preserve"> eller </w:t>
      </w:r>
      <w:proofErr w:type="spellStart"/>
      <w:r w:rsidR="007B09BF">
        <w:t>Doculive</w:t>
      </w:r>
      <w:proofErr w:type="spellEnd"/>
      <w:r w:rsidR="00401944">
        <w:t>. På kommunesiden er det flere leverandører.</w:t>
      </w:r>
      <w:r w:rsidR="000211BB">
        <w:t xml:space="preserve"> Informasjon om alternativer i markedet er i hovedsak hentet inn gjennom intervjuer med kommuner og helseforetak i Helse Vest og </w:t>
      </w:r>
      <w:r w:rsidR="00A31A12">
        <w:t>DIPS</w:t>
      </w:r>
      <w:r w:rsidR="001C59A2">
        <w:t xml:space="preserve"> AS</w:t>
      </w:r>
      <w:r w:rsidR="000211BB">
        <w:t xml:space="preserve">. </w:t>
      </w:r>
      <w:r w:rsidR="00401944">
        <w:t xml:space="preserve">Merk at det metodisk krevende å sammenlikne eksisterende løsninger i markedet med Helseplattformen. </w:t>
      </w:r>
      <w:r w:rsidR="00684D62">
        <w:t>EPJ-systemene har ulik funksjonalitet</w:t>
      </w:r>
      <w:r w:rsidR="000A71FC">
        <w:t xml:space="preserve"> og kapabiliteter, og dermed forskjellige styrker og svakheter. </w:t>
      </w:r>
      <w:r w:rsidR="000211BB">
        <w:t xml:space="preserve">Vi er kjent med at flere kommuner har gått sammen om å kjøpe </w:t>
      </w:r>
      <w:r w:rsidR="000211BB" w:rsidRPr="00B26ECB">
        <w:t>felles elektronisk pasientjournal-system</w:t>
      </w:r>
      <w:r w:rsidR="00F7188E">
        <w:t xml:space="preserve">, samt at enkelte kommuner har anskaffet et moderne </w:t>
      </w:r>
      <w:r w:rsidR="00616160">
        <w:t xml:space="preserve">journalsystem. </w:t>
      </w:r>
      <w:r w:rsidR="00283D5C">
        <w:t xml:space="preserve">For eksempel så har </w:t>
      </w:r>
      <w:r w:rsidR="00451A8B">
        <w:t xml:space="preserve">13 kommuner tatt i bruk </w:t>
      </w:r>
      <w:proofErr w:type="spellStart"/>
      <w:r w:rsidR="00D86C29">
        <w:t>Aidn</w:t>
      </w:r>
      <w:proofErr w:type="spellEnd"/>
      <w:r w:rsidR="00D86C29">
        <w:t xml:space="preserve">; ti i Nord-Norge og tre i </w:t>
      </w:r>
      <w:proofErr w:type="spellStart"/>
      <w:r w:rsidR="00D86C29">
        <w:t>Vestland</w:t>
      </w:r>
      <w:proofErr w:type="spellEnd"/>
      <w:r w:rsidR="00D86C29">
        <w:t xml:space="preserve">. </w:t>
      </w:r>
      <w:r w:rsidR="00D6177E">
        <w:t>Vi har snakket m</w:t>
      </w:r>
      <w:r w:rsidR="008802C6">
        <w:t xml:space="preserve">ed én kommune som bruker </w:t>
      </w:r>
      <w:proofErr w:type="spellStart"/>
      <w:r w:rsidR="00B4476F">
        <w:t>Aidn</w:t>
      </w:r>
      <w:proofErr w:type="spellEnd"/>
      <w:r w:rsidR="00B4476F">
        <w:t>, men</w:t>
      </w:r>
      <w:r w:rsidR="00F61938">
        <w:t xml:space="preserve"> </w:t>
      </w:r>
      <w:r w:rsidR="004948B3">
        <w:t xml:space="preserve">journalsystemet </w:t>
      </w:r>
      <w:r w:rsidR="002E5F7C">
        <w:t>har vært i bruk i kort tid</w:t>
      </w:r>
      <w:r w:rsidR="003978FB">
        <w:t xml:space="preserve"> (</w:t>
      </w:r>
      <w:r w:rsidR="00BD0198">
        <w:t>17.2.2025)</w:t>
      </w:r>
      <w:r w:rsidR="002E5F7C">
        <w:t>. Det er derfor ikke mulig å sammenlikne</w:t>
      </w:r>
      <w:r w:rsidR="00E179B0">
        <w:t xml:space="preserve"> direkte med Helseplattformens kommuner.</w:t>
      </w:r>
    </w:p>
    <w:p w14:paraId="67D3DC21" w14:textId="6C5FE47A" w:rsidR="00D23A18" w:rsidRDefault="002E07CC" w:rsidP="002E07CC">
      <w:r>
        <w:t>Samlet gir dette datatilfange</w:t>
      </w:r>
      <w:r w:rsidRPr="00182CD6">
        <w:t xml:space="preserve">t et bredt datagrunnlag for å trekke </w:t>
      </w:r>
      <w:r>
        <w:t xml:space="preserve">konklusjoner i henhold til de spørsmål oppdragsgiver ønsker besvart. </w:t>
      </w:r>
      <w:r w:rsidR="00E42F38">
        <w:t xml:space="preserve">Utredningsdesignet er oppsummert i </w:t>
      </w:r>
      <w:r w:rsidR="00901D0C">
        <w:t xml:space="preserve">Figur </w:t>
      </w:r>
      <w:r w:rsidR="00901D0C">
        <w:rPr>
          <w:noProof/>
        </w:rPr>
        <w:t>2</w:t>
      </w:r>
      <w:r w:rsidR="00901D0C">
        <w:t>.</w:t>
      </w:r>
      <w:r w:rsidR="00901D0C">
        <w:rPr>
          <w:noProof/>
        </w:rPr>
        <w:t>1</w:t>
      </w:r>
      <w:r w:rsidR="00B92C1F">
        <w:t>.</w:t>
      </w:r>
    </w:p>
    <w:p w14:paraId="28EC4D7B" w14:textId="5CACDAA1" w:rsidR="001F2BA8" w:rsidRDefault="001F2BA8" w:rsidP="001F2BA8">
      <w:pPr>
        <w:pStyle w:val="figur-tittel"/>
      </w:pPr>
      <w:r>
        <w:t>Utredningsdesign</w:t>
      </w:r>
    </w:p>
    <w:p w14:paraId="6DC9BD71" w14:textId="2FDD284A" w:rsidR="001F2BA8" w:rsidRDefault="001F2BA8" w:rsidP="001F2BA8">
      <w:r>
        <w:rPr>
          <w:noProof/>
        </w:rPr>
        <w:drawing>
          <wp:inline distT="0" distB="0" distL="0" distR="0" wp14:anchorId="525F75F3" wp14:editId="74528A57">
            <wp:extent cx="5181600" cy="1458135"/>
            <wp:effectExtent l="0" t="0" r="0" b="8890"/>
            <wp:docPr id="136359152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91524" name="Bild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3036" cy="1469795"/>
                    </a:xfrm>
                    <a:prstGeom prst="rect">
                      <a:avLst/>
                    </a:prstGeom>
                    <a:noFill/>
                  </pic:spPr>
                </pic:pic>
              </a:graphicData>
            </a:graphic>
          </wp:inline>
        </w:drawing>
      </w:r>
    </w:p>
    <w:p w14:paraId="78751A97" w14:textId="198065B0" w:rsidR="001F2BA8" w:rsidRDefault="001F2BA8" w:rsidP="001F2BA8">
      <w:pPr>
        <w:pStyle w:val="Kilde"/>
      </w:pPr>
      <w:r w:rsidRPr="00237BFF">
        <w:t>Kilde:</w:t>
      </w:r>
      <w:r>
        <w:t xml:space="preserve"> Vista Analyse</w:t>
      </w:r>
    </w:p>
    <w:p w14:paraId="14D37849" w14:textId="23791DB3" w:rsidR="00E42F38" w:rsidRDefault="005234BC" w:rsidP="002E07CC">
      <w:r>
        <w:t>For å be</w:t>
      </w:r>
      <w:r w:rsidR="00DC49DD">
        <w:t>lyse problemstillingene har vi delt analysen i fem utredningsområder;</w:t>
      </w:r>
      <w:r w:rsidR="00797290" w:rsidRPr="00797290">
        <w:t xml:space="preserve"> </w:t>
      </w:r>
      <w:r w:rsidR="00797290">
        <w:t>Juridisk, økonomisk, teknisk, organisatorisk og helsefaglig. De fem utredningsområdene vil sees opp mot de store pasientstrømmene.</w:t>
      </w:r>
      <w:r w:rsidR="004E5DA1">
        <w:t xml:space="preserve"> </w:t>
      </w:r>
      <w:r w:rsidR="00095B50">
        <w:t>Det følgende avsnittet gir</w:t>
      </w:r>
      <w:r w:rsidR="006F5A5F">
        <w:t xml:space="preserve"> oversikt over sentrale spørsmål </w:t>
      </w:r>
      <w:r w:rsidR="00DE3B76">
        <w:t>under hvert utredningsområde.</w:t>
      </w:r>
    </w:p>
    <w:p w14:paraId="300CE246" w14:textId="77777777" w:rsidR="00025392" w:rsidRDefault="00025392" w:rsidP="00025392">
      <w:r>
        <w:lastRenderedPageBreak/>
        <w:t xml:space="preserve">De </w:t>
      </w:r>
      <w:r w:rsidRPr="009E608D">
        <w:rPr>
          <w:rStyle w:val="kursiv"/>
        </w:rPr>
        <w:t xml:space="preserve">juridiske </w:t>
      </w:r>
      <w:r>
        <w:t>problemstillingene i analysen vil omhandle problemstillinger knyttet til helserett, personvern og informasjonssikkerhet. Sentrale problemstillinger er:</w:t>
      </w:r>
    </w:p>
    <w:p w14:paraId="73AF8FC9" w14:textId="77777777" w:rsidR="00C1061D" w:rsidRDefault="00025392" w:rsidP="001F2BA8">
      <w:pPr>
        <w:pStyle w:val="Listebombe"/>
      </w:pPr>
      <w:r>
        <w:t>Har Helseplattformen bidratt til bedre samarbeid mellom tjenesteytere, særlig for de store pasientgruppene? (</w:t>
      </w:r>
      <w:r w:rsidRPr="009B3B1E">
        <w:t>Lov om spesialisthelsetjenesten m.m. og lov om kommunale helse- og omsorgstjenester m.m.</w:t>
      </w:r>
      <w:r>
        <w:t>).</w:t>
      </w:r>
    </w:p>
    <w:p w14:paraId="02342CED" w14:textId="77777777" w:rsidR="00C1061D" w:rsidRDefault="00025392" w:rsidP="001F2BA8">
      <w:pPr>
        <w:pStyle w:val="Listebombe"/>
      </w:pPr>
      <w:r>
        <w:t>Hva er fordeler og ulemper med Helseplattformen med hensyn på plikten til å nedtegne eller registrere opplysninger i en journal for den enkelte pasient? Er journalen lett å forstå og inneholder den relevante og nødvendige opplysninger? (Helsepersonelloven, pasientjournalforskriften).</w:t>
      </w:r>
    </w:p>
    <w:p w14:paraId="3C85B9E3" w14:textId="312C0E7A" w:rsidR="00025392" w:rsidRDefault="00025392" w:rsidP="001F2BA8">
      <w:pPr>
        <w:pStyle w:val="Listebombe"/>
      </w:pPr>
      <w:r>
        <w:t xml:space="preserve">Ivaretar Helseplattformen informasjonssikkerhet og personvern på en god måte? Blir opplysninger lagret, behandlet og delt på en forsvarlig måte med tilfredsstillende tilgangsstyring? Er informasjonen tilgjengelig for de som trenger det til den tid </w:t>
      </w:r>
      <w:r w:rsidRPr="00781163">
        <w:t>og på det sted det er behov</w:t>
      </w:r>
      <w:r>
        <w:t>? Hvordan håndteres og lukkes eventuelle avvik?</w:t>
      </w:r>
      <w:r w:rsidR="00C1061D">
        <w:t xml:space="preserve"> </w:t>
      </w:r>
      <w:r>
        <w:t>(Personopplysningsloven/GDPR og Helseregisterloven, Normen for informasjonssikkerhet og personvern i helse)</w:t>
      </w:r>
    </w:p>
    <w:p w14:paraId="71391AB8" w14:textId="77777777" w:rsidR="00025392" w:rsidRDefault="00025392" w:rsidP="001F2BA8">
      <w:pPr>
        <w:pStyle w:val="Listebombe"/>
      </w:pPr>
      <w:r>
        <w:t xml:space="preserve">Hva er handlingsrommet for fremtidige endringer med tanke på </w:t>
      </w:r>
      <w:proofErr w:type="spellStart"/>
      <w:r w:rsidRPr="00344E6C">
        <w:t>kontraktuelle</w:t>
      </w:r>
      <w:proofErr w:type="spellEnd"/>
      <w:r w:rsidRPr="00344E6C">
        <w:t xml:space="preserve"> og anskaffelsesrettslige</w:t>
      </w:r>
      <w:r>
        <w:t xml:space="preserve"> rammer?</w:t>
      </w:r>
    </w:p>
    <w:p w14:paraId="349FDE78" w14:textId="77777777" w:rsidR="00C1061D" w:rsidRDefault="00B738C4" w:rsidP="00B738C4">
      <w:r>
        <w:t xml:space="preserve">De </w:t>
      </w:r>
      <w:r w:rsidRPr="009E608D">
        <w:rPr>
          <w:rStyle w:val="kursiv"/>
        </w:rPr>
        <w:t xml:space="preserve">økonomiske </w:t>
      </w:r>
      <w:r>
        <w:t>problemstillingene handler om både investerings- og drifts- og forvaltningskostnadene til Helseplattformen. Det vil være viktig å synliggjøre de totale kostnadene over hele levetiden.</w:t>
      </w:r>
    </w:p>
    <w:p w14:paraId="2EA52ED0" w14:textId="26AC21F8" w:rsidR="002209DE" w:rsidRDefault="002209DE" w:rsidP="002209DE">
      <w:r>
        <w:t xml:space="preserve">De </w:t>
      </w:r>
      <w:r w:rsidRPr="009E608D">
        <w:rPr>
          <w:rStyle w:val="kursiv"/>
        </w:rPr>
        <w:t xml:space="preserve">organisatoriske </w:t>
      </w:r>
      <w:r>
        <w:t>problemstillingene er knyttet til fordeler og ulemper med organisering i Helseplattformen:</w:t>
      </w:r>
    </w:p>
    <w:p w14:paraId="1201A0F4" w14:textId="77777777" w:rsidR="002209DE" w:rsidRDefault="002209DE" w:rsidP="001F2BA8">
      <w:pPr>
        <w:pStyle w:val="Listebombe"/>
      </w:pPr>
      <w:r>
        <w:t>Er ansvarslinjene presise?</w:t>
      </w:r>
    </w:p>
    <w:p w14:paraId="63887DBD" w14:textId="31CCEED1" w:rsidR="002209DE" w:rsidRDefault="002209DE" w:rsidP="001F2BA8">
      <w:pPr>
        <w:pStyle w:val="Listebombe"/>
      </w:pPr>
      <w:r>
        <w:t>Blir ledelsen involvert i tilstrekkelig grad?</w:t>
      </w:r>
    </w:p>
    <w:p w14:paraId="4848C509" w14:textId="4CC4638F" w:rsidR="002209DE" w:rsidRDefault="002209DE" w:rsidP="001F2BA8">
      <w:pPr>
        <w:pStyle w:val="Listebombe"/>
      </w:pPr>
      <w:r>
        <w:t xml:space="preserve">Hvordan er samarbeidet mellom kommuner, fastleger og </w:t>
      </w:r>
      <w:r w:rsidR="00DC2491">
        <w:t>helse</w:t>
      </w:r>
      <w:r>
        <w:t>foretak organisert?</w:t>
      </w:r>
    </w:p>
    <w:p w14:paraId="7009C5D3" w14:textId="2304B217" w:rsidR="00482F60" w:rsidRDefault="00482F60" w:rsidP="00482F60">
      <w:r>
        <w:t xml:space="preserve">De </w:t>
      </w:r>
      <w:r w:rsidRPr="009E608D">
        <w:rPr>
          <w:rStyle w:val="kursiv"/>
        </w:rPr>
        <w:t xml:space="preserve">helsefaglige </w:t>
      </w:r>
      <w:r>
        <w:t>problemstillingene har vært svært sentrale i oppdraget, og er tett knyttet til de store pasientstrømmene. Har Helseplattformen bidratt til:</w:t>
      </w:r>
    </w:p>
    <w:p w14:paraId="41F714CF" w14:textId="77777777" w:rsidR="00482F60" w:rsidRDefault="00482F60" w:rsidP="00A76090">
      <w:pPr>
        <w:pStyle w:val="Listebombe"/>
      </w:pPr>
      <w:r>
        <w:t>Høyere behandlingskvalitet</w:t>
      </w:r>
    </w:p>
    <w:p w14:paraId="3EE61075" w14:textId="77777777" w:rsidR="00482F60" w:rsidRDefault="00482F60" w:rsidP="00A76090">
      <w:pPr>
        <w:pStyle w:val="Listebombe"/>
      </w:pPr>
      <w:r>
        <w:t>Færre pasientskader</w:t>
      </w:r>
    </w:p>
    <w:p w14:paraId="1B122861" w14:textId="77777777" w:rsidR="00482F60" w:rsidRDefault="00482F60" w:rsidP="00A76090">
      <w:pPr>
        <w:pStyle w:val="Listebombe"/>
      </w:pPr>
      <w:r>
        <w:t>Økt innbyggerinvolvering</w:t>
      </w:r>
    </w:p>
    <w:p w14:paraId="22A3DCD8" w14:textId="77777777" w:rsidR="00482F60" w:rsidRDefault="00482F60" w:rsidP="00A76090">
      <w:pPr>
        <w:pStyle w:val="Listebombe"/>
      </w:pPr>
      <w:r>
        <w:t>Bedre samhandling mellom primær- og spesialisthelsetjenesten</w:t>
      </w:r>
    </w:p>
    <w:p w14:paraId="4D23234F" w14:textId="77777777" w:rsidR="00482F60" w:rsidRPr="00482F60" w:rsidRDefault="00482F60" w:rsidP="00A76090">
      <w:pPr>
        <w:pStyle w:val="Listebombe"/>
        <w:rPr>
          <w:rFonts w:eastAsiaTheme="minorEastAsia"/>
        </w:rPr>
      </w:pPr>
      <w:r w:rsidRPr="00482F60">
        <w:t>Økt effektivitet og bedre ressursbruk for helsepersonell</w:t>
      </w:r>
    </w:p>
    <w:p w14:paraId="6DE71DE5" w14:textId="68025E1D" w:rsidR="00482F60" w:rsidRDefault="00482F60" w:rsidP="00A76090">
      <w:pPr>
        <w:pStyle w:val="Listebombe"/>
      </w:pPr>
      <w:r w:rsidRPr="00482F60">
        <w:t>Bedre styringsinformasjon og beslutningsstøtte</w:t>
      </w:r>
    </w:p>
    <w:p w14:paraId="305531FF" w14:textId="28E75756" w:rsidR="00DC2491" w:rsidRPr="00B50938" w:rsidRDefault="00DC2491" w:rsidP="00DC2491">
      <w:r>
        <w:lastRenderedPageBreak/>
        <w:t xml:space="preserve">De </w:t>
      </w:r>
      <w:r w:rsidRPr="009E608D">
        <w:rPr>
          <w:rStyle w:val="kursiv"/>
        </w:rPr>
        <w:t xml:space="preserve">tekniske </w:t>
      </w:r>
      <w:r>
        <w:t>problemstillingene er knyttet til hvordan Helseplattformen støtter informasjonsdeling, oppgavefordeling og beslutningsstøtte i forløpene til de store pasientstrømmene. Sentrale spørsmål har vært om Helseplattformen</w:t>
      </w:r>
      <w:r w:rsidRPr="00B50938">
        <w:t>:</w:t>
      </w:r>
    </w:p>
    <w:p w14:paraId="7F18ACB6" w14:textId="77777777" w:rsidR="00AD6668" w:rsidRDefault="00DC2491" w:rsidP="00A76090">
      <w:pPr>
        <w:pStyle w:val="Listebombe"/>
      </w:pPr>
      <w:r>
        <w:t>Understøtter t</w:t>
      </w:r>
      <w:r w:rsidRPr="00B50938">
        <w:t>ilgang til oppdatert og relevant informasjon for alle aktører i pasientens behandlingskjede</w:t>
      </w:r>
    </w:p>
    <w:p w14:paraId="78CBBB1A" w14:textId="6B3C305F" w:rsidR="00DC2491" w:rsidRPr="00B50938" w:rsidRDefault="00DC2491" w:rsidP="00A76090">
      <w:pPr>
        <w:pStyle w:val="Listebombe"/>
      </w:pPr>
      <w:r>
        <w:t>Har v</w:t>
      </w:r>
      <w:r w:rsidRPr="00B50938">
        <w:t>arslings- og meldingssystemer som understøtter koordinering og ansvarsoverføring</w:t>
      </w:r>
    </w:p>
    <w:p w14:paraId="55E6210F" w14:textId="77777777" w:rsidR="00DC2491" w:rsidRDefault="00DC2491" w:rsidP="00A76090">
      <w:pPr>
        <w:pStyle w:val="Listebombe"/>
      </w:pPr>
      <w:r>
        <w:t>Ivaretar b</w:t>
      </w:r>
      <w:r w:rsidRPr="00B50938">
        <w:t>rukeropplevelse og arbeidsflyt for helsepersonell i ulike sektorer</w:t>
      </w:r>
    </w:p>
    <w:p w14:paraId="035873E0" w14:textId="5430241C" w:rsidR="005B1541" w:rsidRDefault="00DC2491" w:rsidP="00A76090">
      <w:pPr>
        <w:pStyle w:val="Listebombe"/>
      </w:pPr>
      <w:r>
        <w:t>Understøtter t</w:t>
      </w:r>
      <w:r w:rsidRPr="00B50938">
        <w:t>ekniske og organisatoriske barrierer for effektiv samhandling</w:t>
      </w:r>
    </w:p>
    <w:p w14:paraId="4B404BDC" w14:textId="2255D902" w:rsidR="00793AF6" w:rsidRDefault="00793AF6" w:rsidP="00163D64">
      <w:pPr>
        <w:pStyle w:val="Overskrift2"/>
      </w:pPr>
      <w:r>
        <w:t>Metode og datagrunnlag</w:t>
      </w:r>
    </w:p>
    <w:p w14:paraId="0262EE1F" w14:textId="77777777" w:rsidR="00C1061D" w:rsidRDefault="007E5B07" w:rsidP="007E5B07">
      <w:r w:rsidRPr="005C22DA">
        <w:t xml:space="preserve">I dette avsnittet presenteres </w:t>
      </w:r>
      <w:r>
        <w:t xml:space="preserve">metodene og datagrunnlaget </w:t>
      </w:r>
      <w:r w:rsidRPr="005C22DA">
        <w:t>som er anvendt. Den første delen omh</w:t>
      </w:r>
      <w:r>
        <w:t>andler den kvalitative undersøkelsen</w:t>
      </w:r>
      <w:r w:rsidR="0069034F">
        <w:t xml:space="preserve">, inkludert </w:t>
      </w:r>
      <w:r w:rsidR="0069034F" w:rsidRPr="0069034F">
        <w:t>kort hvordan vi har søkt etter og brukt tidligere undersøkelser, forskning og annen litteratur på feltet i denne utredningen</w:t>
      </w:r>
      <w:r w:rsidR="0069034F">
        <w:t>. D</w:t>
      </w:r>
      <w:r w:rsidRPr="005C22DA">
        <w:t>en andre delen</w:t>
      </w:r>
      <w:r w:rsidR="0069034F">
        <w:t xml:space="preserve"> omhandler innhenting og analyse av statistikk</w:t>
      </w:r>
      <w:r w:rsidRPr="005C22DA">
        <w:t>.</w:t>
      </w:r>
    </w:p>
    <w:p w14:paraId="61637D8E" w14:textId="742674FC" w:rsidR="00163D64" w:rsidRDefault="00163D64" w:rsidP="00793AF6">
      <w:pPr>
        <w:pStyle w:val="Overskrift3"/>
      </w:pPr>
      <w:r>
        <w:t>Intervjuer</w:t>
      </w:r>
      <w:r w:rsidR="004F6080">
        <w:t xml:space="preserve"> med sentrale nøkkelinformanter</w:t>
      </w:r>
    </w:p>
    <w:p w14:paraId="00366B56" w14:textId="77777777" w:rsidR="00C1061D" w:rsidRDefault="002C22D9" w:rsidP="00A360A6">
      <w:r>
        <w:t xml:space="preserve">For å få mer inngående kunnskap om </w:t>
      </w:r>
      <w:r w:rsidR="00052FB5">
        <w:t xml:space="preserve">fordeler og ulemper med Helseplattformen, samt hvilke erfaringer og refleksjoner </w:t>
      </w:r>
      <w:r w:rsidR="009D2BC0">
        <w:t>brukerne har, har vi gjennomført intervjuer med en rekke informanter på ulike nivåer, i ulike stillinger og i ulike organisasjoner.</w:t>
      </w:r>
    </w:p>
    <w:p w14:paraId="6D2BBD1C" w14:textId="77777777" w:rsidR="00C1061D" w:rsidRDefault="00E16686" w:rsidP="00A360A6">
      <w:r>
        <w:t xml:space="preserve">I spesialisthelsetjenesten har vi hatt intervjuer med </w:t>
      </w:r>
      <w:r w:rsidR="003C6393">
        <w:t>helsepersonell</w:t>
      </w:r>
      <w:r>
        <w:t>, inkludert foretakstillitsvalgte,</w:t>
      </w:r>
      <w:r w:rsidR="007F0EDC">
        <w:t xml:space="preserve"> med ulike funksjoner innenfor s</w:t>
      </w:r>
      <w:r w:rsidR="003C6393">
        <w:t xml:space="preserve">ykehuset. Dette inkluderer </w:t>
      </w:r>
      <w:r w:rsidR="003C2562">
        <w:t>informanter innenfor somatikken, medisinske avdelinger og kirurgi</w:t>
      </w:r>
      <w:r w:rsidR="00B8664B">
        <w:t>, rus og psykiatri</w:t>
      </w:r>
      <w:r w:rsidR="000D61D8">
        <w:t xml:space="preserve">, samt </w:t>
      </w:r>
      <w:r w:rsidR="00B8664B">
        <w:t xml:space="preserve">klinikere med erfaring fra både </w:t>
      </w:r>
      <w:r w:rsidR="000D61D8">
        <w:t>poliklinikk, sengepost og akuttmottak</w:t>
      </w:r>
      <w:r w:rsidR="00B8664B">
        <w:t>.</w:t>
      </w:r>
    </w:p>
    <w:p w14:paraId="7F178CB1" w14:textId="77777777" w:rsidR="00C1061D" w:rsidRDefault="000D61D8" w:rsidP="00A360A6">
      <w:r>
        <w:t xml:space="preserve">I kommunehelsetjenesten har vi intervjuet </w:t>
      </w:r>
      <w:r w:rsidR="004C4B85">
        <w:t xml:space="preserve">økonomisjefer, </w:t>
      </w:r>
      <w:r w:rsidR="006D2FDB">
        <w:t xml:space="preserve">jurister/advokater, </w:t>
      </w:r>
      <w:r w:rsidR="004C4B85">
        <w:t xml:space="preserve">kommunalsjefer, enhetsledere, </w:t>
      </w:r>
      <w:r w:rsidR="006D2FDB">
        <w:t xml:space="preserve">helsepersonell i ulike avdelinger, </w:t>
      </w:r>
      <w:r w:rsidR="004C4B85">
        <w:t>ansatte på tildelingskontor, m.m.</w:t>
      </w:r>
    </w:p>
    <w:p w14:paraId="16C4C5D8" w14:textId="4202C39F" w:rsidR="006323B7" w:rsidRDefault="007A6EA1" w:rsidP="007A6EA1">
      <w:r w:rsidRPr="008C1A25">
        <w:t xml:space="preserve">Vi har gjennomført intervjuer med respondenter i Helse Vest, inkludert kommuner og </w:t>
      </w:r>
      <w:r w:rsidR="00A31A12">
        <w:t>DIPS</w:t>
      </w:r>
      <w:r w:rsidRPr="008C1A25">
        <w:t xml:space="preserve"> for å etablere et sammenlikningsgrunnlag.</w:t>
      </w:r>
      <w:r w:rsidR="00C1061D">
        <w:t xml:space="preserve"> </w:t>
      </w:r>
      <w:r w:rsidR="006323B7">
        <w:t xml:space="preserve">Videre </w:t>
      </w:r>
      <w:r w:rsidR="00B649B3">
        <w:t>har vi hatt møter med Helseplattformens brukerutvalg,</w:t>
      </w:r>
      <w:r w:rsidR="00391A3A">
        <w:t xml:space="preserve"> Helseplattformens ledergruppe,</w:t>
      </w:r>
      <w:r w:rsidR="00A71F3E">
        <w:t xml:space="preserve"> </w:t>
      </w:r>
      <w:r w:rsidR="00B649B3">
        <w:t>Legeforeningen</w:t>
      </w:r>
      <w:r w:rsidR="00A71F3E">
        <w:t xml:space="preserve"> (inkludert fastleger i Midt-Norge)</w:t>
      </w:r>
      <w:r w:rsidR="00B649B3">
        <w:t xml:space="preserve">, Sykepleierforbundet, </w:t>
      </w:r>
      <w:proofErr w:type="spellStart"/>
      <w:r w:rsidR="00B649B3">
        <w:t>Kernel</w:t>
      </w:r>
      <w:proofErr w:type="spellEnd"/>
      <w:r w:rsidR="00B649B3">
        <w:t>/</w:t>
      </w:r>
      <w:r w:rsidR="00A31A12">
        <w:t>DIPS</w:t>
      </w:r>
      <w:r w:rsidR="00B649B3">
        <w:t>, Oracle og Norsk E-helse</w:t>
      </w:r>
      <w:r w:rsidR="00391A3A">
        <w:t>/</w:t>
      </w:r>
      <w:proofErr w:type="spellStart"/>
      <w:r w:rsidR="00391A3A">
        <w:t>Doculive</w:t>
      </w:r>
      <w:proofErr w:type="spellEnd"/>
      <w:r w:rsidR="00391A3A">
        <w:t xml:space="preserve"> og Værnes respons. </w:t>
      </w:r>
      <w:r w:rsidR="00CD3AD5">
        <w:t xml:space="preserve">Det er ikke gjennomført intervjuer med pasienter, </w:t>
      </w:r>
      <w:r w:rsidR="002A1ED2">
        <w:t xml:space="preserve">men deres synspunkter er ivaretatt gjennom </w:t>
      </w:r>
      <w:r w:rsidR="00E768E3">
        <w:t xml:space="preserve">intervju med </w:t>
      </w:r>
      <w:r w:rsidR="002A1ED2">
        <w:t>brukerutvalget</w:t>
      </w:r>
      <w:r w:rsidR="00E768E3">
        <w:t xml:space="preserve"> og helsepersonell, samt</w:t>
      </w:r>
      <w:r w:rsidR="002A1ED2">
        <w:t xml:space="preserve"> statistiske analyser (ser nærmere om </w:t>
      </w:r>
      <w:r w:rsidR="0091389E">
        <w:t xml:space="preserve">metoden i </w:t>
      </w:r>
      <w:r w:rsidR="002A1ED2">
        <w:t xml:space="preserve">de statistiske </w:t>
      </w:r>
      <w:r w:rsidR="00E768E3">
        <w:t>analysene</w:t>
      </w:r>
      <w:r w:rsidR="002A1ED2">
        <w:t xml:space="preserve"> i kapittel </w:t>
      </w:r>
      <w:r w:rsidR="00901D0C">
        <w:t>2.2.3</w:t>
      </w:r>
      <w:r w:rsidR="002A1ED2">
        <w:t>).</w:t>
      </w:r>
    </w:p>
    <w:p w14:paraId="67DB562D" w14:textId="751B7474" w:rsidR="000C4ADE" w:rsidRDefault="000C4ADE" w:rsidP="000C4ADE">
      <w:r>
        <w:lastRenderedPageBreak/>
        <w:t xml:space="preserve">Det er gjennomført totalt </w:t>
      </w:r>
      <w:r w:rsidR="00875921" w:rsidRPr="00795FEB">
        <w:t>4</w:t>
      </w:r>
      <w:r w:rsidR="00CC246C">
        <w:t>3</w:t>
      </w:r>
      <w:r w:rsidRPr="00795FEB">
        <w:t xml:space="preserve"> </w:t>
      </w:r>
      <w:r>
        <w:t>intervjuer</w:t>
      </w:r>
      <w:r w:rsidR="00963432">
        <w:t xml:space="preserve"> med</w:t>
      </w:r>
      <w:r w:rsidR="00834327">
        <w:t xml:space="preserve"> </w:t>
      </w:r>
      <w:r w:rsidR="00CD3AD5">
        <w:t>totalt</w:t>
      </w:r>
      <w:r w:rsidR="00963432">
        <w:t xml:space="preserve"> 10</w:t>
      </w:r>
      <w:r w:rsidR="00CC246C">
        <w:t>4</w:t>
      </w:r>
      <w:r w:rsidR="00963432">
        <w:t xml:space="preserve"> personer:</w:t>
      </w:r>
      <w:r w:rsidR="002E7752">
        <w:t xml:space="preserve"> 4</w:t>
      </w:r>
      <w:r w:rsidR="003E1A90">
        <w:t>8</w:t>
      </w:r>
      <w:r w:rsidR="002E7752">
        <w:t xml:space="preserve"> kommunalt ansatte</w:t>
      </w:r>
      <w:r w:rsidR="00622995">
        <w:t xml:space="preserve"> (2</w:t>
      </w:r>
      <w:r w:rsidR="00143D52">
        <w:t>8</w:t>
      </w:r>
      <w:r w:rsidR="00622995">
        <w:t xml:space="preserve"> helsefaglige)</w:t>
      </w:r>
      <w:r w:rsidR="00963432">
        <w:t xml:space="preserve"> og</w:t>
      </w:r>
      <w:r w:rsidR="002E7752">
        <w:t xml:space="preserve"> </w:t>
      </w:r>
      <w:r w:rsidR="00264D75">
        <w:t>27 foretaksansatte</w:t>
      </w:r>
      <w:r w:rsidR="00963432">
        <w:t xml:space="preserve"> (</w:t>
      </w:r>
      <w:r w:rsidR="00264D75">
        <w:t>23 helsefaglige</w:t>
      </w:r>
      <w:r w:rsidR="00963432">
        <w:t>)</w:t>
      </w:r>
      <w:r w:rsidR="00264D75">
        <w:t>.</w:t>
      </w:r>
    </w:p>
    <w:p w14:paraId="6BE4C91F" w14:textId="15E0429F" w:rsidR="000C4ADE" w:rsidRDefault="000C4ADE" w:rsidP="000C4ADE">
      <w:r>
        <w:t xml:space="preserve">Det er også gjennomført </w:t>
      </w:r>
      <w:r w:rsidR="0000182A">
        <w:t xml:space="preserve">to </w:t>
      </w:r>
      <w:proofErr w:type="spellStart"/>
      <w:r w:rsidR="0000182A">
        <w:t>teamsmøter</w:t>
      </w:r>
      <w:proofErr w:type="spellEnd"/>
      <w:r w:rsidR="0000182A">
        <w:t xml:space="preserve"> med referansegruppen</w:t>
      </w:r>
      <w:r w:rsidR="00C537D5">
        <w:t xml:space="preserve"> med muligheter for å gi innspill i møtet eller skriftlige tilbakemeldinger i etterkant. Referansegruppen fikk også mulighet til å gi innspill på rapport versjon 0.8 for å sikre at </w:t>
      </w:r>
      <w:r w:rsidR="00EB1806">
        <w:t>rapporten</w:t>
      </w:r>
      <w:r w:rsidR="00C537D5">
        <w:t xml:space="preserve"> ikke har </w:t>
      </w:r>
      <w:proofErr w:type="spellStart"/>
      <w:r w:rsidR="00EB1806">
        <w:t>faktafeil</w:t>
      </w:r>
      <w:proofErr w:type="spellEnd"/>
      <w:r w:rsidR="00EB1806">
        <w:t xml:space="preserve"> eller misforståelser.</w:t>
      </w:r>
    </w:p>
    <w:p w14:paraId="72CC0820" w14:textId="77777777" w:rsidR="00C1061D" w:rsidRDefault="006323B7" w:rsidP="00A360A6">
      <w:r>
        <w:t xml:space="preserve">Informantene er valgt ut dels </w:t>
      </w:r>
      <w:r w:rsidR="00391A3A">
        <w:t>ved at vi har henvendt oss direkte til medlemmene i referansegruppen</w:t>
      </w:r>
      <w:r w:rsidR="00F56242">
        <w:t xml:space="preserve"> med konkrete ressurs-/kompetansebehov</w:t>
      </w:r>
      <w:r w:rsidR="00AC4882">
        <w:t xml:space="preserve">. Referansegruppemedlemmene har så satt oss i kontakt med relevante personer i kommune- eller spesialisthelsetjenesten. </w:t>
      </w:r>
      <w:r w:rsidR="00A00F13">
        <w:t xml:space="preserve">Informantene fikk informasjon om </w:t>
      </w:r>
      <w:r w:rsidR="008B01EE">
        <w:t>utredningen</w:t>
      </w:r>
      <w:r w:rsidR="007708C8">
        <w:t xml:space="preserve"> </w:t>
      </w:r>
      <w:r w:rsidR="00A00F13">
        <w:t>i forkant, samt e</w:t>
      </w:r>
      <w:r w:rsidR="00E14DE3">
        <w:t>n intervjuguide før gjennomføring av intervjuet. Det er også dels benyttet den såkalte snøballmetoden</w:t>
      </w:r>
      <w:r w:rsidR="002B2DA4">
        <w:t xml:space="preserve">, </w:t>
      </w:r>
      <w:r w:rsidR="00066D6F">
        <w:t>ved at vi har fått navn på nye informanter via de vi har intervjuet.</w:t>
      </w:r>
    </w:p>
    <w:p w14:paraId="51893635" w14:textId="77777777" w:rsidR="00C1061D" w:rsidRDefault="006B52B2" w:rsidP="006B52B2">
      <w:r>
        <w:t xml:space="preserve">Datainnsamlingen </w:t>
      </w:r>
      <w:r w:rsidR="00C37E9E">
        <w:t>er gjort ved å benytte</w:t>
      </w:r>
      <w:r>
        <w:t xml:space="preserve"> </w:t>
      </w:r>
      <w:proofErr w:type="spellStart"/>
      <w:r>
        <w:t>semi</w:t>
      </w:r>
      <w:proofErr w:type="spellEnd"/>
      <w:r>
        <w:t xml:space="preserve">-strukturerte intervjuguider. Det er utarbeidet </w:t>
      </w:r>
      <w:r w:rsidR="00BD0198">
        <w:t xml:space="preserve">en generisk intervjuguide, men som er tilpasset de ulike respondentene. For eksempel så er det enkelte forskjeller i spørsmål stilt til kommune- og </w:t>
      </w:r>
      <w:r>
        <w:t>spesialisthelsetjenesten</w:t>
      </w:r>
      <w:r w:rsidR="00BD0198">
        <w:t xml:space="preserve">, samt forskjell </w:t>
      </w:r>
      <w:r w:rsidR="0028161E">
        <w:t>i spørsmål stilt til helsepersonell og merkantilt personell.</w:t>
      </w:r>
      <w:r>
        <w:t xml:space="preserve"> Denne typen datainnsamling er godt egent til å få fram erfaringer, vurderinger og forhold som er av betydning for de som arbeider i det aktuelle feltet. Metoden gir stor grad av fleksibilitet, og gjør det mulig å fange opp og forfølge forhold som kommer opp underveis i intervjuet.</w:t>
      </w:r>
    </w:p>
    <w:p w14:paraId="6C99528A" w14:textId="1860B840" w:rsidR="00F6651A" w:rsidRDefault="006B52B2" w:rsidP="00F6651A">
      <w:r>
        <w:t xml:space="preserve">Intervjuene inkluderer en-til-en intervjuer, og gruppeintervjuer med to eller flere. I sistnevnte tilfelle har gjerne flere funksjoner, ledere, fagressurser fra flere områder, operativt personell, deltatt sammen. Vi har dermed flere informanter enn antall intervjuer. </w:t>
      </w:r>
      <w:r w:rsidR="00F6651A">
        <w:t xml:space="preserve">Intervjuguidene er nesten identiske, og er tematisk ordnet etter utredningens temaområder (se kapittel </w:t>
      </w:r>
      <w:r w:rsidR="00901D0C">
        <w:t>2.1</w:t>
      </w:r>
      <w:r w:rsidR="00F6651A">
        <w:t xml:space="preserve">). </w:t>
      </w:r>
      <w:r w:rsidR="00EB53E1">
        <w:t xml:space="preserve">Hver enkelt informant ble bedt om å oppgi erfaring med </w:t>
      </w:r>
      <w:r w:rsidR="00DC3F82">
        <w:t>EPJ</w:t>
      </w:r>
      <w:r w:rsidR="00EB53E1">
        <w:t>-systemer, slik at</w:t>
      </w:r>
      <w:r w:rsidR="00DC3F82">
        <w:t xml:space="preserve"> det er mulig å etablere et sammenlikningsgrunnlag.</w:t>
      </w:r>
    </w:p>
    <w:p w14:paraId="236DAE7D" w14:textId="77777777" w:rsidR="00C1061D" w:rsidRDefault="00103BD6" w:rsidP="00874F5E">
      <w:r>
        <w:t>De fleste intervjuene tok om lag en time, de fleste er gjennomført på Teams, noen over telefon og noen ansikt til ansikt.</w:t>
      </w:r>
      <w:r w:rsidR="00C1061D">
        <w:t xml:space="preserve"> </w:t>
      </w:r>
      <w:r>
        <w:t>Informantenes svar ble notert av intervjuer.</w:t>
      </w:r>
      <w:r w:rsidR="00C1061D">
        <w:t xml:space="preserve"> </w:t>
      </w:r>
      <w:r>
        <w:t xml:space="preserve">Det ble, etter godkjenning fra informantene, gjort opptak av enkelte intervjuer på Teams, med påfølgende transkripsjon. Opptak og transkripsjon har i første rekke hatt en funksjon som kvalitetssikring av intervjuers notater for å sikre </w:t>
      </w:r>
      <w:r w:rsidR="00A70EB4">
        <w:t xml:space="preserve">at </w:t>
      </w:r>
      <w:r>
        <w:t xml:space="preserve">alle momenter som er framkommet i intervjuene fanges opp. </w:t>
      </w:r>
      <w:r w:rsidR="00874F5E">
        <w:t xml:space="preserve">Informantene er lovet anonymitet, noe som også innebærer at kommuner og sykehus er anonymisert (se nærmere begrunnelse for dette valget i avsnitt </w:t>
      </w:r>
      <w:r w:rsidR="00901D0C">
        <w:t>1.2</w:t>
      </w:r>
      <w:r w:rsidR="00874F5E">
        <w:t>).</w:t>
      </w:r>
    </w:p>
    <w:p w14:paraId="3DDD3A7D" w14:textId="77777777" w:rsidR="00C1061D" w:rsidRDefault="00103BD6" w:rsidP="00103BD6">
      <w:r>
        <w:lastRenderedPageBreak/>
        <w:t xml:space="preserve">Resultatene fra intervjuene ble skrevet ut og analysert slik av tendenser, sammenfall og motsetninger i datamaterialet framkommer. Det er et omfattende intervjumateriale med dels detaljert informasjon. Vi har derfor prøvd å sammenstille på et nivå som </w:t>
      </w:r>
      <w:r w:rsidR="00F419C6">
        <w:t>kan besvare ut oppdrags hovedproblemstilling.</w:t>
      </w:r>
    </w:p>
    <w:p w14:paraId="58A7CCCC" w14:textId="41CBADF4" w:rsidR="00F16F20" w:rsidRDefault="00F16F20" w:rsidP="00F16F20">
      <w:pPr>
        <w:pStyle w:val="Overskrift3"/>
      </w:pPr>
      <w:r>
        <w:t>Dokumentgjennomgang</w:t>
      </w:r>
    </w:p>
    <w:p w14:paraId="3868A10D" w14:textId="77777777" w:rsidR="00F16F20" w:rsidRDefault="00F16F20" w:rsidP="00F16F20">
      <w:r>
        <w:t>For å etablere et grunnlag for evalueringen har vi støttet oss på følgende dokumenter</w:t>
      </w:r>
    </w:p>
    <w:p w14:paraId="5223B491" w14:textId="77777777" w:rsidR="00C1061D" w:rsidRDefault="00F16F20" w:rsidP="00A76090">
      <w:pPr>
        <w:pStyle w:val="Listebombe"/>
      </w:pPr>
      <w:r>
        <w:t>Styringsdokumenter og offentlige utredninger (NOU). Dette inkluderer meldinger til Stortinget, p</w:t>
      </w:r>
      <w:r w:rsidRPr="00ED10DC">
        <w:t>roposisjo</w:t>
      </w:r>
      <w:r>
        <w:t>ner, rundskriv, lover og forskrifter.</w:t>
      </w:r>
    </w:p>
    <w:p w14:paraId="47B7430A" w14:textId="6B19A6DF" w:rsidR="00F16F20" w:rsidRDefault="00F16F20" w:rsidP="00A76090">
      <w:pPr>
        <w:pStyle w:val="Listebombe"/>
      </w:pPr>
      <w:r>
        <w:t>Forskningslitteratur, evalueringer, tilsyn og utredninger</w:t>
      </w:r>
    </w:p>
    <w:p w14:paraId="5C93AF46" w14:textId="20855195" w:rsidR="00F16F20" w:rsidRDefault="00F16F20" w:rsidP="00A76090">
      <w:pPr>
        <w:pStyle w:val="Listebombe"/>
      </w:pPr>
      <w:r>
        <w:t>Styredokumenter og andre dokumenter fra Helse Midt-Norge og Helseplattformen</w:t>
      </w:r>
      <w:r w:rsidR="000D666F">
        <w:t xml:space="preserve"> AS</w:t>
      </w:r>
    </w:p>
    <w:p w14:paraId="28B7E5B3" w14:textId="5CC1A166" w:rsidR="00F16F20" w:rsidRDefault="00FD0BC7" w:rsidP="00F16F20">
      <w:r>
        <w:t>Utredningens</w:t>
      </w:r>
      <w:r w:rsidR="00F16F20">
        <w:t xml:space="preserve"> rammer har ikke gjort det mulig eller </w:t>
      </w:r>
      <w:r w:rsidR="00743C70">
        <w:t xml:space="preserve">hensiktsmessig </w:t>
      </w:r>
      <w:r w:rsidR="00F16F20">
        <w:t xml:space="preserve">med en full litteraturgjennomgang. Gjennomgått litteratur med særlig relevans for evalueringens mandat (jf. Avsnitt </w:t>
      </w:r>
      <w:r w:rsidR="00901D0C">
        <w:t>1.1</w:t>
      </w:r>
      <w:r w:rsidR="00F16F20">
        <w:t xml:space="preserve">) er brukt i den samlede evalueringen i kapittel </w:t>
      </w:r>
      <w:r w:rsidR="00901D0C">
        <w:t>7</w:t>
      </w:r>
      <w:r>
        <w:t>.</w:t>
      </w:r>
    </w:p>
    <w:p w14:paraId="40D4A254" w14:textId="257B85FC" w:rsidR="00163D64" w:rsidRDefault="00163D64" w:rsidP="00793AF6">
      <w:pPr>
        <w:pStyle w:val="Overskrift3"/>
      </w:pPr>
      <w:r>
        <w:t>Statistiske analyser</w:t>
      </w:r>
    </w:p>
    <w:p w14:paraId="5CB6CE52" w14:textId="77777777" w:rsidR="00E36FD3" w:rsidRDefault="00E36FD3" w:rsidP="00E36FD3">
      <w:r>
        <w:t>Som supplement til de kvalitative analysene har vi gjennomført en statistisk analyse av utviklingen i nasjonale indikatorer for helseforetak og kommuner som innførte Helseplattformen i 2022. Ved å sammenligne trendutviklingen før og etter innføringen med utviklingen i andre enheter, vurderer vi om Helse Midt-Norge avviker fra den generelle trenden i norsk helsevesen.</w:t>
      </w:r>
    </w:p>
    <w:p w14:paraId="76DA953C" w14:textId="2185663B" w:rsidR="0027309C" w:rsidRPr="0027309C" w:rsidRDefault="00E36FD3" w:rsidP="00E36FD3">
      <w:r>
        <w:t>Analysen er primært deskriptiv og bygger på visuell inspeksjon av grafiske tidsserier og enkle regresjonsanalyser.</w:t>
      </w:r>
      <w:r w:rsidR="00132800">
        <w:t xml:space="preserve"> Vi henviser til kapittel </w:t>
      </w:r>
      <w:r w:rsidR="00901D0C">
        <w:t>5</w:t>
      </w:r>
      <w:r w:rsidR="00132800">
        <w:t xml:space="preserve"> for mer informasjon om metodikk.</w:t>
      </w:r>
    </w:p>
    <w:p w14:paraId="2008D132" w14:textId="569780AB" w:rsidR="009A63DB" w:rsidRDefault="00EE73AF" w:rsidP="009A63DB">
      <w:pPr>
        <w:pStyle w:val="Overskrift1"/>
      </w:pPr>
      <w:r>
        <w:t>Dagens situasjon</w:t>
      </w:r>
    </w:p>
    <w:p w14:paraId="493189EF" w14:textId="4D700AEC" w:rsidR="0083677A" w:rsidRPr="0083677A" w:rsidRDefault="009F509B" w:rsidP="0083677A">
      <w:r>
        <w:t xml:space="preserve">Dette kapitlet bygger på en gjennomgang av </w:t>
      </w:r>
      <w:r w:rsidR="009102E5">
        <w:t xml:space="preserve">tilgjengelig dokumentasjon og rapporter. Det beskriver </w:t>
      </w:r>
      <w:r w:rsidR="0081331D">
        <w:t>dagens situasjon for Helseplattformen</w:t>
      </w:r>
      <w:r w:rsidR="00FB3667">
        <w:t xml:space="preserve">, </w:t>
      </w:r>
      <w:r w:rsidR="00D95FD8" w:rsidRPr="00D95FD8">
        <w:t>med særlig vekt på programmet</w:t>
      </w:r>
      <w:r w:rsidR="00FB3667">
        <w:t xml:space="preserve"> for brukervennlighet og optimalisering</w:t>
      </w:r>
      <w:r w:rsidR="00D95FD8" w:rsidRPr="00D95FD8">
        <w:t>,</w:t>
      </w:r>
      <w:r w:rsidR="00FB3667">
        <w:t xml:space="preserve"> og </w:t>
      </w:r>
      <w:r w:rsidR="00D95FD8" w:rsidRPr="00D95FD8">
        <w:t>det pågående arbeidet</w:t>
      </w:r>
      <w:r w:rsidR="00FB3667">
        <w:t xml:space="preserve"> med å samle ressursene i Helseplattformen AS og </w:t>
      </w:r>
      <w:proofErr w:type="spellStart"/>
      <w:r w:rsidR="00FB3667">
        <w:t>Hemit</w:t>
      </w:r>
      <w:proofErr w:type="spellEnd"/>
      <w:r w:rsidR="00FB3667">
        <w:t xml:space="preserve"> HF. Det beskriver </w:t>
      </w:r>
      <w:r w:rsidR="001E0CF0">
        <w:t>hvilke andre løsninger og funksjonalitet som finnes i markedet, inkludert nasjonale samhandlingsløsninger. Til sist gir det en oversikt over dagens juridiske rammer og forpliktelser.</w:t>
      </w:r>
    </w:p>
    <w:p w14:paraId="32907CD1" w14:textId="74187B9B" w:rsidR="009058C9" w:rsidRPr="009058C9" w:rsidRDefault="009058C9" w:rsidP="009058C9">
      <w:pPr>
        <w:pStyle w:val="Overskrift2"/>
      </w:pPr>
      <w:r>
        <w:lastRenderedPageBreak/>
        <w:t>Helseplattformen</w:t>
      </w:r>
    </w:p>
    <w:p w14:paraId="70FA195B" w14:textId="10FA3478" w:rsidR="004C21AC" w:rsidRPr="004C21AC" w:rsidRDefault="004C21AC" w:rsidP="00252C7C">
      <w:pPr>
        <w:pStyle w:val="Overskrift3"/>
      </w:pPr>
      <w:r>
        <w:t>Innføring</w:t>
      </w:r>
    </w:p>
    <w:p w14:paraId="419CCEB5" w14:textId="77777777" w:rsidR="00C1061D" w:rsidRDefault="00CF43DF" w:rsidP="00CE5628">
      <w:r w:rsidRPr="00CF43DF">
        <w:t xml:space="preserve">Helse Midt-Norge RHF inngikk i 2019 en kontrakt med </w:t>
      </w:r>
      <w:proofErr w:type="spellStart"/>
      <w:r w:rsidRPr="00CF43DF">
        <w:t>Epic</w:t>
      </w:r>
      <w:proofErr w:type="spellEnd"/>
      <w:r w:rsidRPr="00CF43DF">
        <w:t xml:space="preserve"> Systems Corporation</w:t>
      </w:r>
      <w:r>
        <w:t xml:space="preserve"> </w:t>
      </w:r>
      <w:r w:rsidRPr="00CF43DF">
        <w:t>om leveranse og vedlikehold av IT-systemet Helseplattformen</w:t>
      </w:r>
      <w:r>
        <w:t xml:space="preserve">. </w:t>
      </w:r>
      <w:r w:rsidR="00990753" w:rsidRPr="00990753">
        <w:t>Selskapet Helseplattformen AS ble etablert i 2019 og har ansvaret for innføring og framtidig forvaltning av den nye felles journalløsningen for hele helsetjenesten i Midt-Norge. Helseplattformen AS har også ansvaret for kontraktoppfølging med leverandøren.</w:t>
      </w:r>
    </w:p>
    <w:p w14:paraId="7D935EF7" w14:textId="3ED30CBF" w:rsidR="00E86550" w:rsidRDefault="00E86550" w:rsidP="007E2553">
      <w:r>
        <w:t xml:space="preserve">I 2022 ble systemet for første gang skrudd på i Trondheim kommune. </w:t>
      </w:r>
      <w:r w:rsidR="00901D0C">
        <w:t>Figur 3.1</w:t>
      </w:r>
      <w:r w:rsidR="00FF1CEF">
        <w:t xml:space="preserve"> </w:t>
      </w:r>
      <w:r>
        <w:t xml:space="preserve">viser tidslinjen for innføring i kommuner og helseforetak. </w:t>
      </w:r>
      <w:r w:rsidR="00CF25BB">
        <w:rPr>
          <w:noProof/>
        </w:rPr>
        <w:t>(Helseplattformen, u.å.-b)</w:t>
      </w:r>
      <w:r w:rsidR="00DE0796">
        <w:t>.</w:t>
      </w:r>
      <w:r w:rsidR="00110C8A">
        <w:t xml:space="preserve"> Ingen nye aktører </w:t>
      </w:r>
      <w:r w:rsidR="007371FA">
        <w:t>er</w:t>
      </w:r>
      <w:r w:rsidR="00110C8A">
        <w:t xml:space="preserve"> koblet på </w:t>
      </w:r>
      <w:r w:rsidR="00506F9B">
        <w:t>etter</w:t>
      </w:r>
      <w:r w:rsidR="00110C8A">
        <w:t xml:space="preserve"> november 2024.</w:t>
      </w:r>
    </w:p>
    <w:p w14:paraId="32B7E710" w14:textId="4AD06803" w:rsidR="006E5A3E" w:rsidRDefault="00404E4F" w:rsidP="007E2553">
      <w:r>
        <w:t xml:space="preserve">Tre år etter at Helseplattformen </w:t>
      </w:r>
      <w:r w:rsidR="00E626C4">
        <w:t xml:space="preserve">først ble tatt i bruk er løsningen nå etablert som et felles journalsystem i store deler av helsetjenesten i Midt-Norge. </w:t>
      </w:r>
      <w:r w:rsidR="00F60D31">
        <w:t xml:space="preserve">Alle </w:t>
      </w:r>
      <w:r w:rsidR="00B11D7D">
        <w:t>sykehusene</w:t>
      </w:r>
      <w:r w:rsidR="00F60D31">
        <w:t xml:space="preserve"> i </w:t>
      </w:r>
      <w:r w:rsidR="00B46558">
        <w:t xml:space="preserve">Helse Midt-Norge </w:t>
      </w:r>
      <w:r w:rsidR="00C52066">
        <w:t>har innført</w:t>
      </w:r>
      <w:r w:rsidR="00B46558">
        <w:t xml:space="preserve"> Helseplattformen</w:t>
      </w:r>
      <w:r w:rsidR="00C52066">
        <w:t>. På kommunesiden er 34 kommuner tilknyttet løsningen</w:t>
      </w:r>
      <w:r w:rsidR="00967B97">
        <w:t xml:space="preserve">, av totalt 65 i </w:t>
      </w:r>
      <w:r w:rsidR="00561CB5">
        <w:t>Trøndelag og Møre og Romsdal</w:t>
      </w:r>
      <w:r w:rsidR="008A0E0B">
        <w:t>. I primærhelsetjenesten er foreløpig kun to fastlegekontorer og to legevakter koblet til systemet, men</w:t>
      </w:r>
      <w:r w:rsidR="00095368">
        <w:t>s</w:t>
      </w:r>
      <w:r w:rsidR="008A0E0B">
        <w:t xml:space="preserve"> de øvrige i regionen bruker andre journalløsninger.</w:t>
      </w:r>
      <w:r w:rsidR="008C77E2">
        <w:t xml:space="preserve"> </w:t>
      </w:r>
      <w:r w:rsidR="00095368">
        <w:t>Derimot brukes 140 legekontorer HP Link</w:t>
      </w:r>
      <w:r w:rsidR="006C36DD">
        <w:t xml:space="preserve"> (se </w:t>
      </w:r>
      <w:r w:rsidR="00DF3FAF">
        <w:t>tekstboks 3.1</w:t>
      </w:r>
      <w:r w:rsidR="00BD666F">
        <w:t>)</w:t>
      </w:r>
      <w:r w:rsidR="00095368">
        <w:t xml:space="preserve">, som gjør det mulig å rekvirere prøver til sykehuslaboratoriene og motta prøvesvar fra sykehusene som bruker Helseplattformen. Ambulansetjenesten i Midt-Norge har tilsvarende tatt i bruk HP Link for lesetilgang til pasientjournalen. </w:t>
      </w:r>
      <w:r w:rsidR="00CF25BB">
        <w:rPr>
          <w:noProof/>
        </w:rPr>
        <w:t>(Helseplattformen, u.å.-a)</w:t>
      </w:r>
      <w:r w:rsidR="0081355C">
        <w:t>.</w:t>
      </w:r>
    </w:p>
    <w:p w14:paraId="5C2DD193" w14:textId="585C9887" w:rsidR="00A76090" w:rsidRDefault="00A76090" w:rsidP="00A76090">
      <w:pPr>
        <w:pStyle w:val="figur-tittel"/>
      </w:pPr>
      <w:r>
        <w:fldChar w:fldCharType="begin">
          <w:ffData>
            <w:name w:val=""/>
            <w:enabled/>
            <w:calcOnExit w:val="0"/>
            <w:textInput>
              <w:default w:val="Tidslinje over innføringen av Helseplattformen i kommuner og helseforetak"/>
            </w:textInput>
          </w:ffData>
        </w:fldChar>
      </w:r>
      <w:r>
        <w:instrText xml:space="preserve"> FORMTEXT </w:instrText>
      </w:r>
      <w:r>
        <w:fldChar w:fldCharType="separate"/>
      </w:r>
      <w:r>
        <w:rPr>
          <w:noProof/>
        </w:rPr>
        <w:t>Tidslinje over innføringen av Helseplattformen i kommuner og helseforetak</w:t>
      </w:r>
      <w:r>
        <w:fldChar w:fldCharType="end"/>
      </w:r>
    </w:p>
    <w:p w14:paraId="252ACFFA" w14:textId="5C47F788" w:rsidR="00A76090" w:rsidRDefault="00A76090" w:rsidP="00A76090">
      <w:r>
        <w:rPr>
          <w:noProof/>
        </w:rPr>
        <w:drawing>
          <wp:inline distT="0" distB="0" distL="0" distR="0" wp14:anchorId="4FF0114B" wp14:editId="04EE52BD">
            <wp:extent cx="5399405" cy="1831222"/>
            <wp:effectExtent l="0" t="0" r="0" b="0"/>
            <wp:docPr id="14035981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9812" name="Bilde 9"/>
                    <pic:cNvPicPr/>
                  </pic:nvPicPr>
                  <pic:blipFill rotWithShape="1">
                    <a:blip r:embed="rId14" cstate="print">
                      <a:extLst>
                        <a:ext uri="{28A0092B-C50C-407E-A947-70E740481C1C}">
                          <a14:useLocalDpi xmlns:a14="http://schemas.microsoft.com/office/drawing/2010/main" val="0"/>
                        </a:ext>
                      </a:extLst>
                    </a:blip>
                    <a:srcRect l="10182" t="25475" r="10243" b="26548"/>
                    <a:stretch>
                      <a:fillRect/>
                    </a:stretch>
                  </pic:blipFill>
                  <pic:spPr bwMode="auto">
                    <a:xfrm>
                      <a:off x="0" y="0"/>
                      <a:ext cx="5399405" cy="1831222"/>
                    </a:xfrm>
                    <a:prstGeom prst="rect">
                      <a:avLst/>
                    </a:prstGeom>
                    <a:ln>
                      <a:noFill/>
                    </a:ln>
                    <a:extLst>
                      <a:ext uri="{53640926-AAD7-44D8-BBD7-CCE9431645EC}">
                        <a14:shadowObscured xmlns:a14="http://schemas.microsoft.com/office/drawing/2010/main"/>
                      </a:ext>
                    </a:extLst>
                  </pic:spPr>
                </pic:pic>
              </a:graphicData>
            </a:graphic>
          </wp:inline>
        </w:drawing>
      </w:r>
    </w:p>
    <w:p w14:paraId="301714DB" w14:textId="3E591B91" w:rsidR="00A76090" w:rsidRPr="00A76090" w:rsidRDefault="00A76090" w:rsidP="00A76090">
      <w:pPr>
        <w:pStyle w:val="Kilde"/>
      </w:pPr>
      <w:r w:rsidRPr="00237BFF">
        <w:t>Kilde:</w:t>
      </w:r>
      <w:r>
        <w:t xml:space="preserve"> </w:t>
      </w:r>
      <w:r>
        <w:rPr>
          <w:noProof/>
        </w:rPr>
        <w:t>(Helseplattformen, u.å.-c)</w:t>
      </w:r>
    </w:p>
    <w:tbl>
      <w:tblPr>
        <w:tblStyle w:val="StandardBoks"/>
        <w:tblW w:w="0" w:type="auto"/>
        <w:tblLook w:val="04A0" w:firstRow="1" w:lastRow="0" w:firstColumn="1" w:lastColumn="0" w:noHBand="0" w:noVBand="1"/>
      </w:tblPr>
      <w:tblGrid>
        <w:gridCol w:w="8493"/>
      </w:tblGrid>
      <w:tr w:rsidR="00A76090" w14:paraId="2EC5F627" w14:textId="77777777" w:rsidTr="009E608D">
        <w:tc>
          <w:tcPr>
            <w:tcW w:w="8493" w:type="dxa"/>
          </w:tcPr>
          <w:p w14:paraId="548F6EF8" w14:textId="46B06855" w:rsidR="00A76090" w:rsidRDefault="00A76090" w:rsidP="00A76090">
            <w:pPr>
              <w:pStyle w:val="tittel-ramme"/>
            </w:pPr>
            <w:r>
              <w:lastRenderedPageBreak/>
              <w:fldChar w:fldCharType="begin">
                <w:ffData>
                  <w:name w:val=""/>
                  <w:enabled/>
                  <w:calcOnExit w:val="0"/>
                  <w:textInput>
                    <w:default w:val="Om HP Link"/>
                  </w:textInput>
                </w:ffData>
              </w:fldChar>
            </w:r>
            <w:r>
              <w:instrText xml:space="preserve"> FORMTEXT </w:instrText>
            </w:r>
            <w:r>
              <w:fldChar w:fldCharType="separate"/>
            </w:r>
            <w:r>
              <w:rPr>
                <w:noProof/>
              </w:rPr>
              <w:t>Om HP Link</w:t>
            </w:r>
            <w:r>
              <w:fldChar w:fldCharType="end"/>
            </w:r>
          </w:p>
          <w:p w14:paraId="6C4BB0AE" w14:textId="0AA07454" w:rsidR="00A76090" w:rsidRDefault="00A76090" w:rsidP="00A76090">
            <w:r>
              <w:t xml:space="preserve">Digital løsning som muliggjør samhandling mellom Helseplattformen og andre journalsystemer, og gir legekontorer og andre aktører sikker tilgang til laboratorietjenester i Midt-Norge. Med HP Link kan man rekvirere prøver, samhandle om prøvetaking og se pasienters </w:t>
            </w:r>
            <w:proofErr w:type="spellStart"/>
            <w:r>
              <w:t>prøvesvarshistorikk</w:t>
            </w:r>
            <w:proofErr w:type="spellEnd"/>
            <w:r>
              <w:t>, også fra sykehuslaboratorier. Ambulansetjenesten har lesetilgang via HP Link, noe som gir tilgang til kritisk informasjon under uttrykning.</w:t>
            </w:r>
            <w:r w:rsidR="00C1061D">
              <w:t xml:space="preserve"> </w:t>
            </w:r>
          </w:p>
        </w:tc>
      </w:tr>
    </w:tbl>
    <w:p w14:paraId="61BBCCEC" w14:textId="77777777" w:rsidR="00C1061D" w:rsidRDefault="004C21AC" w:rsidP="00252C7C">
      <w:pPr>
        <w:pStyle w:val="Overskrift3"/>
      </w:pPr>
      <w:r>
        <w:t>Finansiering</w:t>
      </w:r>
      <w:r w:rsidR="008B7336">
        <w:t xml:space="preserve"> og eierskap</w:t>
      </w:r>
    </w:p>
    <w:p w14:paraId="084BDE53" w14:textId="2562730C" w:rsidR="00617B45" w:rsidRDefault="0045337D" w:rsidP="0045337D">
      <w:r>
        <w:t xml:space="preserve">For å sikre finansiering av Helseplattformen for spesialisthelsetjenesten har Helse- og omsorgsdepartementet gitt låneramme til Helse Midt-Norge RHF på </w:t>
      </w:r>
      <w:r w:rsidR="009E608D">
        <w:t>2 140</w:t>
      </w:r>
      <w:r>
        <w:t xml:space="preserve"> millioner 2019-kroner</w:t>
      </w:r>
      <w:r w:rsidR="008E7945">
        <w:t xml:space="preserve">. </w:t>
      </w:r>
      <w:r w:rsidR="00CF25BB">
        <w:rPr>
          <w:noProof/>
        </w:rPr>
        <w:t>(Prop. 1 S, 2018–2019)</w:t>
      </w:r>
      <w:r>
        <w:t xml:space="preserve">. Departementet har i tillegg etablert en tilskuddsordning for å legge til rette for deltakelse fra kommuner og fastleger i Midt-Norge, slik at det regionale helseforetaket og kommunene som går inn i prosjektet, avlastes for risiko dersom ikke alle aktørene i regionen tar Helseplattformen i bruk. Ved behandlingen av </w:t>
      </w:r>
      <w:proofErr w:type="spellStart"/>
      <w:r w:rsidR="009E608D">
        <w:t>Prop</w:t>
      </w:r>
      <w:proofErr w:type="spellEnd"/>
      <w:r w:rsidR="009E608D">
        <w:t xml:space="preserve">. 117 S </w:t>
      </w:r>
      <w:r w:rsidR="009E608D">
        <w:rPr>
          <w:noProof/>
        </w:rPr>
        <w:t>(2019</w:t>
      </w:r>
      <w:r w:rsidR="00CF25BB">
        <w:rPr>
          <w:noProof/>
        </w:rPr>
        <w:t>–2020)</w:t>
      </w:r>
      <w:r w:rsidR="00A951CF">
        <w:t xml:space="preserve"> </w:t>
      </w:r>
      <w:r>
        <w:t>ble tilskuddsrammen satt til 601 millioner 2019- kroner. Siste del av tilskuddsrammen ble utbetalt i 2023. Tilskuddet skal betales tilbake med renter etter hvert som kommuner og fastleger tar i bruk løsningen.</w:t>
      </w:r>
      <w:r w:rsidR="00083134">
        <w:t xml:space="preserve"> </w:t>
      </w:r>
      <w:r w:rsidR="00083134" w:rsidRPr="00083134">
        <w:t xml:space="preserve">I tillegg har bystyret i Trondheim kommune vedtatt at kommunedirektøren kan ta opp lån på inntil 354 millioner kroner til </w:t>
      </w:r>
      <w:proofErr w:type="spellStart"/>
      <w:r w:rsidR="00083134" w:rsidRPr="00083134">
        <w:t>videreutlån</w:t>
      </w:r>
      <w:proofErr w:type="spellEnd"/>
      <w:r w:rsidR="00083134" w:rsidRPr="00083134">
        <w:t xml:space="preserve"> til Helseplattformen AS. Lånerammen ble senere utvidet til 418 millioner kroner i juni 2021 og til 498 millioner kroner i november 2022</w:t>
      </w:r>
      <w:r w:rsidR="00C06039">
        <w:t xml:space="preserve"> </w:t>
      </w:r>
      <w:r w:rsidR="00CF25BB">
        <w:rPr>
          <w:noProof/>
        </w:rPr>
        <w:t>(Riksrevisjonen, 2024)</w:t>
      </w:r>
      <w:r w:rsidR="00083134" w:rsidRPr="00083134">
        <w:t>.</w:t>
      </w:r>
    </w:p>
    <w:p w14:paraId="78052506" w14:textId="77F32908" w:rsidR="00135F50" w:rsidRDefault="00FB0622" w:rsidP="0045337D">
      <w:r>
        <w:t>L</w:t>
      </w:r>
      <w:r w:rsidRPr="00FB0622">
        <w:t>ånene er administrert gjennom Helseplattformen AS, men er knyttet til den enkelte aktør, kommune eller foretak, og deres andel av kostnadene</w:t>
      </w:r>
      <w:r w:rsidR="00280C85">
        <w:t xml:space="preserve">. </w:t>
      </w:r>
      <w:r w:rsidR="00E054ED" w:rsidRPr="00E054ED">
        <w:t>Kommunene betalte hele sin andel da de tok løsningen i bruk, og har dermed gjort opp sin del av statslånet.</w:t>
      </w:r>
      <w:r w:rsidR="00CD2293">
        <w:t xml:space="preserve"> </w:t>
      </w:r>
      <w:r w:rsidR="00CD2293" w:rsidRPr="00CD2293">
        <w:t>Helse Midt-Norge har valgt en modell der foretakene betaler sin andel over en periode på 18 år fra det første foretaket tok løsningen i bruk, fra 2022 til 2040. Helseplattformen AS fakturerer renter og avdrag gjennom tjenesteavtalene.</w:t>
      </w:r>
      <w:r w:rsidR="00793060">
        <w:t xml:space="preserve"> </w:t>
      </w:r>
      <w:r w:rsidR="00D24F90" w:rsidRPr="00D24F90">
        <w:t>Dette innebærer at Helseplattformen AS har hatt store kostnader til utvikling og innføring i helseforetakene, før inntektene er regnskapsført. Det forklarer hvorfor selskapets regnskap viser underskudd og negativ egenkapital</w:t>
      </w:r>
      <w:r w:rsidR="00D24F90">
        <w:t xml:space="preserve">. </w:t>
      </w:r>
      <w:r w:rsidR="00FB0325" w:rsidRPr="00FB0325">
        <w:t xml:space="preserve">Gjelden på 3,4 milliarder kroner består i hovedsak av kostnader til utvikling og innføring for helseforetakene. </w:t>
      </w:r>
      <w:r w:rsidR="00B24F9B" w:rsidRPr="00B24F9B">
        <w:t xml:space="preserve">Kommunene er ikke ansvarlige for denne gjelden, og de skal heller ikke skyte inn mer penger for å dekke negativ egenkapital. </w:t>
      </w:r>
      <w:r w:rsidR="00B24F9B" w:rsidRPr="00B24F9B">
        <w:lastRenderedPageBreak/>
        <w:t>Kommunenes økonomiske forpliktelser er avklart og gjort opp. De betaler nå et fast årlig beløp for drift, lisenser og videreutvikling</w:t>
      </w:r>
      <w:r w:rsidR="009C007A">
        <w:t xml:space="preserve"> </w:t>
      </w:r>
      <w:r w:rsidR="00CF25BB">
        <w:rPr>
          <w:noProof/>
        </w:rPr>
        <w:t>(Helseplattformen, 2025c)</w:t>
      </w:r>
      <w:r w:rsidR="00A94B3C">
        <w:t>.</w:t>
      </w:r>
    </w:p>
    <w:p w14:paraId="3EBF87F2" w14:textId="77777777" w:rsidR="00C1061D" w:rsidRDefault="00901D0C" w:rsidP="0045337D">
      <w:r w:rsidRPr="00626212">
        <w:t xml:space="preserve">Tabell </w:t>
      </w:r>
      <w:r>
        <w:rPr>
          <w:noProof/>
        </w:rPr>
        <w:t>3</w:t>
      </w:r>
      <w:r>
        <w:t>.</w:t>
      </w:r>
      <w:r>
        <w:rPr>
          <w:noProof/>
        </w:rPr>
        <w:t>1</w:t>
      </w:r>
      <w:r w:rsidR="005F17A8">
        <w:t xml:space="preserve"> viser </w:t>
      </w:r>
      <w:r w:rsidR="005C7771">
        <w:t>a</w:t>
      </w:r>
      <w:r w:rsidR="005C7771" w:rsidRPr="005C7771">
        <w:t>ksjonærer per 1.6.2024</w:t>
      </w:r>
      <w:r w:rsidR="005C7771">
        <w:t xml:space="preserve">; navn på foretak og kommuner, antall aksjer og </w:t>
      </w:r>
      <w:r w:rsidR="001A6A11">
        <w:t>eierandel.</w:t>
      </w:r>
    </w:p>
    <w:p w14:paraId="06291299" w14:textId="7CB17417" w:rsidR="00F57F33" w:rsidRDefault="00F57F33" w:rsidP="00F57F33">
      <w:pPr>
        <w:pStyle w:val="tabell-tittel"/>
      </w:pPr>
      <w:r>
        <w:t>Navn på foretak og kommuner, antall aksjer og eierandel</w:t>
      </w:r>
    </w:p>
    <w:tbl>
      <w:tblPr>
        <w:tblStyle w:val="StandardTabell"/>
        <w:tblW w:w="3734" w:type="pct"/>
        <w:tblLook w:val="0220" w:firstRow="1" w:lastRow="0" w:firstColumn="0" w:lastColumn="0" w:noHBand="1" w:noVBand="0"/>
      </w:tblPr>
      <w:tblGrid>
        <w:gridCol w:w="2104"/>
        <w:gridCol w:w="2120"/>
        <w:gridCol w:w="2119"/>
      </w:tblGrid>
      <w:tr w:rsidR="001A6A11" w:rsidRPr="00237BFF" w14:paraId="65CE6880" w14:textId="77777777" w:rsidTr="00F57F33">
        <w:trPr>
          <w:trHeight w:val="371"/>
        </w:trPr>
        <w:tc>
          <w:tcPr>
            <w:tcW w:w="1613" w:type="pct"/>
            <w:hideMark/>
          </w:tcPr>
          <w:p w14:paraId="0D4A52D0" w14:textId="4AB1AA24" w:rsidR="001A6A11" w:rsidRPr="00237BFF" w:rsidRDefault="001A6A11" w:rsidP="00F57F33">
            <w:pPr>
              <w:pStyle w:val="TabellHode-kolonne"/>
            </w:pPr>
            <w:r>
              <w:t>Kommune/foretak</w:t>
            </w:r>
          </w:p>
        </w:tc>
        <w:tc>
          <w:tcPr>
            <w:tcW w:w="1694" w:type="pct"/>
            <w:hideMark/>
          </w:tcPr>
          <w:p w14:paraId="77579D1F" w14:textId="40817A1B" w:rsidR="001A6A11" w:rsidRPr="00237BFF" w:rsidRDefault="001A6A11" w:rsidP="00F57F33">
            <w:pPr>
              <w:pStyle w:val="TabellHode-kolonne"/>
            </w:pPr>
            <w:r>
              <w:t>Antall aksjer</w:t>
            </w:r>
          </w:p>
        </w:tc>
        <w:tc>
          <w:tcPr>
            <w:tcW w:w="1693" w:type="pct"/>
            <w:hideMark/>
          </w:tcPr>
          <w:p w14:paraId="7733AADD" w14:textId="1CF4C44E" w:rsidR="001A6A11" w:rsidRPr="00237BFF" w:rsidRDefault="001A6A11" w:rsidP="00F57F33">
            <w:pPr>
              <w:pStyle w:val="TabellHode-kolonne"/>
            </w:pPr>
            <w:r>
              <w:t>Eierandel</w:t>
            </w:r>
          </w:p>
        </w:tc>
      </w:tr>
      <w:tr w:rsidR="001A6A11" w:rsidRPr="00237BFF" w14:paraId="0F0ECCFF" w14:textId="77777777" w:rsidTr="00F57F33">
        <w:tc>
          <w:tcPr>
            <w:tcW w:w="1613" w:type="pct"/>
            <w:hideMark/>
          </w:tcPr>
          <w:p w14:paraId="3A8BDBF4" w14:textId="343BEA49" w:rsidR="001A6A11" w:rsidRPr="00237BFF" w:rsidRDefault="00382C47" w:rsidP="00F57F33">
            <w:pPr>
              <w:pStyle w:val="TabellHode-rad"/>
            </w:pPr>
            <w:r w:rsidRPr="0002507D">
              <w:t>Helse Midt-Norge RHF</w:t>
            </w:r>
          </w:p>
        </w:tc>
        <w:tc>
          <w:tcPr>
            <w:tcW w:w="1694" w:type="pct"/>
            <w:hideMark/>
          </w:tcPr>
          <w:p w14:paraId="2281F73C" w14:textId="28945DA9" w:rsidR="001A6A11" w:rsidRPr="00237BFF" w:rsidRDefault="003656EE">
            <w:pPr>
              <w:pStyle w:val="TableTextRight"/>
            </w:pPr>
            <w:r w:rsidRPr="00E36E27">
              <w:t>6000</w:t>
            </w:r>
          </w:p>
        </w:tc>
        <w:tc>
          <w:tcPr>
            <w:tcW w:w="1693" w:type="pct"/>
            <w:hideMark/>
          </w:tcPr>
          <w:p w14:paraId="6EF6793C" w14:textId="16BA2F06" w:rsidR="001A6A11" w:rsidRPr="00237BFF" w:rsidRDefault="000F35A3">
            <w:pPr>
              <w:pStyle w:val="TableTextRight"/>
            </w:pPr>
            <w:r w:rsidRPr="00FE4A4D">
              <w:t>60,0</w:t>
            </w:r>
            <w:r w:rsidR="009E608D" w:rsidRPr="00FE4A4D">
              <w:t>0</w:t>
            </w:r>
            <w:r w:rsidR="009E608D">
              <w:t> %</w:t>
            </w:r>
          </w:p>
        </w:tc>
      </w:tr>
      <w:tr w:rsidR="001A6A11" w:rsidRPr="00237BFF" w14:paraId="4BF42AD3" w14:textId="77777777" w:rsidTr="00F57F33">
        <w:tc>
          <w:tcPr>
            <w:tcW w:w="1613" w:type="pct"/>
          </w:tcPr>
          <w:p w14:paraId="45DB1BEB" w14:textId="4C6E5ACA" w:rsidR="001A6A11" w:rsidRPr="00237BFF" w:rsidRDefault="00382C47" w:rsidP="00F57F33">
            <w:pPr>
              <w:pStyle w:val="TabellHode-rad"/>
            </w:pPr>
            <w:r w:rsidRPr="0002507D">
              <w:t>Trondheim</w:t>
            </w:r>
          </w:p>
        </w:tc>
        <w:tc>
          <w:tcPr>
            <w:tcW w:w="1694" w:type="pct"/>
            <w:hideMark/>
          </w:tcPr>
          <w:p w14:paraId="01CADE14" w14:textId="672D76FB" w:rsidR="001A6A11" w:rsidRPr="00237BFF" w:rsidRDefault="003656EE">
            <w:pPr>
              <w:pStyle w:val="TableTextRight"/>
            </w:pPr>
            <w:r w:rsidRPr="00E36E27">
              <w:t>2231</w:t>
            </w:r>
          </w:p>
        </w:tc>
        <w:tc>
          <w:tcPr>
            <w:tcW w:w="1693" w:type="pct"/>
            <w:hideMark/>
          </w:tcPr>
          <w:p w14:paraId="5EB65D03" w14:textId="6D7D1595" w:rsidR="001A6A11" w:rsidRPr="00237BFF" w:rsidRDefault="000F35A3">
            <w:pPr>
              <w:pStyle w:val="TableTextRight"/>
            </w:pPr>
            <w:r w:rsidRPr="00FE4A4D">
              <w:t>22,3</w:t>
            </w:r>
            <w:r w:rsidR="009E608D" w:rsidRPr="00FE4A4D">
              <w:t>1</w:t>
            </w:r>
            <w:r w:rsidR="009E608D">
              <w:t> %</w:t>
            </w:r>
          </w:p>
        </w:tc>
      </w:tr>
      <w:tr w:rsidR="001A6A11" w:rsidRPr="00237BFF" w14:paraId="28AE3DC7" w14:textId="77777777" w:rsidTr="00F57F33">
        <w:tc>
          <w:tcPr>
            <w:tcW w:w="1613" w:type="pct"/>
          </w:tcPr>
          <w:p w14:paraId="711BBB2A" w14:textId="7F5F612C" w:rsidR="001A6A11" w:rsidRPr="00237BFF" w:rsidRDefault="00382C47" w:rsidP="00F57F33">
            <w:pPr>
              <w:pStyle w:val="TabellHode-rad"/>
            </w:pPr>
            <w:r w:rsidRPr="0002507D">
              <w:t>Ålesund</w:t>
            </w:r>
          </w:p>
        </w:tc>
        <w:tc>
          <w:tcPr>
            <w:tcW w:w="1694" w:type="pct"/>
            <w:hideMark/>
          </w:tcPr>
          <w:p w14:paraId="4FE82448" w14:textId="199159B0" w:rsidR="001A6A11" w:rsidRPr="00237BFF" w:rsidRDefault="003656EE">
            <w:pPr>
              <w:pStyle w:val="TableTextRight"/>
            </w:pPr>
            <w:r w:rsidRPr="00E36E27">
              <w:t>374</w:t>
            </w:r>
          </w:p>
        </w:tc>
        <w:tc>
          <w:tcPr>
            <w:tcW w:w="1693" w:type="pct"/>
            <w:hideMark/>
          </w:tcPr>
          <w:p w14:paraId="17C4B8E6" w14:textId="1393A22F" w:rsidR="001A6A11" w:rsidRPr="00237BFF" w:rsidRDefault="000F35A3">
            <w:pPr>
              <w:pStyle w:val="TableTextRight"/>
            </w:pPr>
            <w:r w:rsidRPr="00FE4A4D">
              <w:t>3,7</w:t>
            </w:r>
            <w:r w:rsidR="009E608D" w:rsidRPr="00FE4A4D">
              <w:t>4</w:t>
            </w:r>
            <w:r w:rsidR="009E608D">
              <w:t> %</w:t>
            </w:r>
          </w:p>
        </w:tc>
      </w:tr>
      <w:tr w:rsidR="001A6A11" w:rsidRPr="00237BFF" w14:paraId="63B7E8EB" w14:textId="77777777" w:rsidTr="00F57F33">
        <w:tc>
          <w:tcPr>
            <w:tcW w:w="1613" w:type="pct"/>
          </w:tcPr>
          <w:p w14:paraId="3F84CE17" w14:textId="23D8347B" w:rsidR="001A6A11" w:rsidRPr="00237BFF" w:rsidRDefault="00382C47" w:rsidP="00F57F33">
            <w:pPr>
              <w:pStyle w:val="TabellHode-rad"/>
            </w:pPr>
            <w:r w:rsidRPr="0002507D">
              <w:t>Molde</w:t>
            </w:r>
          </w:p>
        </w:tc>
        <w:tc>
          <w:tcPr>
            <w:tcW w:w="1694" w:type="pct"/>
          </w:tcPr>
          <w:p w14:paraId="64E3172E" w14:textId="0E871596" w:rsidR="001A6A11" w:rsidRPr="00237BFF" w:rsidRDefault="003656EE">
            <w:pPr>
              <w:pStyle w:val="TableTextRight"/>
            </w:pPr>
            <w:r w:rsidRPr="00E36E27">
              <w:t>180</w:t>
            </w:r>
          </w:p>
        </w:tc>
        <w:tc>
          <w:tcPr>
            <w:tcW w:w="1693" w:type="pct"/>
          </w:tcPr>
          <w:p w14:paraId="76FD1CD8" w14:textId="65DE281E" w:rsidR="001A6A11" w:rsidRPr="00237BFF" w:rsidRDefault="000F35A3">
            <w:pPr>
              <w:pStyle w:val="TableTextRight"/>
            </w:pPr>
            <w:r w:rsidRPr="00FE4A4D">
              <w:t>1,8</w:t>
            </w:r>
            <w:r w:rsidR="009E608D" w:rsidRPr="00FE4A4D">
              <w:t>0</w:t>
            </w:r>
            <w:r w:rsidR="009E608D">
              <w:t> %</w:t>
            </w:r>
          </w:p>
        </w:tc>
      </w:tr>
      <w:tr w:rsidR="004737F8" w:rsidRPr="00237BFF" w14:paraId="3F9E2787" w14:textId="77777777" w:rsidTr="00F57F33">
        <w:tc>
          <w:tcPr>
            <w:tcW w:w="1613" w:type="pct"/>
          </w:tcPr>
          <w:p w14:paraId="2A8FD5DA" w14:textId="38622136" w:rsidR="004737F8" w:rsidRDefault="00382C47" w:rsidP="00F57F33">
            <w:pPr>
              <w:pStyle w:val="TabellHode-rad"/>
            </w:pPr>
            <w:r w:rsidRPr="0002507D">
              <w:t>Kristiansund</w:t>
            </w:r>
          </w:p>
        </w:tc>
        <w:tc>
          <w:tcPr>
            <w:tcW w:w="1694" w:type="pct"/>
          </w:tcPr>
          <w:p w14:paraId="6B0BE5BB" w14:textId="6F53E299" w:rsidR="004737F8" w:rsidRPr="00237BFF" w:rsidRDefault="003656EE">
            <w:pPr>
              <w:pStyle w:val="TableTextRight"/>
            </w:pPr>
            <w:r w:rsidRPr="00E36E27">
              <w:t>136</w:t>
            </w:r>
          </w:p>
        </w:tc>
        <w:tc>
          <w:tcPr>
            <w:tcW w:w="1693" w:type="pct"/>
          </w:tcPr>
          <w:p w14:paraId="42793975" w14:textId="0820019C" w:rsidR="004737F8" w:rsidRPr="00237BFF" w:rsidRDefault="000F35A3">
            <w:pPr>
              <w:pStyle w:val="TableTextRight"/>
            </w:pPr>
            <w:r w:rsidRPr="00FE4A4D">
              <w:t>1,3</w:t>
            </w:r>
            <w:r w:rsidR="009E608D" w:rsidRPr="00FE4A4D">
              <w:t>6</w:t>
            </w:r>
            <w:r w:rsidR="009E608D">
              <w:t> %</w:t>
            </w:r>
          </w:p>
        </w:tc>
      </w:tr>
      <w:tr w:rsidR="004737F8" w:rsidRPr="00237BFF" w14:paraId="03C5BF99" w14:textId="77777777" w:rsidTr="00F57F33">
        <w:tc>
          <w:tcPr>
            <w:tcW w:w="1613" w:type="pct"/>
          </w:tcPr>
          <w:p w14:paraId="50222206" w14:textId="27A0D5E2" w:rsidR="004737F8" w:rsidRDefault="00382C47" w:rsidP="00F57F33">
            <w:pPr>
              <w:pStyle w:val="TabellHode-rad"/>
            </w:pPr>
            <w:r w:rsidRPr="0002507D">
              <w:t>Levanger</w:t>
            </w:r>
          </w:p>
        </w:tc>
        <w:tc>
          <w:tcPr>
            <w:tcW w:w="1694" w:type="pct"/>
          </w:tcPr>
          <w:p w14:paraId="4880160C" w14:textId="0028EFE3" w:rsidR="004737F8" w:rsidRPr="00237BFF" w:rsidRDefault="003656EE">
            <w:pPr>
              <w:pStyle w:val="TableTextRight"/>
            </w:pPr>
            <w:r w:rsidRPr="00E36E27">
              <w:t>114</w:t>
            </w:r>
          </w:p>
        </w:tc>
        <w:tc>
          <w:tcPr>
            <w:tcW w:w="1693" w:type="pct"/>
          </w:tcPr>
          <w:p w14:paraId="74DAAA57" w14:textId="130E6EA1" w:rsidR="004737F8" w:rsidRPr="00237BFF" w:rsidRDefault="000F35A3">
            <w:pPr>
              <w:pStyle w:val="TableTextRight"/>
            </w:pPr>
            <w:r w:rsidRPr="00FE4A4D">
              <w:t>1,1</w:t>
            </w:r>
            <w:r w:rsidR="009E608D" w:rsidRPr="00FE4A4D">
              <w:t>4</w:t>
            </w:r>
            <w:r w:rsidR="009E608D">
              <w:t> %</w:t>
            </w:r>
          </w:p>
        </w:tc>
      </w:tr>
      <w:tr w:rsidR="004737F8" w:rsidRPr="00237BFF" w14:paraId="1C30CFD2" w14:textId="77777777" w:rsidTr="00F57F33">
        <w:tc>
          <w:tcPr>
            <w:tcW w:w="1613" w:type="pct"/>
          </w:tcPr>
          <w:p w14:paraId="3FF67217" w14:textId="6039FA98" w:rsidR="004737F8" w:rsidRDefault="00382C47" w:rsidP="00F57F33">
            <w:pPr>
              <w:pStyle w:val="TabellHode-rad"/>
            </w:pPr>
            <w:r w:rsidRPr="0002507D">
              <w:t>Melhus</w:t>
            </w:r>
          </w:p>
        </w:tc>
        <w:tc>
          <w:tcPr>
            <w:tcW w:w="1694" w:type="pct"/>
          </w:tcPr>
          <w:p w14:paraId="6C83BD4F" w14:textId="3D8784F2" w:rsidR="004737F8" w:rsidRPr="00237BFF" w:rsidRDefault="003656EE">
            <w:pPr>
              <w:pStyle w:val="TableTextRight"/>
            </w:pPr>
            <w:r w:rsidRPr="00E36E27">
              <w:t>94</w:t>
            </w:r>
          </w:p>
        </w:tc>
        <w:tc>
          <w:tcPr>
            <w:tcW w:w="1693" w:type="pct"/>
          </w:tcPr>
          <w:p w14:paraId="1502818E" w14:textId="56A4EBD6" w:rsidR="004737F8" w:rsidRPr="00237BFF" w:rsidRDefault="000F35A3">
            <w:pPr>
              <w:pStyle w:val="TableTextRight"/>
            </w:pPr>
            <w:r w:rsidRPr="00FE4A4D">
              <w:t>0,9</w:t>
            </w:r>
            <w:r w:rsidR="009E608D" w:rsidRPr="00FE4A4D">
              <w:t>4</w:t>
            </w:r>
            <w:r w:rsidR="009E608D">
              <w:t> %</w:t>
            </w:r>
          </w:p>
        </w:tc>
      </w:tr>
      <w:tr w:rsidR="004737F8" w:rsidRPr="00237BFF" w14:paraId="7E7EABF7" w14:textId="77777777" w:rsidTr="00F57F33">
        <w:tc>
          <w:tcPr>
            <w:tcW w:w="1613" w:type="pct"/>
          </w:tcPr>
          <w:p w14:paraId="3A9258D0" w14:textId="2B4F7B9A" w:rsidR="004737F8" w:rsidRDefault="00382C47" w:rsidP="00F57F33">
            <w:pPr>
              <w:pStyle w:val="TabellHode-rad"/>
            </w:pPr>
            <w:r w:rsidRPr="0002507D">
              <w:t>Verdal</w:t>
            </w:r>
          </w:p>
        </w:tc>
        <w:tc>
          <w:tcPr>
            <w:tcW w:w="1694" w:type="pct"/>
          </w:tcPr>
          <w:p w14:paraId="1B6606D8" w14:textId="13041B93" w:rsidR="004737F8" w:rsidRPr="00237BFF" w:rsidRDefault="003656EE">
            <w:pPr>
              <w:pStyle w:val="TableTextRight"/>
            </w:pPr>
            <w:r w:rsidRPr="00E36E27">
              <w:t>84</w:t>
            </w:r>
          </w:p>
        </w:tc>
        <w:tc>
          <w:tcPr>
            <w:tcW w:w="1693" w:type="pct"/>
          </w:tcPr>
          <w:p w14:paraId="342159CC" w14:textId="6CE5F937" w:rsidR="004737F8" w:rsidRPr="00237BFF" w:rsidRDefault="000F35A3">
            <w:pPr>
              <w:pStyle w:val="TableTextRight"/>
            </w:pPr>
            <w:r w:rsidRPr="00FE4A4D">
              <w:t>0,8</w:t>
            </w:r>
            <w:r w:rsidR="009E608D" w:rsidRPr="00FE4A4D">
              <w:t>4</w:t>
            </w:r>
            <w:r w:rsidR="009E608D">
              <w:t> %</w:t>
            </w:r>
          </w:p>
        </w:tc>
      </w:tr>
      <w:tr w:rsidR="004737F8" w:rsidRPr="00237BFF" w14:paraId="687CE4F8" w14:textId="77777777" w:rsidTr="00F57F33">
        <w:tc>
          <w:tcPr>
            <w:tcW w:w="1613" w:type="pct"/>
          </w:tcPr>
          <w:p w14:paraId="0134494B" w14:textId="23458961" w:rsidR="004737F8" w:rsidRDefault="00382C47" w:rsidP="00F57F33">
            <w:pPr>
              <w:pStyle w:val="TabellHode-rad"/>
            </w:pPr>
            <w:r w:rsidRPr="0002507D">
              <w:t>Hustadvika</w:t>
            </w:r>
          </w:p>
        </w:tc>
        <w:tc>
          <w:tcPr>
            <w:tcW w:w="1694" w:type="pct"/>
          </w:tcPr>
          <w:p w14:paraId="4DEC6038" w14:textId="1FA2883B" w:rsidR="004737F8" w:rsidRPr="00237BFF" w:rsidRDefault="003656EE">
            <w:pPr>
              <w:pStyle w:val="TableTextRight"/>
            </w:pPr>
            <w:r w:rsidRPr="00E36E27">
              <w:t>75</w:t>
            </w:r>
          </w:p>
        </w:tc>
        <w:tc>
          <w:tcPr>
            <w:tcW w:w="1693" w:type="pct"/>
          </w:tcPr>
          <w:p w14:paraId="00341100" w14:textId="3511FC6A" w:rsidR="004737F8" w:rsidRPr="00237BFF" w:rsidRDefault="000F35A3">
            <w:pPr>
              <w:pStyle w:val="TableTextRight"/>
            </w:pPr>
            <w:r w:rsidRPr="00FE4A4D">
              <w:t>0,7</w:t>
            </w:r>
            <w:r w:rsidR="009E608D" w:rsidRPr="00FE4A4D">
              <w:t>5</w:t>
            </w:r>
            <w:r w:rsidR="009E608D">
              <w:t> %</w:t>
            </w:r>
          </w:p>
        </w:tc>
      </w:tr>
      <w:tr w:rsidR="004737F8" w:rsidRPr="00237BFF" w14:paraId="1069E2F9" w14:textId="77777777" w:rsidTr="00F57F33">
        <w:tc>
          <w:tcPr>
            <w:tcW w:w="1613" w:type="pct"/>
          </w:tcPr>
          <w:p w14:paraId="06E2C9C1" w14:textId="3DB41E30" w:rsidR="004737F8" w:rsidRDefault="00382C47" w:rsidP="00F57F33">
            <w:pPr>
              <w:pStyle w:val="TabellHode-rad"/>
            </w:pPr>
            <w:r w:rsidRPr="0002507D">
              <w:t>Ørland</w:t>
            </w:r>
          </w:p>
        </w:tc>
        <w:tc>
          <w:tcPr>
            <w:tcW w:w="1694" w:type="pct"/>
          </w:tcPr>
          <w:p w14:paraId="4562B1ED" w14:textId="39511142" w:rsidR="004737F8" w:rsidRPr="00237BFF" w:rsidRDefault="003656EE">
            <w:pPr>
              <w:pStyle w:val="TableTextRight"/>
            </w:pPr>
            <w:r w:rsidRPr="00E36E27">
              <w:t>58</w:t>
            </w:r>
          </w:p>
        </w:tc>
        <w:tc>
          <w:tcPr>
            <w:tcW w:w="1693" w:type="pct"/>
          </w:tcPr>
          <w:p w14:paraId="7650AF81" w14:textId="7101BB35" w:rsidR="004737F8" w:rsidRPr="00237BFF" w:rsidRDefault="000F35A3">
            <w:pPr>
              <w:pStyle w:val="TableTextRight"/>
            </w:pPr>
            <w:r w:rsidRPr="00FE4A4D">
              <w:t>0,5</w:t>
            </w:r>
            <w:r w:rsidR="009E608D" w:rsidRPr="00FE4A4D">
              <w:t>8</w:t>
            </w:r>
            <w:r w:rsidR="009E608D">
              <w:t> %</w:t>
            </w:r>
          </w:p>
        </w:tc>
      </w:tr>
      <w:tr w:rsidR="004737F8" w:rsidRPr="00237BFF" w14:paraId="12166972" w14:textId="77777777" w:rsidTr="00F57F33">
        <w:tc>
          <w:tcPr>
            <w:tcW w:w="1613" w:type="pct"/>
          </w:tcPr>
          <w:p w14:paraId="3B8B9369" w14:textId="41F6EA02" w:rsidR="004737F8" w:rsidRDefault="00382C47" w:rsidP="00F57F33">
            <w:pPr>
              <w:pStyle w:val="TabellHode-rad"/>
            </w:pPr>
            <w:r w:rsidRPr="0002507D">
              <w:t>Indre Fosen</w:t>
            </w:r>
          </w:p>
        </w:tc>
        <w:tc>
          <w:tcPr>
            <w:tcW w:w="1694" w:type="pct"/>
          </w:tcPr>
          <w:p w14:paraId="74A2F87C" w14:textId="760FD1F0" w:rsidR="004737F8" w:rsidRPr="00237BFF" w:rsidRDefault="003656EE">
            <w:pPr>
              <w:pStyle w:val="TableTextRight"/>
            </w:pPr>
            <w:r w:rsidRPr="00E36E27">
              <w:t>57</w:t>
            </w:r>
          </w:p>
        </w:tc>
        <w:tc>
          <w:tcPr>
            <w:tcW w:w="1693" w:type="pct"/>
          </w:tcPr>
          <w:p w14:paraId="2B23A8FB" w14:textId="16A0F1BE" w:rsidR="004737F8" w:rsidRPr="00237BFF" w:rsidRDefault="000F35A3">
            <w:pPr>
              <w:pStyle w:val="TableTextRight"/>
            </w:pPr>
            <w:r w:rsidRPr="00FE4A4D">
              <w:t>0,5</w:t>
            </w:r>
            <w:r w:rsidR="009E608D" w:rsidRPr="00FE4A4D">
              <w:t>7</w:t>
            </w:r>
            <w:r w:rsidR="009E608D">
              <w:t> %</w:t>
            </w:r>
          </w:p>
        </w:tc>
      </w:tr>
      <w:tr w:rsidR="004737F8" w:rsidRPr="00237BFF" w14:paraId="094DC1AA" w14:textId="77777777" w:rsidTr="00F57F33">
        <w:tc>
          <w:tcPr>
            <w:tcW w:w="1613" w:type="pct"/>
          </w:tcPr>
          <w:p w14:paraId="0765B08C" w14:textId="387C2F03" w:rsidR="004737F8" w:rsidRDefault="00382C47" w:rsidP="00F57F33">
            <w:pPr>
              <w:pStyle w:val="TabellHode-rad"/>
            </w:pPr>
            <w:r w:rsidRPr="0002507D">
              <w:t>Sula</w:t>
            </w:r>
          </w:p>
        </w:tc>
        <w:tc>
          <w:tcPr>
            <w:tcW w:w="1694" w:type="pct"/>
          </w:tcPr>
          <w:p w14:paraId="6332969E" w14:textId="57F5D088" w:rsidR="004737F8" w:rsidRPr="00237BFF" w:rsidRDefault="003656EE">
            <w:pPr>
              <w:pStyle w:val="TableTextRight"/>
            </w:pPr>
            <w:r w:rsidRPr="00E36E27">
              <w:t>52</w:t>
            </w:r>
          </w:p>
        </w:tc>
        <w:tc>
          <w:tcPr>
            <w:tcW w:w="1693" w:type="pct"/>
          </w:tcPr>
          <w:p w14:paraId="26C9083D" w14:textId="20B8B6E0" w:rsidR="004737F8" w:rsidRPr="00237BFF" w:rsidRDefault="000F35A3">
            <w:pPr>
              <w:pStyle w:val="TableTextRight"/>
            </w:pPr>
            <w:r w:rsidRPr="00FE4A4D">
              <w:t>0,5</w:t>
            </w:r>
            <w:r w:rsidR="009E608D" w:rsidRPr="00FE4A4D">
              <w:t>2</w:t>
            </w:r>
            <w:r w:rsidR="009E608D">
              <w:t> %</w:t>
            </w:r>
          </w:p>
        </w:tc>
      </w:tr>
      <w:tr w:rsidR="006E001B" w:rsidRPr="00237BFF" w14:paraId="5553CCA8" w14:textId="77777777" w:rsidTr="00F57F33">
        <w:tc>
          <w:tcPr>
            <w:tcW w:w="1613" w:type="pct"/>
          </w:tcPr>
          <w:p w14:paraId="6225995A" w14:textId="3D2AECFB" w:rsidR="006E001B" w:rsidRPr="0002507D" w:rsidRDefault="004716D5" w:rsidP="00F57F33">
            <w:pPr>
              <w:pStyle w:val="TabellHode-rad"/>
            </w:pPr>
            <w:r w:rsidRPr="00C83CA7">
              <w:t>Skaun</w:t>
            </w:r>
          </w:p>
        </w:tc>
        <w:tc>
          <w:tcPr>
            <w:tcW w:w="1694" w:type="pct"/>
          </w:tcPr>
          <w:p w14:paraId="5778EB62" w14:textId="0C4DE46D" w:rsidR="006E001B" w:rsidRPr="00237BFF" w:rsidRDefault="003656EE" w:rsidP="00382C47">
            <w:pPr>
              <w:pStyle w:val="TableTextRight"/>
            </w:pPr>
            <w:r w:rsidRPr="00E36E27">
              <w:t>47</w:t>
            </w:r>
          </w:p>
        </w:tc>
        <w:tc>
          <w:tcPr>
            <w:tcW w:w="1693" w:type="pct"/>
          </w:tcPr>
          <w:p w14:paraId="54EAF8B3" w14:textId="0C984F7B" w:rsidR="006E001B" w:rsidRPr="00237BFF" w:rsidRDefault="000F35A3" w:rsidP="00382C47">
            <w:pPr>
              <w:pStyle w:val="TableTextRight"/>
            </w:pPr>
            <w:r w:rsidRPr="00FE4A4D">
              <w:t>0,4</w:t>
            </w:r>
            <w:r w:rsidR="009E608D" w:rsidRPr="00FE4A4D">
              <w:t>7</w:t>
            </w:r>
            <w:r w:rsidR="009E608D">
              <w:t> %</w:t>
            </w:r>
          </w:p>
        </w:tc>
      </w:tr>
      <w:tr w:rsidR="006E001B" w:rsidRPr="00237BFF" w14:paraId="5C2AABE1" w14:textId="77777777" w:rsidTr="00F57F33">
        <w:tc>
          <w:tcPr>
            <w:tcW w:w="1613" w:type="pct"/>
          </w:tcPr>
          <w:p w14:paraId="2F128719" w14:textId="32D23B57" w:rsidR="006E001B" w:rsidRPr="0002507D" w:rsidRDefault="004716D5" w:rsidP="00F57F33">
            <w:pPr>
              <w:pStyle w:val="TabellHode-rad"/>
            </w:pPr>
            <w:r w:rsidRPr="00C83CA7">
              <w:t>Rauma</w:t>
            </w:r>
          </w:p>
        </w:tc>
        <w:tc>
          <w:tcPr>
            <w:tcW w:w="1694" w:type="pct"/>
          </w:tcPr>
          <w:p w14:paraId="74D59F6C" w14:textId="2340D61B" w:rsidR="006E001B" w:rsidRPr="00237BFF" w:rsidRDefault="003656EE" w:rsidP="00382C47">
            <w:pPr>
              <w:pStyle w:val="TableTextRight"/>
            </w:pPr>
            <w:r w:rsidRPr="00E36E27">
              <w:t>42</w:t>
            </w:r>
          </w:p>
        </w:tc>
        <w:tc>
          <w:tcPr>
            <w:tcW w:w="1693" w:type="pct"/>
          </w:tcPr>
          <w:p w14:paraId="4251EE2A" w14:textId="1F92B045" w:rsidR="006E001B" w:rsidRPr="00237BFF" w:rsidRDefault="000F35A3" w:rsidP="00382C47">
            <w:pPr>
              <w:pStyle w:val="TableTextRight"/>
            </w:pPr>
            <w:r w:rsidRPr="00FE4A4D">
              <w:t>0,4</w:t>
            </w:r>
            <w:r w:rsidR="009E608D" w:rsidRPr="00FE4A4D">
              <w:t>2</w:t>
            </w:r>
            <w:r w:rsidR="009E608D">
              <w:t> %</w:t>
            </w:r>
          </w:p>
        </w:tc>
      </w:tr>
      <w:tr w:rsidR="006E001B" w:rsidRPr="00237BFF" w14:paraId="3A8CD165" w14:textId="77777777" w:rsidTr="00F57F33">
        <w:tc>
          <w:tcPr>
            <w:tcW w:w="1613" w:type="pct"/>
          </w:tcPr>
          <w:p w14:paraId="61B7DEE8" w14:textId="463B507F" w:rsidR="006E001B" w:rsidRPr="0002507D" w:rsidRDefault="004716D5" w:rsidP="00F57F33">
            <w:pPr>
              <w:pStyle w:val="TabellHode-rad"/>
            </w:pPr>
            <w:r w:rsidRPr="00C83CA7">
              <w:t>Sunndal</w:t>
            </w:r>
          </w:p>
        </w:tc>
        <w:tc>
          <w:tcPr>
            <w:tcW w:w="1694" w:type="pct"/>
          </w:tcPr>
          <w:p w14:paraId="65EF5521" w14:textId="09629F9B" w:rsidR="006E001B" w:rsidRPr="00237BFF" w:rsidRDefault="003656EE" w:rsidP="00382C47">
            <w:pPr>
              <w:pStyle w:val="TableTextRight"/>
            </w:pPr>
            <w:r w:rsidRPr="00E36E27">
              <w:t>40</w:t>
            </w:r>
          </w:p>
        </w:tc>
        <w:tc>
          <w:tcPr>
            <w:tcW w:w="1693" w:type="pct"/>
          </w:tcPr>
          <w:p w14:paraId="29A1AD94" w14:textId="396456FE" w:rsidR="006E001B" w:rsidRPr="00237BFF" w:rsidRDefault="000F35A3" w:rsidP="00382C47">
            <w:pPr>
              <w:pStyle w:val="TableTextRight"/>
            </w:pPr>
            <w:r w:rsidRPr="00FE4A4D">
              <w:t>0,4</w:t>
            </w:r>
            <w:r w:rsidR="009E608D" w:rsidRPr="00FE4A4D">
              <w:t>0</w:t>
            </w:r>
            <w:r w:rsidR="009E608D">
              <w:t> %</w:t>
            </w:r>
          </w:p>
        </w:tc>
      </w:tr>
      <w:tr w:rsidR="006E001B" w:rsidRPr="00237BFF" w14:paraId="01C08A77" w14:textId="77777777" w:rsidTr="00F57F33">
        <w:tc>
          <w:tcPr>
            <w:tcW w:w="1613" w:type="pct"/>
          </w:tcPr>
          <w:p w14:paraId="4DA599DA" w14:textId="6C8BF472" w:rsidR="006E001B" w:rsidRPr="0002507D" w:rsidRDefault="004716D5" w:rsidP="00F57F33">
            <w:pPr>
              <w:pStyle w:val="TabellHode-rad"/>
            </w:pPr>
            <w:r w:rsidRPr="00C83CA7">
              <w:t>Oppdal</w:t>
            </w:r>
          </w:p>
        </w:tc>
        <w:tc>
          <w:tcPr>
            <w:tcW w:w="1694" w:type="pct"/>
          </w:tcPr>
          <w:p w14:paraId="650C26B2" w14:textId="2791AFF6" w:rsidR="006E001B" w:rsidRPr="00237BFF" w:rsidRDefault="003656EE" w:rsidP="00382C47">
            <w:pPr>
              <w:pStyle w:val="TableTextRight"/>
            </w:pPr>
            <w:r w:rsidRPr="00E36E27">
              <w:t>39</w:t>
            </w:r>
          </w:p>
        </w:tc>
        <w:tc>
          <w:tcPr>
            <w:tcW w:w="1693" w:type="pct"/>
          </w:tcPr>
          <w:p w14:paraId="1E356716" w14:textId="74AA7B90" w:rsidR="006E001B" w:rsidRPr="00237BFF" w:rsidRDefault="000F35A3" w:rsidP="00382C47">
            <w:pPr>
              <w:pStyle w:val="TableTextRight"/>
            </w:pPr>
            <w:r w:rsidRPr="00FE4A4D">
              <w:t>0,3</w:t>
            </w:r>
            <w:r w:rsidR="009E608D" w:rsidRPr="00FE4A4D">
              <w:t>9</w:t>
            </w:r>
            <w:r w:rsidR="009E608D">
              <w:t> %</w:t>
            </w:r>
          </w:p>
        </w:tc>
      </w:tr>
      <w:tr w:rsidR="006E001B" w:rsidRPr="00237BFF" w14:paraId="68FAB679" w14:textId="77777777" w:rsidTr="00F57F33">
        <w:tc>
          <w:tcPr>
            <w:tcW w:w="1613" w:type="pct"/>
          </w:tcPr>
          <w:p w14:paraId="42042D6D" w14:textId="502DB139" w:rsidR="006E001B" w:rsidRPr="0002507D" w:rsidRDefault="004716D5" w:rsidP="00F57F33">
            <w:pPr>
              <w:pStyle w:val="TabellHode-rad"/>
            </w:pPr>
            <w:r w:rsidRPr="00C83CA7">
              <w:lastRenderedPageBreak/>
              <w:t>Vestnes</w:t>
            </w:r>
          </w:p>
        </w:tc>
        <w:tc>
          <w:tcPr>
            <w:tcW w:w="1694" w:type="pct"/>
          </w:tcPr>
          <w:p w14:paraId="354F757B" w14:textId="1B18421E" w:rsidR="006E001B" w:rsidRPr="00237BFF" w:rsidRDefault="003656EE" w:rsidP="00382C47">
            <w:pPr>
              <w:pStyle w:val="TableTextRight"/>
            </w:pPr>
            <w:r w:rsidRPr="00E36E27">
              <w:t>37</w:t>
            </w:r>
          </w:p>
        </w:tc>
        <w:tc>
          <w:tcPr>
            <w:tcW w:w="1693" w:type="pct"/>
          </w:tcPr>
          <w:p w14:paraId="445AC314" w14:textId="790886FF" w:rsidR="006E001B" w:rsidRPr="00237BFF" w:rsidRDefault="000F35A3" w:rsidP="00382C47">
            <w:pPr>
              <w:pStyle w:val="TableTextRight"/>
            </w:pPr>
            <w:r w:rsidRPr="00FE4A4D">
              <w:t>0,3</w:t>
            </w:r>
            <w:r w:rsidR="009E608D" w:rsidRPr="00FE4A4D">
              <w:t>7</w:t>
            </w:r>
            <w:r w:rsidR="009E608D">
              <w:t> %</w:t>
            </w:r>
          </w:p>
        </w:tc>
      </w:tr>
      <w:tr w:rsidR="006E001B" w:rsidRPr="00237BFF" w14:paraId="5B078A8C" w14:textId="77777777" w:rsidTr="00F57F33">
        <w:tc>
          <w:tcPr>
            <w:tcW w:w="1613" w:type="pct"/>
          </w:tcPr>
          <w:p w14:paraId="7F64E8BC" w14:textId="03F4C2A2" w:rsidR="006E001B" w:rsidRPr="0002507D" w:rsidRDefault="004716D5" w:rsidP="00F57F33">
            <w:pPr>
              <w:pStyle w:val="TabellHode-rad"/>
            </w:pPr>
            <w:r w:rsidRPr="00C83CA7">
              <w:t>Midtre-Gauldal</w:t>
            </w:r>
          </w:p>
        </w:tc>
        <w:tc>
          <w:tcPr>
            <w:tcW w:w="1694" w:type="pct"/>
          </w:tcPr>
          <w:p w14:paraId="5D41606B" w14:textId="0CAD32E5" w:rsidR="006E001B" w:rsidRPr="00237BFF" w:rsidRDefault="003656EE" w:rsidP="00382C47">
            <w:pPr>
              <w:pStyle w:val="TableTextRight"/>
            </w:pPr>
            <w:r w:rsidRPr="00E36E27">
              <w:t>35</w:t>
            </w:r>
          </w:p>
        </w:tc>
        <w:tc>
          <w:tcPr>
            <w:tcW w:w="1693" w:type="pct"/>
          </w:tcPr>
          <w:p w14:paraId="301CC6E8" w14:textId="09778215" w:rsidR="006E001B" w:rsidRPr="00237BFF" w:rsidRDefault="000F35A3" w:rsidP="00382C47">
            <w:pPr>
              <w:pStyle w:val="TableTextRight"/>
            </w:pPr>
            <w:r w:rsidRPr="00FE4A4D">
              <w:t>0,3</w:t>
            </w:r>
            <w:r w:rsidR="009E608D" w:rsidRPr="00FE4A4D">
              <w:t>5</w:t>
            </w:r>
            <w:r w:rsidR="009E608D">
              <w:t> %</w:t>
            </w:r>
          </w:p>
        </w:tc>
      </w:tr>
      <w:tr w:rsidR="006E001B" w:rsidRPr="00237BFF" w14:paraId="547BCBD2" w14:textId="77777777" w:rsidTr="00F57F33">
        <w:tc>
          <w:tcPr>
            <w:tcW w:w="1613" w:type="pct"/>
          </w:tcPr>
          <w:p w14:paraId="1D9701AA" w14:textId="5FDB7C0B" w:rsidR="006E001B" w:rsidRPr="0002507D" w:rsidRDefault="004716D5" w:rsidP="00F57F33">
            <w:pPr>
              <w:pStyle w:val="TabellHode-rad"/>
            </w:pPr>
            <w:r w:rsidRPr="00C83CA7">
              <w:t>Heim</w:t>
            </w:r>
          </w:p>
        </w:tc>
        <w:tc>
          <w:tcPr>
            <w:tcW w:w="1694" w:type="pct"/>
          </w:tcPr>
          <w:p w14:paraId="45279ACB" w14:textId="6B86454B" w:rsidR="006E001B" w:rsidRPr="00237BFF" w:rsidRDefault="003656EE" w:rsidP="00382C47">
            <w:pPr>
              <w:pStyle w:val="TableTextRight"/>
            </w:pPr>
            <w:r w:rsidRPr="00E36E27">
              <w:t>34</w:t>
            </w:r>
          </w:p>
        </w:tc>
        <w:tc>
          <w:tcPr>
            <w:tcW w:w="1693" w:type="pct"/>
          </w:tcPr>
          <w:p w14:paraId="1B6A34E4" w14:textId="30ED6809" w:rsidR="006E001B" w:rsidRPr="00237BFF" w:rsidRDefault="000F35A3" w:rsidP="00382C47">
            <w:pPr>
              <w:pStyle w:val="TableTextRight"/>
            </w:pPr>
            <w:r w:rsidRPr="00FE4A4D">
              <w:t>0,3</w:t>
            </w:r>
            <w:r w:rsidR="009E608D" w:rsidRPr="00FE4A4D">
              <w:t>4</w:t>
            </w:r>
            <w:r w:rsidR="009E608D">
              <w:t> %</w:t>
            </w:r>
          </w:p>
        </w:tc>
      </w:tr>
      <w:tr w:rsidR="006E001B" w:rsidRPr="00237BFF" w14:paraId="7F50F866" w14:textId="77777777" w:rsidTr="00F57F33">
        <w:tc>
          <w:tcPr>
            <w:tcW w:w="1613" w:type="pct"/>
          </w:tcPr>
          <w:p w14:paraId="59C2D356" w14:textId="02329EDF" w:rsidR="006E001B" w:rsidRPr="0002507D" w:rsidRDefault="004716D5" w:rsidP="00F57F33">
            <w:pPr>
              <w:pStyle w:val="TabellHode-rad"/>
            </w:pPr>
            <w:r w:rsidRPr="00C83CA7">
              <w:t>Surnadal</w:t>
            </w:r>
          </w:p>
        </w:tc>
        <w:tc>
          <w:tcPr>
            <w:tcW w:w="1694" w:type="pct"/>
          </w:tcPr>
          <w:p w14:paraId="2232789D" w14:textId="191D40BD" w:rsidR="006E001B" w:rsidRPr="00237BFF" w:rsidRDefault="003656EE" w:rsidP="00382C47">
            <w:pPr>
              <w:pStyle w:val="TableTextRight"/>
            </w:pPr>
            <w:r w:rsidRPr="00E36E27">
              <w:t>33</w:t>
            </w:r>
          </w:p>
        </w:tc>
        <w:tc>
          <w:tcPr>
            <w:tcW w:w="1693" w:type="pct"/>
          </w:tcPr>
          <w:p w14:paraId="0549E7DF" w14:textId="69181EA7" w:rsidR="006E001B" w:rsidRPr="00237BFF" w:rsidRDefault="000F35A3" w:rsidP="00382C47">
            <w:pPr>
              <w:pStyle w:val="TableTextRight"/>
            </w:pPr>
            <w:r w:rsidRPr="00FE4A4D">
              <w:t>0,3</w:t>
            </w:r>
            <w:r w:rsidR="009E608D" w:rsidRPr="00FE4A4D">
              <w:t>3</w:t>
            </w:r>
            <w:r w:rsidR="009E608D">
              <w:t> %</w:t>
            </w:r>
          </w:p>
        </w:tc>
      </w:tr>
      <w:tr w:rsidR="006E001B" w:rsidRPr="00237BFF" w14:paraId="2D507C33" w14:textId="77777777" w:rsidTr="00F57F33">
        <w:tc>
          <w:tcPr>
            <w:tcW w:w="1613" w:type="pct"/>
          </w:tcPr>
          <w:p w14:paraId="6C8493B4" w14:textId="6B058190" w:rsidR="006E001B" w:rsidRPr="0002507D" w:rsidRDefault="004716D5" w:rsidP="00F57F33">
            <w:pPr>
              <w:pStyle w:val="TabellHode-rad"/>
            </w:pPr>
            <w:r w:rsidRPr="00C83CA7">
              <w:t>Røros</w:t>
            </w:r>
          </w:p>
        </w:tc>
        <w:tc>
          <w:tcPr>
            <w:tcW w:w="1694" w:type="pct"/>
          </w:tcPr>
          <w:p w14:paraId="35233FA0" w14:textId="12495B1E" w:rsidR="006E001B" w:rsidRPr="00237BFF" w:rsidRDefault="003656EE" w:rsidP="00382C47">
            <w:pPr>
              <w:pStyle w:val="TableTextRight"/>
            </w:pPr>
            <w:r w:rsidRPr="00E36E27">
              <w:t>31</w:t>
            </w:r>
          </w:p>
        </w:tc>
        <w:tc>
          <w:tcPr>
            <w:tcW w:w="1693" w:type="pct"/>
          </w:tcPr>
          <w:p w14:paraId="244CB1DF" w14:textId="02F4C9BF" w:rsidR="006E001B" w:rsidRPr="00237BFF" w:rsidRDefault="000F35A3" w:rsidP="00382C47">
            <w:pPr>
              <w:pStyle w:val="TableTextRight"/>
            </w:pPr>
            <w:r w:rsidRPr="00FE4A4D">
              <w:t>0,3</w:t>
            </w:r>
            <w:r w:rsidR="009E608D" w:rsidRPr="00FE4A4D">
              <w:t>1</w:t>
            </w:r>
            <w:r w:rsidR="009E608D">
              <w:t> %</w:t>
            </w:r>
          </w:p>
        </w:tc>
      </w:tr>
      <w:tr w:rsidR="006E001B" w:rsidRPr="00237BFF" w14:paraId="37EFA46C" w14:textId="77777777" w:rsidTr="00F57F33">
        <w:tc>
          <w:tcPr>
            <w:tcW w:w="1613" w:type="pct"/>
          </w:tcPr>
          <w:p w14:paraId="00A9BA79" w14:textId="4D486621" w:rsidR="006E001B" w:rsidRPr="0002507D" w:rsidRDefault="004716D5" w:rsidP="00F57F33">
            <w:pPr>
              <w:pStyle w:val="TabellHode-rad"/>
            </w:pPr>
            <w:r w:rsidRPr="00C83CA7">
              <w:t>Hitra</w:t>
            </w:r>
          </w:p>
        </w:tc>
        <w:tc>
          <w:tcPr>
            <w:tcW w:w="1694" w:type="pct"/>
          </w:tcPr>
          <w:p w14:paraId="0A636C4F" w14:textId="23395A2D" w:rsidR="006E001B" w:rsidRPr="00237BFF" w:rsidRDefault="003656EE" w:rsidP="00382C47">
            <w:pPr>
              <w:pStyle w:val="TableTextRight"/>
            </w:pPr>
            <w:r w:rsidRPr="00E36E27">
              <w:t>28</w:t>
            </w:r>
          </w:p>
        </w:tc>
        <w:tc>
          <w:tcPr>
            <w:tcW w:w="1693" w:type="pct"/>
          </w:tcPr>
          <w:p w14:paraId="233EB698" w14:textId="113309E9" w:rsidR="006E001B" w:rsidRPr="00237BFF" w:rsidRDefault="000F35A3" w:rsidP="00382C47">
            <w:pPr>
              <w:pStyle w:val="TableTextRight"/>
            </w:pPr>
            <w:r w:rsidRPr="00FE4A4D">
              <w:t>0,2</w:t>
            </w:r>
            <w:r w:rsidR="009E608D" w:rsidRPr="00FE4A4D">
              <w:t>8</w:t>
            </w:r>
            <w:r w:rsidR="009E608D">
              <w:t> %</w:t>
            </w:r>
          </w:p>
        </w:tc>
      </w:tr>
      <w:tr w:rsidR="006E001B" w:rsidRPr="00237BFF" w14:paraId="123A9B1C" w14:textId="77777777" w:rsidTr="00F57F33">
        <w:tc>
          <w:tcPr>
            <w:tcW w:w="1613" w:type="pct"/>
          </w:tcPr>
          <w:p w14:paraId="205FB5AD" w14:textId="6D82D148" w:rsidR="006E001B" w:rsidRPr="0002507D" w:rsidRDefault="004716D5" w:rsidP="00F57F33">
            <w:pPr>
              <w:pStyle w:val="TabellHode-rad"/>
            </w:pPr>
            <w:r w:rsidRPr="00C83CA7">
              <w:t>Åfjord</w:t>
            </w:r>
          </w:p>
        </w:tc>
        <w:tc>
          <w:tcPr>
            <w:tcW w:w="1694" w:type="pct"/>
          </w:tcPr>
          <w:p w14:paraId="12C968D2" w14:textId="6A4546BD" w:rsidR="006E001B" w:rsidRPr="00237BFF" w:rsidRDefault="003656EE" w:rsidP="00382C47">
            <w:pPr>
              <w:pStyle w:val="TableTextRight"/>
            </w:pPr>
            <w:r w:rsidRPr="00E36E27">
              <w:t>24</w:t>
            </w:r>
          </w:p>
        </w:tc>
        <w:tc>
          <w:tcPr>
            <w:tcW w:w="1693" w:type="pct"/>
          </w:tcPr>
          <w:p w14:paraId="53C6F1E4" w14:textId="693D8894" w:rsidR="006E001B" w:rsidRPr="00237BFF" w:rsidRDefault="000F35A3" w:rsidP="00382C47">
            <w:pPr>
              <w:pStyle w:val="TableTextRight"/>
            </w:pPr>
            <w:r w:rsidRPr="00FE4A4D">
              <w:t>0,2</w:t>
            </w:r>
            <w:r w:rsidR="009E608D" w:rsidRPr="00FE4A4D">
              <w:t>4</w:t>
            </w:r>
            <w:r w:rsidR="009E608D">
              <w:t> %</w:t>
            </w:r>
          </w:p>
        </w:tc>
      </w:tr>
      <w:tr w:rsidR="006E001B" w:rsidRPr="00237BFF" w14:paraId="5FFD5DEC" w14:textId="77777777" w:rsidTr="00F57F33">
        <w:tc>
          <w:tcPr>
            <w:tcW w:w="1613" w:type="pct"/>
          </w:tcPr>
          <w:p w14:paraId="67B18552" w14:textId="4EA3BA6E" w:rsidR="006E001B" w:rsidRPr="0002507D" w:rsidRDefault="004716D5" w:rsidP="00F57F33">
            <w:pPr>
              <w:pStyle w:val="TabellHode-rad"/>
            </w:pPr>
            <w:r w:rsidRPr="00C83CA7">
              <w:t>Selbu</w:t>
            </w:r>
          </w:p>
        </w:tc>
        <w:tc>
          <w:tcPr>
            <w:tcW w:w="1694" w:type="pct"/>
          </w:tcPr>
          <w:p w14:paraId="20549466" w14:textId="7EB7AB0E" w:rsidR="006E001B" w:rsidRPr="00237BFF" w:rsidRDefault="003656EE" w:rsidP="00382C47">
            <w:pPr>
              <w:pStyle w:val="TableTextRight"/>
            </w:pPr>
            <w:r w:rsidRPr="00E36E27">
              <w:t>23</w:t>
            </w:r>
          </w:p>
        </w:tc>
        <w:tc>
          <w:tcPr>
            <w:tcW w:w="1693" w:type="pct"/>
          </w:tcPr>
          <w:p w14:paraId="67CDDF53" w14:textId="65AE6D3E" w:rsidR="006E001B" w:rsidRPr="00237BFF" w:rsidRDefault="000F35A3" w:rsidP="00382C47">
            <w:pPr>
              <w:pStyle w:val="TableTextRight"/>
            </w:pPr>
            <w:r w:rsidRPr="00FE4A4D">
              <w:t>0,2</w:t>
            </w:r>
            <w:r w:rsidR="009E608D" w:rsidRPr="00FE4A4D">
              <w:t>3</w:t>
            </w:r>
            <w:r w:rsidR="009E608D">
              <w:t> %</w:t>
            </w:r>
          </w:p>
        </w:tc>
      </w:tr>
      <w:tr w:rsidR="002040BE" w:rsidRPr="00237BFF" w14:paraId="70C44D8A" w14:textId="77777777" w:rsidTr="00F57F33">
        <w:tc>
          <w:tcPr>
            <w:tcW w:w="1613" w:type="pct"/>
          </w:tcPr>
          <w:p w14:paraId="27D670CA" w14:textId="19583CB0" w:rsidR="002040BE" w:rsidRPr="00C83CA7" w:rsidRDefault="002040BE" w:rsidP="00F57F33">
            <w:pPr>
              <w:pStyle w:val="TabellHode-rad"/>
            </w:pPr>
            <w:r w:rsidRPr="00C21C25">
              <w:t>Aukra</w:t>
            </w:r>
          </w:p>
        </w:tc>
        <w:tc>
          <w:tcPr>
            <w:tcW w:w="1694" w:type="pct"/>
          </w:tcPr>
          <w:p w14:paraId="68B1BD76" w14:textId="672A3597" w:rsidR="002040BE" w:rsidRPr="00237BFF" w:rsidRDefault="003656EE" w:rsidP="002040BE">
            <w:pPr>
              <w:pStyle w:val="TableTextRight"/>
            </w:pPr>
            <w:r w:rsidRPr="00E36E27">
              <w:t>20</w:t>
            </w:r>
          </w:p>
        </w:tc>
        <w:tc>
          <w:tcPr>
            <w:tcW w:w="1693" w:type="pct"/>
          </w:tcPr>
          <w:p w14:paraId="05BE4E08" w14:textId="695DFF0D" w:rsidR="002040BE" w:rsidRPr="00237BFF" w:rsidRDefault="000F35A3" w:rsidP="002040BE">
            <w:pPr>
              <w:pStyle w:val="TableTextRight"/>
            </w:pPr>
            <w:r w:rsidRPr="00FE4A4D">
              <w:t>0,2</w:t>
            </w:r>
            <w:r w:rsidR="009E608D" w:rsidRPr="00FE4A4D">
              <w:t>0</w:t>
            </w:r>
            <w:r w:rsidR="009E608D">
              <w:t> %</w:t>
            </w:r>
          </w:p>
        </w:tc>
      </w:tr>
      <w:tr w:rsidR="002040BE" w:rsidRPr="00237BFF" w14:paraId="38540DA4" w14:textId="77777777" w:rsidTr="00F57F33">
        <w:tc>
          <w:tcPr>
            <w:tcW w:w="1613" w:type="pct"/>
          </w:tcPr>
          <w:p w14:paraId="69931E44" w14:textId="691CDD77" w:rsidR="002040BE" w:rsidRPr="00C83CA7" w:rsidRDefault="002040BE" w:rsidP="00F57F33">
            <w:pPr>
              <w:pStyle w:val="TabellHode-rad"/>
            </w:pPr>
            <w:r w:rsidRPr="00C21C25">
              <w:t>Vanylven</w:t>
            </w:r>
          </w:p>
        </w:tc>
        <w:tc>
          <w:tcPr>
            <w:tcW w:w="1694" w:type="pct"/>
          </w:tcPr>
          <w:p w14:paraId="4BFCF856" w14:textId="5956C549" w:rsidR="002040BE" w:rsidRPr="00237BFF" w:rsidRDefault="003656EE" w:rsidP="002040BE">
            <w:pPr>
              <w:pStyle w:val="TableTextRight"/>
            </w:pPr>
            <w:r w:rsidRPr="00E36E27">
              <w:t>18</w:t>
            </w:r>
          </w:p>
        </w:tc>
        <w:tc>
          <w:tcPr>
            <w:tcW w:w="1693" w:type="pct"/>
          </w:tcPr>
          <w:p w14:paraId="42CFC8B8" w14:textId="5E5364F1" w:rsidR="002040BE" w:rsidRPr="00237BFF" w:rsidRDefault="000F35A3" w:rsidP="002040BE">
            <w:pPr>
              <w:pStyle w:val="TableTextRight"/>
            </w:pPr>
            <w:r w:rsidRPr="00FE4A4D">
              <w:t>0,1</w:t>
            </w:r>
            <w:r w:rsidR="009E608D" w:rsidRPr="00FE4A4D">
              <w:t>8</w:t>
            </w:r>
            <w:r w:rsidR="009E608D">
              <w:t> %</w:t>
            </w:r>
          </w:p>
        </w:tc>
      </w:tr>
      <w:tr w:rsidR="002040BE" w:rsidRPr="00237BFF" w14:paraId="664ECC24" w14:textId="77777777" w:rsidTr="00F57F33">
        <w:tc>
          <w:tcPr>
            <w:tcW w:w="1613" w:type="pct"/>
          </w:tcPr>
          <w:p w14:paraId="16373B28" w14:textId="1368FA8C" w:rsidR="002040BE" w:rsidRPr="00C83CA7" w:rsidRDefault="002040BE" w:rsidP="00F57F33">
            <w:pPr>
              <w:pStyle w:val="TabellHode-rad"/>
            </w:pPr>
            <w:r w:rsidRPr="00C21C25">
              <w:t>Tingvoll</w:t>
            </w:r>
          </w:p>
        </w:tc>
        <w:tc>
          <w:tcPr>
            <w:tcW w:w="1694" w:type="pct"/>
          </w:tcPr>
          <w:p w14:paraId="5FE53516" w14:textId="70DB5CC8" w:rsidR="002040BE" w:rsidRPr="00237BFF" w:rsidRDefault="003656EE" w:rsidP="002040BE">
            <w:pPr>
              <w:pStyle w:val="TableTextRight"/>
            </w:pPr>
            <w:r w:rsidRPr="00E36E27">
              <w:t>17</w:t>
            </w:r>
          </w:p>
        </w:tc>
        <w:tc>
          <w:tcPr>
            <w:tcW w:w="1693" w:type="pct"/>
          </w:tcPr>
          <w:p w14:paraId="773278BC" w14:textId="6CFAE5E6" w:rsidR="002040BE" w:rsidRPr="00237BFF" w:rsidRDefault="000F35A3" w:rsidP="002040BE">
            <w:pPr>
              <w:pStyle w:val="TableTextRight"/>
            </w:pPr>
            <w:r w:rsidRPr="00FE4A4D">
              <w:t>0,1</w:t>
            </w:r>
            <w:r w:rsidR="009E608D" w:rsidRPr="00FE4A4D">
              <w:t>7</w:t>
            </w:r>
            <w:r w:rsidR="009E608D">
              <w:t> %</w:t>
            </w:r>
          </w:p>
        </w:tc>
      </w:tr>
      <w:tr w:rsidR="002040BE" w:rsidRPr="00237BFF" w14:paraId="54B3E0BE" w14:textId="77777777" w:rsidTr="00F57F33">
        <w:tc>
          <w:tcPr>
            <w:tcW w:w="1613" w:type="pct"/>
          </w:tcPr>
          <w:p w14:paraId="105AC3C2" w14:textId="3D6077F2" w:rsidR="002040BE" w:rsidRPr="00C83CA7" w:rsidRDefault="002040BE" w:rsidP="00F57F33">
            <w:pPr>
              <w:pStyle w:val="TabellHode-rad"/>
            </w:pPr>
            <w:r w:rsidRPr="00C21C25">
              <w:t>Fjord</w:t>
            </w:r>
          </w:p>
        </w:tc>
        <w:tc>
          <w:tcPr>
            <w:tcW w:w="1694" w:type="pct"/>
          </w:tcPr>
          <w:p w14:paraId="0514B2AF" w14:textId="2A8347A3" w:rsidR="002040BE" w:rsidRPr="00237BFF" w:rsidRDefault="003656EE" w:rsidP="002040BE">
            <w:pPr>
              <w:pStyle w:val="TableTextRight"/>
            </w:pPr>
            <w:r w:rsidRPr="00E36E27">
              <w:t>14</w:t>
            </w:r>
          </w:p>
        </w:tc>
        <w:tc>
          <w:tcPr>
            <w:tcW w:w="1693" w:type="pct"/>
          </w:tcPr>
          <w:p w14:paraId="0617A8D0" w14:textId="06EA8D84" w:rsidR="002040BE" w:rsidRPr="00237BFF" w:rsidRDefault="000F35A3" w:rsidP="002040BE">
            <w:pPr>
              <w:pStyle w:val="TableTextRight"/>
            </w:pPr>
            <w:r w:rsidRPr="00FE4A4D">
              <w:t>0,1</w:t>
            </w:r>
            <w:r w:rsidR="009E608D" w:rsidRPr="00FE4A4D">
              <w:t>4</w:t>
            </w:r>
            <w:r w:rsidR="009E608D">
              <w:t> %</w:t>
            </w:r>
          </w:p>
        </w:tc>
      </w:tr>
      <w:tr w:rsidR="002040BE" w:rsidRPr="00237BFF" w14:paraId="500855D0" w14:textId="77777777" w:rsidTr="00F57F33">
        <w:tc>
          <w:tcPr>
            <w:tcW w:w="1613" w:type="pct"/>
          </w:tcPr>
          <w:p w14:paraId="639342E7" w14:textId="38E64366" w:rsidR="002040BE" w:rsidRPr="00C83CA7" w:rsidRDefault="002040BE" w:rsidP="00F57F33">
            <w:pPr>
              <w:pStyle w:val="TabellHode-rad"/>
            </w:pPr>
            <w:r w:rsidRPr="00C21C25">
              <w:t>Rennebu</w:t>
            </w:r>
          </w:p>
        </w:tc>
        <w:tc>
          <w:tcPr>
            <w:tcW w:w="1694" w:type="pct"/>
          </w:tcPr>
          <w:p w14:paraId="237A8278" w14:textId="0960101C" w:rsidR="002040BE" w:rsidRPr="00237BFF" w:rsidRDefault="003656EE" w:rsidP="002040BE">
            <w:pPr>
              <w:pStyle w:val="TableTextRight"/>
            </w:pPr>
            <w:r w:rsidRPr="00E36E27">
              <w:t>14</w:t>
            </w:r>
          </w:p>
        </w:tc>
        <w:tc>
          <w:tcPr>
            <w:tcW w:w="1693" w:type="pct"/>
          </w:tcPr>
          <w:p w14:paraId="2DEBF44F" w14:textId="0CF36CCB" w:rsidR="002040BE" w:rsidRPr="00237BFF" w:rsidRDefault="000F35A3" w:rsidP="002040BE">
            <w:pPr>
              <w:pStyle w:val="TableTextRight"/>
            </w:pPr>
            <w:r w:rsidRPr="00FE4A4D">
              <w:t>0,1</w:t>
            </w:r>
            <w:r w:rsidR="009E608D" w:rsidRPr="00FE4A4D">
              <w:t>4</w:t>
            </w:r>
            <w:r w:rsidR="009E608D">
              <w:t> %</w:t>
            </w:r>
          </w:p>
        </w:tc>
      </w:tr>
      <w:tr w:rsidR="002040BE" w:rsidRPr="00237BFF" w14:paraId="472BF6CA" w14:textId="77777777" w:rsidTr="00F57F33">
        <w:tc>
          <w:tcPr>
            <w:tcW w:w="1613" w:type="pct"/>
          </w:tcPr>
          <w:p w14:paraId="1FC71274" w14:textId="74B47AA4" w:rsidR="002040BE" w:rsidRPr="00C83CA7" w:rsidRDefault="002040BE" w:rsidP="00F57F33">
            <w:pPr>
              <w:pStyle w:val="TabellHode-rad"/>
            </w:pPr>
            <w:r w:rsidRPr="00C21C25">
              <w:t>Smøla</w:t>
            </w:r>
          </w:p>
        </w:tc>
        <w:tc>
          <w:tcPr>
            <w:tcW w:w="1694" w:type="pct"/>
          </w:tcPr>
          <w:p w14:paraId="331BA324" w14:textId="4556B81F" w:rsidR="002040BE" w:rsidRPr="00237BFF" w:rsidRDefault="003656EE" w:rsidP="002040BE">
            <w:pPr>
              <w:pStyle w:val="TableTextRight"/>
            </w:pPr>
            <w:r w:rsidRPr="00E36E27">
              <w:t>12</w:t>
            </w:r>
          </w:p>
        </w:tc>
        <w:tc>
          <w:tcPr>
            <w:tcW w:w="1693" w:type="pct"/>
          </w:tcPr>
          <w:p w14:paraId="464E5BFE" w14:textId="323BE3CF" w:rsidR="002040BE" w:rsidRPr="00237BFF" w:rsidRDefault="000F35A3" w:rsidP="002040BE">
            <w:pPr>
              <w:pStyle w:val="TableTextRight"/>
            </w:pPr>
            <w:r w:rsidRPr="00FE4A4D">
              <w:t>0,1</w:t>
            </w:r>
            <w:r w:rsidR="009E608D" w:rsidRPr="00FE4A4D">
              <w:t>2</w:t>
            </w:r>
            <w:r w:rsidR="009E608D">
              <w:t> %</w:t>
            </w:r>
          </w:p>
        </w:tc>
      </w:tr>
      <w:tr w:rsidR="002040BE" w:rsidRPr="00237BFF" w14:paraId="75C0A9F0" w14:textId="77777777" w:rsidTr="00F57F33">
        <w:tc>
          <w:tcPr>
            <w:tcW w:w="1613" w:type="pct"/>
          </w:tcPr>
          <w:p w14:paraId="203FE7D3" w14:textId="4AD1D692" w:rsidR="002040BE" w:rsidRPr="00C83CA7" w:rsidRDefault="002040BE" w:rsidP="00F57F33">
            <w:pPr>
              <w:pStyle w:val="TabellHode-rad"/>
            </w:pPr>
            <w:r w:rsidRPr="00C21C25">
              <w:t>Holtålen</w:t>
            </w:r>
          </w:p>
        </w:tc>
        <w:tc>
          <w:tcPr>
            <w:tcW w:w="1694" w:type="pct"/>
          </w:tcPr>
          <w:p w14:paraId="4EAD3F13" w14:textId="2AE24EB6" w:rsidR="002040BE" w:rsidRPr="00237BFF" w:rsidRDefault="003656EE" w:rsidP="002040BE">
            <w:pPr>
              <w:pStyle w:val="TableTextRight"/>
            </w:pPr>
            <w:r w:rsidRPr="00E36E27">
              <w:t>11</w:t>
            </w:r>
          </w:p>
        </w:tc>
        <w:tc>
          <w:tcPr>
            <w:tcW w:w="1693" w:type="pct"/>
          </w:tcPr>
          <w:p w14:paraId="6759A94C" w14:textId="437B1C38" w:rsidR="002040BE" w:rsidRPr="00237BFF" w:rsidRDefault="000F35A3" w:rsidP="002040BE">
            <w:pPr>
              <w:pStyle w:val="TableTextRight"/>
            </w:pPr>
            <w:r w:rsidRPr="00FE4A4D">
              <w:t>0,1</w:t>
            </w:r>
            <w:r w:rsidR="009E608D" w:rsidRPr="00FE4A4D">
              <w:t>1</w:t>
            </w:r>
            <w:r w:rsidR="009E608D">
              <w:t> %</w:t>
            </w:r>
          </w:p>
        </w:tc>
      </w:tr>
      <w:tr w:rsidR="002040BE" w:rsidRPr="00237BFF" w14:paraId="4DEB0948" w14:textId="77777777" w:rsidTr="00F57F33">
        <w:tc>
          <w:tcPr>
            <w:tcW w:w="1613" w:type="pct"/>
          </w:tcPr>
          <w:p w14:paraId="326CED21" w14:textId="6F217594" w:rsidR="002040BE" w:rsidRPr="00C83CA7" w:rsidRDefault="002040BE" w:rsidP="00F57F33">
            <w:pPr>
              <w:pStyle w:val="TabellHode-rad"/>
            </w:pPr>
            <w:r w:rsidRPr="00C21C25">
              <w:t>Rindal</w:t>
            </w:r>
          </w:p>
        </w:tc>
        <w:tc>
          <w:tcPr>
            <w:tcW w:w="1694" w:type="pct"/>
          </w:tcPr>
          <w:p w14:paraId="17D1E79A" w14:textId="46F2609A" w:rsidR="002040BE" w:rsidRPr="00237BFF" w:rsidRDefault="003656EE" w:rsidP="002040BE">
            <w:pPr>
              <w:pStyle w:val="TableTextRight"/>
            </w:pPr>
            <w:r w:rsidRPr="00E36E27">
              <w:t>11</w:t>
            </w:r>
          </w:p>
        </w:tc>
        <w:tc>
          <w:tcPr>
            <w:tcW w:w="1693" w:type="pct"/>
          </w:tcPr>
          <w:p w14:paraId="6AAEC5E6" w14:textId="19EC8A1A" w:rsidR="002040BE" w:rsidRPr="00237BFF" w:rsidRDefault="000F35A3" w:rsidP="002040BE">
            <w:pPr>
              <w:pStyle w:val="TableTextRight"/>
            </w:pPr>
            <w:r w:rsidRPr="00FE4A4D">
              <w:t>0,1</w:t>
            </w:r>
            <w:r w:rsidR="009E608D" w:rsidRPr="00FE4A4D">
              <w:t>1</w:t>
            </w:r>
            <w:r w:rsidR="009E608D">
              <w:t> %</w:t>
            </w:r>
          </w:p>
        </w:tc>
      </w:tr>
      <w:tr w:rsidR="002040BE" w:rsidRPr="00237BFF" w14:paraId="4BEB9659" w14:textId="77777777" w:rsidTr="00F57F33">
        <w:tc>
          <w:tcPr>
            <w:tcW w:w="1613" w:type="pct"/>
          </w:tcPr>
          <w:p w14:paraId="4C2C7D38" w14:textId="71A8A719" w:rsidR="002040BE" w:rsidRPr="00C83CA7" w:rsidRDefault="002040BE" w:rsidP="00F57F33">
            <w:pPr>
              <w:pStyle w:val="TabellHode-rad"/>
            </w:pPr>
            <w:r w:rsidRPr="00C21C25">
              <w:t>Os</w:t>
            </w:r>
          </w:p>
        </w:tc>
        <w:tc>
          <w:tcPr>
            <w:tcW w:w="1694" w:type="pct"/>
          </w:tcPr>
          <w:p w14:paraId="61CCB5DE" w14:textId="5B70CE88" w:rsidR="002040BE" w:rsidRPr="00237BFF" w:rsidRDefault="003656EE" w:rsidP="002040BE">
            <w:pPr>
              <w:pStyle w:val="TableTextRight"/>
            </w:pPr>
            <w:r w:rsidRPr="00E36E27">
              <w:t>11</w:t>
            </w:r>
          </w:p>
        </w:tc>
        <w:tc>
          <w:tcPr>
            <w:tcW w:w="1693" w:type="pct"/>
          </w:tcPr>
          <w:p w14:paraId="0569EE67" w14:textId="3E233FD2" w:rsidR="002040BE" w:rsidRPr="00237BFF" w:rsidRDefault="000F35A3" w:rsidP="002040BE">
            <w:pPr>
              <w:pStyle w:val="TableTextRight"/>
            </w:pPr>
            <w:r w:rsidRPr="00FE4A4D">
              <w:t>0,1</w:t>
            </w:r>
            <w:r w:rsidR="009E608D" w:rsidRPr="00FE4A4D">
              <w:t>1</w:t>
            </w:r>
            <w:r w:rsidR="009E608D">
              <w:t> %</w:t>
            </w:r>
          </w:p>
        </w:tc>
      </w:tr>
      <w:tr w:rsidR="002040BE" w:rsidRPr="00237BFF" w14:paraId="181B95FB" w14:textId="77777777" w:rsidTr="00F57F33">
        <w:tc>
          <w:tcPr>
            <w:tcW w:w="1613" w:type="pct"/>
          </w:tcPr>
          <w:p w14:paraId="3765C8BF" w14:textId="3189D03D" w:rsidR="002040BE" w:rsidRPr="00C21C25" w:rsidRDefault="002040BE" w:rsidP="00F57F33">
            <w:pPr>
              <w:pStyle w:val="TabellHode-rad"/>
            </w:pPr>
            <w:r>
              <w:t>Tydal</w:t>
            </w:r>
          </w:p>
        </w:tc>
        <w:tc>
          <w:tcPr>
            <w:tcW w:w="1694" w:type="pct"/>
          </w:tcPr>
          <w:p w14:paraId="56D32652" w14:textId="11B02867" w:rsidR="002040BE" w:rsidRPr="00237BFF" w:rsidRDefault="003656EE" w:rsidP="002040BE">
            <w:pPr>
              <w:pStyle w:val="TableTextRight"/>
            </w:pPr>
            <w:r w:rsidRPr="00E36E27">
              <w:t>4</w:t>
            </w:r>
          </w:p>
        </w:tc>
        <w:tc>
          <w:tcPr>
            <w:tcW w:w="1693" w:type="pct"/>
          </w:tcPr>
          <w:p w14:paraId="7D71F6F2" w14:textId="5AA80695" w:rsidR="002040BE" w:rsidRPr="00237BFF" w:rsidRDefault="000F35A3" w:rsidP="002040BE">
            <w:pPr>
              <w:pStyle w:val="TableTextRight"/>
            </w:pPr>
            <w:r w:rsidRPr="00FE4A4D">
              <w:t>0,0</w:t>
            </w:r>
            <w:r w:rsidR="009E608D" w:rsidRPr="00FE4A4D">
              <w:t>4</w:t>
            </w:r>
            <w:r w:rsidR="009E608D">
              <w:t> %</w:t>
            </w:r>
          </w:p>
        </w:tc>
      </w:tr>
      <w:tr w:rsidR="002040BE" w:rsidRPr="00237BFF" w14:paraId="0429EB01" w14:textId="77777777" w:rsidTr="00F57F33">
        <w:tc>
          <w:tcPr>
            <w:tcW w:w="1613" w:type="pct"/>
          </w:tcPr>
          <w:p w14:paraId="02943C93" w14:textId="1174D41B" w:rsidR="002040BE" w:rsidRDefault="002040BE" w:rsidP="00F57F33">
            <w:pPr>
              <w:pStyle w:val="TabellHode-rad"/>
            </w:pPr>
            <w:r>
              <w:t>SUM</w:t>
            </w:r>
          </w:p>
        </w:tc>
        <w:tc>
          <w:tcPr>
            <w:tcW w:w="1694" w:type="pct"/>
          </w:tcPr>
          <w:p w14:paraId="0BE48CBA" w14:textId="1F7418F6" w:rsidR="002040BE" w:rsidRPr="00237BFF" w:rsidRDefault="002040BE" w:rsidP="002040BE">
            <w:pPr>
              <w:pStyle w:val="TableTextRight"/>
            </w:pPr>
            <w:r>
              <w:t>1</w:t>
            </w:r>
            <w:r w:rsidR="009E608D">
              <w:t>0 000</w:t>
            </w:r>
          </w:p>
        </w:tc>
        <w:tc>
          <w:tcPr>
            <w:tcW w:w="1693" w:type="pct"/>
          </w:tcPr>
          <w:p w14:paraId="59F76D53" w14:textId="2B55DB5B" w:rsidR="002040BE" w:rsidRPr="00237BFF" w:rsidRDefault="002040BE" w:rsidP="002040BE">
            <w:pPr>
              <w:pStyle w:val="TableTextRight"/>
            </w:pPr>
            <w:r>
              <w:t>10</w:t>
            </w:r>
            <w:r w:rsidR="009E608D">
              <w:t>0 %</w:t>
            </w:r>
          </w:p>
        </w:tc>
      </w:tr>
    </w:tbl>
    <w:p w14:paraId="216F6C05" w14:textId="7B7609DF" w:rsidR="001A6A11" w:rsidRPr="00237BFF" w:rsidRDefault="001A6A11" w:rsidP="00F57F33">
      <w:pPr>
        <w:pStyle w:val="Kilde"/>
      </w:pPr>
      <w:r w:rsidRPr="00237BFF">
        <w:t>Kilde:</w:t>
      </w:r>
      <w:r w:rsidR="00F57F33">
        <w:t xml:space="preserve"> </w:t>
      </w:r>
      <w:r>
        <w:t>Helseplattformen</w:t>
      </w:r>
    </w:p>
    <w:p w14:paraId="4280B591" w14:textId="5904C8A1" w:rsidR="009A63DB" w:rsidRPr="00EC2F29" w:rsidRDefault="009A63DB" w:rsidP="00D84C5B">
      <w:pPr>
        <w:pStyle w:val="Overskrift3"/>
      </w:pPr>
      <w:r>
        <w:t>Program for brukervennlighet og optimalisering av Helseplattformen</w:t>
      </w:r>
    </w:p>
    <w:p w14:paraId="2C77AD79" w14:textId="77777777" w:rsidR="00C1061D" w:rsidRDefault="008578F6" w:rsidP="009A63DB">
      <w:r>
        <w:t>E</w:t>
      </w:r>
      <w:r w:rsidRPr="008578F6">
        <w:t>rfaringer etter innføringen har vist behov for ytterligere forbedring av løsningen for å gjøre den mer brukervennlig</w:t>
      </w:r>
      <w:r>
        <w:t xml:space="preserve">. </w:t>
      </w:r>
      <w:r w:rsidR="00AC0D0A">
        <w:t xml:space="preserve">Med bakgrunn i Riksrevisjonens anbefaling om </w:t>
      </w:r>
      <w:r w:rsidR="00AC0D0A">
        <w:lastRenderedPageBreak/>
        <w:t xml:space="preserve">å forenkle brukergrensesnittet </w:t>
      </w:r>
      <w:r w:rsidR="00E000CD">
        <w:t xml:space="preserve">vedtok styret i Helse- Midt-Norge RHF </w:t>
      </w:r>
      <w:r w:rsidR="00F848C7">
        <w:t xml:space="preserve">i februar 2025 å etablere Program </w:t>
      </w:r>
      <w:r w:rsidR="003B315D">
        <w:t>for brukervennlighet og optimalisering av Helseplattformen</w:t>
      </w:r>
      <w:r w:rsidR="00272E3B">
        <w:t xml:space="preserve"> </w:t>
      </w:r>
      <w:r w:rsidR="00CF25BB">
        <w:rPr>
          <w:noProof/>
        </w:rPr>
        <w:t>(Riksrevisjonen, 2024)</w:t>
      </w:r>
      <w:r w:rsidR="009A63DB">
        <w:t>.</w:t>
      </w:r>
      <w:r w:rsidR="00FE336F">
        <w:t xml:space="preserve"> </w:t>
      </w:r>
      <w:r w:rsidR="006B476E">
        <w:t xml:space="preserve">Programmet bygger videre på arbeidet </w:t>
      </w:r>
      <w:r w:rsidR="004338DB">
        <w:t xml:space="preserve">i tiltakspakken fra 2024, </w:t>
      </w:r>
      <w:r w:rsidR="0017322F">
        <w:t xml:space="preserve">som ble iverksatt </w:t>
      </w:r>
      <w:r w:rsidR="00451543">
        <w:t xml:space="preserve">for å følge opp anbefalingene i den eksterne evalueringen fra BCG </w:t>
      </w:r>
      <w:r w:rsidR="00CF25BB">
        <w:rPr>
          <w:noProof/>
        </w:rPr>
        <w:t>(2023)</w:t>
      </w:r>
      <w:r w:rsidR="005D0DE8">
        <w:t>.</w:t>
      </w:r>
      <w:r w:rsidR="00DD29CA">
        <w:t xml:space="preserve"> Programmets hovedmål er å </w:t>
      </w:r>
      <w:r w:rsidR="00B80BAD">
        <w:t>bedre brukervennligheten, kvaliteten og effektiviteten i Helseplattformen</w:t>
      </w:r>
      <w:r w:rsidR="00C1061D">
        <w:t>.</w:t>
      </w:r>
    </w:p>
    <w:p w14:paraId="652DB57D" w14:textId="77777777" w:rsidR="00C1061D" w:rsidRDefault="001378A5" w:rsidP="009A63DB">
      <w:r>
        <w:t xml:space="preserve">Programmet er et regionalt initiativ som skal gå over to år </w:t>
      </w:r>
      <w:r w:rsidR="00381134">
        <w:t>fra mai 2025</w:t>
      </w:r>
      <w:r w:rsidR="00A43BAC">
        <w:t>, med en total kostnadsramme på 200 millioner kroner.</w:t>
      </w:r>
      <w:r w:rsidR="00A12B1C">
        <w:t xml:space="preserve"> </w:t>
      </w:r>
      <w:r w:rsidR="00EB7E89">
        <w:t xml:space="preserve">Arbeidet ledes av St. Olavs hospital HF på vegne av </w:t>
      </w:r>
      <w:r w:rsidR="003D798B">
        <w:t>Helse Midt-Norge, og gjennomføres i samarbeid med helseforetakene</w:t>
      </w:r>
      <w:r w:rsidR="00886C64">
        <w:t xml:space="preserve"> og</w:t>
      </w:r>
      <w:r w:rsidR="003D798B">
        <w:t xml:space="preserve"> Helseplattformen AS</w:t>
      </w:r>
      <w:r w:rsidR="00886C64">
        <w:t xml:space="preserve">. </w:t>
      </w:r>
      <w:r w:rsidR="00501E3A">
        <w:t xml:space="preserve">Programmet </w:t>
      </w:r>
      <w:r w:rsidR="00192DC1">
        <w:t xml:space="preserve">består av tiltak som </w:t>
      </w:r>
      <w:r w:rsidR="000F184E">
        <w:t>behovskartlegging</w:t>
      </w:r>
      <w:r w:rsidR="007653A2">
        <w:t xml:space="preserve"> og </w:t>
      </w:r>
      <w:r w:rsidR="000F184E">
        <w:t>utvikling av funksjonalitet og arbeidsflyter</w:t>
      </w:r>
      <w:r w:rsidR="007653A2">
        <w:t xml:space="preserve">, samt </w:t>
      </w:r>
      <w:r w:rsidR="004814D3">
        <w:t xml:space="preserve">utprøving av ny teknologi som kunstig intelligens og automatisering. </w:t>
      </w:r>
      <w:r w:rsidR="00886C64">
        <w:t>Det er avsatt midler til SINTEF/NTNU for å drive følgeforskning underveis</w:t>
      </w:r>
      <w:r w:rsidR="00626432">
        <w:t xml:space="preserve">, </w:t>
      </w:r>
      <w:r w:rsidR="009C2EA4">
        <w:t xml:space="preserve">og </w:t>
      </w:r>
      <w:r w:rsidR="007A34D5">
        <w:t xml:space="preserve">gevinster av </w:t>
      </w:r>
      <w:proofErr w:type="spellStart"/>
      <w:r w:rsidR="007A34D5">
        <w:t>ti</w:t>
      </w:r>
      <w:r w:rsidR="00E8691F">
        <w:t>|</w:t>
      </w:r>
      <w:r w:rsidR="007A34D5">
        <w:t>ltakene</w:t>
      </w:r>
      <w:proofErr w:type="spellEnd"/>
      <w:r w:rsidR="007A34D5">
        <w:t xml:space="preserve"> vil dokumenteres løpende i programperioden.</w:t>
      </w:r>
    </w:p>
    <w:p w14:paraId="3740B45C" w14:textId="0646CCDC" w:rsidR="00D26B8F" w:rsidRDefault="0051535B" w:rsidP="009A63DB">
      <w:r>
        <w:t>Et</w:t>
      </w:r>
      <w:r w:rsidR="00BB0326">
        <w:t xml:space="preserve"> halvt år etter arbeidet startet </w:t>
      </w:r>
      <w:r w:rsidR="002D5F1C">
        <w:t xml:space="preserve">er det </w:t>
      </w:r>
      <w:r w:rsidR="003C1F38">
        <w:t xml:space="preserve">gjort forbedringer </w:t>
      </w:r>
      <w:r w:rsidR="00A22FD4">
        <w:t>på legemiddelområdet,</w:t>
      </w:r>
      <w:r w:rsidR="002D5F1C">
        <w:t xml:space="preserve"> </w:t>
      </w:r>
      <w:r w:rsidR="0043646A">
        <w:t>som</w:t>
      </w:r>
      <w:r w:rsidR="00BB0326">
        <w:t xml:space="preserve"> legemiddelsamstemming og </w:t>
      </w:r>
      <w:r w:rsidR="00C92F9A">
        <w:t>legemiddelliste</w:t>
      </w:r>
      <w:r w:rsidR="00084070">
        <w:t>, i tillegg til at det er gjort opprydningsarbeid i rapporter</w:t>
      </w:r>
      <w:r w:rsidR="00FC7126">
        <w:t xml:space="preserve"> som ikke er i bruk. </w:t>
      </w:r>
      <w:r w:rsidR="007E63C9">
        <w:t xml:space="preserve">Det er </w:t>
      </w:r>
      <w:r w:rsidR="0098116D">
        <w:t>gjort forbedringer i ulike arbeidsflyter, ek</w:t>
      </w:r>
      <w:r w:rsidR="00964CA1">
        <w:t>se</w:t>
      </w:r>
      <w:r w:rsidR="0098116D">
        <w:t>mpelvis</w:t>
      </w:r>
      <w:r w:rsidR="007E63C9">
        <w:t xml:space="preserve"> f</w:t>
      </w:r>
      <w:r w:rsidR="0043646A">
        <w:t>orenklet arbeidsflyt for poliklinikk</w:t>
      </w:r>
      <w:r w:rsidR="00966B86">
        <w:t xml:space="preserve"> og</w:t>
      </w:r>
      <w:r w:rsidR="00803869">
        <w:t xml:space="preserve"> tiltak for å standardisere arbeidsflyter mellom avdelinger</w:t>
      </w:r>
      <w:r w:rsidR="00966B86">
        <w:t xml:space="preserve">. </w:t>
      </w:r>
      <w:r w:rsidR="00AC0BE1">
        <w:t xml:space="preserve">Det er gjort visse utbedringer knyttet til brukervennlighet, som med mobile enheter for leger, </w:t>
      </w:r>
      <w:r w:rsidR="00964CA1">
        <w:t xml:space="preserve">samt </w:t>
      </w:r>
      <w:r w:rsidR="00A5027F">
        <w:t xml:space="preserve">at det har vært </w:t>
      </w:r>
      <w:r w:rsidR="006F23D7">
        <w:t>utvikling</w:t>
      </w:r>
      <w:r w:rsidR="00A5027F">
        <w:t xml:space="preserve"> i </w:t>
      </w:r>
      <w:r w:rsidR="006F23D7">
        <w:t xml:space="preserve">oversiktsverktøy og verktøy for å sammenstille informasjon. </w:t>
      </w:r>
      <w:r w:rsidR="00CF25BB">
        <w:rPr>
          <w:noProof/>
        </w:rPr>
        <w:t>(Helse Midt-Norge RHF, 2025b)</w:t>
      </w:r>
      <w:r w:rsidR="002121E9">
        <w:t>.</w:t>
      </w:r>
    </w:p>
    <w:p w14:paraId="25EA968C" w14:textId="7C989598" w:rsidR="0019663C" w:rsidRDefault="0019663C" w:rsidP="0019663C">
      <w:pPr>
        <w:pStyle w:val="Overskrift3"/>
      </w:pPr>
      <w:r>
        <w:t xml:space="preserve">Arbeid med å </w:t>
      </w:r>
      <w:r w:rsidR="00083C21">
        <w:t>samle ressursene i Hel</w:t>
      </w:r>
      <w:r w:rsidR="00F01425">
        <w:t>s</w:t>
      </w:r>
      <w:r w:rsidR="00083C21">
        <w:t xml:space="preserve">eplattformen AS og </w:t>
      </w:r>
      <w:proofErr w:type="spellStart"/>
      <w:r w:rsidR="00083C21">
        <w:t>Hemit</w:t>
      </w:r>
      <w:proofErr w:type="spellEnd"/>
      <w:r w:rsidR="00083C21">
        <w:t xml:space="preserve"> HF</w:t>
      </w:r>
    </w:p>
    <w:p w14:paraId="721F7F89" w14:textId="0FEB314E" w:rsidR="007119DE" w:rsidRDefault="007119DE" w:rsidP="0019663C">
      <w:r w:rsidRPr="007119DE">
        <w:t>I foretaksmøte med helse- og omsorgsminister</w:t>
      </w:r>
      <w:r>
        <w:t xml:space="preserve">en </w:t>
      </w:r>
      <w:r w:rsidRPr="007119DE">
        <w:t>27. oktober</w:t>
      </w:r>
      <w:r w:rsidR="00D12276">
        <w:t xml:space="preserve"> 2023</w:t>
      </w:r>
      <w:r w:rsidRPr="007119DE">
        <w:t xml:space="preserve">, ba departementet Helse Midt-Norge om å </w:t>
      </w:r>
      <w:r w:rsidR="009E608D">
        <w:t>«</w:t>
      </w:r>
      <w:r w:rsidRPr="007119DE">
        <w:t xml:space="preserve">utrede og vurdere en samling av ressursene i Helseplattformen AS og </w:t>
      </w:r>
      <w:proofErr w:type="spellStart"/>
      <w:r w:rsidRPr="007119DE">
        <w:t>Hemit</w:t>
      </w:r>
      <w:proofErr w:type="spellEnd"/>
      <w:r w:rsidRPr="007119DE">
        <w:t xml:space="preserve"> HF for å styrke kapasitet og kompetanse og sikre best mulig ressursutnyttelse i det pågående arbeidet med feilretting og forbedring av Helseplattformen</w:t>
      </w:r>
      <w:r w:rsidR="009E608D">
        <w:t>»</w:t>
      </w:r>
      <w:r w:rsidRPr="007119DE">
        <w:t>.</w:t>
      </w:r>
    </w:p>
    <w:p w14:paraId="62598E17" w14:textId="77777777" w:rsidR="00C1061D" w:rsidRDefault="00BF3ED7" w:rsidP="0019663C">
      <w:r w:rsidRPr="00BF3ED7">
        <w:t xml:space="preserve">I forlengelsen av dette vedtok generalforsamlingen i Helseplattformen AS at det settes ned en egen styringsgruppe, bestående av representanter fra Helse Midt-Norge RHF, kommune, administrerende direktør i </w:t>
      </w:r>
      <w:proofErr w:type="spellStart"/>
      <w:r w:rsidRPr="00BF3ED7">
        <w:t>Hemit</w:t>
      </w:r>
      <w:proofErr w:type="spellEnd"/>
      <w:r w:rsidRPr="00BF3ED7">
        <w:t xml:space="preserve"> HF, administrerende direktør i Helseplattformen AS og tillitsvalgte</w:t>
      </w:r>
      <w:r>
        <w:t>.</w:t>
      </w:r>
    </w:p>
    <w:p w14:paraId="3797132E" w14:textId="259864A3" w:rsidR="0019663C" w:rsidRPr="0019663C" w:rsidRDefault="00453E99" w:rsidP="0019663C">
      <w:r>
        <w:t>Den 4.juni 2025 vedtok</w:t>
      </w:r>
      <w:r w:rsidR="002A023C">
        <w:t xml:space="preserve"> </w:t>
      </w:r>
      <w:r w:rsidR="00920D86">
        <w:t xml:space="preserve">Generalforsamlingen i Helseplattformen AS </w:t>
      </w:r>
      <w:r w:rsidR="00BD7FCB" w:rsidRPr="00BD7FCB">
        <w:t xml:space="preserve">at det på </w:t>
      </w:r>
      <w:r w:rsidR="00920D86">
        <w:t>nå</w:t>
      </w:r>
      <w:r w:rsidR="00910593">
        <w:t>værende</w:t>
      </w:r>
      <w:r w:rsidR="00BD7FCB" w:rsidRPr="00BD7FCB">
        <w:t xml:space="preserve"> tidspunkt ikke </w:t>
      </w:r>
      <w:r w:rsidR="008D554E">
        <w:t>er</w:t>
      </w:r>
      <w:r w:rsidR="00BD7FCB" w:rsidRPr="00BD7FCB">
        <w:t xml:space="preserve"> hensiktsmessig å slå sammen Helseplattformen AS og </w:t>
      </w:r>
      <w:proofErr w:type="spellStart"/>
      <w:r w:rsidR="00BD7FCB" w:rsidRPr="00BD7FCB">
        <w:t>Hemit</w:t>
      </w:r>
      <w:proofErr w:type="spellEnd"/>
      <w:r w:rsidR="00BD7FCB" w:rsidRPr="00BD7FCB">
        <w:t xml:space="preserve"> HF til ett felles selskap.</w:t>
      </w:r>
      <w:r w:rsidR="002A023C">
        <w:t xml:space="preserve"> </w:t>
      </w:r>
      <w:r w:rsidR="00A364AC" w:rsidRPr="00A364AC">
        <w:t xml:space="preserve">I stedet skal det arbeides videre med tettere samordning mellom de to organisasjonene for å hente ut gevinster i form av </w:t>
      </w:r>
      <w:r w:rsidR="00A364AC" w:rsidRPr="00A364AC">
        <w:lastRenderedPageBreak/>
        <w:t>kostnadsbesparelser, økt produktivitet og bedre tjenesteleveranser.</w:t>
      </w:r>
      <w:r w:rsidR="0019663C">
        <w:t xml:space="preserve"> </w:t>
      </w:r>
      <w:r w:rsidR="00920D86" w:rsidRPr="00920D86">
        <w:t>Generalforsamlingen ba samtidig om at det planlegges for en evaluering innen våren 2027 for å vurdere om tiltakene faktisk har gitt ønskede effekter.</w:t>
      </w:r>
    </w:p>
    <w:p w14:paraId="65E67FF3" w14:textId="77777777" w:rsidR="009058C9" w:rsidRDefault="009058C9" w:rsidP="009058C9">
      <w:pPr>
        <w:pStyle w:val="Overskrift2"/>
      </w:pPr>
      <w:r>
        <w:t>Andre løsninger i markedet</w:t>
      </w:r>
    </w:p>
    <w:p w14:paraId="258511C9" w14:textId="77777777" w:rsidR="00C1061D" w:rsidRDefault="002479BA" w:rsidP="002479BA">
      <w:r>
        <w:t>Norge var tidlig ute med å innføre elektroniske pasientjournaler</w:t>
      </w:r>
      <w:r w:rsidR="00AA3021">
        <w:t xml:space="preserve"> (EPJ)</w:t>
      </w:r>
      <w:r>
        <w:t>. Mange av løsningene har blitt utviklet i Norge, gjerne som lokale initiativ rundt sykehus og legekontor</w:t>
      </w:r>
      <w:r w:rsidR="00531E1B">
        <w:t>er</w:t>
      </w:r>
      <w:r>
        <w:t xml:space="preserve"> og vokst videre til kommersielle produkter</w:t>
      </w:r>
      <w:r w:rsidR="00CF25BB">
        <w:rPr>
          <w:noProof/>
        </w:rPr>
        <w:t xml:space="preserve"> (Hauge, 2017)</w:t>
      </w:r>
      <w:r>
        <w:t>.</w:t>
      </w:r>
    </w:p>
    <w:p w14:paraId="36ECFC4B" w14:textId="2B7B3C86" w:rsidR="00C1061D" w:rsidRDefault="002479BA" w:rsidP="002479BA">
      <w:r>
        <w:t>De siste 10</w:t>
      </w:r>
      <w:r w:rsidR="005B114B">
        <w:t>–</w:t>
      </w:r>
      <w:r>
        <w:t xml:space="preserve">15 årene har det vært et generasjonsskifte der systemene har blitt oppgradert eller erstattet med moderne arkitektur, som sky og mobilløsninger. </w:t>
      </w:r>
      <w:r w:rsidR="006E5944">
        <w:t>Norske og i</w:t>
      </w:r>
      <w:r>
        <w:t>nternasjonale selskaper har innført nye produkter på markedet, samt videreutviklet, avviklet og erstattet gjennom oppkjøp. Det også har kommet nye norske leverandører og produkter på markedet.</w:t>
      </w:r>
    </w:p>
    <w:p w14:paraId="69E3E47C" w14:textId="5935559D" w:rsidR="002479BA" w:rsidRDefault="006B578B" w:rsidP="002479BA">
      <w:r>
        <w:t>Fastlegene har i stor grad vært gjennom</w:t>
      </w:r>
      <w:r w:rsidR="00FE6428">
        <w:t xml:space="preserve"> generasjonsskiftet</w:t>
      </w:r>
      <w:r w:rsidR="00C72121">
        <w:t>. S</w:t>
      </w:r>
      <w:r w:rsidR="00C51DD4">
        <w:t>pesialisthelsetjenesten</w:t>
      </w:r>
      <w:r w:rsidR="00C72121">
        <w:t xml:space="preserve"> har gjort sitt skifte </w:t>
      </w:r>
      <w:r w:rsidR="00505495">
        <w:t>med Helseplattformen/</w:t>
      </w:r>
      <w:proofErr w:type="spellStart"/>
      <w:r w:rsidR="00505495">
        <w:t>Epic</w:t>
      </w:r>
      <w:proofErr w:type="spellEnd"/>
      <w:r w:rsidR="00505495">
        <w:t xml:space="preserve"> og DIPS Arena. </w:t>
      </w:r>
      <w:r w:rsidR="00D4110F">
        <w:t>Mange kommuner gjennomfører i 2025/2026 anskaffelser av nye systemer</w:t>
      </w:r>
      <w:r w:rsidR="00AF7493">
        <w:t>.</w:t>
      </w:r>
      <w:r w:rsidR="009E608D" w:rsidRPr="009E608D">
        <w:rPr>
          <w:rStyle w:val="Fotnotereferanse"/>
        </w:rPr>
        <w:footnoteReference w:id="7"/>
      </w:r>
      <w:r w:rsidR="009E608D" w:rsidRPr="009E608D">
        <w:rPr>
          <w:rStyle w:val="skrift-hevet"/>
        </w:rPr>
        <w:t xml:space="preserve"> </w:t>
      </w:r>
      <w:r w:rsidR="009E608D" w:rsidRPr="009E608D">
        <w:rPr>
          <w:rStyle w:val="Fotnotereferanse"/>
        </w:rPr>
        <w:footnoteReference w:id="8"/>
      </w:r>
    </w:p>
    <w:p w14:paraId="1DD471A3" w14:textId="77777777" w:rsidR="00C1061D" w:rsidRDefault="002479BA" w:rsidP="002479BA">
      <w:r>
        <w:t>Kapittelet omhandler i hovedsak EPJ-systemer, og omtaler ikke mer spissede systemer som elektronisk kurve, laborator</w:t>
      </w:r>
      <w:r w:rsidR="000B73D8">
        <w:t>ium</w:t>
      </w:r>
      <w:r>
        <w:t xml:space="preserve"> og bildediagnostikk.</w:t>
      </w:r>
      <w:r w:rsidR="00DC4893">
        <w:t xml:space="preserve"> Kun systemer som er </w:t>
      </w:r>
      <w:r w:rsidR="008D785F">
        <w:t xml:space="preserve">eller nylig har vært i bruk </w:t>
      </w:r>
      <w:r w:rsidR="002E539A">
        <w:t xml:space="preserve">i Norge </w:t>
      </w:r>
      <w:r w:rsidR="008D785F">
        <w:t xml:space="preserve">er omtalt. </w:t>
      </w:r>
      <w:r w:rsidR="00347047">
        <w:t xml:space="preserve">Noen systemer er også beregnet </w:t>
      </w:r>
      <w:r w:rsidR="002C14D6">
        <w:t xml:space="preserve">på </w:t>
      </w:r>
      <w:r w:rsidR="004B1CDE">
        <w:t>ytterligere</w:t>
      </w:r>
      <w:r w:rsidR="002C14D6">
        <w:t xml:space="preserve"> områder,</w:t>
      </w:r>
      <w:r w:rsidR="00C44594">
        <w:t xml:space="preserve"> som avtalespesialister</w:t>
      </w:r>
      <w:r w:rsidR="00D540E1">
        <w:t>.</w:t>
      </w:r>
    </w:p>
    <w:p w14:paraId="0CE86D9D" w14:textId="77777777" w:rsidR="00C1061D" w:rsidRDefault="00D92786" w:rsidP="002479BA">
      <w:r>
        <w:t>Innholdet</w:t>
      </w:r>
      <w:r w:rsidR="00E61778">
        <w:t xml:space="preserve"> er basert på Direktoratet for e-helse sin </w:t>
      </w:r>
      <w:r w:rsidR="0047581C" w:rsidRPr="009E608D">
        <w:rPr>
          <w:rStyle w:val="kursiv"/>
        </w:rPr>
        <w:t xml:space="preserve">Kartlegging av elektroniske pasientjournalsystemer og deres støtte for nasjonale e-helseløsninger </w:t>
      </w:r>
      <w:r w:rsidR="00CF25BB">
        <w:rPr>
          <w:noProof/>
        </w:rPr>
        <w:t>(Direktoratet for e-helse, 2023)</w:t>
      </w:r>
      <w:r w:rsidR="004D66B6" w:rsidRPr="009E608D">
        <w:rPr>
          <w:rStyle w:val="kursiv"/>
        </w:rPr>
        <w:t xml:space="preserve"> </w:t>
      </w:r>
      <w:r w:rsidR="00AC36A9">
        <w:rPr>
          <w:iCs/>
        </w:rPr>
        <w:t>og leverandørenes nettsider</w:t>
      </w:r>
      <w:r w:rsidR="006A3387">
        <w:t>.</w:t>
      </w:r>
    </w:p>
    <w:p w14:paraId="62F130E1" w14:textId="7A182FA3" w:rsidR="009058C9" w:rsidRDefault="009058C9" w:rsidP="009058C9">
      <w:pPr>
        <w:pStyle w:val="Overskrift3"/>
      </w:pPr>
      <w:r>
        <w:t>Løsninger i spesialisthelsetjenesten</w:t>
      </w:r>
    </w:p>
    <w:p w14:paraId="6C98F97E" w14:textId="3804FB00" w:rsidR="007455CF" w:rsidRPr="00C934C8" w:rsidRDefault="00D76079" w:rsidP="00D76079">
      <w:pPr>
        <w:rPr>
          <w:highlight w:val="yellow"/>
        </w:rPr>
      </w:pPr>
      <w:r>
        <w:t xml:space="preserve">EPJ i spesialisthelsetjenesten ble først innført og driftet på det enkelte sykehus. Nå driftes EPJ </w:t>
      </w:r>
      <w:r w:rsidR="00655DD4">
        <w:t xml:space="preserve">i </w:t>
      </w:r>
      <w:r>
        <w:t xml:space="preserve">hovedsak felles per region med én </w:t>
      </w:r>
      <w:r w:rsidR="00655DD4">
        <w:t>felles</w:t>
      </w:r>
      <w:r>
        <w:t xml:space="preserve"> installasjon. Unntak finnes, </w:t>
      </w:r>
      <w:r>
        <w:lastRenderedPageBreak/>
        <w:t>som ved private sykehus og enkelte klinikker (</w:t>
      </w:r>
      <w:r w:rsidR="004755AE">
        <w:t>f.eks. psykiatri</w:t>
      </w:r>
      <w:r>
        <w:t>).</w:t>
      </w:r>
      <w:r w:rsidR="00500D7A">
        <w:t xml:space="preserve"> DIPS Arena benyttes i alle de øvrige regionale helseforetak</w:t>
      </w:r>
      <w:r w:rsidR="007414CB">
        <w:t>.</w:t>
      </w:r>
    </w:p>
    <w:p w14:paraId="781CB27F" w14:textId="3BB43A9D" w:rsidR="005F3D3A" w:rsidRPr="00626212" w:rsidRDefault="000D0395" w:rsidP="00F57F33">
      <w:pPr>
        <w:pStyle w:val="tabell-tittel"/>
      </w:pPr>
      <w:r>
        <w:fldChar w:fldCharType="begin">
          <w:ffData>
            <w:name w:val=""/>
            <w:enabled/>
            <w:calcOnExit w:val="0"/>
            <w:textInput>
              <w:default w:val="EPJ-løsninger i spesialisthelsetjenesten"/>
            </w:textInput>
          </w:ffData>
        </w:fldChar>
      </w:r>
      <w:r>
        <w:instrText xml:space="preserve"> FORMTEXT </w:instrText>
      </w:r>
      <w:r>
        <w:fldChar w:fldCharType="separate"/>
      </w:r>
      <w:r>
        <w:rPr>
          <w:noProof/>
        </w:rPr>
        <w:t>EPJ-løsninger i spesialisthelsetjenesten</w:t>
      </w:r>
      <w:r>
        <w:fldChar w:fldCharType="end"/>
      </w:r>
    </w:p>
    <w:tbl>
      <w:tblPr>
        <w:tblStyle w:val="StandardTabell"/>
        <w:tblW w:w="5000" w:type="pct"/>
        <w:tblLook w:val="0220" w:firstRow="1" w:lastRow="0" w:firstColumn="0" w:lastColumn="0" w:noHBand="1" w:noVBand="0"/>
      </w:tblPr>
      <w:tblGrid>
        <w:gridCol w:w="1698"/>
        <w:gridCol w:w="2691"/>
        <w:gridCol w:w="4104"/>
      </w:tblGrid>
      <w:tr w:rsidR="005F3D3A" w:rsidRPr="00237BFF" w14:paraId="1E521022" w14:textId="77777777" w:rsidTr="00F57F33">
        <w:trPr>
          <w:trHeight w:val="371"/>
        </w:trPr>
        <w:tc>
          <w:tcPr>
            <w:tcW w:w="1000" w:type="pct"/>
            <w:hideMark/>
          </w:tcPr>
          <w:p w14:paraId="7FF8B09D" w14:textId="25041B65" w:rsidR="005F3D3A" w:rsidRPr="00237BFF" w:rsidRDefault="005F3D3A" w:rsidP="00F57F33">
            <w:pPr>
              <w:pStyle w:val="TabellHode-kolonne"/>
            </w:pPr>
            <w:r w:rsidRPr="00354803">
              <w:t xml:space="preserve">Leverandør </w:t>
            </w:r>
          </w:p>
        </w:tc>
        <w:tc>
          <w:tcPr>
            <w:tcW w:w="1584" w:type="pct"/>
            <w:hideMark/>
          </w:tcPr>
          <w:p w14:paraId="029C6842" w14:textId="53C2ECCB" w:rsidR="005F3D3A" w:rsidRPr="00237BFF" w:rsidRDefault="005F3D3A" w:rsidP="00F57F33">
            <w:pPr>
              <w:pStyle w:val="TabellHode-kolonne"/>
            </w:pPr>
            <w:r w:rsidRPr="00354803">
              <w:t>Navn</w:t>
            </w:r>
          </w:p>
        </w:tc>
        <w:tc>
          <w:tcPr>
            <w:tcW w:w="2416" w:type="pct"/>
            <w:hideMark/>
          </w:tcPr>
          <w:p w14:paraId="67395A82" w14:textId="24FC3934" w:rsidR="005F3D3A" w:rsidRPr="00237BFF" w:rsidRDefault="005F3D3A" w:rsidP="00F57F33">
            <w:pPr>
              <w:pStyle w:val="TabellHode-kolonne"/>
            </w:pPr>
            <w:r w:rsidRPr="00354803">
              <w:t>Beskrivelse</w:t>
            </w:r>
          </w:p>
        </w:tc>
      </w:tr>
      <w:tr w:rsidR="005F3D3A" w:rsidRPr="00237BFF" w14:paraId="046F25B6" w14:textId="77777777" w:rsidTr="00F57F33">
        <w:tc>
          <w:tcPr>
            <w:tcW w:w="1000" w:type="pct"/>
          </w:tcPr>
          <w:p w14:paraId="1A7DC57D" w14:textId="5A021FF7" w:rsidR="005F3D3A" w:rsidRPr="00237BFF" w:rsidRDefault="005F3D3A" w:rsidP="005F3D3A">
            <w:pPr>
              <w:pStyle w:val="TableTextLeft"/>
            </w:pPr>
            <w:r w:rsidRPr="00354803">
              <w:t>DIPS (</w:t>
            </w:r>
            <w:proofErr w:type="spellStart"/>
            <w:r w:rsidRPr="00354803">
              <w:t>Kernel</w:t>
            </w:r>
            <w:proofErr w:type="spellEnd"/>
            <w:r w:rsidRPr="00354803">
              <w:t xml:space="preserve">) </w:t>
            </w:r>
          </w:p>
        </w:tc>
        <w:tc>
          <w:tcPr>
            <w:tcW w:w="1584" w:type="pct"/>
            <w:hideMark/>
          </w:tcPr>
          <w:p w14:paraId="660E0CB2" w14:textId="43E86CB0" w:rsidR="005F3D3A" w:rsidRPr="00237BFF" w:rsidRDefault="005F3D3A" w:rsidP="005F3D3A">
            <w:pPr>
              <w:pStyle w:val="TableTextRight"/>
            </w:pPr>
            <w:r w:rsidRPr="00354803">
              <w:t xml:space="preserve">DIPS Arena </w:t>
            </w:r>
          </w:p>
        </w:tc>
        <w:tc>
          <w:tcPr>
            <w:tcW w:w="2416" w:type="pct"/>
            <w:hideMark/>
          </w:tcPr>
          <w:p w14:paraId="4F22C868" w14:textId="4A6F0A11" w:rsidR="005F3D3A" w:rsidRPr="00237BFF" w:rsidRDefault="005F3D3A" w:rsidP="005F3D3A">
            <w:pPr>
              <w:pStyle w:val="TableTextRight"/>
            </w:pPr>
            <w:r w:rsidRPr="00354803">
              <w:t>EPJ for spesialisthelsetjenesten.</w:t>
            </w:r>
          </w:p>
        </w:tc>
      </w:tr>
    </w:tbl>
    <w:p w14:paraId="39EFD209" w14:textId="0CA2F410" w:rsidR="005F3D3A" w:rsidRPr="00B166D6" w:rsidRDefault="005F3D3A" w:rsidP="00F57F33">
      <w:pPr>
        <w:pStyle w:val="Kilde"/>
      </w:pPr>
      <w:r w:rsidRPr="00237BFF">
        <w:t>Kilde:</w:t>
      </w:r>
      <w:r w:rsidR="00F57F33">
        <w:t xml:space="preserve"> </w:t>
      </w:r>
      <w:r w:rsidR="000A375E">
        <w:t>Vista Analyse, basert på Helsedirektoratet og leverandørens nettsider</w:t>
      </w:r>
    </w:p>
    <w:p w14:paraId="59ED23BE" w14:textId="77777777" w:rsidR="009058C9" w:rsidRDefault="009058C9" w:rsidP="009058C9">
      <w:pPr>
        <w:pStyle w:val="Overskrift3"/>
      </w:pPr>
      <w:r>
        <w:t>Løsninger i kommunehelsetjenesten</w:t>
      </w:r>
    </w:p>
    <w:p w14:paraId="6EDDF4FF" w14:textId="23088B21" w:rsidR="00E53535" w:rsidRDefault="00E53535" w:rsidP="00E53535">
      <w:r>
        <w:t>Pleie- og omsorgssystemer (PLO) blir brukt på sykehjem og institusjoner, hjemmebaserte tjenester, rehabilitering og annen kommunal helsehjelp som rehabilitering, helsevern og rus.</w:t>
      </w:r>
    </w:p>
    <w:p w14:paraId="66FB8D54" w14:textId="77777777" w:rsidR="00C1061D" w:rsidRDefault="00E53535" w:rsidP="00E53535">
      <w:r>
        <w:t>Helsestasjon- og skolehelsetjenestesystemer (HS) bruker til oppfølging av svangerskap, helsestasjon for barn og ungdom og skolehelsetjeneste.</w:t>
      </w:r>
    </w:p>
    <w:p w14:paraId="00FD0971" w14:textId="77777777" w:rsidR="00C1061D" w:rsidRDefault="009D1980" w:rsidP="00E53535">
      <w:r w:rsidRPr="007753F2">
        <w:t xml:space="preserve">I tillegg finnes det </w:t>
      </w:r>
      <w:r w:rsidR="00C67BB1" w:rsidRPr="007753F2">
        <w:t>systemer for l</w:t>
      </w:r>
      <w:r w:rsidR="00E53535" w:rsidRPr="007753F2">
        <w:t>egevakt/legevaktsentral</w:t>
      </w:r>
      <w:r w:rsidR="00F02D9C" w:rsidRPr="007753F2">
        <w:t xml:space="preserve"> og </w:t>
      </w:r>
      <w:r w:rsidR="007753F2" w:rsidRPr="007753F2">
        <w:t>øyeblikkelig hjelp døgnplasser (ØHD, ikke med i oversikten).</w:t>
      </w:r>
    </w:p>
    <w:p w14:paraId="6DD627D4" w14:textId="5B69B2CB" w:rsidR="00E85506" w:rsidRPr="00626212" w:rsidRDefault="00E85506" w:rsidP="00F57F33">
      <w:pPr>
        <w:pStyle w:val="tabell-tittel"/>
      </w:pPr>
      <w:r>
        <w:fldChar w:fldCharType="begin">
          <w:ffData>
            <w:name w:val=""/>
            <w:enabled/>
            <w:calcOnExit w:val="0"/>
            <w:textInput>
              <w:default w:val="EPJ-løsninger i kommunehelsetjenesten"/>
            </w:textInput>
          </w:ffData>
        </w:fldChar>
      </w:r>
      <w:r>
        <w:instrText xml:space="preserve"> FORMTEXT </w:instrText>
      </w:r>
      <w:r>
        <w:fldChar w:fldCharType="separate"/>
      </w:r>
      <w:r>
        <w:rPr>
          <w:noProof/>
        </w:rPr>
        <w:t>EPJ-løsninger i kommunehelsetjenesten</w:t>
      </w:r>
      <w:r>
        <w:fldChar w:fldCharType="end"/>
      </w:r>
    </w:p>
    <w:tbl>
      <w:tblPr>
        <w:tblStyle w:val="StandardTabell"/>
        <w:tblW w:w="5000" w:type="pct"/>
        <w:tblLook w:val="0220" w:firstRow="1" w:lastRow="0" w:firstColumn="0" w:lastColumn="0" w:noHBand="1" w:noVBand="0"/>
      </w:tblPr>
      <w:tblGrid>
        <w:gridCol w:w="1816"/>
        <w:gridCol w:w="2573"/>
        <w:gridCol w:w="4104"/>
      </w:tblGrid>
      <w:tr w:rsidR="00E85506" w:rsidRPr="00237BFF" w14:paraId="2088B69C" w14:textId="77777777" w:rsidTr="00F57F33">
        <w:trPr>
          <w:trHeight w:val="371"/>
        </w:trPr>
        <w:tc>
          <w:tcPr>
            <w:tcW w:w="1069" w:type="pct"/>
            <w:hideMark/>
          </w:tcPr>
          <w:p w14:paraId="4BC2DFCF" w14:textId="2128C7EA" w:rsidR="00E85506" w:rsidRPr="00237BFF" w:rsidRDefault="00E85506" w:rsidP="00F57F33">
            <w:pPr>
              <w:pStyle w:val="TabellHode-kolonne"/>
            </w:pPr>
            <w:r w:rsidRPr="003E6FD0">
              <w:t xml:space="preserve">Leverandør </w:t>
            </w:r>
          </w:p>
        </w:tc>
        <w:tc>
          <w:tcPr>
            <w:tcW w:w="1515" w:type="pct"/>
            <w:hideMark/>
          </w:tcPr>
          <w:p w14:paraId="0E10E257" w14:textId="34662155" w:rsidR="00E85506" w:rsidRPr="00237BFF" w:rsidRDefault="00E85506" w:rsidP="00F57F33">
            <w:pPr>
              <w:pStyle w:val="TabellHode-kolonne"/>
            </w:pPr>
            <w:r w:rsidRPr="003E6FD0">
              <w:t>Navn</w:t>
            </w:r>
          </w:p>
        </w:tc>
        <w:tc>
          <w:tcPr>
            <w:tcW w:w="2416" w:type="pct"/>
            <w:hideMark/>
          </w:tcPr>
          <w:p w14:paraId="38C7EACA" w14:textId="6A25016D" w:rsidR="00E85506" w:rsidRPr="00237BFF" w:rsidRDefault="00E85506" w:rsidP="00F57F33">
            <w:pPr>
              <w:pStyle w:val="TabellHode-kolonne"/>
            </w:pPr>
            <w:r w:rsidRPr="003E6FD0">
              <w:t>Beskrivelse</w:t>
            </w:r>
          </w:p>
        </w:tc>
      </w:tr>
      <w:tr w:rsidR="00E85506" w:rsidRPr="00237BFF" w14:paraId="324EF3E8" w14:textId="77777777" w:rsidTr="00F57F33">
        <w:tc>
          <w:tcPr>
            <w:tcW w:w="1069" w:type="pct"/>
            <w:hideMark/>
          </w:tcPr>
          <w:p w14:paraId="37D23C57" w14:textId="34FD4E03" w:rsidR="00E85506" w:rsidRPr="00237BFF" w:rsidRDefault="00E85506" w:rsidP="00F57F33">
            <w:proofErr w:type="spellStart"/>
            <w:r w:rsidRPr="003E6FD0">
              <w:t>Aidn</w:t>
            </w:r>
            <w:proofErr w:type="spellEnd"/>
            <w:r w:rsidRPr="003E6FD0">
              <w:t xml:space="preserve"> (</w:t>
            </w:r>
            <w:proofErr w:type="spellStart"/>
            <w:r w:rsidRPr="003E6FD0">
              <w:t>Kernel</w:t>
            </w:r>
            <w:proofErr w:type="spellEnd"/>
            <w:r w:rsidRPr="003E6FD0">
              <w:t xml:space="preserve">) </w:t>
            </w:r>
          </w:p>
        </w:tc>
        <w:tc>
          <w:tcPr>
            <w:tcW w:w="1515" w:type="pct"/>
            <w:hideMark/>
          </w:tcPr>
          <w:p w14:paraId="17619BE4" w14:textId="34BD390D" w:rsidR="00E85506" w:rsidRPr="00237BFF" w:rsidRDefault="00E85506" w:rsidP="00F57F33">
            <w:proofErr w:type="spellStart"/>
            <w:r w:rsidRPr="003E6FD0">
              <w:t>Aidn</w:t>
            </w:r>
            <w:proofErr w:type="spellEnd"/>
            <w:r w:rsidRPr="003E6FD0">
              <w:t xml:space="preserve"> </w:t>
            </w:r>
          </w:p>
        </w:tc>
        <w:tc>
          <w:tcPr>
            <w:tcW w:w="2416" w:type="pct"/>
            <w:hideMark/>
          </w:tcPr>
          <w:p w14:paraId="16A63BD8" w14:textId="4465C380" w:rsidR="00E85506" w:rsidRPr="00237BFF" w:rsidRDefault="00E85506" w:rsidP="00F57F33">
            <w:r w:rsidRPr="003E6FD0">
              <w:t>PLO-system.</w:t>
            </w:r>
          </w:p>
        </w:tc>
      </w:tr>
      <w:tr w:rsidR="00E85506" w:rsidRPr="00237BFF" w14:paraId="78F23022" w14:textId="77777777" w:rsidTr="00F57F33">
        <w:tc>
          <w:tcPr>
            <w:tcW w:w="1069" w:type="pct"/>
          </w:tcPr>
          <w:p w14:paraId="19EFD577" w14:textId="0B31029B" w:rsidR="00E85506" w:rsidRPr="00237BFF" w:rsidRDefault="00E85506" w:rsidP="00F57F33">
            <w:proofErr w:type="spellStart"/>
            <w:r w:rsidRPr="003E6FD0">
              <w:t>Carasent</w:t>
            </w:r>
            <w:proofErr w:type="spellEnd"/>
            <w:r w:rsidRPr="003E6FD0">
              <w:t xml:space="preserve"> Norge </w:t>
            </w:r>
          </w:p>
        </w:tc>
        <w:tc>
          <w:tcPr>
            <w:tcW w:w="1515" w:type="pct"/>
            <w:hideMark/>
          </w:tcPr>
          <w:p w14:paraId="20DCF9F8" w14:textId="425A9BB1" w:rsidR="00E85506" w:rsidRPr="00237BFF" w:rsidRDefault="00E85506" w:rsidP="00F57F33">
            <w:r w:rsidRPr="003E6FD0">
              <w:t xml:space="preserve">Ad </w:t>
            </w:r>
            <w:proofErr w:type="spellStart"/>
            <w:r w:rsidRPr="003E6FD0">
              <w:t>Curis</w:t>
            </w:r>
            <w:proofErr w:type="spellEnd"/>
            <w:r w:rsidRPr="003E6FD0">
              <w:t xml:space="preserve"> </w:t>
            </w:r>
          </w:p>
        </w:tc>
        <w:tc>
          <w:tcPr>
            <w:tcW w:w="2416" w:type="pct"/>
            <w:hideMark/>
          </w:tcPr>
          <w:p w14:paraId="586E5A5C" w14:textId="73218A86" w:rsidR="00E85506" w:rsidRPr="00237BFF" w:rsidRDefault="00E85506" w:rsidP="00F57F33">
            <w:r w:rsidRPr="003E6FD0">
              <w:t>PLO-system.</w:t>
            </w:r>
          </w:p>
        </w:tc>
      </w:tr>
      <w:tr w:rsidR="00E85506" w:rsidRPr="00237BFF" w14:paraId="3E1CAB47" w14:textId="77777777" w:rsidTr="00F57F33">
        <w:tc>
          <w:tcPr>
            <w:tcW w:w="1069" w:type="pct"/>
          </w:tcPr>
          <w:p w14:paraId="7E2D7D89" w14:textId="7B45E629" w:rsidR="00E85506" w:rsidRPr="00237BFF" w:rsidRDefault="00E85506" w:rsidP="00F57F33">
            <w:r w:rsidRPr="003E6FD0">
              <w:t xml:space="preserve">Care it </w:t>
            </w:r>
          </w:p>
        </w:tc>
        <w:tc>
          <w:tcPr>
            <w:tcW w:w="1515" w:type="pct"/>
            <w:hideMark/>
          </w:tcPr>
          <w:p w14:paraId="3235F445" w14:textId="438C61C9" w:rsidR="00E85506" w:rsidRPr="00237BFF" w:rsidRDefault="00E85506" w:rsidP="00F57F33">
            <w:r w:rsidRPr="003E6FD0">
              <w:t xml:space="preserve">Care it EPJ </w:t>
            </w:r>
          </w:p>
        </w:tc>
        <w:tc>
          <w:tcPr>
            <w:tcW w:w="2416" w:type="pct"/>
            <w:hideMark/>
          </w:tcPr>
          <w:p w14:paraId="5AE8CC83" w14:textId="65DC7130" w:rsidR="00E85506" w:rsidRPr="00237BFF" w:rsidRDefault="00E85506" w:rsidP="00F57F33">
            <w:r w:rsidRPr="003E6FD0">
              <w:t>PLO-system.</w:t>
            </w:r>
          </w:p>
        </w:tc>
      </w:tr>
      <w:tr w:rsidR="00E85506" w:rsidRPr="00237BFF" w14:paraId="5C2ADEE2" w14:textId="77777777" w:rsidTr="00F57F33">
        <w:tc>
          <w:tcPr>
            <w:tcW w:w="1069" w:type="pct"/>
          </w:tcPr>
          <w:p w14:paraId="6CE38D6B" w14:textId="76350E6C" w:rsidR="00E85506" w:rsidRPr="00237BFF" w:rsidRDefault="00E85506" w:rsidP="00F57F33">
            <w:r w:rsidRPr="003E6FD0">
              <w:t xml:space="preserve">CGM </w:t>
            </w:r>
          </w:p>
        </w:tc>
        <w:tc>
          <w:tcPr>
            <w:tcW w:w="1515" w:type="pct"/>
          </w:tcPr>
          <w:p w14:paraId="70B53EC6" w14:textId="107DDC6D" w:rsidR="00E85506" w:rsidRPr="00237BFF" w:rsidRDefault="00E85506" w:rsidP="00F57F33">
            <w:r w:rsidRPr="003E6FD0">
              <w:t>CGM Journal</w:t>
            </w:r>
            <w:r w:rsidR="00C1061D">
              <w:t xml:space="preserve"> </w:t>
            </w:r>
            <w:r w:rsidRPr="003E6FD0">
              <w:t>Helsestasjon</w:t>
            </w:r>
          </w:p>
        </w:tc>
        <w:tc>
          <w:tcPr>
            <w:tcW w:w="2416" w:type="pct"/>
          </w:tcPr>
          <w:p w14:paraId="74362A56" w14:textId="69F3960A" w:rsidR="00E85506" w:rsidRPr="00237BFF" w:rsidRDefault="00E85506" w:rsidP="00F57F33">
            <w:r w:rsidRPr="003E6FD0">
              <w:t>Helsestasjon/skolehelsetjeneste, m.m.</w:t>
            </w:r>
          </w:p>
        </w:tc>
      </w:tr>
      <w:tr w:rsidR="00E85506" w:rsidRPr="00237BFF" w14:paraId="0208E62E" w14:textId="77777777" w:rsidTr="00F57F33">
        <w:tc>
          <w:tcPr>
            <w:tcW w:w="1069" w:type="pct"/>
          </w:tcPr>
          <w:p w14:paraId="66FC616C" w14:textId="40CFF658" w:rsidR="00E85506" w:rsidRDefault="00E85506" w:rsidP="00F57F33">
            <w:r w:rsidRPr="003E6FD0">
              <w:t xml:space="preserve">CGM </w:t>
            </w:r>
          </w:p>
        </w:tc>
        <w:tc>
          <w:tcPr>
            <w:tcW w:w="1515" w:type="pct"/>
          </w:tcPr>
          <w:p w14:paraId="7B325F52" w14:textId="052A595A" w:rsidR="00E85506" w:rsidRPr="00237BFF" w:rsidRDefault="00E85506" w:rsidP="00F57F33">
            <w:r w:rsidRPr="003E6FD0">
              <w:t xml:space="preserve">CGM Journal Legevakt </w:t>
            </w:r>
          </w:p>
        </w:tc>
        <w:tc>
          <w:tcPr>
            <w:tcW w:w="2416" w:type="pct"/>
          </w:tcPr>
          <w:p w14:paraId="567FCCFE" w14:textId="44B27AD5" w:rsidR="00E85506" w:rsidRPr="00237BFF" w:rsidRDefault="00E85506" w:rsidP="00F57F33">
            <w:r w:rsidRPr="003E6FD0">
              <w:t>Legevakt/sentral, m.m.</w:t>
            </w:r>
          </w:p>
        </w:tc>
      </w:tr>
      <w:tr w:rsidR="00E85506" w:rsidRPr="00237BFF" w14:paraId="49341CD4" w14:textId="77777777" w:rsidTr="00F57F33">
        <w:tc>
          <w:tcPr>
            <w:tcW w:w="1069" w:type="pct"/>
          </w:tcPr>
          <w:p w14:paraId="2A731674" w14:textId="0E1F0C82" w:rsidR="00E85506" w:rsidRDefault="00E85506" w:rsidP="00F57F33">
            <w:r w:rsidRPr="003E6FD0">
              <w:t>DIPS (</w:t>
            </w:r>
            <w:proofErr w:type="spellStart"/>
            <w:r w:rsidRPr="003E6FD0">
              <w:t>Kernel</w:t>
            </w:r>
            <w:proofErr w:type="spellEnd"/>
            <w:r w:rsidRPr="003E6FD0">
              <w:t xml:space="preserve">) </w:t>
            </w:r>
          </w:p>
        </w:tc>
        <w:tc>
          <w:tcPr>
            <w:tcW w:w="1515" w:type="pct"/>
          </w:tcPr>
          <w:p w14:paraId="1C312C46" w14:textId="582F8382" w:rsidR="00E85506" w:rsidRPr="00237BFF" w:rsidRDefault="00E85506" w:rsidP="00F57F33">
            <w:proofErr w:type="spellStart"/>
            <w:r w:rsidRPr="003E6FD0">
              <w:t>FastTrak</w:t>
            </w:r>
            <w:proofErr w:type="spellEnd"/>
            <w:r w:rsidRPr="003E6FD0">
              <w:t xml:space="preserve"> GBD </w:t>
            </w:r>
          </w:p>
        </w:tc>
        <w:tc>
          <w:tcPr>
            <w:tcW w:w="2416" w:type="pct"/>
          </w:tcPr>
          <w:p w14:paraId="257C3287" w14:textId="31D4F97B" w:rsidR="00E85506" w:rsidRPr="00237BFF" w:rsidRDefault="00E85506" w:rsidP="00F57F33">
            <w:r w:rsidRPr="003E6FD0">
              <w:t>PLO-system.</w:t>
            </w:r>
          </w:p>
        </w:tc>
      </w:tr>
      <w:tr w:rsidR="00E85506" w:rsidRPr="00237BFF" w14:paraId="5895FD8A" w14:textId="77777777" w:rsidTr="00F57F33">
        <w:tc>
          <w:tcPr>
            <w:tcW w:w="1069" w:type="pct"/>
          </w:tcPr>
          <w:p w14:paraId="6F42DB56" w14:textId="5273A2B3" w:rsidR="00E85506" w:rsidRDefault="00E85506" w:rsidP="00F57F33">
            <w:r w:rsidRPr="003E6FD0">
              <w:t>DIPS Front (</w:t>
            </w:r>
            <w:proofErr w:type="spellStart"/>
            <w:r w:rsidRPr="003E6FD0">
              <w:t>Kernel</w:t>
            </w:r>
            <w:proofErr w:type="spellEnd"/>
            <w:r w:rsidRPr="003E6FD0">
              <w:t xml:space="preserve">) </w:t>
            </w:r>
          </w:p>
        </w:tc>
        <w:tc>
          <w:tcPr>
            <w:tcW w:w="1515" w:type="pct"/>
          </w:tcPr>
          <w:p w14:paraId="72E568C7" w14:textId="39357DA7" w:rsidR="00E85506" w:rsidRPr="00237BFF" w:rsidRDefault="00E85506" w:rsidP="00F57F33">
            <w:r w:rsidRPr="003E6FD0">
              <w:t xml:space="preserve">DIPS </w:t>
            </w:r>
            <w:proofErr w:type="spellStart"/>
            <w:r w:rsidRPr="003E6FD0">
              <w:t>CosDoc</w:t>
            </w:r>
            <w:proofErr w:type="spellEnd"/>
            <w:r w:rsidRPr="003E6FD0">
              <w:t xml:space="preserve"> </w:t>
            </w:r>
          </w:p>
        </w:tc>
        <w:tc>
          <w:tcPr>
            <w:tcW w:w="2416" w:type="pct"/>
          </w:tcPr>
          <w:p w14:paraId="65F181C4" w14:textId="5422343A" w:rsidR="00E85506" w:rsidRPr="00237BFF" w:rsidRDefault="00E85506" w:rsidP="00F57F33">
            <w:r w:rsidRPr="003E6FD0">
              <w:t>PLO-system.</w:t>
            </w:r>
          </w:p>
        </w:tc>
      </w:tr>
      <w:tr w:rsidR="00E85506" w:rsidRPr="00237BFF" w14:paraId="14D1C23A" w14:textId="77777777" w:rsidTr="00F57F33">
        <w:tc>
          <w:tcPr>
            <w:tcW w:w="1069" w:type="pct"/>
          </w:tcPr>
          <w:p w14:paraId="0D2C7F10" w14:textId="3F3A76A1" w:rsidR="00E85506" w:rsidRDefault="00E85506" w:rsidP="00F57F33">
            <w:r w:rsidRPr="003E6FD0">
              <w:lastRenderedPageBreak/>
              <w:t>EG Software</w:t>
            </w:r>
          </w:p>
        </w:tc>
        <w:tc>
          <w:tcPr>
            <w:tcW w:w="1515" w:type="pct"/>
          </w:tcPr>
          <w:p w14:paraId="7F1339D0" w14:textId="40E5C4FF" w:rsidR="00E85506" w:rsidRPr="00237BFF" w:rsidRDefault="00E85506" w:rsidP="00F57F33">
            <w:r w:rsidRPr="003E6FD0">
              <w:t xml:space="preserve">EG </w:t>
            </w:r>
            <w:proofErr w:type="spellStart"/>
            <w:r w:rsidRPr="003E6FD0">
              <w:t>Infodoc</w:t>
            </w:r>
            <w:proofErr w:type="spellEnd"/>
          </w:p>
        </w:tc>
        <w:tc>
          <w:tcPr>
            <w:tcW w:w="2416" w:type="pct"/>
          </w:tcPr>
          <w:p w14:paraId="1F9DD8D3" w14:textId="49C3418E" w:rsidR="00E85506" w:rsidRPr="00237BFF" w:rsidRDefault="00E85506" w:rsidP="00F57F33">
            <w:r w:rsidRPr="003E6FD0">
              <w:t>EPJ for fastleger, legevakt/sentral, helsestasjon</w:t>
            </w:r>
          </w:p>
        </w:tc>
      </w:tr>
      <w:tr w:rsidR="00E85506" w:rsidRPr="00237BFF" w14:paraId="37F72D98" w14:textId="77777777" w:rsidTr="00F57F33">
        <w:tc>
          <w:tcPr>
            <w:tcW w:w="1069" w:type="pct"/>
          </w:tcPr>
          <w:p w14:paraId="10621ED6" w14:textId="62B6B309" w:rsidR="00E85506" w:rsidRPr="00984463" w:rsidRDefault="00E85506" w:rsidP="00F57F33">
            <w:pPr>
              <w:rPr>
                <w:lang w:val="en-US"/>
              </w:rPr>
            </w:pPr>
            <w:r w:rsidRPr="00984463">
              <w:rPr>
                <w:lang w:val="en-US"/>
              </w:rPr>
              <w:t>HK Data (Vitec Software Group)</w:t>
            </w:r>
          </w:p>
        </w:tc>
        <w:tc>
          <w:tcPr>
            <w:tcW w:w="1515" w:type="pct"/>
          </w:tcPr>
          <w:p w14:paraId="1F45A30E" w14:textId="15FF40EE" w:rsidR="00E85506" w:rsidRPr="00237BFF" w:rsidRDefault="00E85506" w:rsidP="00F57F33">
            <w:r w:rsidRPr="003E6FD0">
              <w:t xml:space="preserve">HK Velferd </w:t>
            </w:r>
          </w:p>
        </w:tc>
        <w:tc>
          <w:tcPr>
            <w:tcW w:w="2416" w:type="pct"/>
          </w:tcPr>
          <w:p w14:paraId="4D8D031D" w14:textId="7C6AAA12" w:rsidR="00E85506" w:rsidRPr="00237BFF" w:rsidRDefault="00E85506" w:rsidP="00F57F33">
            <w:r w:rsidRPr="003E6FD0">
              <w:t>PLO-system.</w:t>
            </w:r>
          </w:p>
        </w:tc>
      </w:tr>
      <w:tr w:rsidR="00E85506" w:rsidRPr="00237BFF" w14:paraId="503CDAAE" w14:textId="77777777" w:rsidTr="00F57F33">
        <w:tc>
          <w:tcPr>
            <w:tcW w:w="1069" w:type="pct"/>
          </w:tcPr>
          <w:p w14:paraId="209CEC33" w14:textId="230B7CE9" w:rsidR="00E85506" w:rsidRDefault="00E85506" w:rsidP="00F57F33">
            <w:proofErr w:type="spellStart"/>
            <w:r w:rsidRPr="003E6FD0">
              <w:t>Tietoevry</w:t>
            </w:r>
            <w:proofErr w:type="spellEnd"/>
            <w:r w:rsidRPr="003E6FD0">
              <w:t xml:space="preserve"> </w:t>
            </w:r>
          </w:p>
        </w:tc>
        <w:tc>
          <w:tcPr>
            <w:tcW w:w="1515" w:type="pct"/>
          </w:tcPr>
          <w:p w14:paraId="3F1E1B0C" w14:textId="0AC3C09A" w:rsidR="00E85506" w:rsidRPr="00237BFF" w:rsidRDefault="00E85506" w:rsidP="00F57F33">
            <w:proofErr w:type="spellStart"/>
            <w:r w:rsidRPr="003E6FD0">
              <w:t>Lifecare</w:t>
            </w:r>
            <w:proofErr w:type="spellEnd"/>
            <w:r w:rsidRPr="003E6FD0">
              <w:t xml:space="preserve"> </w:t>
            </w:r>
            <w:proofErr w:type="spellStart"/>
            <w:r w:rsidRPr="003E6FD0">
              <w:t>Elderly</w:t>
            </w:r>
            <w:proofErr w:type="spellEnd"/>
            <w:r w:rsidRPr="003E6FD0">
              <w:t xml:space="preserve"> Care / </w:t>
            </w:r>
            <w:proofErr w:type="spellStart"/>
            <w:r w:rsidRPr="003E6FD0">
              <w:t>Gerica</w:t>
            </w:r>
            <w:proofErr w:type="spellEnd"/>
          </w:p>
        </w:tc>
        <w:tc>
          <w:tcPr>
            <w:tcW w:w="2416" w:type="pct"/>
          </w:tcPr>
          <w:p w14:paraId="01006FE2" w14:textId="12C09224" w:rsidR="00E85506" w:rsidRPr="00237BFF" w:rsidRDefault="00E85506" w:rsidP="00F57F33">
            <w:r w:rsidRPr="003E6FD0">
              <w:t>PLO-system, helsestasjon/skolehelsetjeneste.</w:t>
            </w:r>
          </w:p>
        </w:tc>
      </w:tr>
      <w:tr w:rsidR="00E85506" w:rsidRPr="00237BFF" w14:paraId="4162DD4B" w14:textId="77777777" w:rsidTr="00F57F33">
        <w:tc>
          <w:tcPr>
            <w:tcW w:w="1069" w:type="pct"/>
          </w:tcPr>
          <w:p w14:paraId="499E2AB3" w14:textId="00B3196B" w:rsidR="00E85506" w:rsidRDefault="00E85506" w:rsidP="00F57F33">
            <w:r w:rsidRPr="003E6FD0">
              <w:t xml:space="preserve">Visma </w:t>
            </w:r>
          </w:p>
        </w:tc>
        <w:tc>
          <w:tcPr>
            <w:tcW w:w="1515" w:type="pct"/>
          </w:tcPr>
          <w:p w14:paraId="53D90352" w14:textId="71E2C308" w:rsidR="00E85506" w:rsidRPr="00237BFF" w:rsidRDefault="00E85506" w:rsidP="00F57F33">
            <w:r w:rsidRPr="003E6FD0">
              <w:t xml:space="preserve">Flyt Omsorg </w:t>
            </w:r>
          </w:p>
        </w:tc>
        <w:tc>
          <w:tcPr>
            <w:tcW w:w="2416" w:type="pct"/>
          </w:tcPr>
          <w:p w14:paraId="47614904" w14:textId="23610DB5" w:rsidR="00E85506" w:rsidRPr="00237BFF" w:rsidRDefault="00E85506" w:rsidP="00F57F33">
            <w:r w:rsidRPr="003E6FD0">
              <w:t>PLO-system.</w:t>
            </w:r>
          </w:p>
        </w:tc>
      </w:tr>
      <w:tr w:rsidR="00E85506" w:rsidRPr="00237BFF" w14:paraId="21E43438" w14:textId="77777777" w:rsidTr="00F57F33">
        <w:tc>
          <w:tcPr>
            <w:tcW w:w="1069" w:type="pct"/>
          </w:tcPr>
          <w:p w14:paraId="08D04FC1" w14:textId="5D57AB19" w:rsidR="00E85506" w:rsidRDefault="00E85506" w:rsidP="00F57F33">
            <w:r w:rsidRPr="003E6FD0">
              <w:t xml:space="preserve">Visma </w:t>
            </w:r>
          </w:p>
        </w:tc>
        <w:tc>
          <w:tcPr>
            <w:tcW w:w="1515" w:type="pct"/>
          </w:tcPr>
          <w:p w14:paraId="3A9059DC" w14:textId="074BCFD4" w:rsidR="00E85506" w:rsidRPr="00237BFF" w:rsidRDefault="00E85506" w:rsidP="00F57F33">
            <w:r w:rsidRPr="003E6FD0">
              <w:t xml:space="preserve">Omsorg </w:t>
            </w:r>
            <w:proofErr w:type="spellStart"/>
            <w:r w:rsidRPr="003E6FD0">
              <w:t>HsPro</w:t>
            </w:r>
            <w:proofErr w:type="spellEnd"/>
            <w:r w:rsidRPr="003E6FD0">
              <w:t xml:space="preserve"> </w:t>
            </w:r>
          </w:p>
        </w:tc>
        <w:tc>
          <w:tcPr>
            <w:tcW w:w="2416" w:type="pct"/>
          </w:tcPr>
          <w:p w14:paraId="4ED40FFB" w14:textId="0270A128" w:rsidR="00E85506" w:rsidRPr="00237BFF" w:rsidRDefault="00E85506" w:rsidP="00F57F33">
            <w:r w:rsidRPr="003E6FD0">
              <w:t>Helsestasjon/skolehelsetjeneste.</w:t>
            </w:r>
          </w:p>
        </w:tc>
      </w:tr>
      <w:tr w:rsidR="00E85506" w:rsidRPr="00237BFF" w14:paraId="1BA8D7BA" w14:textId="77777777" w:rsidTr="00F57F33">
        <w:tc>
          <w:tcPr>
            <w:tcW w:w="1069" w:type="pct"/>
          </w:tcPr>
          <w:p w14:paraId="03E40EFD" w14:textId="35E3244B" w:rsidR="00E85506" w:rsidRDefault="00E85506" w:rsidP="00F57F33">
            <w:r w:rsidRPr="003E6FD0">
              <w:t xml:space="preserve">Visma </w:t>
            </w:r>
          </w:p>
        </w:tc>
        <w:tc>
          <w:tcPr>
            <w:tcW w:w="1515" w:type="pct"/>
          </w:tcPr>
          <w:p w14:paraId="5F1FA2D3" w14:textId="65F423E4" w:rsidR="00E85506" w:rsidRPr="00237BFF" w:rsidRDefault="00E85506" w:rsidP="00F57F33">
            <w:r w:rsidRPr="003E6FD0">
              <w:t xml:space="preserve">Profil </w:t>
            </w:r>
          </w:p>
        </w:tc>
        <w:tc>
          <w:tcPr>
            <w:tcW w:w="2416" w:type="pct"/>
          </w:tcPr>
          <w:p w14:paraId="5BB66B37" w14:textId="6211E015" w:rsidR="00E85506" w:rsidRPr="00237BFF" w:rsidRDefault="00E85506" w:rsidP="00F57F33">
            <w:r w:rsidRPr="003E6FD0">
              <w:t>PLO-system.</w:t>
            </w:r>
          </w:p>
        </w:tc>
      </w:tr>
    </w:tbl>
    <w:p w14:paraId="73B57AEF" w14:textId="1E349B9C" w:rsidR="00E85506" w:rsidRPr="00237BFF" w:rsidRDefault="00E85506" w:rsidP="00F57F33">
      <w:pPr>
        <w:pStyle w:val="Kilde"/>
      </w:pPr>
      <w:r w:rsidRPr="00237BFF">
        <w:t>Kilde:</w:t>
      </w:r>
      <w:r w:rsidR="00F57F33">
        <w:t xml:space="preserve"> </w:t>
      </w:r>
      <w:r w:rsidR="000A375E">
        <w:t>Vista Analyse, basert på Helsedirektoratet og leverandørens nettsider</w:t>
      </w:r>
    </w:p>
    <w:p w14:paraId="79812176" w14:textId="77777777" w:rsidR="009058C9" w:rsidRDefault="009058C9" w:rsidP="009058C9">
      <w:pPr>
        <w:pStyle w:val="Overskrift3"/>
      </w:pPr>
      <w:r>
        <w:t>Løsninger for fastlegene</w:t>
      </w:r>
    </w:p>
    <w:p w14:paraId="76053C04" w14:textId="3AA24531" w:rsidR="006F100C" w:rsidRDefault="004E287A" w:rsidP="009151AE">
      <w:r>
        <w:t>EPJ for p</w:t>
      </w:r>
      <w:r w:rsidR="00061970">
        <w:t xml:space="preserve">rivate </w:t>
      </w:r>
      <w:r w:rsidR="00A55F37">
        <w:t>allmennleger</w:t>
      </w:r>
      <w:r w:rsidR="00061970">
        <w:t xml:space="preserve"> og</w:t>
      </w:r>
      <w:r w:rsidR="00A55F37">
        <w:t xml:space="preserve"> kommunal fastlegetjeneste</w:t>
      </w:r>
      <w:r w:rsidR="006F100C">
        <w:t>.</w:t>
      </w:r>
    </w:p>
    <w:p w14:paraId="69ED70C7" w14:textId="1C04A960" w:rsidR="00E85506" w:rsidRPr="00626212" w:rsidRDefault="00E85506" w:rsidP="00F57F33">
      <w:pPr>
        <w:pStyle w:val="tabell-tittel"/>
      </w:pPr>
      <w:r>
        <w:fldChar w:fldCharType="begin">
          <w:ffData>
            <w:name w:val=""/>
            <w:enabled/>
            <w:calcOnExit w:val="0"/>
            <w:textInput>
              <w:default w:val="EPJ-løsninger for fastleger"/>
            </w:textInput>
          </w:ffData>
        </w:fldChar>
      </w:r>
      <w:r>
        <w:instrText xml:space="preserve"> FORMTEXT </w:instrText>
      </w:r>
      <w:r>
        <w:fldChar w:fldCharType="separate"/>
      </w:r>
      <w:r>
        <w:rPr>
          <w:noProof/>
        </w:rPr>
        <w:t>EPJ-løsninger for fastleger</w:t>
      </w:r>
      <w:r>
        <w:fldChar w:fldCharType="end"/>
      </w:r>
    </w:p>
    <w:tbl>
      <w:tblPr>
        <w:tblStyle w:val="StandardTabell"/>
        <w:tblW w:w="5000" w:type="pct"/>
        <w:tblLook w:val="0220" w:firstRow="1" w:lastRow="0" w:firstColumn="0" w:lastColumn="0" w:noHBand="1" w:noVBand="0"/>
      </w:tblPr>
      <w:tblGrid>
        <w:gridCol w:w="1841"/>
        <w:gridCol w:w="2550"/>
        <w:gridCol w:w="4102"/>
      </w:tblGrid>
      <w:tr w:rsidR="00E85506" w:rsidRPr="00237BFF" w14:paraId="297E8375" w14:textId="77777777" w:rsidTr="00F57F33">
        <w:trPr>
          <w:trHeight w:val="371"/>
        </w:trPr>
        <w:tc>
          <w:tcPr>
            <w:tcW w:w="1084" w:type="pct"/>
            <w:hideMark/>
          </w:tcPr>
          <w:p w14:paraId="550C7E73" w14:textId="1EF5829A" w:rsidR="00E85506" w:rsidRPr="00237BFF" w:rsidRDefault="009540E9" w:rsidP="00F57F33">
            <w:pPr>
              <w:pStyle w:val="TabellHode-kolonne"/>
            </w:pPr>
            <w:r w:rsidRPr="00465552">
              <w:t xml:space="preserve">Leverandør </w:t>
            </w:r>
          </w:p>
        </w:tc>
        <w:tc>
          <w:tcPr>
            <w:tcW w:w="1501" w:type="pct"/>
            <w:hideMark/>
          </w:tcPr>
          <w:p w14:paraId="5B5BDACA" w14:textId="5401A24D" w:rsidR="00E85506" w:rsidRPr="00237BFF" w:rsidRDefault="009540E9" w:rsidP="00F57F33">
            <w:pPr>
              <w:pStyle w:val="TabellHode-kolonne"/>
            </w:pPr>
            <w:r w:rsidRPr="00465552">
              <w:t>Navn</w:t>
            </w:r>
          </w:p>
        </w:tc>
        <w:tc>
          <w:tcPr>
            <w:tcW w:w="2416" w:type="pct"/>
            <w:hideMark/>
          </w:tcPr>
          <w:p w14:paraId="6DE56F7E" w14:textId="1D4AFBD1" w:rsidR="00E85506" w:rsidRPr="00237BFF" w:rsidRDefault="009540E9" w:rsidP="00F57F33">
            <w:pPr>
              <w:pStyle w:val="TabellHode-kolonne"/>
            </w:pPr>
            <w:r w:rsidRPr="00465552">
              <w:t>Beskrivelse</w:t>
            </w:r>
          </w:p>
        </w:tc>
      </w:tr>
      <w:tr w:rsidR="00E85506" w:rsidRPr="00237BFF" w14:paraId="4253BCE8" w14:textId="77777777" w:rsidTr="00F57F33">
        <w:tc>
          <w:tcPr>
            <w:tcW w:w="1084" w:type="pct"/>
            <w:hideMark/>
          </w:tcPr>
          <w:p w14:paraId="7585EBA1" w14:textId="275BB32C" w:rsidR="00E85506" w:rsidRPr="00237BFF" w:rsidRDefault="009540E9" w:rsidP="00F57F33">
            <w:proofErr w:type="spellStart"/>
            <w:r w:rsidRPr="00465552">
              <w:t>Carasent</w:t>
            </w:r>
            <w:proofErr w:type="spellEnd"/>
            <w:r w:rsidRPr="00465552">
              <w:t xml:space="preserve"> Norge </w:t>
            </w:r>
          </w:p>
        </w:tc>
        <w:tc>
          <w:tcPr>
            <w:tcW w:w="1501" w:type="pct"/>
            <w:hideMark/>
          </w:tcPr>
          <w:p w14:paraId="2DAD6E4F" w14:textId="786BA7E0" w:rsidR="00E85506" w:rsidRPr="00237BFF" w:rsidRDefault="009540E9" w:rsidP="00F57F33">
            <w:proofErr w:type="spellStart"/>
            <w:r w:rsidRPr="00465552">
              <w:t>Webdoc</w:t>
            </w:r>
            <w:proofErr w:type="spellEnd"/>
            <w:r w:rsidRPr="00465552">
              <w:t xml:space="preserve"> </w:t>
            </w:r>
          </w:p>
        </w:tc>
        <w:tc>
          <w:tcPr>
            <w:tcW w:w="2416" w:type="pct"/>
            <w:hideMark/>
          </w:tcPr>
          <w:p w14:paraId="716D990C" w14:textId="0589FE53" w:rsidR="00E85506" w:rsidRPr="00237BFF" w:rsidRDefault="009540E9" w:rsidP="00F57F33">
            <w:r w:rsidRPr="00465552">
              <w:t>EPJ for fastleger.</w:t>
            </w:r>
          </w:p>
        </w:tc>
      </w:tr>
      <w:tr w:rsidR="00E85506" w:rsidRPr="00237BFF" w14:paraId="164DD692" w14:textId="77777777" w:rsidTr="00F57F33">
        <w:tc>
          <w:tcPr>
            <w:tcW w:w="1084" w:type="pct"/>
          </w:tcPr>
          <w:p w14:paraId="2182E7CD" w14:textId="6B906910" w:rsidR="00E85506" w:rsidRPr="00237BFF" w:rsidRDefault="009540E9" w:rsidP="00F57F33">
            <w:r w:rsidRPr="00465552">
              <w:t xml:space="preserve">CGM </w:t>
            </w:r>
          </w:p>
        </w:tc>
        <w:tc>
          <w:tcPr>
            <w:tcW w:w="1501" w:type="pct"/>
            <w:hideMark/>
          </w:tcPr>
          <w:p w14:paraId="36035CF2" w14:textId="1D8C39D9" w:rsidR="00E85506" w:rsidRPr="00237BFF" w:rsidRDefault="009540E9" w:rsidP="00F57F33">
            <w:r w:rsidRPr="00465552">
              <w:t>CGM Journal Allmenn</w:t>
            </w:r>
          </w:p>
        </w:tc>
        <w:tc>
          <w:tcPr>
            <w:tcW w:w="2416" w:type="pct"/>
            <w:hideMark/>
          </w:tcPr>
          <w:p w14:paraId="3A116F9B" w14:textId="749E77DB" w:rsidR="00E85506" w:rsidRPr="00237BFF" w:rsidRDefault="009540E9" w:rsidP="00F57F33">
            <w:r w:rsidRPr="00465552">
              <w:t>EPJ for fastleger, legevakt/sentral, helsestasjon/skolehelsetjeneste, m.m.</w:t>
            </w:r>
          </w:p>
        </w:tc>
      </w:tr>
      <w:tr w:rsidR="00E85506" w:rsidRPr="00916D98" w14:paraId="7C044B12" w14:textId="77777777" w:rsidTr="00F57F33">
        <w:tc>
          <w:tcPr>
            <w:tcW w:w="1084" w:type="pct"/>
          </w:tcPr>
          <w:p w14:paraId="432D5D9B" w14:textId="1C44273C" w:rsidR="00E85506" w:rsidRPr="00237BFF" w:rsidRDefault="009540E9" w:rsidP="00F57F33">
            <w:r w:rsidRPr="00465552">
              <w:t xml:space="preserve">CGM </w:t>
            </w:r>
          </w:p>
        </w:tc>
        <w:tc>
          <w:tcPr>
            <w:tcW w:w="1501" w:type="pct"/>
            <w:hideMark/>
          </w:tcPr>
          <w:p w14:paraId="3E6CD07C" w14:textId="46836FFB" w:rsidR="00E85506" w:rsidRPr="00237BFF" w:rsidRDefault="009540E9" w:rsidP="00F57F33">
            <w:r w:rsidRPr="00465552">
              <w:t xml:space="preserve">CGM </w:t>
            </w:r>
            <w:proofErr w:type="spellStart"/>
            <w:r w:rsidRPr="00465552">
              <w:t>Vision</w:t>
            </w:r>
            <w:proofErr w:type="spellEnd"/>
            <w:r w:rsidRPr="00465552">
              <w:t xml:space="preserve"> BHT</w:t>
            </w:r>
          </w:p>
        </w:tc>
        <w:tc>
          <w:tcPr>
            <w:tcW w:w="2416" w:type="pct"/>
            <w:hideMark/>
          </w:tcPr>
          <w:p w14:paraId="6F870254" w14:textId="2FC22A68" w:rsidR="00E85506" w:rsidRPr="00244AAA" w:rsidRDefault="009540E9" w:rsidP="00F57F33">
            <w:pPr>
              <w:rPr>
                <w:lang w:val="nn-NO"/>
              </w:rPr>
            </w:pPr>
            <w:r w:rsidRPr="00244AAA">
              <w:rPr>
                <w:lang w:val="nn-NO"/>
              </w:rPr>
              <w:t xml:space="preserve">EPJ for </w:t>
            </w:r>
            <w:proofErr w:type="spellStart"/>
            <w:r w:rsidRPr="00244AAA">
              <w:rPr>
                <w:lang w:val="nn-NO"/>
              </w:rPr>
              <w:t>fastleger</w:t>
            </w:r>
            <w:proofErr w:type="spellEnd"/>
            <w:r w:rsidRPr="00244AAA">
              <w:rPr>
                <w:lang w:val="nn-NO"/>
              </w:rPr>
              <w:t>, legevakt/sentral, m.m.</w:t>
            </w:r>
          </w:p>
        </w:tc>
      </w:tr>
      <w:tr w:rsidR="00E85506" w:rsidRPr="00916D98" w14:paraId="71FC357D" w14:textId="77777777" w:rsidTr="00F57F33">
        <w:tc>
          <w:tcPr>
            <w:tcW w:w="1084" w:type="pct"/>
          </w:tcPr>
          <w:p w14:paraId="4BC0F75C" w14:textId="59E6C3C3" w:rsidR="00E85506" w:rsidRPr="00237BFF" w:rsidRDefault="009540E9" w:rsidP="00F57F33">
            <w:r w:rsidRPr="00465552">
              <w:t>CGM</w:t>
            </w:r>
          </w:p>
        </w:tc>
        <w:tc>
          <w:tcPr>
            <w:tcW w:w="1501" w:type="pct"/>
          </w:tcPr>
          <w:p w14:paraId="44DE6DFF" w14:textId="2B74F089" w:rsidR="00E85506" w:rsidRPr="00237BFF" w:rsidRDefault="009540E9" w:rsidP="00F57F33">
            <w:r w:rsidRPr="00465552">
              <w:t xml:space="preserve">CGM </w:t>
            </w:r>
            <w:proofErr w:type="spellStart"/>
            <w:r w:rsidRPr="00465552">
              <w:t>Pridok</w:t>
            </w:r>
            <w:proofErr w:type="spellEnd"/>
          </w:p>
        </w:tc>
        <w:tc>
          <w:tcPr>
            <w:tcW w:w="2416" w:type="pct"/>
          </w:tcPr>
          <w:p w14:paraId="242EA6DB" w14:textId="6E4923BD" w:rsidR="00E85506" w:rsidRPr="00244AAA" w:rsidRDefault="009540E9" w:rsidP="00F57F33">
            <w:pPr>
              <w:rPr>
                <w:lang w:val="nn-NO"/>
              </w:rPr>
            </w:pPr>
            <w:r w:rsidRPr="00244AAA">
              <w:rPr>
                <w:lang w:val="nn-NO"/>
              </w:rPr>
              <w:t xml:space="preserve">EPJ for </w:t>
            </w:r>
            <w:proofErr w:type="spellStart"/>
            <w:r w:rsidRPr="00244AAA">
              <w:rPr>
                <w:lang w:val="nn-NO"/>
              </w:rPr>
              <w:t>fastleger</w:t>
            </w:r>
            <w:proofErr w:type="spellEnd"/>
            <w:r w:rsidRPr="00244AAA">
              <w:rPr>
                <w:lang w:val="nn-NO"/>
              </w:rPr>
              <w:t>, legevakt/sentral, m.m.</w:t>
            </w:r>
          </w:p>
        </w:tc>
      </w:tr>
      <w:tr w:rsidR="009540E9" w:rsidRPr="00237BFF" w14:paraId="7213D292" w14:textId="77777777" w:rsidTr="00F57F33">
        <w:tc>
          <w:tcPr>
            <w:tcW w:w="1084" w:type="pct"/>
          </w:tcPr>
          <w:p w14:paraId="682367B8" w14:textId="06ECFC14" w:rsidR="009540E9" w:rsidRDefault="009540E9" w:rsidP="00F57F33">
            <w:r w:rsidRPr="00465552">
              <w:t>EG Software</w:t>
            </w:r>
          </w:p>
        </w:tc>
        <w:tc>
          <w:tcPr>
            <w:tcW w:w="1501" w:type="pct"/>
          </w:tcPr>
          <w:p w14:paraId="314EE6AB" w14:textId="4C8F4CD4" w:rsidR="009540E9" w:rsidRPr="00237BFF" w:rsidRDefault="009540E9" w:rsidP="00F57F33">
            <w:r w:rsidRPr="00465552">
              <w:t xml:space="preserve">EG </w:t>
            </w:r>
            <w:proofErr w:type="spellStart"/>
            <w:r w:rsidRPr="00465552">
              <w:t>Infodoc</w:t>
            </w:r>
            <w:proofErr w:type="spellEnd"/>
          </w:p>
        </w:tc>
        <w:tc>
          <w:tcPr>
            <w:tcW w:w="2416" w:type="pct"/>
          </w:tcPr>
          <w:p w14:paraId="3AF40C62" w14:textId="678FE9FD" w:rsidR="009540E9" w:rsidRPr="00237BFF" w:rsidRDefault="009540E9" w:rsidP="00F57F33">
            <w:r w:rsidRPr="00465552">
              <w:t>EPJ for fastleger, legevakt/sentral, helsestasjon</w:t>
            </w:r>
            <w:r>
              <w:t>.</w:t>
            </w:r>
          </w:p>
        </w:tc>
      </w:tr>
      <w:tr w:rsidR="009540E9" w:rsidRPr="00237BFF" w14:paraId="1D995E9C" w14:textId="77777777" w:rsidTr="00F57F33">
        <w:tc>
          <w:tcPr>
            <w:tcW w:w="1084" w:type="pct"/>
          </w:tcPr>
          <w:p w14:paraId="7D820F5D" w14:textId="3516D980" w:rsidR="009540E9" w:rsidRDefault="009540E9" w:rsidP="00F57F33">
            <w:r w:rsidRPr="00465552">
              <w:t>EG Software</w:t>
            </w:r>
          </w:p>
        </w:tc>
        <w:tc>
          <w:tcPr>
            <w:tcW w:w="1501" w:type="pct"/>
          </w:tcPr>
          <w:p w14:paraId="01946B62" w14:textId="48A2CB6E" w:rsidR="009540E9" w:rsidRPr="00237BFF" w:rsidRDefault="009540E9" w:rsidP="00F57F33">
            <w:r w:rsidRPr="00465552">
              <w:t>EG Pasientsky</w:t>
            </w:r>
          </w:p>
        </w:tc>
        <w:tc>
          <w:tcPr>
            <w:tcW w:w="2416" w:type="pct"/>
          </w:tcPr>
          <w:p w14:paraId="35E8472C" w14:textId="28632330" w:rsidR="009540E9" w:rsidRPr="00237BFF" w:rsidRDefault="009540E9" w:rsidP="00F57F33">
            <w:r w:rsidRPr="00465552">
              <w:t>EPJ for fastleger.</w:t>
            </w:r>
          </w:p>
        </w:tc>
      </w:tr>
      <w:tr w:rsidR="009540E9" w:rsidRPr="00237BFF" w14:paraId="65AC905F" w14:textId="77777777" w:rsidTr="00F57F33">
        <w:tc>
          <w:tcPr>
            <w:tcW w:w="1084" w:type="pct"/>
          </w:tcPr>
          <w:p w14:paraId="1FCF3FFF" w14:textId="7E49B54F" w:rsidR="009540E9" w:rsidRDefault="009540E9" w:rsidP="00F57F33">
            <w:proofErr w:type="spellStart"/>
            <w:r w:rsidRPr="00465552">
              <w:lastRenderedPageBreak/>
              <w:t>Extensor</w:t>
            </w:r>
            <w:proofErr w:type="spellEnd"/>
            <w:r w:rsidRPr="00465552">
              <w:t xml:space="preserve"> (</w:t>
            </w:r>
            <w:proofErr w:type="spellStart"/>
            <w:r w:rsidRPr="00465552">
              <w:t>Kernel</w:t>
            </w:r>
            <w:proofErr w:type="spellEnd"/>
            <w:r w:rsidRPr="00465552">
              <w:t xml:space="preserve">) </w:t>
            </w:r>
          </w:p>
        </w:tc>
        <w:tc>
          <w:tcPr>
            <w:tcW w:w="1501" w:type="pct"/>
          </w:tcPr>
          <w:p w14:paraId="6CD6CB63" w14:textId="6CBDA5D6" w:rsidR="009540E9" w:rsidRPr="00237BFF" w:rsidRDefault="009540E9" w:rsidP="00F57F33">
            <w:proofErr w:type="spellStart"/>
            <w:r w:rsidRPr="00465552">
              <w:t>Extensor</w:t>
            </w:r>
            <w:proofErr w:type="spellEnd"/>
            <w:r w:rsidRPr="00465552">
              <w:t xml:space="preserve"> V2 </w:t>
            </w:r>
          </w:p>
        </w:tc>
        <w:tc>
          <w:tcPr>
            <w:tcW w:w="2416" w:type="pct"/>
          </w:tcPr>
          <w:p w14:paraId="0745862F" w14:textId="428FF29C" w:rsidR="009540E9" w:rsidRPr="00237BFF" w:rsidRDefault="009540E9" w:rsidP="00F57F33">
            <w:r w:rsidRPr="00465552">
              <w:t>EPJ for fastleger, spesialisthelsetjeneste m.m.</w:t>
            </w:r>
          </w:p>
        </w:tc>
      </w:tr>
      <w:tr w:rsidR="009540E9" w:rsidRPr="00237BFF" w14:paraId="3B035678" w14:textId="77777777" w:rsidTr="00F57F33">
        <w:tc>
          <w:tcPr>
            <w:tcW w:w="1084" w:type="pct"/>
          </w:tcPr>
          <w:p w14:paraId="282B7EC7" w14:textId="275B2BDB" w:rsidR="009540E9" w:rsidRDefault="009540E9" w:rsidP="00F57F33">
            <w:proofErr w:type="spellStart"/>
            <w:r w:rsidRPr="00465552">
              <w:t>Pridok</w:t>
            </w:r>
            <w:proofErr w:type="spellEnd"/>
            <w:r w:rsidRPr="00465552">
              <w:t xml:space="preserve"> </w:t>
            </w:r>
          </w:p>
        </w:tc>
        <w:tc>
          <w:tcPr>
            <w:tcW w:w="1501" w:type="pct"/>
          </w:tcPr>
          <w:p w14:paraId="27AB7235" w14:textId="6FAE3A96" w:rsidR="009540E9" w:rsidRPr="00237BFF" w:rsidRDefault="009540E9" w:rsidP="00F57F33">
            <w:proofErr w:type="spellStart"/>
            <w:r w:rsidRPr="00465552">
              <w:t>Pridok</w:t>
            </w:r>
            <w:proofErr w:type="spellEnd"/>
            <w:r w:rsidRPr="00465552">
              <w:t xml:space="preserve"> EPJ </w:t>
            </w:r>
          </w:p>
        </w:tc>
        <w:tc>
          <w:tcPr>
            <w:tcW w:w="2416" w:type="pct"/>
          </w:tcPr>
          <w:p w14:paraId="774933E4" w14:textId="0A0A7805" w:rsidR="009540E9" w:rsidRPr="00237BFF" w:rsidRDefault="009540E9" w:rsidP="00F57F33">
            <w:r w:rsidRPr="00465552">
              <w:t>EPJ for fastleger.</w:t>
            </w:r>
          </w:p>
        </w:tc>
      </w:tr>
      <w:tr w:rsidR="009540E9" w:rsidRPr="00237BFF" w14:paraId="23B15B09" w14:textId="77777777" w:rsidTr="00F57F33">
        <w:tc>
          <w:tcPr>
            <w:tcW w:w="1084" w:type="pct"/>
          </w:tcPr>
          <w:p w14:paraId="3D79E86B" w14:textId="4EAAFE1B" w:rsidR="009540E9" w:rsidRDefault="009540E9" w:rsidP="00F57F33">
            <w:r w:rsidRPr="00465552">
              <w:t>Prisme (</w:t>
            </w:r>
            <w:proofErr w:type="spellStart"/>
            <w:r w:rsidRPr="00465552">
              <w:t>Kernel</w:t>
            </w:r>
            <w:proofErr w:type="spellEnd"/>
            <w:r w:rsidRPr="00465552">
              <w:t xml:space="preserve">) </w:t>
            </w:r>
          </w:p>
        </w:tc>
        <w:tc>
          <w:tcPr>
            <w:tcW w:w="1501" w:type="pct"/>
          </w:tcPr>
          <w:p w14:paraId="08D61CA1" w14:textId="10E324AF" w:rsidR="009540E9" w:rsidRPr="00237BFF" w:rsidRDefault="009540E9" w:rsidP="00F57F33">
            <w:r w:rsidRPr="00465552">
              <w:t xml:space="preserve">Prisme Fastlegesystem </w:t>
            </w:r>
          </w:p>
        </w:tc>
        <w:tc>
          <w:tcPr>
            <w:tcW w:w="2416" w:type="pct"/>
          </w:tcPr>
          <w:p w14:paraId="1914F21B" w14:textId="7502FD00" w:rsidR="009540E9" w:rsidRPr="00237BFF" w:rsidRDefault="009540E9" w:rsidP="00F57F33">
            <w:r w:rsidRPr="00465552">
              <w:t>EPJ for fastleger.</w:t>
            </w:r>
          </w:p>
        </w:tc>
      </w:tr>
      <w:tr w:rsidR="009540E9" w:rsidRPr="00237BFF" w14:paraId="26F039F8" w14:textId="77777777" w:rsidTr="00F57F33">
        <w:tc>
          <w:tcPr>
            <w:tcW w:w="1084" w:type="pct"/>
          </w:tcPr>
          <w:p w14:paraId="600D170F" w14:textId="0EB0E862" w:rsidR="009540E9" w:rsidRDefault="009540E9" w:rsidP="00F57F33">
            <w:proofErr w:type="spellStart"/>
            <w:r w:rsidRPr="00465552">
              <w:t>WebMed</w:t>
            </w:r>
            <w:proofErr w:type="spellEnd"/>
          </w:p>
        </w:tc>
        <w:tc>
          <w:tcPr>
            <w:tcW w:w="1501" w:type="pct"/>
          </w:tcPr>
          <w:p w14:paraId="713A8957" w14:textId="33CFA2FC" w:rsidR="009540E9" w:rsidRPr="00237BFF" w:rsidRDefault="009540E9" w:rsidP="00F57F33">
            <w:proofErr w:type="spellStart"/>
            <w:r w:rsidRPr="00465552">
              <w:t>WebMed</w:t>
            </w:r>
            <w:proofErr w:type="spellEnd"/>
          </w:p>
        </w:tc>
        <w:tc>
          <w:tcPr>
            <w:tcW w:w="2416" w:type="pct"/>
          </w:tcPr>
          <w:p w14:paraId="6DB3C836" w14:textId="3FAC7DE8" w:rsidR="009540E9" w:rsidRPr="00237BFF" w:rsidRDefault="009540E9" w:rsidP="00F57F33">
            <w:r w:rsidRPr="00465552">
              <w:t>EPJ for fastleger.</w:t>
            </w:r>
          </w:p>
        </w:tc>
      </w:tr>
    </w:tbl>
    <w:p w14:paraId="251D1BEE" w14:textId="77777777" w:rsidR="00C1061D" w:rsidRDefault="00E85506" w:rsidP="00F57F33">
      <w:pPr>
        <w:pStyle w:val="Kilde"/>
        <w:rPr>
          <w:rStyle w:val="Merknadsreferanse"/>
          <w:sz w:val="18"/>
          <w:szCs w:val="24"/>
        </w:rPr>
      </w:pPr>
      <w:r w:rsidRPr="00237BFF">
        <w:t>Kilde:</w:t>
      </w:r>
      <w:r w:rsidR="00F57F33">
        <w:t xml:space="preserve"> </w:t>
      </w:r>
      <w:r w:rsidR="000A375E">
        <w:t>Vista Analyse, basert på Helsedirektoratet og leverandørens nettsider</w:t>
      </w:r>
    </w:p>
    <w:p w14:paraId="69EDAC38" w14:textId="065FD28D" w:rsidR="009058C9" w:rsidRDefault="009058C9" w:rsidP="009058C9">
      <w:pPr>
        <w:pStyle w:val="Overskrift3"/>
      </w:pPr>
      <w:r>
        <w:t>Nasjonale samhandlingsløsninger</w:t>
      </w:r>
    </w:p>
    <w:p w14:paraId="71748E9A" w14:textId="77777777" w:rsidR="00C1061D" w:rsidRDefault="00E32BD2" w:rsidP="00E32BD2">
      <w:r>
        <w:t>Samhandling på tvers av helsetjenesten og innbyggere er i stor grad dekket gjennom nasjonal arkitektur, standarder for e-helse, felles tjenester og samhandlings</w:t>
      </w:r>
      <w:r w:rsidR="00290B98">
        <w:t>løsninger</w:t>
      </w:r>
      <w:r w:rsidR="003E3CAC">
        <w:t xml:space="preserve"> </w:t>
      </w:r>
      <w:r w:rsidR="00CF25BB">
        <w:rPr>
          <w:noProof/>
        </w:rPr>
        <w:t>(Helsedirektoratet, u.d.-a)</w:t>
      </w:r>
      <w:r>
        <w:t>. Helsedirektoratet har ansvaret for den nasjonale arkitekturen i helse- og omsorgssektoren.</w:t>
      </w:r>
    </w:p>
    <w:p w14:paraId="6473F1A7" w14:textId="77777777" w:rsidR="00C1061D" w:rsidRDefault="00E32BD2" w:rsidP="00E32BD2">
      <w:r>
        <w:t xml:space="preserve">Ryggraden for samhandling mellom aktører om pasientforløp er </w:t>
      </w:r>
      <w:r w:rsidRPr="009E608D">
        <w:rPr>
          <w:rStyle w:val="halvfet"/>
        </w:rPr>
        <w:t>elektronisk meldingsutveksling</w:t>
      </w:r>
      <w:r>
        <w:t xml:space="preserve"> mellom fagsystemer (som EPJ). Eksempler er henvisning og epikrise, rekvisisjon og svar (laboratoriemedisin, bildediagnostikk m.m.), resepter, helsefaglig dialog og pleie- og omsorgsmeldinger</w:t>
      </w:r>
      <w:r w:rsidR="006F42BC">
        <w:t xml:space="preserve"> </w:t>
      </w:r>
      <w:r w:rsidR="00CF25BB">
        <w:rPr>
          <w:noProof/>
        </w:rPr>
        <w:t>(Helsedirektoratet, u.d.-b)</w:t>
      </w:r>
      <w:r>
        <w:t>.</w:t>
      </w:r>
    </w:p>
    <w:p w14:paraId="600EEF44" w14:textId="77777777" w:rsidR="00C1061D" w:rsidRDefault="00E32BD2" w:rsidP="00E32BD2">
      <w:r w:rsidRPr="009E608D">
        <w:rPr>
          <w:rStyle w:val="halvfet"/>
        </w:rPr>
        <w:t>Helsenettet</w:t>
      </w:r>
      <w:r>
        <w:t xml:space="preserve"> er navet i infrastrukturen. Norsk helsenett (NHN) drifter tjenester for meldingsutveksling, sikkerhet og overvåkning, publikumsportalen Helsenorge.no og en rekke samhandlingstjenester.</w:t>
      </w:r>
    </w:p>
    <w:p w14:paraId="223FC2A0" w14:textId="77777777" w:rsidR="00C1061D" w:rsidRDefault="00E32BD2" w:rsidP="00E32BD2">
      <w:r w:rsidRPr="009E608D">
        <w:rPr>
          <w:rStyle w:val="halvfet"/>
        </w:rPr>
        <w:t>Kjernejournal</w:t>
      </w:r>
      <w:r>
        <w:t xml:space="preserve"> er en tjeneste som samler og deler utvalgte helseopplysninger </w:t>
      </w:r>
      <w:r w:rsidR="00CF25BB">
        <w:rPr>
          <w:noProof/>
        </w:rPr>
        <w:t>(Norsk helsenett, u.d.-b)</w:t>
      </w:r>
      <w:r>
        <w:t>. Innbyggere får tilgang til kjernejournal gjennom Helsenorge.no, og helsepersonell via en egen portal eller integrasjon i sitt fagsystem.</w:t>
      </w:r>
    </w:p>
    <w:p w14:paraId="2F149ABB" w14:textId="37FDE4D0" w:rsidR="00E32BD2" w:rsidRDefault="00E32BD2" w:rsidP="00E32BD2">
      <w:r>
        <w:t>Kjernejournalen gir tilgang til:</w:t>
      </w:r>
    </w:p>
    <w:p w14:paraId="4480C855" w14:textId="6E700D24" w:rsidR="00E32BD2" w:rsidRDefault="00E32BD2" w:rsidP="00F57F33">
      <w:pPr>
        <w:pStyle w:val="Listebombe"/>
      </w:pPr>
      <w:r w:rsidRPr="009E608D">
        <w:rPr>
          <w:rStyle w:val="halvfet"/>
        </w:rPr>
        <w:t>Pasientens kritiske informasjon</w:t>
      </w:r>
      <w:r w:rsidR="00C1061D" w:rsidRPr="009E608D">
        <w:rPr>
          <w:rStyle w:val="halvfet"/>
        </w:rPr>
        <w:t xml:space="preserve"> – </w:t>
      </w:r>
      <w:r w:rsidR="005836B5" w:rsidRPr="005836B5">
        <w:t>Opplysninger som allergier og alvorlige diagnoser</w:t>
      </w:r>
    </w:p>
    <w:p w14:paraId="1B923AE6" w14:textId="4E2F43B7" w:rsidR="00E32BD2" w:rsidRDefault="00E32BD2" w:rsidP="00F57F33">
      <w:pPr>
        <w:pStyle w:val="Listebombe"/>
      </w:pPr>
      <w:r w:rsidRPr="009E608D">
        <w:rPr>
          <w:rStyle w:val="halvfet"/>
        </w:rPr>
        <w:t>Pasientens prøvesvar</w:t>
      </w:r>
      <w:r w:rsidR="00C1061D" w:rsidRPr="009E608D">
        <w:rPr>
          <w:rStyle w:val="halvfet"/>
        </w:rPr>
        <w:t xml:space="preserve"> – </w:t>
      </w:r>
      <w:r w:rsidR="00A52A87" w:rsidRPr="00A52A87">
        <w:t>Digitale laboratorie- og bildesvar</w:t>
      </w:r>
    </w:p>
    <w:p w14:paraId="53EA511C" w14:textId="35D11A0F" w:rsidR="00E32BD2" w:rsidRDefault="00E32BD2" w:rsidP="00F57F33">
      <w:pPr>
        <w:pStyle w:val="Listebombe"/>
      </w:pPr>
      <w:r w:rsidRPr="009E608D">
        <w:rPr>
          <w:rStyle w:val="halvfet"/>
        </w:rPr>
        <w:t>Pasientens journaldokumenter</w:t>
      </w:r>
      <w:r w:rsidR="00C1061D" w:rsidRPr="009E608D">
        <w:rPr>
          <w:rStyle w:val="halvfet"/>
        </w:rPr>
        <w:t xml:space="preserve"> – </w:t>
      </w:r>
      <w:r w:rsidR="00C71F75" w:rsidRPr="00C71F75">
        <w:t>Tidligere journalnotater som epikriser og henvisninger</w:t>
      </w:r>
    </w:p>
    <w:p w14:paraId="5F368AEB" w14:textId="343F0C57" w:rsidR="00E32BD2" w:rsidRDefault="00E32BD2" w:rsidP="00F57F33">
      <w:pPr>
        <w:pStyle w:val="Listebombe"/>
      </w:pPr>
      <w:r w:rsidRPr="009E608D">
        <w:rPr>
          <w:rStyle w:val="halvfet"/>
        </w:rPr>
        <w:t>Pasientens måledata</w:t>
      </w:r>
      <w:r w:rsidR="00C1061D" w:rsidRPr="009E608D">
        <w:rPr>
          <w:rStyle w:val="halvfet"/>
        </w:rPr>
        <w:t xml:space="preserve"> – </w:t>
      </w:r>
      <w:r w:rsidR="00EF6D9D" w:rsidRPr="00EF6D9D">
        <w:t>Helsemålinger som blodtrykk og oksygenmetning</w:t>
      </w:r>
    </w:p>
    <w:p w14:paraId="4A7C3ADA" w14:textId="505D2C8B" w:rsidR="00E32BD2" w:rsidRDefault="00E32BD2" w:rsidP="00F57F33">
      <w:pPr>
        <w:pStyle w:val="Listebombe"/>
      </w:pPr>
      <w:r w:rsidRPr="009E608D">
        <w:rPr>
          <w:rStyle w:val="halvfet"/>
        </w:rPr>
        <w:t>Pasientens legemiddelliste</w:t>
      </w:r>
      <w:r w:rsidR="00C1061D" w:rsidRPr="009E608D">
        <w:rPr>
          <w:rStyle w:val="halvfet"/>
        </w:rPr>
        <w:t xml:space="preserve"> – </w:t>
      </w:r>
      <w:r w:rsidR="0058321A" w:rsidRPr="0058321A">
        <w:t>Felles oversikt over pasientens medisiner</w:t>
      </w:r>
    </w:p>
    <w:p w14:paraId="20B28AFC" w14:textId="77777777" w:rsidR="00C1061D" w:rsidRDefault="00E32BD2" w:rsidP="00E32BD2">
      <w:r>
        <w:lastRenderedPageBreak/>
        <w:t xml:space="preserve">Tjenester som er under utvikling og utprøving er </w:t>
      </w:r>
      <w:r w:rsidRPr="009E608D">
        <w:rPr>
          <w:rStyle w:val="halvfet"/>
        </w:rPr>
        <w:t>Digitalt helsekort for gravide</w:t>
      </w:r>
      <w:r>
        <w:t xml:space="preserve"> </w:t>
      </w:r>
      <w:r w:rsidR="00B952B8">
        <w:t>og</w:t>
      </w:r>
      <w:r>
        <w:t xml:space="preserve"> </w:t>
      </w:r>
      <w:r w:rsidRPr="009E608D">
        <w:rPr>
          <w:rStyle w:val="halvfet"/>
        </w:rPr>
        <w:t>Pasientens rekvisisjoner</w:t>
      </w:r>
      <w:r w:rsidR="00952447">
        <w:t>.</w:t>
      </w:r>
    </w:p>
    <w:p w14:paraId="1E2AA76C" w14:textId="031A3D69" w:rsidR="00E32BD2" w:rsidRDefault="00E32BD2" w:rsidP="00E32BD2">
      <w:r>
        <w:t>Andre samhandlingstjenester er</w:t>
      </w:r>
    </w:p>
    <w:p w14:paraId="6565AE74" w14:textId="5A7AA683" w:rsidR="00E32BD2" w:rsidRPr="00C61829" w:rsidRDefault="00E32BD2" w:rsidP="00F57F33">
      <w:pPr>
        <w:pStyle w:val="Listebombe"/>
      </w:pPr>
      <w:r w:rsidRPr="00C61829">
        <w:t>Velferdsteknologisk knutepunkt</w:t>
      </w:r>
    </w:p>
    <w:p w14:paraId="08E27847" w14:textId="5EF16BC3" w:rsidR="00E32BD2" w:rsidRPr="00C61829" w:rsidRDefault="00E32BD2" w:rsidP="00F57F33">
      <w:pPr>
        <w:pStyle w:val="Listebombe"/>
      </w:pPr>
      <w:r w:rsidRPr="00C61829">
        <w:t>Reseptformidleren</w:t>
      </w:r>
    </w:p>
    <w:p w14:paraId="1E2618C4" w14:textId="3AF06CAB" w:rsidR="00E32BD2" w:rsidRPr="00C61829" w:rsidRDefault="00E32BD2" w:rsidP="00F57F33">
      <w:pPr>
        <w:pStyle w:val="Listebombe"/>
      </w:pPr>
      <w:r w:rsidRPr="00C61829">
        <w:t>Sentral forskrivningsmodul</w:t>
      </w:r>
    </w:p>
    <w:p w14:paraId="704D939D" w14:textId="77777777" w:rsidR="00C1061D" w:rsidRDefault="00E32BD2" w:rsidP="00A412A5">
      <w:r>
        <w:t xml:space="preserve">Tjenestene leveres av NHN </w:t>
      </w:r>
      <w:r w:rsidR="00CF25BB">
        <w:rPr>
          <w:noProof/>
        </w:rPr>
        <w:t>(Norsk helsenett, u.d.-a)</w:t>
      </w:r>
      <w:r>
        <w:t>.</w:t>
      </w:r>
    </w:p>
    <w:p w14:paraId="19CD9653" w14:textId="7C8AB4F8" w:rsidR="001D015E" w:rsidRDefault="00342E0A" w:rsidP="00380C74">
      <w:pPr>
        <w:pStyle w:val="Overskrift3"/>
      </w:pPr>
      <w:r>
        <w:t>Overordnet s</w:t>
      </w:r>
      <w:r w:rsidR="0022673D">
        <w:t>ammenligning av funksjonalitet</w:t>
      </w:r>
    </w:p>
    <w:p w14:paraId="5D5D7976" w14:textId="2AF9D9B9" w:rsidR="00C30285" w:rsidRDefault="00C30285" w:rsidP="00142179">
      <w:r w:rsidRPr="00C30285">
        <w:t>Helseplattformen dekker flere funksjonsområder enn DIPS Arena. Sistnevnte benyttes sammen med andre systemer, som for eksempel elektronisk kurve og laboratorietjenester (LIMS).</w:t>
      </w:r>
    </w:p>
    <w:p w14:paraId="0108809A" w14:textId="77777777" w:rsidR="00C1061D" w:rsidRDefault="009B5769" w:rsidP="00C4039C">
      <w:r>
        <w:t xml:space="preserve">DIPS Arena har ikke støtte for </w:t>
      </w:r>
      <w:r w:rsidR="00420E50">
        <w:t xml:space="preserve">kommuner og </w:t>
      </w:r>
      <w:r w:rsidR="00461BE3">
        <w:t>fastleger</w:t>
      </w:r>
      <w:r w:rsidR="00D71A09">
        <w:t>. Den overordnede sammenligningen</w:t>
      </w:r>
      <w:r w:rsidR="0042699C">
        <w:t xml:space="preserve"> omhandler derfor </w:t>
      </w:r>
      <w:r w:rsidR="00C43079">
        <w:t>funksjonalitet</w:t>
      </w:r>
      <w:r w:rsidR="00D43C83">
        <w:t xml:space="preserve"> med utgangspunkt i de to plattformene som er </w:t>
      </w:r>
      <w:r w:rsidR="003739FF">
        <w:t>i bruk i Norge i dag</w:t>
      </w:r>
      <w:r w:rsidR="00756023">
        <w:t>.</w:t>
      </w:r>
    </w:p>
    <w:p w14:paraId="3DDE9892" w14:textId="6B24E23F" w:rsidR="009540E9" w:rsidRPr="00626212" w:rsidRDefault="00DE4AE0" w:rsidP="000375E0">
      <w:pPr>
        <w:pStyle w:val="tabell-tittel"/>
      </w:pPr>
      <w:r>
        <w:fldChar w:fldCharType="begin">
          <w:ffData>
            <w:name w:val=""/>
            <w:enabled/>
            <w:calcOnExit w:val="0"/>
            <w:textInput>
              <w:default w:val="Sammenlikning av funksjonalitet mellom Helseplattformen og DIPS Arena"/>
            </w:textInput>
          </w:ffData>
        </w:fldChar>
      </w:r>
      <w:r>
        <w:instrText xml:space="preserve"> FORMTEXT </w:instrText>
      </w:r>
      <w:r>
        <w:fldChar w:fldCharType="separate"/>
      </w:r>
      <w:r>
        <w:rPr>
          <w:noProof/>
        </w:rPr>
        <w:t>Sammenlikning av funksjonalitet mellom Helseplattformen og DIPS Arena</w:t>
      </w:r>
      <w:r>
        <w:fldChar w:fldCharType="end"/>
      </w:r>
    </w:p>
    <w:tbl>
      <w:tblPr>
        <w:tblStyle w:val="StandardTabell"/>
        <w:tblW w:w="5000" w:type="pct"/>
        <w:tblLook w:val="0220" w:firstRow="1" w:lastRow="0" w:firstColumn="0" w:lastColumn="0" w:noHBand="1" w:noVBand="0"/>
      </w:tblPr>
      <w:tblGrid>
        <w:gridCol w:w="3681"/>
        <w:gridCol w:w="2833"/>
        <w:gridCol w:w="1979"/>
      </w:tblGrid>
      <w:tr w:rsidR="00F66914" w:rsidRPr="00237BFF" w14:paraId="35169624" w14:textId="77777777" w:rsidTr="000375E0">
        <w:trPr>
          <w:trHeight w:val="371"/>
        </w:trPr>
        <w:tc>
          <w:tcPr>
            <w:tcW w:w="2167" w:type="pct"/>
            <w:hideMark/>
          </w:tcPr>
          <w:p w14:paraId="1F8FFB92" w14:textId="6CE51CD5" w:rsidR="00F66914" w:rsidRPr="00237BFF" w:rsidRDefault="00F66914" w:rsidP="000375E0">
            <w:pPr>
              <w:pStyle w:val="TabellHode-kolonne"/>
            </w:pPr>
            <w:r w:rsidRPr="0069167C">
              <w:t>Funksjonalitet</w:t>
            </w:r>
          </w:p>
        </w:tc>
        <w:tc>
          <w:tcPr>
            <w:tcW w:w="1668" w:type="pct"/>
            <w:hideMark/>
          </w:tcPr>
          <w:p w14:paraId="71B2E468" w14:textId="2E0B0AB5" w:rsidR="00F66914" w:rsidRPr="00237BFF" w:rsidRDefault="00F66914" w:rsidP="000375E0">
            <w:pPr>
              <w:pStyle w:val="TabellHode-kolonne"/>
            </w:pPr>
            <w:r w:rsidRPr="0069167C">
              <w:t>Helseplattformen</w:t>
            </w:r>
          </w:p>
        </w:tc>
        <w:tc>
          <w:tcPr>
            <w:tcW w:w="1165" w:type="pct"/>
            <w:hideMark/>
          </w:tcPr>
          <w:p w14:paraId="76F157D9" w14:textId="26D7B3FE" w:rsidR="00F66914" w:rsidRPr="00237BFF" w:rsidRDefault="00F66914" w:rsidP="000375E0">
            <w:pPr>
              <w:pStyle w:val="TabellHode-kolonne"/>
            </w:pPr>
            <w:r w:rsidRPr="0069167C">
              <w:t>DIPS Arena</w:t>
            </w:r>
          </w:p>
        </w:tc>
      </w:tr>
      <w:tr w:rsidR="00F66914" w:rsidRPr="00237BFF" w14:paraId="441C2EBF" w14:textId="77777777" w:rsidTr="000375E0">
        <w:tc>
          <w:tcPr>
            <w:tcW w:w="2167" w:type="pct"/>
            <w:hideMark/>
          </w:tcPr>
          <w:p w14:paraId="3E8AA637" w14:textId="54A1104C" w:rsidR="00F66914" w:rsidRPr="009E608D" w:rsidRDefault="00F66914" w:rsidP="000375E0">
            <w:pPr>
              <w:rPr>
                <w:rStyle w:val="halvfet"/>
              </w:rPr>
            </w:pPr>
            <w:r w:rsidRPr="009E608D">
              <w:rPr>
                <w:rStyle w:val="halvfet"/>
              </w:rPr>
              <w:t>Kjernefunksjonalitet</w:t>
            </w:r>
          </w:p>
        </w:tc>
        <w:tc>
          <w:tcPr>
            <w:tcW w:w="1668" w:type="pct"/>
            <w:hideMark/>
          </w:tcPr>
          <w:p w14:paraId="68175C3A" w14:textId="41FB06DB" w:rsidR="00F66914" w:rsidRPr="00237BFF" w:rsidRDefault="00F66914" w:rsidP="000375E0"/>
        </w:tc>
        <w:tc>
          <w:tcPr>
            <w:tcW w:w="1165" w:type="pct"/>
            <w:hideMark/>
          </w:tcPr>
          <w:p w14:paraId="633A0B83" w14:textId="5642D1D4" w:rsidR="00F66914" w:rsidRPr="00237BFF" w:rsidRDefault="00F66914" w:rsidP="000375E0"/>
        </w:tc>
      </w:tr>
      <w:tr w:rsidR="00F66914" w:rsidRPr="00237BFF" w14:paraId="483A175F" w14:textId="77777777" w:rsidTr="000375E0">
        <w:tc>
          <w:tcPr>
            <w:tcW w:w="2167" w:type="pct"/>
          </w:tcPr>
          <w:p w14:paraId="083A3DEA" w14:textId="1A23C501" w:rsidR="00F66914" w:rsidRPr="00237BFF" w:rsidRDefault="00F66914" w:rsidP="000375E0">
            <w:r w:rsidRPr="0069167C">
              <w:t>Pasientjournal (EPJ)</w:t>
            </w:r>
          </w:p>
        </w:tc>
        <w:tc>
          <w:tcPr>
            <w:tcW w:w="1668" w:type="pct"/>
            <w:hideMark/>
          </w:tcPr>
          <w:p w14:paraId="3D65FC65" w14:textId="44AADCB4" w:rsidR="00F66914" w:rsidRPr="00237BFF" w:rsidRDefault="00F66914" w:rsidP="000375E0">
            <w:r w:rsidRPr="0069167C">
              <w:t>Ja</w:t>
            </w:r>
          </w:p>
        </w:tc>
        <w:tc>
          <w:tcPr>
            <w:tcW w:w="1165" w:type="pct"/>
            <w:hideMark/>
          </w:tcPr>
          <w:p w14:paraId="0C9085FD" w14:textId="13CB539C" w:rsidR="00F66914" w:rsidRPr="00237BFF" w:rsidRDefault="00F66914" w:rsidP="000375E0">
            <w:r w:rsidRPr="0069167C">
              <w:t>Ja</w:t>
            </w:r>
          </w:p>
        </w:tc>
      </w:tr>
      <w:tr w:rsidR="00F66914" w:rsidRPr="00237BFF" w14:paraId="7E1ECB10" w14:textId="77777777" w:rsidTr="000375E0">
        <w:tc>
          <w:tcPr>
            <w:tcW w:w="2167" w:type="pct"/>
          </w:tcPr>
          <w:p w14:paraId="779F7F5C" w14:textId="6752E3FD" w:rsidR="00F66914" w:rsidRPr="00237BFF" w:rsidRDefault="00F66914" w:rsidP="000375E0">
            <w:r w:rsidRPr="0069167C">
              <w:t>Legemiddelhåndtering</w:t>
            </w:r>
          </w:p>
        </w:tc>
        <w:tc>
          <w:tcPr>
            <w:tcW w:w="1668" w:type="pct"/>
            <w:hideMark/>
          </w:tcPr>
          <w:p w14:paraId="3CE5E32F" w14:textId="39B82A0E" w:rsidR="00F66914" w:rsidRPr="00237BFF" w:rsidRDefault="00F66914" w:rsidP="000375E0">
            <w:r w:rsidRPr="0069167C">
              <w:t>Ja</w:t>
            </w:r>
          </w:p>
        </w:tc>
        <w:tc>
          <w:tcPr>
            <w:tcW w:w="1165" w:type="pct"/>
            <w:hideMark/>
          </w:tcPr>
          <w:p w14:paraId="5A49582A" w14:textId="426AE4B5" w:rsidR="00F66914" w:rsidRPr="00237BFF" w:rsidRDefault="00F66914" w:rsidP="000375E0">
            <w:r w:rsidRPr="0069167C">
              <w:t>Ja</w:t>
            </w:r>
          </w:p>
        </w:tc>
      </w:tr>
      <w:tr w:rsidR="00F66914" w:rsidRPr="00237BFF" w14:paraId="198B7136" w14:textId="77777777" w:rsidTr="000375E0">
        <w:tc>
          <w:tcPr>
            <w:tcW w:w="2167" w:type="pct"/>
          </w:tcPr>
          <w:p w14:paraId="7E612D07" w14:textId="11E068EA" w:rsidR="00F66914" w:rsidRPr="00237BFF" w:rsidRDefault="00F66914" w:rsidP="000375E0">
            <w:r w:rsidRPr="0069167C">
              <w:t>Elektronisk kurve</w:t>
            </w:r>
          </w:p>
        </w:tc>
        <w:tc>
          <w:tcPr>
            <w:tcW w:w="1668" w:type="pct"/>
          </w:tcPr>
          <w:p w14:paraId="71096E49" w14:textId="612C3B7A" w:rsidR="00F66914" w:rsidRPr="00237BFF" w:rsidRDefault="00F66914" w:rsidP="000375E0">
            <w:r w:rsidRPr="0069167C">
              <w:t>Ja</w:t>
            </w:r>
          </w:p>
        </w:tc>
        <w:tc>
          <w:tcPr>
            <w:tcW w:w="1165" w:type="pct"/>
          </w:tcPr>
          <w:p w14:paraId="11D8D365" w14:textId="0C8F6561" w:rsidR="00F66914" w:rsidRPr="00237BFF" w:rsidRDefault="00F66914" w:rsidP="000375E0">
            <w:r w:rsidRPr="0069167C">
              <w:t>Nei</w:t>
            </w:r>
          </w:p>
        </w:tc>
      </w:tr>
      <w:tr w:rsidR="00F66914" w:rsidRPr="00237BFF" w14:paraId="6841D553" w14:textId="77777777" w:rsidTr="000375E0">
        <w:tc>
          <w:tcPr>
            <w:tcW w:w="2167" w:type="pct"/>
          </w:tcPr>
          <w:p w14:paraId="3DD75C41" w14:textId="74310098" w:rsidR="00F66914" w:rsidRDefault="00F66914" w:rsidP="000375E0">
            <w:r w:rsidRPr="0069167C">
              <w:t>Beslutningsstøtte</w:t>
            </w:r>
          </w:p>
        </w:tc>
        <w:tc>
          <w:tcPr>
            <w:tcW w:w="1668" w:type="pct"/>
          </w:tcPr>
          <w:p w14:paraId="09FAF4D8" w14:textId="16F0B691" w:rsidR="00F66914" w:rsidRPr="00237BFF" w:rsidRDefault="00F66914" w:rsidP="000375E0">
            <w:r w:rsidRPr="0069167C">
              <w:t>Ja</w:t>
            </w:r>
          </w:p>
        </w:tc>
        <w:tc>
          <w:tcPr>
            <w:tcW w:w="1165" w:type="pct"/>
          </w:tcPr>
          <w:p w14:paraId="7B8FC407" w14:textId="2B988902" w:rsidR="00F66914" w:rsidRPr="00237BFF" w:rsidRDefault="00F66914" w:rsidP="000375E0">
            <w:r w:rsidRPr="0069167C">
              <w:t>Ja</w:t>
            </w:r>
          </w:p>
        </w:tc>
      </w:tr>
      <w:tr w:rsidR="00F66914" w:rsidRPr="00237BFF" w14:paraId="3062C5CD" w14:textId="77777777" w:rsidTr="000375E0">
        <w:tc>
          <w:tcPr>
            <w:tcW w:w="2167" w:type="pct"/>
          </w:tcPr>
          <w:p w14:paraId="40A1BF72" w14:textId="15CCCB46" w:rsidR="00F66914" w:rsidRPr="009E608D" w:rsidRDefault="00F66914" w:rsidP="000375E0">
            <w:pPr>
              <w:rPr>
                <w:rStyle w:val="halvfet"/>
              </w:rPr>
            </w:pPr>
            <w:r w:rsidRPr="009E608D">
              <w:rPr>
                <w:rStyle w:val="halvfet"/>
              </w:rPr>
              <w:t>Spesialisthelsetjenesten</w:t>
            </w:r>
          </w:p>
        </w:tc>
        <w:tc>
          <w:tcPr>
            <w:tcW w:w="1668" w:type="pct"/>
          </w:tcPr>
          <w:p w14:paraId="183A60A4" w14:textId="77777777" w:rsidR="00F66914" w:rsidRPr="00237BFF" w:rsidRDefault="00F66914" w:rsidP="000375E0"/>
        </w:tc>
        <w:tc>
          <w:tcPr>
            <w:tcW w:w="1165" w:type="pct"/>
          </w:tcPr>
          <w:p w14:paraId="129A4075" w14:textId="77777777" w:rsidR="00F66914" w:rsidRPr="00237BFF" w:rsidRDefault="00F66914" w:rsidP="000375E0"/>
        </w:tc>
      </w:tr>
      <w:tr w:rsidR="00F66914" w:rsidRPr="00237BFF" w14:paraId="1D64B07D" w14:textId="77777777" w:rsidTr="000375E0">
        <w:tc>
          <w:tcPr>
            <w:tcW w:w="2167" w:type="pct"/>
          </w:tcPr>
          <w:p w14:paraId="584B239C" w14:textId="6C9F0316" w:rsidR="00F66914" w:rsidRDefault="00F66914" w:rsidP="000375E0">
            <w:r w:rsidRPr="0069167C">
              <w:t>Laboratorietjenester</w:t>
            </w:r>
          </w:p>
        </w:tc>
        <w:tc>
          <w:tcPr>
            <w:tcW w:w="1668" w:type="pct"/>
          </w:tcPr>
          <w:p w14:paraId="55A20537" w14:textId="2B4647D9" w:rsidR="00F66914" w:rsidRPr="00237BFF" w:rsidRDefault="00F66914" w:rsidP="000375E0">
            <w:r w:rsidRPr="0069167C">
              <w:t>Ja</w:t>
            </w:r>
          </w:p>
        </w:tc>
        <w:tc>
          <w:tcPr>
            <w:tcW w:w="1165" w:type="pct"/>
          </w:tcPr>
          <w:p w14:paraId="43AEFE40" w14:textId="423F160A" w:rsidR="00F66914" w:rsidRPr="00237BFF" w:rsidRDefault="00F66914" w:rsidP="000375E0">
            <w:r w:rsidRPr="0069167C">
              <w:t>Nei</w:t>
            </w:r>
          </w:p>
        </w:tc>
      </w:tr>
      <w:tr w:rsidR="00F66914" w:rsidRPr="00237BFF" w14:paraId="47A544B7" w14:textId="77777777" w:rsidTr="000375E0">
        <w:tc>
          <w:tcPr>
            <w:tcW w:w="2167" w:type="pct"/>
          </w:tcPr>
          <w:p w14:paraId="3AD371B2" w14:textId="093D5F0B" w:rsidR="00F66914" w:rsidRDefault="00F66914" w:rsidP="000375E0">
            <w:r w:rsidRPr="0069167C">
              <w:t>Operasjonsplanlegging og anestesi</w:t>
            </w:r>
          </w:p>
        </w:tc>
        <w:tc>
          <w:tcPr>
            <w:tcW w:w="1668" w:type="pct"/>
          </w:tcPr>
          <w:p w14:paraId="5CBD7BAD" w14:textId="1273E192" w:rsidR="00F66914" w:rsidRPr="00237BFF" w:rsidRDefault="00F66914" w:rsidP="000375E0">
            <w:r w:rsidRPr="0069167C">
              <w:t>Ja</w:t>
            </w:r>
          </w:p>
        </w:tc>
        <w:tc>
          <w:tcPr>
            <w:tcW w:w="1165" w:type="pct"/>
          </w:tcPr>
          <w:p w14:paraId="6C3E76A9" w14:textId="02A156D7" w:rsidR="00F66914" w:rsidRPr="00237BFF" w:rsidRDefault="00F66914" w:rsidP="000375E0">
            <w:r w:rsidRPr="0069167C">
              <w:t>Ja</w:t>
            </w:r>
          </w:p>
        </w:tc>
      </w:tr>
      <w:tr w:rsidR="00F66914" w:rsidRPr="00237BFF" w14:paraId="065E9AF4" w14:textId="77777777" w:rsidTr="000375E0">
        <w:tc>
          <w:tcPr>
            <w:tcW w:w="2167" w:type="pct"/>
          </w:tcPr>
          <w:p w14:paraId="393402CB" w14:textId="028D1D72" w:rsidR="00F66914" w:rsidRDefault="00F66914" w:rsidP="000375E0">
            <w:r w:rsidRPr="0069167C">
              <w:t>Ambulansetjeneste</w:t>
            </w:r>
          </w:p>
        </w:tc>
        <w:tc>
          <w:tcPr>
            <w:tcW w:w="1668" w:type="pct"/>
          </w:tcPr>
          <w:p w14:paraId="1B5C001D" w14:textId="7AAF5FC0" w:rsidR="00F66914" w:rsidRPr="00237BFF" w:rsidRDefault="00F66914" w:rsidP="000375E0">
            <w:r w:rsidRPr="0069167C">
              <w:t>Delvis</w:t>
            </w:r>
          </w:p>
        </w:tc>
        <w:tc>
          <w:tcPr>
            <w:tcW w:w="1165" w:type="pct"/>
          </w:tcPr>
          <w:p w14:paraId="337D0E43" w14:textId="34F94893" w:rsidR="00F66914" w:rsidRPr="00237BFF" w:rsidRDefault="00F66914" w:rsidP="000375E0">
            <w:r w:rsidRPr="0069167C">
              <w:t>Nei</w:t>
            </w:r>
          </w:p>
        </w:tc>
      </w:tr>
      <w:tr w:rsidR="00F66914" w:rsidRPr="00237BFF" w14:paraId="6083C43C" w14:textId="77777777" w:rsidTr="000375E0">
        <w:tc>
          <w:tcPr>
            <w:tcW w:w="2167" w:type="pct"/>
          </w:tcPr>
          <w:p w14:paraId="766B35BD" w14:textId="5A61FCF4" w:rsidR="00F66914" w:rsidRDefault="00F66914" w:rsidP="000375E0">
            <w:r w:rsidRPr="0069167C">
              <w:lastRenderedPageBreak/>
              <w:t>Radiologi og bildediagnostikk</w:t>
            </w:r>
          </w:p>
        </w:tc>
        <w:tc>
          <w:tcPr>
            <w:tcW w:w="1668" w:type="pct"/>
          </w:tcPr>
          <w:p w14:paraId="09F98F38" w14:textId="7C31F667" w:rsidR="00F66914" w:rsidRPr="00237BFF" w:rsidRDefault="00F66914" w:rsidP="000375E0">
            <w:r w:rsidRPr="0069167C">
              <w:t>Ja</w:t>
            </w:r>
          </w:p>
        </w:tc>
        <w:tc>
          <w:tcPr>
            <w:tcW w:w="1165" w:type="pct"/>
          </w:tcPr>
          <w:p w14:paraId="45F81F0D" w14:textId="23C6BE7D" w:rsidR="00F66914" w:rsidRPr="00237BFF" w:rsidRDefault="00F66914" w:rsidP="000375E0">
            <w:r w:rsidRPr="0069167C">
              <w:t>Nei</w:t>
            </w:r>
          </w:p>
        </w:tc>
      </w:tr>
      <w:tr w:rsidR="00F66914" w:rsidRPr="00237BFF" w14:paraId="58283FDF" w14:textId="77777777" w:rsidTr="000375E0">
        <w:tc>
          <w:tcPr>
            <w:tcW w:w="2167" w:type="pct"/>
          </w:tcPr>
          <w:p w14:paraId="3A0C1873" w14:textId="1A8678A3" w:rsidR="00F66914" w:rsidRPr="009E608D" w:rsidRDefault="00F66914" w:rsidP="000375E0">
            <w:pPr>
              <w:rPr>
                <w:rStyle w:val="halvfet"/>
              </w:rPr>
            </w:pPr>
            <w:r w:rsidRPr="009E608D">
              <w:rPr>
                <w:rStyle w:val="halvfet"/>
              </w:rPr>
              <w:t>Støttefunksjoner</w:t>
            </w:r>
          </w:p>
        </w:tc>
        <w:tc>
          <w:tcPr>
            <w:tcW w:w="1668" w:type="pct"/>
          </w:tcPr>
          <w:p w14:paraId="7D12C7C5" w14:textId="77777777" w:rsidR="00F66914" w:rsidRPr="00237BFF" w:rsidRDefault="00F66914" w:rsidP="000375E0"/>
        </w:tc>
        <w:tc>
          <w:tcPr>
            <w:tcW w:w="1165" w:type="pct"/>
          </w:tcPr>
          <w:p w14:paraId="5486C228" w14:textId="77777777" w:rsidR="00F66914" w:rsidRPr="00237BFF" w:rsidRDefault="00F66914" w:rsidP="000375E0"/>
        </w:tc>
      </w:tr>
      <w:tr w:rsidR="00F66914" w:rsidRPr="00237BFF" w14:paraId="25FB6090" w14:textId="77777777" w:rsidTr="000375E0">
        <w:tc>
          <w:tcPr>
            <w:tcW w:w="2167" w:type="pct"/>
          </w:tcPr>
          <w:p w14:paraId="1B271FE9" w14:textId="33CEB3AC" w:rsidR="00F66914" w:rsidRDefault="00F66914" w:rsidP="000375E0">
            <w:r w:rsidRPr="0069167C">
              <w:t>Forskning og kvalitetsforbedring</w:t>
            </w:r>
          </w:p>
        </w:tc>
        <w:tc>
          <w:tcPr>
            <w:tcW w:w="1668" w:type="pct"/>
          </w:tcPr>
          <w:p w14:paraId="46FFF593" w14:textId="1BCF98A4" w:rsidR="00F66914" w:rsidRPr="00237BFF" w:rsidRDefault="00F66914" w:rsidP="000375E0">
            <w:r w:rsidRPr="0069167C">
              <w:t>Ja</w:t>
            </w:r>
          </w:p>
        </w:tc>
        <w:tc>
          <w:tcPr>
            <w:tcW w:w="1165" w:type="pct"/>
          </w:tcPr>
          <w:p w14:paraId="647CF0A0" w14:textId="061F862D" w:rsidR="00F66914" w:rsidRPr="00237BFF" w:rsidRDefault="00F66914" w:rsidP="000375E0">
            <w:r w:rsidRPr="0069167C">
              <w:t>Ja</w:t>
            </w:r>
          </w:p>
        </w:tc>
      </w:tr>
      <w:tr w:rsidR="00F66914" w:rsidRPr="00237BFF" w14:paraId="08BC4F78" w14:textId="77777777" w:rsidTr="000375E0">
        <w:tc>
          <w:tcPr>
            <w:tcW w:w="2167" w:type="pct"/>
          </w:tcPr>
          <w:p w14:paraId="3A5BCB2F" w14:textId="026B217A" w:rsidR="00F66914" w:rsidRDefault="00F66914" w:rsidP="000375E0">
            <w:r w:rsidRPr="0069167C">
              <w:t>Virksomhetsstyring</w:t>
            </w:r>
          </w:p>
        </w:tc>
        <w:tc>
          <w:tcPr>
            <w:tcW w:w="1668" w:type="pct"/>
          </w:tcPr>
          <w:p w14:paraId="6E8EA9E8" w14:textId="62EFF07A" w:rsidR="00F66914" w:rsidRPr="00237BFF" w:rsidRDefault="00F66914" w:rsidP="000375E0">
            <w:r w:rsidRPr="0069167C">
              <w:t>Ja</w:t>
            </w:r>
          </w:p>
        </w:tc>
        <w:tc>
          <w:tcPr>
            <w:tcW w:w="1165" w:type="pct"/>
          </w:tcPr>
          <w:p w14:paraId="72190F55" w14:textId="29E96A24" w:rsidR="00F66914" w:rsidRPr="00237BFF" w:rsidRDefault="00F66914" w:rsidP="000375E0">
            <w:r w:rsidRPr="0069167C">
              <w:t>Ja</w:t>
            </w:r>
          </w:p>
        </w:tc>
      </w:tr>
      <w:tr w:rsidR="00F66914" w:rsidRPr="00237BFF" w14:paraId="07D55D66" w14:textId="77777777" w:rsidTr="000375E0">
        <w:tc>
          <w:tcPr>
            <w:tcW w:w="2167" w:type="pct"/>
          </w:tcPr>
          <w:p w14:paraId="3B417421" w14:textId="7A99AE2F" w:rsidR="00F66914" w:rsidRDefault="00F66914" w:rsidP="000375E0">
            <w:r w:rsidRPr="0069167C">
              <w:t>Analyse og kunstig intelligens</w:t>
            </w:r>
          </w:p>
        </w:tc>
        <w:tc>
          <w:tcPr>
            <w:tcW w:w="1668" w:type="pct"/>
          </w:tcPr>
          <w:p w14:paraId="5910DF0B" w14:textId="74BC295F" w:rsidR="00F66914" w:rsidRPr="00237BFF" w:rsidRDefault="00F66914" w:rsidP="000375E0">
            <w:r w:rsidRPr="0069167C">
              <w:t>Ja</w:t>
            </w:r>
          </w:p>
        </w:tc>
        <w:tc>
          <w:tcPr>
            <w:tcW w:w="1165" w:type="pct"/>
          </w:tcPr>
          <w:p w14:paraId="774986A7" w14:textId="718C1BB8" w:rsidR="00F66914" w:rsidRPr="00237BFF" w:rsidRDefault="00F66914" w:rsidP="000375E0">
            <w:r w:rsidRPr="0069167C">
              <w:t>Delvis</w:t>
            </w:r>
          </w:p>
        </w:tc>
      </w:tr>
      <w:tr w:rsidR="00F66914" w:rsidRPr="00237BFF" w14:paraId="3FDDA905" w14:textId="77777777" w:rsidTr="000375E0">
        <w:tc>
          <w:tcPr>
            <w:tcW w:w="2167" w:type="pct"/>
          </w:tcPr>
          <w:p w14:paraId="1F6CD3FE" w14:textId="27104593" w:rsidR="00F66914" w:rsidRPr="009E608D" w:rsidRDefault="00F66914" w:rsidP="000375E0">
            <w:pPr>
              <w:rPr>
                <w:rStyle w:val="halvfet"/>
              </w:rPr>
            </w:pPr>
            <w:r w:rsidRPr="009E608D">
              <w:rPr>
                <w:rStyle w:val="halvfet"/>
              </w:rPr>
              <w:t>Kommunehelsetjenesten</w:t>
            </w:r>
          </w:p>
        </w:tc>
        <w:tc>
          <w:tcPr>
            <w:tcW w:w="1668" w:type="pct"/>
          </w:tcPr>
          <w:p w14:paraId="2D0D8B1F" w14:textId="77777777" w:rsidR="00F66914" w:rsidRPr="00237BFF" w:rsidRDefault="00F66914" w:rsidP="000375E0"/>
        </w:tc>
        <w:tc>
          <w:tcPr>
            <w:tcW w:w="1165" w:type="pct"/>
          </w:tcPr>
          <w:p w14:paraId="7B9EE18D" w14:textId="77777777" w:rsidR="00F66914" w:rsidRPr="00237BFF" w:rsidRDefault="00F66914" w:rsidP="000375E0"/>
        </w:tc>
      </w:tr>
      <w:tr w:rsidR="00F66914" w:rsidRPr="00237BFF" w14:paraId="5776F2BE" w14:textId="77777777" w:rsidTr="000375E0">
        <w:tc>
          <w:tcPr>
            <w:tcW w:w="2167" w:type="pct"/>
          </w:tcPr>
          <w:p w14:paraId="35AA04BA" w14:textId="3649E940" w:rsidR="00F66914" w:rsidRDefault="00F66914" w:rsidP="000375E0">
            <w:r w:rsidRPr="0069167C">
              <w:t>Helsestasjon og skolehelsetjeneste</w:t>
            </w:r>
          </w:p>
        </w:tc>
        <w:tc>
          <w:tcPr>
            <w:tcW w:w="1668" w:type="pct"/>
          </w:tcPr>
          <w:p w14:paraId="56841A3A" w14:textId="4C8615B7" w:rsidR="00F66914" w:rsidRPr="00237BFF" w:rsidRDefault="00F66914" w:rsidP="000375E0">
            <w:r w:rsidRPr="0069167C">
              <w:t>Ja</w:t>
            </w:r>
          </w:p>
        </w:tc>
        <w:tc>
          <w:tcPr>
            <w:tcW w:w="1165" w:type="pct"/>
          </w:tcPr>
          <w:p w14:paraId="24EF07ED" w14:textId="4EFBE2AC" w:rsidR="00F66914" w:rsidRPr="00237BFF" w:rsidRDefault="00F66914" w:rsidP="000375E0">
            <w:r w:rsidRPr="0069167C">
              <w:t>Nei</w:t>
            </w:r>
          </w:p>
        </w:tc>
      </w:tr>
      <w:tr w:rsidR="00F66914" w:rsidRPr="00237BFF" w14:paraId="31A486D9" w14:textId="77777777" w:rsidTr="000375E0">
        <w:tc>
          <w:tcPr>
            <w:tcW w:w="2167" w:type="pct"/>
          </w:tcPr>
          <w:p w14:paraId="03405C32" w14:textId="3033CE7B" w:rsidR="00F66914" w:rsidRDefault="00F66914" w:rsidP="000375E0">
            <w:r w:rsidRPr="0069167C">
              <w:t>Hjemmetjeneste / Hjemmesykepleie</w:t>
            </w:r>
          </w:p>
        </w:tc>
        <w:tc>
          <w:tcPr>
            <w:tcW w:w="1668" w:type="pct"/>
          </w:tcPr>
          <w:p w14:paraId="571D915A" w14:textId="4E851109" w:rsidR="00F66914" w:rsidRPr="00237BFF" w:rsidRDefault="00F66914" w:rsidP="000375E0">
            <w:r w:rsidRPr="0069167C">
              <w:t>Ja</w:t>
            </w:r>
          </w:p>
        </w:tc>
        <w:tc>
          <w:tcPr>
            <w:tcW w:w="1165" w:type="pct"/>
          </w:tcPr>
          <w:p w14:paraId="245E0377" w14:textId="61EB63A1" w:rsidR="00F66914" w:rsidRPr="00237BFF" w:rsidRDefault="00F66914" w:rsidP="000375E0">
            <w:r w:rsidRPr="0069167C">
              <w:t>Nei</w:t>
            </w:r>
          </w:p>
        </w:tc>
      </w:tr>
      <w:tr w:rsidR="00F66914" w:rsidRPr="00237BFF" w14:paraId="5D108136" w14:textId="77777777" w:rsidTr="000375E0">
        <w:tc>
          <w:tcPr>
            <w:tcW w:w="2167" w:type="pct"/>
          </w:tcPr>
          <w:p w14:paraId="0FD60183" w14:textId="1E59FDC5" w:rsidR="00F66914" w:rsidRDefault="00F66914" w:rsidP="000375E0">
            <w:r w:rsidRPr="0069167C">
              <w:t>Hjemmehjelp (</w:t>
            </w:r>
            <w:proofErr w:type="spellStart"/>
            <w:r w:rsidRPr="0069167C">
              <w:t>Oppdragstyring</w:t>
            </w:r>
            <w:proofErr w:type="spellEnd"/>
            <w:r w:rsidRPr="0069167C">
              <w:t>)</w:t>
            </w:r>
          </w:p>
        </w:tc>
        <w:tc>
          <w:tcPr>
            <w:tcW w:w="1668" w:type="pct"/>
          </w:tcPr>
          <w:p w14:paraId="2004A76E" w14:textId="7D691FB7" w:rsidR="00F66914" w:rsidRPr="00237BFF" w:rsidRDefault="00F66914" w:rsidP="000375E0">
            <w:r w:rsidRPr="0069167C">
              <w:t>Ja</w:t>
            </w:r>
          </w:p>
        </w:tc>
        <w:tc>
          <w:tcPr>
            <w:tcW w:w="1165" w:type="pct"/>
          </w:tcPr>
          <w:p w14:paraId="6D97DA36" w14:textId="44F2B5AD" w:rsidR="00F66914" w:rsidRPr="00237BFF" w:rsidRDefault="00F66914" w:rsidP="000375E0">
            <w:r w:rsidRPr="0069167C">
              <w:t>Nei</w:t>
            </w:r>
          </w:p>
        </w:tc>
      </w:tr>
      <w:tr w:rsidR="00F66914" w:rsidRPr="00237BFF" w14:paraId="49A5BC19" w14:textId="77777777" w:rsidTr="000375E0">
        <w:tc>
          <w:tcPr>
            <w:tcW w:w="2167" w:type="pct"/>
          </w:tcPr>
          <w:p w14:paraId="5D39EF20" w14:textId="2E3093FA" w:rsidR="00F66914" w:rsidRPr="00AE56C5" w:rsidRDefault="00F66914" w:rsidP="000375E0">
            <w:r w:rsidRPr="00AE56C5">
              <w:t>Legevakt</w:t>
            </w:r>
          </w:p>
        </w:tc>
        <w:tc>
          <w:tcPr>
            <w:tcW w:w="1668" w:type="pct"/>
          </w:tcPr>
          <w:p w14:paraId="129777CB" w14:textId="18A9A767" w:rsidR="00F66914" w:rsidRPr="00237BFF" w:rsidRDefault="00F66914" w:rsidP="000375E0">
            <w:r w:rsidRPr="0069167C">
              <w:t>Ja</w:t>
            </w:r>
          </w:p>
        </w:tc>
        <w:tc>
          <w:tcPr>
            <w:tcW w:w="1165" w:type="pct"/>
          </w:tcPr>
          <w:p w14:paraId="57DB6011" w14:textId="3F87DC21" w:rsidR="00F66914" w:rsidRPr="00237BFF" w:rsidRDefault="00F66914" w:rsidP="000375E0">
            <w:r w:rsidRPr="0069167C">
              <w:t>Nei</w:t>
            </w:r>
          </w:p>
        </w:tc>
      </w:tr>
      <w:tr w:rsidR="00F66914" w:rsidRPr="00237BFF" w14:paraId="4A5344F9" w14:textId="77777777" w:rsidTr="000375E0">
        <w:tc>
          <w:tcPr>
            <w:tcW w:w="2167" w:type="pct"/>
          </w:tcPr>
          <w:p w14:paraId="762DF687" w14:textId="5A14C34A" w:rsidR="00F66914" w:rsidRPr="009E608D" w:rsidRDefault="00F66914" w:rsidP="000375E0">
            <w:pPr>
              <w:rPr>
                <w:rStyle w:val="halvfet"/>
              </w:rPr>
            </w:pPr>
            <w:r w:rsidRPr="009E608D">
              <w:rPr>
                <w:rStyle w:val="halvfet"/>
              </w:rPr>
              <w:t>Fastlegetjenesten</w:t>
            </w:r>
          </w:p>
        </w:tc>
        <w:tc>
          <w:tcPr>
            <w:tcW w:w="1668" w:type="pct"/>
          </w:tcPr>
          <w:p w14:paraId="5C578503" w14:textId="77777777" w:rsidR="00F66914" w:rsidRPr="00237BFF" w:rsidRDefault="00F66914" w:rsidP="000375E0"/>
        </w:tc>
        <w:tc>
          <w:tcPr>
            <w:tcW w:w="1165" w:type="pct"/>
          </w:tcPr>
          <w:p w14:paraId="2496BA8E" w14:textId="77777777" w:rsidR="00F66914" w:rsidRPr="00237BFF" w:rsidRDefault="00F66914" w:rsidP="000375E0"/>
        </w:tc>
      </w:tr>
      <w:tr w:rsidR="00F66914" w:rsidRPr="00237BFF" w14:paraId="0532C5EA" w14:textId="77777777" w:rsidTr="000375E0">
        <w:tc>
          <w:tcPr>
            <w:tcW w:w="2167" w:type="pct"/>
          </w:tcPr>
          <w:p w14:paraId="32DBA84F" w14:textId="6994DDE6" w:rsidR="00F66914" w:rsidRDefault="00F66914" w:rsidP="000375E0">
            <w:r w:rsidRPr="0069167C">
              <w:t>Pasientjournal (EPJ)</w:t>
            </w:r>
          </w:p>
        </w:tc>
        <w:tc>
          <w:tcPr>
            <w:tcW w:w="1668" w:type="pct"/>
          </w:tcPr>
          <w:p w14:paraId="2FD4BE4F" w14:textId="0F11AF9A" w:rsidR="00F66914" w:rsidRPr="00237BFF" w:rsidRDefault="00F66914" w:rsidP="000375E0">
            <w:r w:rsidRPr="0069167C">
              <w:t>Ja</w:t>
            </w:r>
          </w:p>
        </w:tc>
        <w:tc>
          <w:tcPr>
            <w:tcW w:w="1165" w:type="pct"/>
          </w:tcPr>
          <w:p w14:paraId="0F95ADDA" w14:textId="348A61C4" w:rsidR="00F66914" w:rsidRPr="00237BFF" w:rsidRDefault="00F66914" w:rsidP="000375E0">
            <w:r w:rsidRPr="0069167C">
              <w:t>Nei</w:t>
            </w:r>
          </w:p>
        </w:tc>
      </w:tr>
      <w:tr w:rsidR="00F66914" w:rsidRPr="00237BFF" w14:paraId="37133904" w14:textId="77777777" w:rsidTr="000375E0">
        <w:tc>
          <w:tcPr>
            <w:tcW w:w="2167" w:type="pct"/>
          </w:tcPr>
          <w:p w14:paraId="07DF44DA" w14:textId="3BD5663C" w:rsidR="00F66914" w:rsidRPr="009E608D" w:rsidRDefault="00F66914" w:rsidP="000375E0">
            <w:pPr>
              <w:rPr>
                <w:rStyle w:val="halvfet"/>
              </w:rPr>
            </w:pPr>
            <w:r w:rsidRPr="009E608D">
              <w:rPr>
                <w:rStyle w:val="halvfet"/>
              </w:rPr>
              <w:t>Samhandling og kommunikasjon</w:t>
            </w:r>
          </w:p>
        </w:tc>
        <w:tc>
          <w:tcPr>
            <w:tcW w:w="1668" w:type="pct"/>
          </w:tcPr>
          <w:p w14:paraId="1B61246E" w14:textId="77777777" w:rsidR="00F66914" w:rsidRPr="00237BFF" w:rsidRDefault="00F66914" w:rsidP="000375E0"/>
        </w:tc>
        <w:tc>
          <w:tcPr>
            <w:tcW w:w="1165" w:type="pct"/>
          </w:tcPr>
          <w:p w14:paraId="78BF6381" w14:textId="77777777" w:rsidR="00F66914" w:rsidRPr="00237BFF" w:rsidRDefault="00F66914" w:rsidP="000375E0"/>
        </w:tc>
      </w:tr>
      <w:tr w:rsidR="00F66914" w:rsidRPr="00237BFF" w14:paraId="5BEBCA92" w14:textId="77777777" w:rsidTr="000375E0">
        <w:tc>
          <w:tcPr>
            <w:tcW w:w="2167" w:type="pct"/>
          </w:tcPr>
          <w:p w14:paraId="777F2392" w14:textId="04BFD0F6" w:rsidR="00F66914" w:rsidRDefault="00F66914" w:rsidP="000375E0">
            <w:r w:rsidRPr="0069167C">
              <w:t>Elektronisk samhandling</w:t>
            </w:r>
          </w:p>
        </w:tc>
        <w:tc>
          <w:tcPr>
            <w:tcW w:w="1668" w:type="pct"/>
          </w:tcPr>
          <w:p w14:paraId="63847F10" w14:textId="4DC01395" w:rsidR="00F66914" w:rsidRPr="00237BFF" w:rsidRDefault="00F66914" w:rsidP="000375E0">
            <w:r w:rsidRPr="0069167C">
              <w:t>Ja</w:t>
            </w:r>
          </w:p>
        </w:tc>
        <w:tc>
          <w:tcPr>
            <w:tcW w:w="1165" w:type="pct"/>
          </w:tcPr>
          <w:p w14:paraId="6D0B7FB9" w14:textId="5CBC0708" w:rsidR="00F66914" w:rsidRPr="00237BFF" w:rsidRDefault="00F66914" w:rsidP="000375E0">
            <w:r w:rsidRPr="0069167C">
              <w:t>Ja</w:t>
            </w:r>
          </w:p>
        </w:tc>
      </w:tr>
      <w:tr w:rsidR="00F66914" w:rsidRPr="00237BFF" w14:paraId="2C33BBA4" w14:textId="77777777" w:rsidTr="000375E0">
        <w:tc>
          <w:tcPr>
            <w:tcW w:w="2167" w:type="pct"/>
          </w:tcPr>
          <w:p w14:paraId="7FC72F9B" w14:textId="346697D2" w:rsidR="00F66914" w:rsidRDefault="00F66914" w:rsidP="000375E0">
            <w:r w:rsidRPr="0069167C">
              <w:t>Pasientportal</w:t>
            </w:r>
          </w:p>
        </w:tc>
        <w:tc>
          <w:tcPr>
            <w:tcW w:w="1668" w:type="pct"/>
          </w:tcPr>
          <w:p w14:paraId="177A5515" w14:textId="5EDB2BED" w:rsidR="00F66914" w:rsidRPr="00237BFF" w:rsidRDefault="00F66914" w:rsidP="000375E0">
            <w:r w:rsidRPr="0069167C">
              <w:t>Ja</w:t>
            </w:r>
          </w:p>
        </w:tc>
        <w:tc>
          <w:tcPr>
            <w:tcW w:w="1165" w:type="pct"/>
          </w:tcPr>
          <w:p w14:paraId="4B1EBF33" w14:textId="19311EBB" w:rsidR="00F66914" w:rsidRPr="00237BFF" w:rsidRDefault="00F66914" w:rsidP="000375E0">
            <w:r w:rsidRPr="0069167C">
              <w:t>Nei</w:t>
            </w:r>
          </w:p>
        </w:tc>
      </w:tr>
      <w:tr w:rsidR="00B728EA" w:rsidRPr="00237BFF" w14:paraId="44BD698D" w14:textId="77777777" w:rsidTr="000375E0">
        <w:tc>
          <w:tcPr>
            <w:tcW w:w="2167" w:type="pct"/>
          </w:tcPr>
          <w:p w14:paraId="61D0F5DB" w14:textId="7FF1B08B" w:rsidR="00B728EA" w:rsidRPr="0069167C" w:rsidRDefault="00B728EA" w:rsidP="000375E0">
            <w:r w:rsidRPr="0017228B">
              <w:t>Intern meldingsfunksjon</w:t>
            </w:r>
          </w:p>
        </w:tc>
        <w:tc>
          <w:tcPr>
            <w:tcW w:w="1668" w:type="pct"/>
          </w:tcPr>
          <w:p w14:paraId="2874B2FF" w14:textId="760ECD50" w:rsidR="00B728EA" w:rsidRPr="0069167C" w:rsidRDefault="00B728EA" w:rsidP="000375E0">
            <w:r w:rsidRPr="0017228B">
              <w:t>Ja</w:t>
            </w:r>
          </w:p>
        </w:tc>
        <w:tc>
          <w:tcPr>
            <w:tcW w:w="1165" w:type="pct"/>
          </w:tcPr>
          <w:p w14:paraId="200396D0" w14:textId="30E769D4" w:rsidR="00B728EA" w:rsidRPr="0069167C" w:rsidRDefault="00B728EA" w:rsidP="000375E0">
            <w:r w:rsidRPr="0017228B">
              <w:t>Delvis</w:t>
            </w:r>
          </w:p>
        </w:tc>
      </w:tr>
    </w:tbl>
    <w:p w14:paraId="5EE3B41C" w14:textId="77777777" w:rsidR="00C1061D" w:rsidRDefault="009540E9" w:rsidP="000375E0">
      <w:pPr>
        <w:pStyle w:val="Kilde"/>
        <w:rPr>
          <w:rStyle w:val="Merknadsreferanse"/>
          <w:sz w:val="18"/>
          <w:szCs w:val="24"/>
        </w:rPr>
      </w:pPr>
      <w:r w:rsidRPr="00237BFF">
        <w:t>Kilde:</w:t>
      </w:r>
      <w:r w:rsidR="000375E0">
        <w:t xml:space="preserve"> </w:t>
      </w:r>
      <w:r w:rsidR="000A375E">
        <w:t>Vista Analyse, basert på Helsedirektoratet og leverandørens nettsider</w:t>
      </w:r>
    </w:p>
    <w:p w14:paraId="365B344F" w14:textId="3E3A5535" w:rsidR="00FC09DF" w:rsidRPr="008F6245" w:rsidRDefault="00DC62E7" w:rsidP="00FC09DF">
      <w:pPr>
        <w:pStyle w:val="Overskrift2"/>
      </w:pPr>
      <w:r>
        <w:lastRenderedPageBreak/>
        <w:t>Dagens j</w:t>
      </w:r>
      <w:r w:rsidR="00FC09DF">
        <w:t>uridiske rammer og forpliktelser</w:t>
      </w:r>
    </w:p>
    <w:p w14:paraId="6922C75E" w14:textId="77777777" w:rsidR="00FC09DF" w:rsidRDefault="00FC09DF" w:rsidP="00FC09DF">
      <w:pPr>
        <w:pStyle w:val="Overskrift3"/>
      </w:pPr>
      <w:r>
        <w:t>Oversikt over sentrale juridiske forpliktelser</w:t>
      </w:r>
    </w:p>
    <w:p w14:paraId="63B2723B" w14:textId="56FAF18B" w:rsidR="00C1061D" w:rsidRDefault="00FC09DF" w:rsidP="00FC09DF">
      <w:r w:rsidRPr="00BA5BD2">
        <w:t xml:space="preserve">Analysen tar utgangspunkt i </w:t>
      </w:r>
      <w:r>
        <w:t xml:space="preserve">sentrale juridiske krav </w:t>
      </w:r>
      <w:proofErr w:type="gramStart"/>
      <w:r>
        <w:t>i</w:t>
      </w:r>
      <w:r w:rsidRPr="00BA5BD2">
        <w:t xml:space="preserve"> </w:t>
      </w:r>
      <w:r w:rsidR="00FF51FC">
        <w:t>blant</w:t>
      </w:r>
      <w:proofErr w:type="gramEnd"/>
      <w:r w:rsidR="00FF51FC">
        <w:t xml:space="preserve"> annet helse- og </w:t>
      </w:r>
      <w:r w:rsidR="008C5FAC">
        <w:t>omsorgstjenesteloven</w:t>
      </w:r>
      <w:r w:rsidR="009E608D" w:rsidRPr="009E608D">
        <w:rPr>
          <w:rStyle w:val="Fotnotereferanse"/>
        </w:rPr>
        <w:footnoteReference w:id="9"/>
      </w:r>
      <w:r w:rsidR="008C5FAC">
        <w:t>, spesialisthelsetjenesteloven</w:t>
      </w:r>
      <w:r w:rsidR="009E608D" w:rsidRPr="009E608D">
        <w:rPr>
          <w:rStyle w:val="Fotnotereferanse"/>
        </w:rPr>
        <w:footnoteReference w:id="10"/>
      </w:r>
      <w:r w:rsidR="008C5FAC">
        <w:t xml:space="preserve">, </w:t>
      </w:r>
      <w:r w:rsidRPr="00BA5BD2">
        <w:t>pasientjournalloven</w:t>
      </w:r>
      <w:r w:rsidR="009E608D" w:rsidRPr="009E608D">
        <w:rPr>
          <w:rStyle w:val="Fotnotereferanse"/>
        </w:rPr>
        <w:footnoteReference w:id="11"/>
      </w:r>
      <w:r w:rsidRPr="00BA5BD2">
        <w:t xml:space="preserve"> og -forskriften, helsepersonelloven</w:t>
      </w:r>
      <w:r w:rsidR="009E608D" w:rsidRPr="009E608D">
        <w:rPr>
          <w:rStyle w:val="Fotnotereferanse"/>
        </w:rPr>
        <w:footnoteReference w:id="12"/>
      </w:r>
      <w:r w:rsidRPr="00BA5BD2">
        <w:t xml:space="preserve"> (journal- og taushetsplikt</w:t>
      </w:r>
      <w:r>
        <w:t>, regler for deling av informasjon mv.</w:t>
      </w:r>
      <w:r w:rsidRPr="00BA5BD2">
        <w:t xml:space="preserve">), </w:t>
      </w:r>
      <w:r w:rsidR="005A1113">
        <w:t>pasient- og brukerrettighetsloven</w:t>
      </w:r>
      <w:r w:rsidR="009E608D" w:rsidRPr="009E608D">
        <w:rPr>
          <w:rStyle w:val="Fotnotereferanse"/>
        </w:rPr>
        <w:footnoteReference w:id="13"/>
      </w:r>
      <w:r w:rsidR="005A1113">
        <w:t xml:space="preserve">, </w:t>
      </w:r>
      <w:r w:rsidRPr="00BA5BD2">
        <w:t>personvernforordningen</w:t>
      </w:r>
      <w:r w:rsidR="009E608D" w:rsidRPr="009E608D">
        <w:rPr>
          <w:rStyle w:val="Fotnotereferanse"/>
        </w:rPr>
        <w:footnoteReference w:id="14"/>
      </w:r>
      <w:r w:rsidRPr="00BA5BD2">
        <w:t xml:space="preserve"> (GDPR)</w:t>
      </w:r>
      <w:r>
        <w:t xml:space="preserve"> og </w:t>
      </w:r>
      <w:r w:rsidRPr="00BA5BD2">
        <w:t>personopplysningsloven</w:t>
      </w:r>
      <w:r w:rsidR="009E608D" w:rsidRPr="009E608D">
        <w:rPr>
          <w:rStyle w:val="Fotnotereferanse"/>
        </w:rPr>
        <w:footnoteReference w:id="15"/>
      </w:r>
      <w:r w:rsidRPr="00BA5BD2">
        <w:t>, sikkerhets- og IKT</w:t>
      </w:r>
      <w:r w:rsidRPr="00BA5BD2">
        <w:rPr>
          <w:rFonts w:ascii="Cambria Math" w:hAnsi="Cambria Math" w:cs="Cambria Math"/>
        </w:rPr>
        <w:t>‑</w:t>
      </w:r>
      <w:r w:rsidRPr="00BA5BD2">
        <w:t xml:space="preserve">standardforskrifter i helse- og omsorgssektoren, </w:t>
      </w:r>
      <w:r w:rsidR="00BF7B1B">
        <w:t>inkludert</w:t>
      </w:r>
      <w:r w:rsidR="00BF7B1B" w:rsidRPr="00BA5BD2">
        <w:t xml:space="preserve"> </w:t>
      </w:r>
      <w:r w:rsidRPr="00BA5BD2">
        <w:t>Normen for informasjonssikkerhet</w:t>
      </w:r>
      <w:r w:rsidR="008C5FAC">
        <w:t xml:space="preserve"> mm</w:t>
      </w:r>
      <w:r w:rsidRPr="00BA5BD2">
        <w:t>.</w:t>
      </w:r>
      <w:r>
        <w:t xml:space="preserve"> </w:t>
      </w:r>
      <w:r w:rsidR="00822125">
        <w:t xml:space="preserve">og </w:t>
      </w:r>
      <w:r w:rsidR="00EC495D">
        <w:t>t</w:t>
      </w:r>
      <w:r>
        <w:t>verrgående premisser (gjelder alle modeller)</w:t>
      </w:r>
      <w:r w:rsidR="00440E12">
        <w:t>. Nedenfor gis en kortfattet oversikt over sentralt lovverk og krav, men denne er ikke uttømmende.</w:t>
      </w:r>
    </w:p>
    <w:p w14:paraId="28B9CA89" w14:textId="2CA33A67" w:rsidR="00FC09DF" w:rsidRPr="00BF7B1B" w:rsidRDefault="00FC09DF" w:rsidP="000375E0">
      <w:pPr>
        <w:pStyle w:val="Listebombe"/>
      </w:pPr>
      <w:r w:rsidRPr="009E608D">
        <w:rPr>
          <w:rStyle w:val="halvfet"/>
        </w:rPr>
        <w:t xml:space="preserve">Krav til forsvarlighet, pasientsikkerhet og kvalitet: </w:t>
      </w:r>
      <w:r w:rsidR="009D70E8" w:rsidRPr="00BF7B1B">
        <w:t xml:space="preserve">Ansvar </w:t>
      </w:r>
      <w:r w:rsidR="001B628B">
        <w:t>for pasientsikkerhet og</w:t>
      </w:r>
      <w:r w:rsidR="009D70E8" w:rsidRPr="00BF7B1B">
        <w:t xml:space="preserve"> forsvarlige helsetjenester </w:t>
      </w:r>
      <w:r w:rsidR="006B033C">
        <w:t xml:space="preserve">er omfattende regulert </w:t>
      </w:r>
      <w:r w:rsidR="001B628B">
        <w:t xml:space="preserve">i Norge. </w:t>
      </w:r>
      <w:r w:rsidR="009D70E8" w:rsidRPr="00BF7B1B">
        <w:t>På den ene siden har virksomheten et overordnet ansvar for å organisere og legge til rette for at helsehjelpen som ytes er forsvarlig</w:t>
      </w:r>
      <w:r w:rsidR="009E608D" w:rsidRPr="009E608D">
        <w:rPr>
          <w:rStyle w:val="Fotnotereferanse"/>
        </w:rPr>
        <w:footnoteReference w:id="16"/>
      </w:r>
      <w:r w:rsidR="009D70E8" w:rsidRPr="00BF7B1B">
        <w:t xml:space="preserve">. Dette innebærer blant annet ansvar for systemer, rutiner og tilstrekkelig kompetanse i tjenesten. På den andre siden har det enkelte helsepersonell et selvstendig ansvar for å utøve sitt arbeid </w:t>
      </w:r>
      <w:r w:rsidR="00BF7B1B">
        <w:t xml:space="preserve">forsvarlig </w:t>
      </w:r>
      <w:r w:rsidR="009D70E8" w:rsidRPr="00BF7B1B">
        <w:t>i samsvar med faglige normer og lovens krav</w:t>
      </w:r>
      <w:r w:rsidR="00BF7B1B">
        <w:t>, jf. helsepersonelloven</w:t>
      </w:r>
      <w:r w:rsidR="009D70E8" w:rsidRPr="00BF7B1B">
        <w:t xml:space="preserve"> </w:t>
      </w:r>
      <w:r w:rsidR="009E608D">
        <w:t>§ </w:t>
      </w:r>
      <w:r w:rsidR="009E608D" w:rsidRPr="00BF7B1B">
        <w:t>4</w:t>
      </w:r>
      <w:r w:rsidR="009D70E8" w:rsidRPr="00BF7B1B">
        <w:t>. Det individuelle ansvaret gjelder uavhengig av virksomhetens tilrettelegging, og innebærer at helsepersonell må vurdere egen kompetanse og forsvarlighet i den konkrete situasjonen.</w:t>
      </w:r>
    </w:p>
    <w:p w14:paraId="3F4769CC" w14:textId="39D4D1C2" w:rsidR="00C1061D" w:rsidRDefault="00C0491F" w:rsidP="000375E0">
      <w:pPr>
        <w:pStyle w:val="Listebombe"/>
      </w:pPr>
      <w:r w:rsidRPr="009E608D">
        <w:rPr>
          <w:rStyle w:val="halvfet"/>
        </w:rPr>
        <w:lastRenderedPageBreak/>
        <w:t xml:space="preserve">Krav til korrekt og tilgjengelig informasjon: </w:t>
      </w:r>
      <w:r w:rsidR="002538AC">
        <w:t xml:space="preserve">Flere regelverk stiller krav om at informasjonen skal være korrekt og tilgjengelig. Dette følger blant annet av </w:t>
      </w:r>
      <w:r w:rsidR="00AC3B6F">
        <w:t xml:space="preserve">GDPR art. </w:t>
      </w:r>
      <w:r w:rsidR="00232DD5">
        <w:t xml:space="preserve">5 nr. 1 bokstav d. som slår fast at </w:t>
      </w:r>
      <w:r w:rsidR="00837453">
        <w:t xml:space="preserve">personopplysninger skal </w:t>
      </w:r>
      <w:r w:rsidR="009E608D">
        <w:t>«</w:t>
      </w:r>
      <w:r w:rsidR="00837453">
        <w:t>…</w:t>
      </w:r>
      <w:r w:rsidR="00837453" w:rsidRPr="00837453">
        <w:t xml:space="preserve"> være korrekte og om nødvendig oppdaterte; det må treffes ethvert rimelig tiltak for å sikre at personopplysninger som er uriktige med hensyn til formålene de behandles for, uten opphold slettes eller rettes</w:t>
      </w:r>
      <w:r w:rsidR="009E608D">
        <w:t>»</w:t>
      </w:r>
      <w:r w:rsidR="00837453">
        <w:t xml:space="preserve">. </w:t>
      </w:r>
      <w:r w:rsidR="00B22F5A">
        <w:t xml:space="preserve">Pasientjournalforskriften stiller også krav til journalens innhold, blant annet at </w:t>
      </w:r>
      <w:r w:rsidR="000B5C8D">
        <w:t>p</w:t>
      </w:r>
      <w:r w:rsidR="00B22F5A" w:rsidRPr="00B22F5A">
        <w:t>asientjournalen skal inneholde opplysninger som er relevante og nødvendige for å yte helsehjelp til den enkelte pasient, jf</w:t>
      </w:r>
      <w:r w:rsidR="000B5C8D">
        <w:t>.</w:t>
      </w:r>
      <w:r w:rsidR="00B22F5A">
        <w:t xml:space="preserve"> </w:t>
      </w:r>
      <w:r w:rsidR="009E608D">
        <w:t>§ 7</w:t>
      </w:r>
      <w:r w:rsidR="000B5C8D">
        <w:t>.</w:t>
      </w:r>
    </w:p>
    <w:p w14:paraId="1C3F4983" w14:textId="244FE25D" w:rsidR="00EB3B71" w:rsidRPr="00202B01" w:rsidRDefault="00EB3B71" w:rsidP="000375E0">
      <w:pPr>
        <w:pStyle w:val="Listebombe"/>
      </w:pPr>
      <w:r w:rsidRPr="009E608D">
        <w:rPr>
          <w:rStyle w:val="halvfet"/>
        </w:rPr>
        <w:t xml:space="preserve">Lovfestet taushetsplikt: </w:t>
      </w:r>
      <w:r w:rsidR="00F20497">
        <w:t xml:space="preserve">Taushetsplikten for helsepersonell her </w:t>
      </w:r>
      <w:r w:rsidR="00525B49">
        <w:t>er et grunnleggende prinsipp</w:t>
      </w:r>
      <w:r w:rsidR="00664F91">
        <w:t xml:space="preserve"> i helsetjenesten</w:t>
      </w:r>
      <w:r w:rsidR="00525B49">
        <w:t xml:space="preserve"> og </w:t>
      </w:r>
      <w:r w:rsidR="00F507E6">
        <w:t>lovregulert</w:t>
      </w:r>
      <w:r w:rsidR="00664F91">
        <w:t xml:space="preserve">, jf. blant annet helsepersonelloven </w:t>
      </w:r>
      <w:r w:rsidR="009E608D">
        <w:t>§ 2</w:t>
      </w:r>
      <w:r w:rsidR="0091670F">
        <w:t xml:space="preserve">1: </w:t>
      </w:r>
      <w:r w:rsidR="009E608D">
        <w:t>«</w:t>
      </w:r>
      <w:r w:rsidR="0091670F" w:rsidRPr="0091670F">
        <w:t>Helsepersonell skal hindre at andre får adgang eller kjennskap til opplysninger om folks legems- eller sykdomsforhold eller andre personlige forhold som de får vite om i egenskap av å være helsepersonell</w:t>
      </w:r>
      <w:r w:rsidR="009E608D">
        <w:t>»</w:t>
      </w:r>
      <w:r w:rsidR="0091670F">
        <w:t>.</w:t>
      </w:r>
      <w:r w:rsidR="00C1061D">
        <w:t xml:space="preserve"> </w:t>
      </w:r>
      <w:r w:rsidR="003523F7" w:rsidRPr="003523F7">
        <w:t>Det er</w:t>
      </w:r>
      <w:r w:rsidR="003523F7">
        <w:t xml:space="preserve"> videre</w:t>
      </w:r>
      <w:r w:rsidR="003523F7" w:rsidRPr="003523F7">
        <w:t xml:space="preserve"> forbudt å lese, søke etter eller på annen måte tilegne seg, bruke eller besitte opplysninger som nevnt i </w:t>
      </w:r>
      <w:r w:rsidR="003523F7">
        <w:t xml:space="preserve">helsepersonelloven </w:t>
      </w:r>
      <w:r w:rsidR="009E608D">
        <w:t>§ </w:t>
      </w:r>
      <w:r w:rsidR="009E608D" w:rsidRPr="003523F7">
        <w:t>2</w:t>
      </w:r>
      <w:r w:rsidR="003523F7" w:rsidRPr="003523F7">
        <w:t>1 uten at det er begrunnet i helsehjelp til pasienten, administrasjon av slik hjelp eller har særskilt hjemmel i lov eller forskrift</w:t>
      </w:r>
      <w:r w:rsidR="003523F7">
        <w:t>. Lovverket inneholder også regler om samtykke til å gi informasjon, unntak fra taushetsplikten, opplysninger til samarbeidende helsepersonell mv.</w:t>
      </w:r>
    </w:p>
    <w:p w14:paraId="2B24A3CE" w14:textId="5F63922C" w:rsidR="00C1061D" w:rsidRDefault="00396B9E" w:rsidP="000375E0">
      <w:pPr>
        <w:pStyle w:val="Listebombe"/>
      </w:pPr>
      <w:r w:rsidRPr="009E608D">
        <w:rPr>
          <w:rStyle w:val="halvfet"/>
        </w:rPr>
        <w:t xml:space="preserve">Krav til journalføring: </w:t>
      </w:r>
      <w:r w:rsidRPr="00396B9E">
        <w:t xml:space="preserve">Ved helsehjelp er det et lovbestemt krav om at den som yter helsehjelp skal nedtegne eller registrere opplysninger som nevnt i helsepersonelloven </w:t>
      </w:r>
      <w:r w:rsidR="009E608D">
        <w:t>§ </w:t>
      </w:r>
      <w:r w:rsidR="009E608D" w:rsidRPr="00396B9E">
        <w:t>4</w:t>
      </w:r>
      <w:r w:rsidRPr="00396B9E">
        <w:t xml:space="preserve">0 i en journal for den enkelte pasient, jf. </w:t>
      </w:r>
      <w:r w:rsidR="009E608D">
        <w:t>§ </w:t>
      </w:r>
      <w:r w:rsidR="009E608D" w:rsidRPr="00396B9E">
        <w:t>3</w:t>
      </w:r>
      <w:r w:rsidRPr="00396B9E">
        <w:t xml:space="preserve">9. I helseinstitusjoner skal det utpekes en person som skal ha det overordnede ansvaret for den enkelte journal, og herunder ta stilling til hvilke opplysninger som skal stå i pasientjournalen. Virksomheter som yter helsehjelp skal sørge for å ha behandlingsrettede helseregistre for gjennomføring av helsepersonells dokumentasjonsplikt, jf. Pasientjournalloven </w:t>
      </w:r>
      <w:r w:rsidR="009E608D">
        <w:t>§ </w:t>
      </w:r>
      <w:r w:rsidR="009E608D" w:rsidRPr="00396B9E">
        <w:t>8</w:t>
      </w:r>
      <w:r w:rsidRPr="00396B9E">
        <w:t xml:space="preserve">. I Pasientjournalloven </w:t>
      </w:r>
      <w:r w:rsidR="009E608D">
        <w:t>§ </w:t>
      </w:r>
      <w:r w:rsidR="009E608D" w:rsidRPr="00396B9E">
        <w:t>7</w:t>
      </w:r>
      <w:r w:rsidRPr="00396B9E">
        <w:t xml:space="preserve"> og i Pasientjournalforskriften </w:t>
      </w:r>
      <w:proofErr w:type="gramStart"/>
      <w:r w:rsidRPr="00396B9E">
        <w:t>fremgår</w:t>
      </w:r>
      <w:proofErr w:type="gramEnd"/>
      <w:r w:rsidRPr="00396B9E">
        <w:t xml:space="preserve"> med detaljerte krav, blant annet at journalen skal:</w:t>
      </w:r>
    </w:p>
    <w:p w14:paraId="7BF8A51E" w14:textId="77777777" w:rsidR="00C1061D" w:rsidRDefault="00124E71" w:rsidP="000375E0">
      <w:pPr>
        <w:pStyle w:val="Liste2"/>
      </w:pPr>
      <w:r>
        <w:t>under</w:t>
      </w:r>
      <w:r w:rsidR="00396B9E" w:rsidRPr="00396B9E">
        <w:t>støtte pasientforløp i klinisk praksis og være lett å bruke og å finne frem i</w:t>
      </w:r>
    </w:p>
    <w:p w14:paraId="6FB2CB32" w14:textId="37ACD1C8" w:rsidR="00396B9E" w:rsidRPr="00396B9E" w:rsidRDefault="00396B9E" w:rsidP="000375E0">
      <w:pPr>
        <w:pStyle w:val="Liste2"/>
      </w:pPr>
      <w:r w:rsidRPr="00396B9E">
        <w:t>være utformet og organisert slik at krav fastsatt i lov eller forskrift kan oppfylles, slik som:</w:t>
      </w:r>
    </w:p>
    <w:p w14:paraId="392A429D" w14:textId="7BC71CC9" w:rsidR="00396B9E" w:rsidRPr="00396B9E" w:rsidRDefault="00396B9E" w:rsidP="000375E0">
      <w:pPr>
        <w:pStyle w:val="Liste3"/>
      </w:pPr>
      <w:r w:rsidRPr="00396B9E">
        <w:t>taushetsplikt,</w:t>
      </w:r>
    </w:p>
    <w:p w14:paraId="254A47D8" w14:textId="3AB566B7" w:rsidR="00396B9E" w:rsidRPr="00396B9E" w:rsidRDefault="00396B9E" w:rsidP="000375E0">
      <w:pPr>
        <w:pStyle w:val="Liste3"/>
      </w:pPr>
      <w:r w:rsidRPr="00396B9E">
        <w:t>forbud mot urettmessig tilegnelse av helseopplysninger,</w:t>
      </w:r>
    </w:p>
    <w:p w14:paraId="0B73113B" w14:textId="77777777" w:rsidR="00C1061D" w:rsidRDefault="00396B9E" w:rsidP="000375E0">
      <w:pPr>
        <w:pStyle w:val="Liste3"/>
      </w:pPr>
      <w:r w:rsidRPr="00396B9E">
        <w:t>retten til å motsette seg behandling av helseopplysninger,</w:t>
      </w:r>
    </w:p>
    <w:p w14:paraId="45903685" w14:textId="0CE36A56" w:rsidR="00396B9E" w:rsidRPr="00396B9E" w:rsidRDefault="00396B9E" w:rsidP="000375E0">
      <w:pPr>
        <w:pStyle w:val="Liste3"/>
      </w:pPr>
      <w:r w:rsidRPr="00396B9E">
        <w:t>retten til informasjon og innsyn,</w:t>
      </w:r>
    </w:p>
    <w:p w14:paraId="48886E79" w14:textId="6FDAAE48" w:rsidR="00396B9E" w:rsidRPr="00396B9E" w:rsidRDefault="00396B9E" w:rsidP="000375E0">
      <w:pPr>
        <w:pStyle w:val="Liste3"/>
      </w:pPr>
      <w:r w:rsidRPr="00396B9E">
        <w:lastRenderedPageBreak/>
        <w:t>helsepersonells dokumentasjonsplikt,</w:t>
      </w:r>
    </w:p>
    <w:p w14:paraId="3502EFD9" w14:textId="6E4757E6" w:rsidR="00396B9E" w:rsidRPr="00396B9E" w:rsidRDefault="00396B9E" w:rsidP="000375E0">
      <w:pPr>
        <w:pStyle w:val="Liste3"/>
      </w:pPr>
      <w:r w:rsidRPr="00396B9E">
        <w:t>tilgjengeliggjøring av helseopplysninger og</w:t>
      </w:r>
    </w:p>
    <w:p w14:paraId="4CB83425" w14:textId="7937979D" w:rsidR="00396B9E" w:rsidRPr="00396B9E" w:rsidRDefault="00396B9E" w:rsidP="000375E0">
      <w:pPr>
        <w:pStyle w:val="Liste3"/>
      </w:pPr>
      <w:r w:rsidRPr="00396B9E">
        <w:t>informasjonssikkerhet og internkontroll</w:t>
      </w:r>
    </w:p>
    <w:p w14:paraId="42397047" w14:textId="77777777" w:rsidR="00C1061D" w:rsidRDefault="00396B9E" w:rsidP="000375E0">
      <w:pPr>
        <w:pStyle w:val="Liste2"/>
      </w:pPr>
      <w:r w:rsidRPr="00396B9E">
        <w:t>baseres på bestemte tildelte tillatelser til å lese, registrere, redigere, rette, slette, sperre eller på annen måte behandle opplysninger</w:t>
      </w:r>
    </w:p>
    <w:p w14:paraId="64696404" w14:textId="74178358" w:rsidR="00C1061D" w:rsidRDefault="0078060E" w:rsidP="000375E0">
      <w:pPr>
        <w:pStyle w:val="Listebombe"/>
      </w:pPr>
      <w:r w:rsidRPr="009E608D">
        <w:rPr>
          <w:rStyle w:val="halvfet"/>
        </w:rPr>
        <w:t xml:space="preserve">Pasientenes og de registrertes rettigheter: </w:t>
      </w:r>
      <w:r>
        <w:t>Sentrale rettigheter for pasienter er retten til informasjon, rett til vern mot spredning av opplysninger</w:t>
      </w:r>
      <w:r w:rsidR="009E608D" w:rsidRPr="009E608D">
        <w:rPr>
          <w:rStyle w:val="Fotnotereferanse"/>
        </w:rPr>
        <w:footnoteReference w:id="17"/>
      </w:r>
      <w:r>
        <w:t>, rett til journalinnsyn, rett til begrensing/sperring, retting og sletting av journal osv. Barn- og andre sårbare gruppers journal og representasjon er også ivaretatt i lovverket.</w:t>
      </w:r>
    </w:p>
    <w:p w14:paraId="2BBE9C2E" w14:textId="309522EB" w:rsidR="00FC09DF" w:rsidRPr="007B0489" w:rsidRDefault="00FC09DF" w:rsidP="000375E0">
      <w:pPr>
        <w:pStyle w:val="Listebombe"/>
      </w:pPr>
      <w:r w:rsidRPr="009E608D">
        <w:rPr>
          <w:rStyle w:val="halvfet"/>
        </w:rPr>
        <w:t>Data</w:t>
      </w:r>
      <w:r w:rsidR="00CE75A7" w:rsidRPr="009E608D">
        <w:rPr>
          <w:rStyle w:val="halvfet"/>
        </w:rPr>
        <w:t>a</w:t>
      </w:r>
      <w:r w:rsidRPr="009E608D">
        <w:rPr>
          <w:rStyle w:val="halvfet"/>
        </w:rPr>
        <w:t>nsvarlig (behandlingsansvarlig)/databehandler:</w:t>
      </w:r>
      <w:r>
        <w:t xml:space="preserve"> Klar</w:t>
      </w:r>
      <w:r w:rsidR="0042709B">
        <w:t>e roller og ansvarsfordeling</w:t>
      </w:r>
      <w:r>
        <w:t xml:space="preserve"> for hvem som er behandlingsansvarlig(e) per behandlingsaktivitet og prosess.</w:t>
      </w:r>
      <w:r w:rsidR="005D27D7">
        <w:t xml:space="preserve"> Regelverket for behandling av personopplysninger, roller og ansvar, vil i hovedsak følge av </w:t>
      </w:r>
      <w:r w:rsidR="00C25F14">
        <w:t>pasientjournalloven- og forskriften, personopplysningsloven og personvernforordninge</w:t>
      </w:r>
      <w:r w:rsidR="005C3BEB">
        <w:t>n</w:t>
      </w:r>
      <w:r w:rsidR="00C25F14">
        <w:t>.</w:t>
      </w:r>
      <w:r w:rsidR="00CE75A7">
        <w:t xml:space="preserve"> </w:t>
      </w:r>
      <w:r w:rsidRPr="009E608D">
        <w:rPr>
          <w:rStyle w:val="halvfet"/>
        </w:rPr>
        <w:t>Behandlingsgrunnlag:</w:t>
      </w:r>
      <w:r>
        <w:t xml:space="preserve"> </w:t>
      </w:r>
      <w:r w:rsidR="0091305A">
        <w:t xml:space="preserve">All behandling av pasient- og helseopplysninger må ha </w:t>
      </w:r>
      <w:r w:rsidR="00956880">
        <w:t xml:space="preserve">tilstrekkelig rettslig grunnlag, jf. blant annet GDPR </w:t>
      </w:r>
      <w:r>
        <w:t>Art. 6(1)(c)/(e) og art. 9(2)(h) for helsehjelp; deling av opplysninger; egne vurderinger ved sekundærbruk (forskning, kvalitetsforbedring, mm.).</w:t>
      </w:r>
    </w:p>
    <w:p w14:paraId="31A2E2C5" w14:textId="013930F9" w:rsidR="00C1061D" w:rsidRDefault="00E53840" w:rsidP="000375E0">
      <w:pPr>
        <w:pStyle w:val="Listebombe"/>
      </w:pPr>
      <w:r w:rsidRPr="009E608D">
        <w:rPr>
          <w:rStyle w:val="halvfet"/>
        </w:rPr>
        <w:lastRenderedPageBreak/>
        <w:t>Informasjonssikkerhet, t</w:t>
      </w:r>
      <w:r w:rsidR="00FC09DF" w:rsidRPr="009E608D">
        <w:rPr>
          <w:rStyle w:val="halvfet"/>
        </w:rPr>
        <w:t>ilgangsstyring</w:t>
      </w:r>
      <w:r w:rsidRPr="009E608D">
        <w:rPr>
          <w:rStyle w:val="halvfet"/>
        </w:rPr>
        <w:t xml:space="preserve"> og kontroll</w:t>
      </w:r>
      <w:r w:rsidR="00FC09DF" w:rsidRPr="009E608D">
        <w:rPr>
          <w:rStyle w:val="halvfet"/>
        </w:rPr>
        <w:t>:</w:t>
      </w:r>
      <w:r w:rsidR="00FC09DF">
        <w:t xml:space="preserve"> </w:t>
      </w:r>
      <w:r>
        <w:t xml:space="preserve">Krav til informasjonssikkerhet, tilgangsstyring </w:t>
      </w:r>
      <w:r w:rsidR="007D7B46">
        <w:t xml:space="preserve">og -kontroll er sentrale </w:t>
      </w:r>
      <w:r>
        <w:t>krav</w:t>
      </w:r>
      <w:r w:rsidR="007D7B46">
        <w:t xml:space="preserve"> for å ivareta</w:t>
      </w:r>
      <w:r>
        <w:t xml:space="preserve"> andre</w:t>
      </w:r>
      <w:r w:rsidR="007D7B46">
        <w:t xml:space="preserve"> lovbestemte forpliktelser </w:t>
      </w:r>
      <w:r w:rsidR="0059325E">
        <w:t>inkludert</w:t>
      </w:r>
      <w:r w:rsidR="007D7B46">
        <w:t xml:space="preserve"> taushetsplikt</w:t>
      </w:r>
      <w:r w:rsidR="0059325E">
        <w:t>en</w:t>
      </w:r>
      <w:r w:rsidR="009A3BB2">
        <w:t xml:space="preserve"> jf. blant annet </w:t>
      </w:r>
      <w:r w:rsidR="00445368">
        <w:t xml:space="preserve">Pasientjournalloven </w:t>
      </w:r>
      <w:r w:rsidR="009E608D">
        <w:t>§ 2</w:t>
      </w:r>
      <w:r w:rsidR="00445368">
        <w:t xml:space="preserve">2 hvor det </w:t>
      </w:r>
      <w:proofErr w:type="gramStart"/>
      <w:r w:rsidR="00445368">
        <w:t>fremgår</w:t>
      </w:r>
      <w:proofErr w:type="gramEnd"/>
      <w:r w:rsidR="00445368">
        <w:t xml:space="preserve"> at </w:t>
      </w:r>
      <w:r w:rsidR="00151B9D">
        <w:t>d</w:t>
      </w:r>
      <w:r w:rsidR="00151B9D" w:rsidRPr="00151B9D">
        <w:t>en dataansvarlige og databehandleren skal gjennomføre tekniske og organisatoriske tiltak for å oppnå et sikkerhetsnivå som er egnet med hensyn til risikoen, jf. personvernforordningen artikkel 32. Den dataansvarlige og databehandleren skal blant annet sørge for tilgangsstyring, logging og etterfølgende kontroll</w:t>
      </w:r>
      <w:r w:rsidR="0059325E">
        <w:t xml:space="preserve">. </w:t>
      </w:r>
      <w:r>
        <w:t>Tiltak</w:t>
      </w:r>
      <w:r w:rsidR="00056748">
        <w:t>, inkludert t</w:t>
      </w:r>
      <w:r w:rsidR="00D22382">
        <w:t>ilganger</w:t>
      </w:r>
      <w:r w:rsidR="00E8111C">
        <w:t xml:space="preserve"> og kontroll av tilganger</w:t>
      </w:r>
      <w:r w:rsidR="00056748">
        <w:t>,</w:t>
      </w:r>
      <w:r w:rsidR="00E8111C">
        <w:t xml:space="preserve"> må etableres slik at det ivaretar både virksomhetenes forpliktelser og helsepersonellets </w:t>
      </w:r>
      <w:r w:rsidR="00D538A2">
        <w:t xml:space="preserve">taushetsplikt. </w:t>
      </w:r>
      <w:r w:rsidR="0007147E">
        <w:t xml:space="preserve">Videre følger det av Pasientjournalforskriften </w:t>
      </w:r>
      <w:r w:rsidR="009E608D">
        <w:t>§ 1</w:t>
      </w:r>
      <w:r w:rsidR="0007147E">
        <w:t>3 siste ledd at d</w:t>
      </w:r>
      <w:r w:rsidR="0007147E" w:rsidRPr="0007147E">
        <w:t>en dataansvarlige skal ha oversikt over hvem som har tilgang til hvilke typer opplysninger og kunne kontrollere i ettertid hvem som har benyttet seg av tilgangen</w:t>
      </w:r>
      <w:r w:rsidR="0007147E">
        <w:t>.</w:t>
      </w:r>
    </w:p>
    <w:p w14:paraId="6C805032" w14:textId="633A1FF6" w:rsidR="00172456" w:rsidRPr="007B0489" w:rsidRDefault="00722B4D" w:rsidP="000375E0">
      <w:pPr>
        <w:pStyle w:val="Listebombe"/>
      </w:pPr>
      <w:r w:rsidRPr="009E608D">
        <w:rPr>
          <w:rStyle w:val="halvfet"/>
        </w:rPr>
        <w:t>U</w:t>
      </w:r>
      <w:r w:rsidR="00CA3308" w:rsidRPr="009E608D">
        <w:rPr>
          <w:rStyle w:val="halvfet"/>
        </w:rPr>
        <w:t>niversell utforming av IKT:</w:t>
      </w:r>
      <w:r w:rsidRPr="009E608D">
        <w:rPr>
          <w:rStyle w:val="halvfet"/>
        </w:rPr>
        <w:t xml:space="preserve"> </w:t>
      </w:r>
      <w:r w:rsidRPr="006A0646">
        <w:t xml:space="preserve">Det følger av </w:t>
      </w:r>
      <w:r w:rsidR="00EB5F55" w:rsidRPr="006A0646">
        <w:t>Forskrift om universell utforming av informasjons- og kommunikasjonsteknologiske (IKT)-løsninger</w:t>
      </w:r>
      <w:r w:rsidR="009E608D" w:rsidRPr="009E608D">
        <w:rPr>
          <w:rStyle w:val="Fotnotereferanse"/>
        </w:rPr>
        <w:footnoteReference w:id="18"/>
      </w:r>
      <w:r w:rsidR="00EB5F55">
        <w:t xml:space="preserve"> at</w:t>
      </w:r>
      <w:r w:rsidR="000D06EB">
        <w:t xml:space="preserve"> nettsteder, apper og automater skal være universelt utformet. </w:t>
      </w:r>
      <w:r w:rsidR="00F74E70" w:rsidRPr="00F74E70">
        <w:t>Nettløsninger omfatter både nettsteder og mange apper til nettbrett og mobil. Kravene er deler av standarden Web Content Accessibility Guidelines (WCAG)</w:t>
      </w:r>
      <w:r w:rsidR="00F74E70">
        <w:t>.</w:t>
      </w:r>
    </w:p>
    <w:p w14:paraId="03059CDC" w14:textId="0A6DDDB4" w:rsidR="00FF5537" w:rsidRDefault="00FF5537" w:rsidP="000375E0">
      <w:pPr>
        <w:pStyle w:val="Listebombe"/>
      </w:pPr>
      <w:r w:rsidRPr="009E608D">
        <w:rPr>
          <w:rStyle w:val="halvfet"/>
        </w:rPr>
        <w:t xml:space="preserve">Medisinsk utstyr: </w:t>
      </w:r>
      <w:r>
        <w:t>Felles EU-regelverk om medisinsk utstyr er vedtatt og gjelder fra 26. mai 2021. Forordningene er tatt inn i EØS-avtalen og gjennomført i norsk rett. IT-løsninger, inkludert KI-modeller som skal utvikles og brukes som ledd i helsehjelp, kan falle inn under definisjonen av et medisinsk utstyr, men det må vurderes konkret.</w:t>
      </w:r>
    </w:p>
    <w:p w14:paraId="0DE83361" w14:textId="64B9AB6D" w:rsidR="006C62D8" w:rsidRPr="009E608D" w:rsidRDefault="00614B6F" w:rsidP="000375E0">
      <w:pPr>
        <w:pStyle w:val="Listebombe"/>
        <w:rPr>
          <w:rStyle w:val="halvfet"/>
        </w:rPr>
      </w:pPr>
      <w:r w:rsidRPr="009E608D">
        <w:rPr>
          <w:rStyle w:val="halvfet"/>
        </w:rPr>
        <w:t xml:space="preserve">Bruk av data til andre formål enn pasientbehandling: </w:t>
      </w:r>
      <w:r w:rsidR="0045515B">
        <w:t xml:space="preserve">Bruk av helsedata til andre formål, slik som kvalitetsforbedring, rapportering, </w:t>
      </w:r>
      <w:r w:rsidR="005807DC">
        <w:t xml:space="preserve">forskning mm, </w:t>
      </w:r>
      <w:r w:rsidR="0045515B">
        <w:t>reguleres av flere regel</w:t>
      </w:r>
      <w:r w:rsidR="005807DC">
        <w:t xml:space="preserve">verk. </w:t>
      </w:r>
      <w:r w:rsidR="00904346">
        <w:t xml:space="preserve">For eksempel </w:t>
      </w:r>
      <w:r w:rsidR="00384AF6">
        <w:t>har helseregisterloven bestemmelser om statistikk (</w:t>
      </w:r>
      <w:r w:rsidR="009E608D">
        <w:t>§ 1</w:t>
      </w:r>
      <w:r w:rsidR="00384AF6">
        <w:t xml:space="preserve">9), </w:t>
      </w:r>
      <w:r w:rsidR="006C62D8">
        <w:t xml:space="preserve">helsepersonelloven </w:t>
      </w:r>
      <w:r w:rsidR="009E608D">
        <w:t>§ 2</w:t>
      </w:r>
      <w:r w:rsidR="006C62D8">
        <w:t>6 (opplysninger til virksomhetens ledelse og til administrative systemer) osv.</w:t>
      </w:r>
    </w:p>
    <w:p w14:paraId="5407CAAA" w14:textId="2CFB74D9" w:rsidR="00EA5714" w:rsidRDefault="00EA5714" w:rsidP="00EA5714">
      <w:pPr>
        <w:pStyle w:val="Overskrift3"/>
      </w:pPr>
      <w:r>
        <w:t>Dataansvar</w:t>
      </w:r>
      <w:r w:rsidR="00C1061D">
        <w:t xml:space="preserve"> – </w:t>
      </w:r>
      <w:r>
        <w:t xml:space="preserve">roller og ansvar </w:t>
      </w:r>
      <w:r w:rsidR="00060D6F">
        <w:t>fordelt gjennom enkeltvedtak</w:t>
      </w:r>
    </w:p>
    <w:p w14:paraId="19F6CC5D" w14:textId="15DF5A78" w:rsidR="00C1061D" w:rsidRDefault="00EA5714" w:rsidP="000375E0">
      <w:r>
        <w:t>Helseplattformen som pasientjournal og samhandlingssystem er en omfattende løsning for pasientjournal og samhandling i helsetjenesten. Helseplattformen AS har siden 23. mars 2022 i henhold til vedtak fra Helse- og omsorgsdepartementet</w:t>
      </w:r>
      <w:r w:rsidR="009E608D" w:rsidRPr="009E608D">
        <w:rPr>
          <w:rStyle w:val="Fotnotereferanse"/>
        </w:rPr>
        <w:footnoteReference w:id="19"/>
      </w:r>
      <w:r>
        <w:t xml:space="preserve"> </w:t>
      </w:r>
      <w:r>
        <w:lastRenderedPageBreak/>
        <w:t>hatt deler av det totale dataansvaret for pasientjournalen (se mer om dette nedenfor</w:t>
      </w:r>
      <w:r w:rsidR="003757B2">
        <w:t xml:space="preserve"> i punkt 7.8</w:t>
      </w:r>
      <w:r>
        <w:t>). Løsningen i andre</w:t>
      </w:r>
      <w:r w:rsidDel="003757B2">
        <w:t xml:space="preserve"> </w:t>
      </w:r>
      <w:r w:rsidR="003757B2">
        <w:t xml:space="preserve">løsninger </w:t>
      </w:r>
      <w:r>
        <w:t xml:space="preserve">er ofte at leverandøren av journal- eller samhandlingssystemet er databehandler, mens helseforetakene </w:t>
      </w:r>
      <w:r w:rsidR="003757B2">
        <w:t xml:space="preserve">og kommunene </w:t>
      </w:r>
      <w:r>
        <w:t>er dataansvarlige.</w:t>
      </w:r>
    </w:p>
    <w:p w14:paraId="348051B1" w14:textId="1328C1A0" w:rsidR="00C1061D" w:rsidRDefault="00EA5714" w:rsidP="000375E0">
      <w:r>
        <w:t xml:space="preserve">Helse- og omsorgsdepartementet (HOD) fattet den 23.03.2022 vedtak om Helseplattformen og dataansvar med vilkår for samarbeidet mellom virksomhetene i Helseplattformen, jf. pasientjournalloven </w:t>
      </w:r>
      <w:r w:rsidR="009E608D">
        <w:t>§ 9</w:t>
      </w:r>
      <w:r>
        <w:t>. Vedtaket omfatter virksomheter som har tatt i bruk Helseplattformen og nye virksomheter, som tar løsningen i bruk, omfattes av vedtaket etter søknad. Enkelt-vedtaket ble sist oppdatert 16.07.2024</w:t>
      </w:r>
      <w:r w:rsidR="009E608D" w:rsidRPr="009E608D">
        <w:rPr>
          <w:rStyle w:val="Fotnotereferanse"/>
        </w:rPr>
        <w:footnoteReference w:id="20"/>
      </w:r>
      <w:r>
        <w:t>.</w:t>
      </w:r>
    </w:p>
    <w:p w14:paraId="663227E6" w14:textId="094969D3" w:rsidR="00EA5714" w:rsidRDefault="00EA5714" w:rsidP="000375E0">
      <w:r>
        <w:t>I 2025 pågår det et arbeid med å evaluere vedtaket, og HOD arbeider med å videreføre vedtaket med enkelte justeringer for å avhjelpe noen av utfordringene som er påpekt av aktørene</w:t>
      </w:r>
      <w:r w:rsidR="009E608D" w:rsidRPr="009E608D">
        <w:rPr>
          <w:rStyle w:val="Fotnotereferanse"/>
        </w:rPr>
        <w:footnoteReference w:id="21"/>
      </w:r>
      <w:r>
        <w:t>.</w:t>
      </w:r>
    </w:p>
    <w:p w14:paraId="08FB007C" w14:textId="29743ACE" w:rsidR="00C14965" w:rsidRDefault="00C759F1" w:rsidP="00C14965">
      <w:pPr>
        <w:pStyle w:val="Overskrift1"/>
      </w:pPr>
      <w:r>
        <w:t>Oppsummering</w:t>
      </w:r>
      <w:r w:rsidR="00C14965">
        <w:t xml:space="preserve"> fra intervjuene</w:t>
      </w:r>
    </w:p>
    <w:p w14:paraId="78DB2190" w14:textId="4586E67D" w:rsidR="00471A06" w:rsidRDefault="00E67B9F" w:rsidP="00471A06">
      <w:r w:rsidRPr="00E67B9F">
        <w:t xml:space="preserve">Dette kapitlet bygger på de kvalitative intervjuene som er </w:t>
      </w:r>
      <w:r w:rsidR="001670E6">
        <w:t>beskrevet</w:t>
      </w:r>
      <w:r w:rsidRPr="00E67B9F">
        <w:t xml:space="preserve"> i </w:t>
      </w:r>
      <w:r w:rsidR="001670E6">
        <w:t xml:space="preserve">kapittel </w:t>
      </w:r>
      <w:r w:rsidR="00901D0C">
        <w:t>2.2.1</w:t>
      </w:r>
      <w:r w:rsidRPr="00E67B9F">
        <w:t>. Vi har intervjuet informanter på ulike nivåer både le</w:t>
      </w:r>
      <w:r w:rsidR="00A77F8A">
        <w:t xml:space="preserve">dere, </w:t>
      </w:r>
      <w:r w:rsidR="007C6031">
        <w:t xml:space="preserve">klinikere, </w:t>
      </w:r>
      <w:r w:rsidR="001670E6">
        <w:t>tillitsvalgte</w:t>
      </w:r>
      <w:r w:rsidR="00962E70">
        <w:t>,</w:t>
      </w:r>
      <w:r w:rsidR="00D47E8A">
        <w:t xml:space="preserve"> </w:t>
      </w:r>
      <w:r w:rsidR="00140164">
        <w:t>personvernombud,</w:t>
      </w:r>
      <w:r w:rsidR="007C6031">
        <w:t xml:space="preserve"> merkantil</w:t>
      </w:r>
      <w:r w:rsidR="00D47E8A">
        <w:t>t</w:t>
      </w:r>
      <w:r w:rsidR="007C6031">
        <w:t xml:space="preserve"> og administrativ personell </w:t>
      </w:r>
      <w:r w:rsidRPr="00E67B9F">
        <w:t>for å få med ulike perspektiver.</w:t>
      </w:r>
    </w:p>
    <w:p w14:paraId="33BC94CB" w14:textId="77777777" w:rsidR="00C1061D" w:rsidRDefault="00D9541E" w:rsidP="00471A06">
      <w:r>
        <w:t>Vi trekker frem fordeler og ulemper for ulike brukere av Helseplattformen</w:t>
      </w:r>
      <w:r w:rsidR="00041FC7">
        <w:t xml:space="preserve"> </w:t>
      </w:r>
      <w:r w:rsidR="00447198">
        <w:t xml:space="preserve">med særlig </w:t>
      </w:r>
      <w:proofErr w:type="gramStart"/>
      <w:r w:rsidR="00447198">
        <w:t>fokus</w:t>
      </w:r>
      <w:proofErr w:type="gramEnd"/>
      <w:r w:rsidR="00447198">
        <w:t xml:space="preserve"> på helsefaglige, økonomiske, tekniske, organisatoriske og juridiske konsekvenser.</w:t>
      </w:r>
      <w:r w:rsidR="00041FC7">
        <w:t xml:space="preserve"> </w:t>
      </w:r>
      <w:r w:rsidR="009E4EA3">
        <w:t>Alle påstander i kapitlet er basert på intervjuer, og ikke våre vurderinger. Vår ege</w:t>
      </w:r>
      <w:r w:rsidR="00416097">
        <w:t>n</w:t>
      </w:r>
      <w:r w:rsidR="009E4EA3">
        <w:t xml:space="preserve"> </w:t>
      </w:r>
      <w:r w:rsidR="00443BC3">
        <w:t>analyse</w:t>
      </w:r>
      <w:r w:rsidR="009E4EA3">
        <w:t xml:space="preserve"> </w:t>
      </w:r>
      <w:proofErr w:type="gramStart"/>
      <w:r w:rsidR="009E4EA3">
        <w:t>fremkommer</w:t>
      </w:r>
      <w:proofErr w:type="gramEnd"/>
      <w:r w:rsidR="009E4EA3">
        <w:t xml:space="preserve"> i kapittel </w:t>
      </w:r>
      <w:r w:rsidR="00901D0C">
        <w:t>7</w:t>
      </w:r>
      <w:r w:rsidR="009E4EA3">
        <w:t>.</w:t>
      </w:r>
    </w:p>
    <w:p w14:paraId="2B732566" w14:textId="77777777" w:rsidR="00C1061D" w:rsidRDefault="008F3BF4" w:rsidP="008F3BF4">
      <w:r>
        <w:t xml:space="preserve">Kapitlet er organisert slik at under hvert av temaene presenteres først </w:t>
      </w:r>
      <w:r w:rsidR="006109C7">
        <w:t>fordeler og ulemper for</w:t>
      </w:r>
      <w:r>
        <w:t xml:space="preserve"> pasienter, kommunehelsetjenesten</w:t>
      </w:r>
      <w:r w:rsidR="009603DD">
        <w:t xml:space="preserve"> og deretter erfaringer fra </w:t>
      </w:r>
      <w:r>
        <w:t>spesialisthelsetjeneste</w:t>
      </w:r>
      <w:r w:rsidR="009603DD">
        <w:t>n. Til slutt presenteres juridiske konsekvenser</w:t>
      </w:r>
      <w:r>
        <w:t>.</w:t>
      </w:r>
    </w:p>
    <w:p w14:paraId="72B735CF" w14:textId="64A51067" w:rsidR="00B06C06" w:rsidRDefault="00B06C06" w:rsidP="008F3BF4">
      <w:r>
        <w:t>Kapitlet beskriver også Vanylven kommune, som den eneste kommunen hvor alle helsetjenester, inkludert fastlegen, har tatt i bruk Helseplattformen.</w:t>
      </w:r>
    </w:p>
    <w:p w14:paraId="78238541" w14:textId="3ACB4F85" w:rsidR="00471A06" w:rsidRDefault="00A73999" w:rsidP="00471A06">
      <w:pPr>
        <w:pStyle w:val="Overskrift2"/>
      </w:pPr>
      <w:r>
        <w:lastRenderedPageBreak/>
        <w:t>Pasiente</w:t>
      </w:r>
      <w:r w:rsidR="00B51F95">
        <w:t>r</w:t>
      </w:r>
    </w:p>
    <w:p w14:paraId="57A61DFB" w14:textId="77777777" w:rsidR="00C1061D" w:rsidRDefault="001B614A" w:rsidP="00187F4F">
      <w:r>
        <w:t xml:space="preserve">Informantene </w:t>
      </w:r>
      <w:r w:rsidR="00DA59B9">
        <w:t xml:space="preserve">under dette temaet ble bedt om å </w:t>
      </w:r>
      <w:r w:rsidR="00AE497B">
        <w:t xml:space="preserve">vurdere fordeler og ulemper av Helseplattformen </w:t>
      </w:r>
      <w:r w:rsidR="00F87055">
        <w:t xml:space="preserve">med særlig </w:t>
      </w:r>
      <w:proofErr w:type="gramStart"/>
      <w:r w:rsidR="00F87055">
        <w:t>fokus</w:t>
      </w:r>
      <w:proofErr w:type="gramEnd"/>
      <w:r w:rsidR="00F87055">
        <w:t xml:space="preserve"> på </w:t>
      </w:r>
      <w:r w:rsidR="004C75CD">
        <w:t>helsefaglige</w:t>
      </w:r>
      <w:r w:rsidR="00382924">
        <w:t xml:space="preserve"> og juridiske</w:t>
      </w:r>
      <w:r w:rsidR="004C75CD">
        <w:t xml:space="preserve"> konsekvenser</w:t>
      </w:r>
      <w:r w:rsidR="00AB2F1B">
        <w:t xml:space="preserve"> for de ulike pasientgruppene. </w:t>
      </w:r>
      <w:r w:rsidR="000F09B4">
        <w:t xml:space="preserve">De ble spurt om </w:t>
      </w:r>
      <w:r w:rsidR="00D92FC1">
        <w:t>de har opplevd endringer i behandlingskvalitet og pasientsikkerhet</w:t>
      </w:r>
      <w:r w:rsidR="00E50A44">
        <w:t xml:space="preserve">, samt </w:t>
      </w:r>
      <w:r w:rsidR="006034B1">
        <w:t xml:space="preserve">samhandling og </w:t>
      </w:r>
      <w:r w:rsidR="00BA28D1">
        <w:t>informasjonsflyt</w:t>
      </w:r>
      <w:r w:rsidR="00E50A44">
        <w:t xml:space="preserve">. Videre </w:t>
      </w:r>
      <w:r w:rsidR="00E54B5A">
        <w:t>ble de spurt om endringer i opplevd personvern og informasjonssikkerhet.</w:t>
      </w:r>
    </w:p>
    <w:p w14:paraId="7B85044B" w14:textId="7B6E75B2" w:rsidR="00BF5669" w:rsidRPr="00187F4F" w:rsidRDefault="00BF5669" w:rsidP="00BF5669">
      <w:pPr>
        <w:pStyle w:val="Overskrift3"/>
      </w:pPr>
      <w:r>
        <w:t>Fordeler for pasienter</w:t>
      </w:r>
    </w:p>
    <w:p w14:paraId="1380A53B" w14:textId="77777777" w:rsidR="00C1061D" w:rsidRDefault="00A7796F" w:rsidP="002F4D17">
      <w:r>
        <w:t>Intervjuene viser</w:t>
      </w:r>
      <w:r w:rsidR="00C04F28">
        <w:t xml:space="preserve"> </w:t>
      </w:r>
      <w:r w:rsidR="00891EDA">
        <w:t>at det er en høy grad av enighet om</w:t>
      </w:r>
      <w:r w:rsidR="00C04F28">
        <w:t xml:space="preserve"> at p</w:t>
      </w:r>
      <w:r w:rsidR="00B51F95">
        <w:t xml:space="preserve">asientene som </w:t>
      </w:r>
      <w:r w:rsidR="00A34273">
        <w:t xml:space="preserve">benytter et sykehus eller kommune som </w:t>
      </w:r>
      <w:r w:rsidR="007E081C">
        <w:t>bruker Helseplattformen i hovedsak</w:t>
      </w:r>
      <w:r w:rsidR="00C04F28">
        <w:t xml:space="preserve"> er</w:t>
      </w:r>
      <w:r w:rsidR="007E081C">
        <w:t xml:space="preserve"> fornøyde</w:t>
      </w:r>
      <w:r w:rsidR="00C058F1">
        <w:t xml:space="preserve">, og opplever at </w:t>
      </w:r>
      <w:r w:rsidR="0081578F">
        <w:t xml:space="preserve">løsningen </w:t>
      </w:r>
      <w:r w:rsidR="0081578F" w:rsidRPr="009E608D">
        <w:rPr>
          <w:rStyle w:val="kursiv"/>
        </w:rPr>
        <w:t>gir bedre samhandling</w:t>
      </w:r>
      <w:r w:rsidR="00ED6D02" w:rsidRPr="009E608D">
        <w:rPr>
          <w:rStyle w:val="kursiv"/>
        </w:rPr>
        <w:t xml:space="preserve"> både med</w:t>
      </w:r>
      <w:r w:rsidR="0092109A" w:rsidRPr="009E608D">
        <w:rPr>
          <w:rStyle w:val="kursiv"/>
        </w:rPr>
        <w:t>,</w:t>
      </w:r>
      <w:r w:rsidR="00ED6D02" w:rsidRPr="009E608D">
        <w:rPr>
          <w:rStyle w:val="kursiv"/>
        </w:rPr>
        <w:t xml:space="preserve"> og mellom</w:t>
      </w:r>
      <w:r w:rsidR="002244B2" w:rsidRPr="009E608D">
        <w:rPr>
          <w:rStyle w:val="kursiv"/>
        </w:rPr>
        <w:t xml:space="preserve"> kommune og spesialisthelsetjenesten</w:t>
      </w:r>
      <w:r w:rsidR="002244B2" w:rsidRPr="00F05372">
        <w:t>.</w:t>
      </w:r>
      <w:r w:rsidR="00BB20B2">
        <w:t xml:space="preserve"> </w:t>
      </w:r>
      <w:r w:rsidR="009E282F">
        <w:t xml:space="preserve">Informantene </w:t>
      </w:r>
      <w:r w:rsidR="003B517A">
        <w:t>gir uttrykk for</w:t>
      </w:r>
      <w:r w:rsidR="009E282F">
        <w:t xml:space="preserve"> at </w:t>
      </w:r>
      <w:r w:rsidR="005B32CF">
        <w:t>det er en betydelig fordel at helsepersonell har oppdatert</w:t>
      </w:r>
      <w:r w:rsidR="00EB5DD0">
        <w:t xml:space="preserve"> og tilgjengelig</w:t>
      </w:r>
      <w:r w:rsidR="005B32CF">
        <w:t xml:space="preserve"> inform</w:t>
      </w:r>
      <w:r w:rsidR="00C14ACC">
        <w:t xml:space="preserve">asjon </w:t>
      </w:r>
      <w:r w:rsidR="00D63D48">
        <w:t xml:space="preserve">når </w:t>
      </w:r>
      <w:r w:rsidR="00EB5A2D">
        <w:t xml:space="preserve">pasienter beveger seg mellom ulike nivåer i helsetjenesten. </w:t>
      </w:r>
      <w:r w:rsidR="0002749E">
        <w:t>Det fremheves at p</w:t>
      </w:r>
      <w:r w:rsidR="00897407">
        <w:t>asientene kan være trygg</w:t>
      </w:r>
      <w:r w:rsidR="00D04517">
        <w:t>e</w:t>
      </w:r>
      <w:r w:rsidR="00897407">
        <w:t xml:space="preserve"> på at </w:t>
      </w:r>
      <w:r w:rsidR="008D4540">
        <w:t>helsepersonellet har relevant og oppdatert informasjon,</w:t>
      </w:r>
      <w:r w:rsidR="00E43D74">
        <w:t xml:space="preserve"> og</w:t>
      </w:r>
      <w:r w:rsidR="00386D28">
        <w:t xml:space="preserve"> </w:t>
      </w:r>
      <w:r w:rsidR="00F145A7">
        <w:t xml:space="preserve">at </w:t>
      </w:r>
      <w:r w:rsidR="00386D28">
        <w:t>de slipper å gjenta informasjon.</w:t>
      </w:r>
      <w:r w:rsidR="00166D78">
        <w:t xml:space="preserve"> Informantene svarer</w:t>
      </w:r>
      <w:r w:rsidR="0002749E">
        <w:t xml:space="preserve"> videre </w:t>
      </w:r>
      <w:r w:rsidR="00166D78">
        <w:t xml:space="preserve">at tilgang på prøvesvar, </w:t>
      </w:r>
      <w:r w:rsidR="008B6437">
        <w:t xml:space="preserve">radiologiske undersøkelser og legemiddelbruk </w:t>
      </w:r>
      <w:r w:rsidR="00276C70">
        <w:t xml:space="preserve">er viktig for </w:t>
      </w:r>
      <w:r w:rsidR="00555447">
        <w:t xml:space="preserve">pasientsikkerheten. </w:t>
      </w:r>
      <w:r w:rsidR="00AB06F6">
        <w:t xml:space="preserve">Dette er særlig viktig for pasientgruppene som </w:t>
      </w:r>
      <w:r w:rsidR="00B544A1">
        <w:t xml:space="preserve">benytter både </w:t>
      </w:r>
      <w:r w:rsidR="00736611">
        <w:t>kommu</w:t>
      </w:r>
      <w:r w:rsidR="00CB4BB6">
        <w:t>ne- og spesialisthelsetjeneste.</w:t>
      </w:r>
    </w:p>
    <w:p w14:paraId="4F789C67" w14:textId="1AD90AD1" w:rsidR="002F4D17" w:rsidRPr="002F4D17" w:rsidRDefault="008F326A" w:rsidP="002F4D17">
      <w:r>
        <w:t xml:space="preserve">For </w:t>
      </w:r>
      <w:r w:rsidRPr="009E608D">
        <w:rPr>
          <w:rStyle w:val="kursiv"/>
        </w:rPr>
        <w:t xml:space="preserve">utskrivningsklare pasienter </w:t>
      </w:r>
      <w:r w:rsidR="00B95858">
        <w:t>vektlegges det fra kommunenes side</w:t>
      </w:r>
      <w:r w:rsidR="00627F10">
        <w:t xml:space="preserve"> at det </w:t>
      </w:r>
      <w:r>
        <w:t xml:space="preserve">er særlig positivt at </w:t>
      </w:r>
      <w:r w:rsidR="00B53955">
        <w:t>kommunene har innsikt i hva sykehusene gjør</w:t>
      </w:r>
      <w:r w:rsidR="002F0AE2">
        <w:t xml:space="preserve"> i sanntid</w:t>
      </w:r>
      <w:r w:rsidR="00B53955">
        <w:t xml:space="preserve">, og </w:t>
      </w:r>
      <w:r w:rsidR="00B53955" w:rsidRPr="009E608D">
        <w:rPr>
          <w:rStyle w:val="kursiv"/>
        </w:rPr>
        <w:t xml:space="preserve">kan </w:t>
      </w:r>
      <w:r w:rsidR="00194C46" w:rsidRPr="009E608D">
        <w:rPr>
          <w:rStyle w:val="kursiv"/>
        </w:rPr>
        <w:t>i større grad enn tidligere</w:t>
      </w:r>
      <w:r w:rsidR="00EB5DD0" w:rsidRPr="009E608D">
        <w:rPr>
          <w:rStyle w:val="kursiv"/>
        </w:rPr>
        <w:t xml:space="preserve"> </w:t>
      </w:r>
      <w:r w:rsidR="00EB5DD0" w:rsidRPr="00EB5DD0">
        <w:t xml:space="preserve">forberede og </w:t>
      </w:r>
      <w:r w:rsidR="00B53955" w:rsidRPr="009E608D">
        <w:rPr>
          <w:rStyle w:val="kursiv"/>
        </w:rPr>
        <w:t>tilpasse tjenestetilbudet i kommunene</w:t>
      </w:r>
      <w:r w:rsidR="00194C46" w:rsidRPr="009E608D">
        <w:rPr>
          <w:rStyle w:val="kursiv"/>
        </w:rPr>
        <w:t xml:space="preserve"> til pasientenes behov.</w:t>
      </w:r>
      <w:r w:rsidR="00B53955">
        <w:t xml:space="preserve"> Informantene opplever dette som en stor fordel</w:t>
      </w:r>
      <w:r w:rsidR="00FE454B">
        <w:t xml:space="preserve">, sammenliknet med </w:t>
      </w:r>
      <w:r w:rsidR="00DD3161">
        <w:t>andre</w:t>
      </w:r>
      <w:r w:rsidR="00FE454B">
        <w:t xml:space="preserve"> journalsystemer</w:t>
      </w:r>
      <w:r w:rsidR="00CD5C44">
        <w:t xml:space="preserve"> hvor kommunene ikke </w:t>
      </w:r>
      <w:r w:rsidR="00DD3161">
        <w:t xml:space="preserve">har tilgang på </w:t>
      </w:r>
      <w:r w:rsidR="00E5033F">
        <w:t>sanntidsinformasjon</w:t>
      </w:r>
      <w:r w:rsidR="009254B2">
        <w:t xml:space="preserve"> fra sykehuset. </w:t>
      </w:r>
      <w:r w:rsidR="00B132F8">
        <w:t>Informantene</w:t>
      </w:r>
      <w:r w:rsidR="007C226C">
        <w:t xml:space="preserve"> som jobber</w:t>
      </w:r>
      <w:r w:rsidR="0088495C">
        <w:t xml:space="preserve"> med </w:t>
      </w:r>
      <w:r w:rsidR="00D53153">
        <w:t>utskrivningsklare pasienter i kommunene</w:t>
      </w:r>
      <w:r w:rsidR="00B132F8">
        <w:t xml:space="preserve"> mener også at tilgangen på sanntidsinformasjon gir </w:t>
      </w:r>
      <w:r w:rsidR="000465EB">
        <w:t>de</w:t>
      </w:r>
      <w:r w:rsidR="00B132F8">
        <w:t xml:space="preserve"> større muligheter </w:t>
      </w:r>
      <w:r w:rsidR="00BD5200">
        <w:t>til å utfordre hvorvidt pasientene faktisk er utskrivningsklare.</w:t>
      </w:r>
      <w:r w:rsidR="00A13CAF">
        <w:t xml:space="preserve"> </w:t>
      </w:r>
      <w:r w:rsidR="000465EB">
        <w:t>De mener videre at dersom</w:t>
      </w:r>
      <w:r w:rsidR="0056404F">
        <w:t xml:space="preserve"> utfordringen er vellykket, og pasienten forblir på sykehus, </w:t>
      </w:r>
      <w:r w:rsidR="00633F07">
        <w:t>gis</w:t>
      </w:r>
      <w:r w:rsidR="00EB6DE6">
        <w:t xml:space="preserve"> </w:t>
      </w:r>
      <w:r w:rsidR="00633F07">
        <w:t>pasientene bedre behandling</w:t>
      </w:r>
      <w:r w:rsidR="006F79C5">
        <w:t>,</w:t>
      </w:r>
      <w:r w:rsidR="00633F07">
        <w:t xml:space="preserve"> på riktig </w:t>
      </w:r>
      <w:r w:rsidR="00E46073">
        <w:t>tjenestenivå.</w:t>
      </w:r>
    </w:p>
    <w:p w14:paraId="0C4E08EB" w14:textId="77777777" w:rsidR="00C1061D" w:rsidRDefault="002068D0" w:rsidP="00394C1B">
      <w:r>
        <w:t>Respon</w:t>
      </w:r>
      <w:r w:rsidR="008A2697">
        <w:t xml:space="preserve">dentene uttrykker </w:t>
      </w:r>
      <w:r w:rsidR="00012199">
        <w:t>bred enighet om</w:t>
      </w:r>
      <w:r w:rsidR="003D53C8" w:rsidRPr="003D53C8">
        <w:t xml:space="preserve"> at </w:t>
      </w:r>
      <w:r w:rsidR="003D53C8" w:rsidRPr="009E608D">
        <w:rPr>
          <w:rStyle w:val="kursiv"/>
        </w:rPr>
        <w:t>k</w:t>
      </w:r>
      <w:r w:rsidR="00C927A3" w:rsidRPr="009E608D">
        <w:rPr>
          <w:rStyle w:val="kursiv"/>
        </w:rPr>
        <w:t>ronikere og eldre med sammensatte lidelser</w:t>
      </w:r>
      <w:r w:rsidR="00394C1B">
        <w:rPr>
          <w:color w:val="0070C0"/>
        </w:rPr>
        <w:t xml:space="preserve"> </w:t>
      </w:r>
      <w:r w:rsidR="00EC73BB">
        <w:t xml:space="preserve">opplever </w:t>
      </w:r>
      <w:r w:rsidR="00BE069D" w:rsidRPr="009E608D">
        <w:rPr>
          <w:rStyle w:val="kursiv"/>
        </w:rPr>
        <w:t xml:space="preserve">økt grad av kontroll over egen helse </w:t>
      </w:r>
      <w:r w:rsidR="00BE069D">
        <w:t xml:space="preserve">gjennom å ha lett tilgang på </w:t>
      </w:r>
      <w:r w:rsidR="004D78CE">
        <w:t xml:space="preserve">informasjon fra alle deler av helsetjenesten. De kan lett dele </w:t>
      </w:r>
      <w:r w:rsidR="007E501F">
        <w:t>informasjon med pårørende og and</w:t>
      </w:r>
      <w:r w:rsidR="00CD3B73">
        <w:t>r</w:t>
      </w:r>
      <w:r w:rsidR="003063E5">
        <w:t xml:space="preserve">e slik at </w:t>
      </w:r>
      <w:r w:rsidR="007129F8">
        <w:t>oppdatert informasjon</w:t>
      </w:r>
      <w:r w:rsidR="00433659">
        <w:t xml:space="preserve"> er tilgjengelig for </w:t>
      </w:r>
      <w:r w:rsidR="002633FD">
        <w:t xml:space="preserve">de som har behov. </w:t>
      </w:r>
      <w:r w:rsidR="004435C2">
        <w:t>Informantene mener også at Helseplattformen medfører spart tid på booking for pasienter som har hyppig kontakt med helsetjenesten.</w:t>
      </w:r>
    </w:p>
    <w:p w14:paraId="57DF0516" w14:textId="720E3A78" w:rsidR="00C1061D" w:rsidRDefault="00BF3C8D" w:rsidP="009E189C">
      <w:r>
        <w:lastRenderedPageBreak/>
        <w:t xml:space="preserve">Informantene </w:t>
      </w:r>
      <w:r w:rsidR="003D53C8">
        <w:t xml:space="preserve">som jobber i </w:t>
      </w:r>
      <w:r w:rsidR="003D53C8" w:rsidRPr="009E608D">
        <w:rPr>
          <w:rStyle w:val="kursiv"/>
        </w:rPr>
        <w:t>akuttforløpet</w:t>
      </w:r>
      <w:r w:rsidR="00DF1227">
        <w:t>,</w:t>
      </w:r>
      <w:r>
        <w:t xml:space="preserve"> opplever </w:t>
      </w:r>
      <w:r w:rsidR="009E189C">
        <w:t xml:space="preserve">store fordeler </w:t>
      </w:r>
      <w:r w:rsidR="009E189C" w:rsidRPr="00BC4A46">
        <w:t>for p</w:t>
      </w:r>
      <w:r w:rsidR="00C927A3" w:rsidRPr="00BC4A46">
        <w:t>asiente</w:t>
      </w:r>
      <w:r w:rsidR="00C1061D" w:rsidRPr="00BC4A46">
        <w:t>r</w:t>
      </w:r>
      <w:r w:rsidR="009E608D" w:rsidRPr="009E608D">
        <w:rPr>
          <w:rStyle w:val="Fotnotereferanse"/>
        </w:rPr>
        <w:footnoteReference w:id="22"/>
      </w:r>
      <w:r w:rsidR="00200C91">
        <w:rPr>
          <w:color w:val="0070C0"/>
        </w:rPr>
        <w:t xml:space="preserve">. </w:t>
      </w:r>
      <w:r w:rsidR="007C4F59">
        <w:t xml:space="preserve">Det trekkes særlig frem som positivt at legevakten har oppdatert informasjon om tidligere og </w:t>
      </w:r>
      <w:r w:rsidR="00594B91">
        <w:t>pågående behandlinger</w:t>
      </w:r>
      <w:r w:rsidR="00787523">
        <w:t xml:space="preserve"> og medisinering</w:t>
      </w:r>
      <w:r w:rsidR="00594B91">
        <w:t xml:space="preserve"> i både kommune</w:t>
      </w:r>
      <w:r w:rsidR="00B55ACF">
        <w:t>-</w:t>
      </w:r>
      <w:r w:rsidR="00594B91">
        <w:t xml:space="preserve"> og spesialisthelsetjenesten. </w:t>
      </w:r>
      <w:r w:rsidR="00CB332E">
        <w:t>Det er en klar tendens at</w:t>
      </w:r>
      <w:r w:rsidR="008B1509">
        <w:t xml:space="preserve"> respondentene </w:t>
      </w:r>
      <w:r w:rsidR="0021494A">
        <w:t xml:space="preserve">oppgir </w:t>
      </w:r>
      <w:r w:rsidR="00DD7E2B">
        <w:t>å ha erfart at</w:t>
      </w:r>
      <w:r w:rsidR="008B1509">
        <w:t xml:space="preserve"> d</w:t>
      </w:r>
      <w:r w:rsidR="00594B91">
        <w:t xml:space="preserve">ette </w:t>
      </w:r>
      <w:r w:rsidR="00B55ACF">
        <w:t xml:space="preserve">gir </w:t>
      </w:r>
      <w:r w:rsidR="00FC06E1">
        <w:t>tidsbesparelser for både helsepersonell og pasienter</w:t>
      </w:r>
      <w:r w:rsidR="008B1509">
        <w:t>, samt</w:t>
      </w:r>
      <w:r w:rsidR="00FC06E1">
        <w:t xml:space="preserve"> økt kvalitet i behandling</w:t>
      </w:r>
      <w:r w:rsidR="00A31330">
        <w:t xml:space="preserve">en. </w:t>
      </w:r>
      <w:r w:rsidR="008B1509">
        <w:t>Enkelte respondenter</w:t>
      </w:r>
      <w:r w:rsidR="00A31330">
        <w:t xml:space="preserve"> mener også at </w:t>
      </w:r>
      <w:r w:rsidR="002E2C70">
        <w:t xml:space="preserve">legevakter som er koblet på Helseplattformen </w:t>
      </w:r>
      <w:r w:rsidR="002E2C70" w:rsidRPr="009E608D">
        <w:rPr>
          <w:rStyle w:val="kursiv"/>
        </w:rPr>
        <w:t>reduserer antall innleggelser</w:t>
      </w:r>
      <w:r w:rsidR="0070287C">
        <w:t>.</w:t>
      </w:r>
    </w:p>
    <w:p w14:paraId="343243B7" w14:textId="28B8E2BC" w:rsidR="00B75B63" w:rsidRDefault="00D07D90" w:rsidP="00B75B63">
      <w:r w:rsidRPr="00BA6B8A">
        <w:t xml:space="preserve">Informantene svarer at </w:t>
      </w:r>
      <w:proofErr w:type="spellStart"/>
      <w:r w:rsidR="00631DFE" w:rsidRPr="00BA6B8A">
        <w:t>HelsaMi</w:t>
      </w:r>
      <w:proofErr w:type="spellEnd"/>
      <w:r w:rsidR="00631DFE" w:rsidRPr="00BA6B8A">
        <w:t xml:space="preserve"> </w:t>
      </w:r>
      <w:r w:rsidRPr="00BA6B8A">
        <w:t xml:space="preserve">er en av de store fordelene med Helseplattformen. </w:t>
      </w:r>
      <w:r w:rsidR="00D7275E" w:rsidRPr="00BA6B8A">
        <w:t xml:space="preserve">Pasienter sparer verdifull tid </w:t>
      </w:r>
      <w:r w:rsidR="00FD2363" w:rsidRPr="00BA6B8A">
        <w:t>med digital timebes</w:t>
      </w:r>
      <w:r w:rsidR="002E1D22" w:rsidRPr="00BA6B8A">
        <w:t xml:space="preserve">tilling i både kommuner og sykehus. </w:t>
      </w:r>
      <w:proofErr w:type="spellStart"/>
      <w:r w:rsidR="00D2223C" w:rsidRPr="00BA6B8A">
        <w:t>HelsaMi</w:t>
      </w:r>
      <w:proofErr w:type="spellEnd"/>
      <w:r w:rsidR="00D2223C" w:rsidRPr="00BA6B8A">
        <w:t xml:space="preserve"> </w:t>
      </w:r>
      <w:r w:rsidR="003022CC" w:rsidRPr="00BA6B8A">
        <w:t>gjør også hverdagen en</w:t>
      </w:r>
      <w:r w:rsidR="007D1F43" w:rsidRPr="00BA6B8A">
        <w:t xml:space="preserve">klere </w:t>
      </w:r>
      <w:r w:rsidR="00B75B63" w:rsidRPr="00BA6B8A">
        <w:t xml:space="preserve">gjennom </w:t>
      </w:r>
      <w:r w:rsidR="00B75B63" w:rsidRPr="00B75B63">
        <w:t>Pasientoppfølgingsprogram</w:t>
      </w:r>
      <w:r w:rsidR="00A14B74" w:rsidRPr="00BA6B8A">
        <w:t xml:space="preserve">. Dette gir pasienter </w:t>
      </w:r>
      <w:r w:rsidR="00F62D35" w:rsidRPr="00BA6B8A">
        <w:t xml:space="preserve">tilpasset oppfølging fra helsevesenet, uten krav om fysisk tilstedeværelse. </w:t>
      </w:r>
    </w:p>
    <w:tbl>
      <w:tblPr>
        <w:tblStyle w:val="StandardBoks"/>
        <w:tblW w:w="0" w:type="auto"/>
        <w:tblLook w:val="04A0" w:firstRow="1" w:lastRow="0" w:firstColumn="1" w:lastColumn="0" w:noHBand="0" w:noVBand="1"/>
      </w:tblPr>
      <w:tblGrid>
        <w:gridCol w:w="8493"/>
      </w:tblGrid>
      <w:tr w:rsidR="000375E0" w14:paraId="55083633" w14:textId="77777777" w:rsidTr="009E608D">
        <w:tc>
          <w:tcPr>
            <w:tcW w:w="8493" w:type="dxa"/>
          </w:tcPr>
          <w:p w14:paraId="78AE8150" w14:textId="77777777" w:rsidR="000375E0" w:rsidRDefault="000375E0" w:rsidP="000375E0">
            <w:pPr>
              <w:pStyle w:val="tittel-ramme"/>
            </w:pPr>
            <w:r>
              <w:t xml:space="preserve">Om </w:t>
            </w:r>
            <w:proofErr w:type="spellStart"/>
            <w:r>
              <w:t>HelsaMi</w:t>
            </w:r>
            <w:proofErr w:type="spellEnd"/>
          </w:p>
          <w:p w14:paraId="09CE93C9" w14:textId="1B19A9F1" w:rsidR="000375E0" w:rsidRDefault="000375E0" w:rsidP="000375E0">
            <w:proofErr w:type="spellStart"/>
            <w:r w:rsidRPr="002250DF">
              <w:t>HelsaMi</w:t>
            </w:r>
            <w:proofErr w:type="spellEnd"/>
            <w:r w:rsidRPr="002250DF">
              <w:t xml:space="preserve"> gir informasjon til </w:t>
            </w:r>
            <w:r>
              <w:t>pasienter</w:t>
            </w:r>
            <w:r w:rsidRPr="002250DF">
              <w:t xml:space="preserve"> og behandlere</w:t>
            </w:r>
            <w:r>
              <w:t xml:space="preserve">. </w:t>
            </w:r>
            <w:proofErr w:type="spellStart"/>
            <w:r w:rsidRPr="002250DF">
              <w:t>HelsaMi</w:t>
            </w:r>
            <w:proofErr w:type="spellEnd"/>
            <w:r w:rsidRPr="002250DF">
              <w:t xml:space="preserve"> er koblet opp mot journalsystemet Helseplattformen, og alle oppdateringer skjer i sanntid. Ikke bare for </w:t>
            </w:r>
            <w:r>
              <w:t>pasienten</w:t>
            </w:r>
            <w:r w:rsidRPr="002250DF">
              <w:t>, men også for behandler.</w:t>
            </w:r>
            <w:r>
              <w:t xml:space="preserve"> </w:t>
            </w:r>
            <w:r w:rsidRPr="00E1184F">
              <w:t xml:space="preserve">Alle som er pasient et sted Helseplattformen brukes, kan få tilgang til </w:t>
            </w:r>
            <w:proofErr w:type="spellStart"/>
            <w:r w:rsidRPr="00E1184F">
              <w:t>HelsaMi</w:t>
            </w:r>
            <w:proofErr w:type="spellEnd"/>
            <w:r w:rsidRPr="00E1184F">
              <w:t xml:space="preserve"> </w:t>
            </w:r>
            <w:r>
              <w:t>via</w:t>
            </w:r>
            <w:r w:rsidRPr="00E1184F">
              <w:t xml:space="preserve"> ID-porten</w:t>
            </w:r>
            <w:r>
              <w:t>.</w:t>
            </w:r>
            <w:r w:rsidR="00C1061D">
              <w:t xml:space="preserve"> </w:t>
            </w:r>
            <w:r>
              <w:t>Bruk av appen er frivillig.</w:t>
            </w:r>
          </w:p>
        </w:tc>
      </w:tr>
    </w:tbl>
    <w:p w14:paraId="2EBF7BA6" w14:textId="7A265FC6" w:rsidR="00B920BC" w:rsidRPr="00BA6B8A" w:rsidRDefault="00072E14" w:rsidP="000375E0">
      <w:pPr>
        <w:pStyle w:val="Kilde"/>
      </w:pPr>
      <w:r>
        <w:t>Kilde: Helseplattformen</w:t>
      </w:r>
    </w:p>
    <w:p w14:paraId="32C11B96" w14:textId="70564356" w:rsidR="004F2F66" w:rsidRDefault="00F072BD" w:rsidP="004F2F66">
      <w:pPr>
        <w:pStyle w:val="Overskrift3"/>
      </w:pPr>
      <w:r>
        <w:t>Ulemper for pasienter</w:t>
      </w:r>
    </w:p>
    <w:p w14:paraId="36904CD3" w14:textId="77777777" w:rsidR="00C1061D" w:rsidRDefault="001E4B4D" w:rsidP="00F072BD">
      <w:r>
        <w:t xml:space="preserve">Samtlige </w:t>
      </w:r>
      <w:r w:rsidR="00F57A93">
        <w:t>klinikere og brukerrepresentanter</w:t>
      </w:r>
      <w:r w:rsidR="00ED65DA">
        <w:t xml:space="preserve"> mener </w:t>
      </w:r>
      <w:r>
        <w:t>at</w:t>
      </w:r>
      <w:r w:rsidR="00ED65DA">
        <w:t xml:space="preserve"> </w:t>
      </w:r>
      <w:r w:rsidR="00ED65DA" w:rsidRPr="009E608D">
        <w:rPr>
          <w:rStyle w:val="kursiv"/>
        </w:rPr>
        <w:t>legemiddel</w:t>
      </w:r>
      <w:r w:rsidR="000728A8" w:rsidRPr="009E608D">
        <w:rPr>
          <w:rStyle w:val="kursiv"/>
        </w:rPr>
        <w:t xml:space="preserve">håndteringen </w:t>
      </w:r>
      <w:r w:rsidR="000728A8">
        <w:t>i Helseplattformen</w:t>
      </w:r>
      <w:r w:rsidR="00772581">
        <w:t xml:space="preserve"> ikke</w:t>
      </w:r>
      <w:r w:rsidR="00FB7C67">
        <w:t xml:space="preserve"> </w:t>
      </w:r>
      <w:r w:rsidR="00772581">
        <w:t>fungerer etter hensikten</w:t>
      </w:r>
      <w:r w:rsidR="000728A8">
        <w:t>.</w:t>
      </w:r>
      <w:r w:rsidR="003A725B">
        <w:t xml:space="preserve"> De påpeker at l</w:t>
      </w:r>
      <w:r w:rsidR="00124D4D">
        <w:t>egemidler er et kjerneområde for pasientsikkerheten, og det er</w:t>
      </w:r>
      <w:r w:rsidR="00BE7B84">
        <w:t xml:space="preserve"> meget viktig at dette gjøres riktig. </w:t>
      </w:r>
      <w:r w:rsidR="004B327C">
        <w:t xml:space="preserve">De </w:t>
      </w:r>
      <w:r w:rsidR="00E90F56">
        <w:t>utdyper at</w:t>
      </w:r>
      <w:r w:rsidR="004B327C">
        <w:t xml:space="preserve"> u</w:t>
      </w:r>
      <w:r w:rsidR="00CC52F6">
        <w:t>lempene</w:t>
      </w:r>
      <w:r w:rsidR="008E7CC7">
        <w:t xml:space="preserve"> </w:t>
      </w:r>
      <w:r w:rsidR="00CC52F6">
        <w:t>sk</w:t>
      </w:r>
      <w:r w:rsidR="00CC6CC5">
        <w:t>yldes flere forhold</w:t>
      </w:r>
      <w:r w:rsidR="000E7E40">
        <w:t xml:space="preserve">. For det første </w:t>
      </w:r>
      <w:r w:rsidR="00BC1E77">
        <w:t xml:space="preserve">så kan ikke pasientene være sikre på at legemiddellisten som ligger i Helseplattformen, og dermed </w:t>
      </w:r>
      <w:proofErr w:type="spellStart"/>
      <w:r w:rsidR="00BC1E77">
        <w:t>HelsaMi</w:t>
      </w:r>
      <w:proofErr w:type="spellEnd"/>
      <w:r w:rsidR="00BC1E77">
        <w:t xml:space="preserve">, er riktig. </w:t>
      </w:r>
      <w:r w:rsidR="00715D2D">
        <w:t>Fastleger og legevakt står i hovedsak utenfor Helseplattformen</w:t>
      </w:r>
      <w:r w:rsidR="0082354A">
        <w:t>, noe s</w:t>
      </w:r>
      <w:r w:rsidR="00537AF7">
        <w:t xml:space="preserve">om gjør </w:t>
      </w:r>
      <w:r w:rsidR="003F1FCF">
        <w:t xml:space="preserve">at legemidler </w:t>
      </w:r>
      <w:r w:rsidR="00E33E6F">
        <w:t xml:space="preserve">registreres flere steder. </w:t>
      </w:r>
      <w:r w:rsidR="00A108D5">
        <w:t xml:space="preserve">Informantene svarer også at </w:t>
      </w:r>
      <w:r w:rsidR="00972685">
        <w:t>medisiner</w:t>
      </w:r>
      <w:r w:rsidR="00B43DBD">
        <w:t>/resepter</w:t>
      </w:r>
      <w:r w:rsidR="00972685">
        <w:t xml:space="preserve"> både forsvinner og dukker dobbelt opp i </w:t>
      </w:r>
      <w:proofErr w:type="spellStart"/>
      <w:r w:rsidR="00972685">
        <w:t>HelsaMi</w:t>
      </w:r>
      <w:proofErr w:type="spellEnd"/>
      <w:r w:rsidR="00972685">
        <w:t xml:space="preserve">. </w:t>
      </w:r>
      <w:r w:rsidR="00B43DBD">
        <w:t>Dette oppleves som frustrerende og utrygt.</w:t>
      </w:r>
    </w:p>
    <w:p w14:paraId="287BEC11" w14:textId="77777777" w:rsidR="00C1061D" w:rsidRDefault="00D27F9A" w:rsidP="00F072BD">
      <w:r w:rsidRPr="00D27F9A">
        <w:lastRenderedPageBreak/>
        <w:t>Respondentene</w:t>
      </w:r>
      <w:r>
        <w:t xml:space="preserve"> mener det er en betydelig ulempe at </w:t>
      </w:r>
      <w:r w:rsidR="00A72FE5">
        <w:t xml:space="preserve">fastleger, legevakt og </w:t>
      </w:r>
      <w:r w:rsidR="00EA5C69">
        <w:t xml:space="preserve">et utvalg </w:t>
      </w:r>
      <w:r w:rsidR="003206AD">
        <w:t>kommuner ikke er koblet på</w:t>
      </w:r>
      <w:r w:rsidR="00CD350B">
        <w:t xml:space="preserve"> Helseplattformen. </w:t>
      </w:r>
      <w:r w:rsidR="004471E6">
        <w:t xml:space="preserve">De peker på at </w:t>
      </w:r>
      <w:r w:rsidR="00BA195A">
        <w:t>fastlegene</w:t>
      </w:r>
      <w:r w:rsidR="0081665A">
        <w:t xml:space="preserve"> og legevakten må være sammen med kommune- og spesialisthelsetjenesten for å oppnå de helhetlige tjenestene brukerne etterspør.</w:t>
      </w:r>
    </w:p>
    <w:p w14:paraId="639B4B2C" w14:textId="3F986C55" w:rsidR="00034033" w:rsidRPr="009E608D" w:rsidRDefault="009E608D" w:rsidP="000375E0">
      <w:pPr>
        <w:pStyle w:val="blokksit"/>
      </w:pPr>
      <w:r>
        <w:t>«</w:t>
      </w:r>
      <w:r w:rsidR="0006705A" w:rsidRPr="009E608D">
        <w:t>Riksrevisjonen har en tydelig anbefaling om å legge til rette for størst mulig oppslutning om Helseplattformen fra kommuner, fastleger og avtalespesialister. Status i dag er at det knapt nok er framdrift i forhold til dette og dette kan oppfattes som et svik mot den tillit som brukerutvalgene har vist gjennom sin støtte, hvor fastlegeløsningen er bunnplanken.</w:t>
      </w:r>
      <w:r>
        <w:t>»</w:t>
      </w:r>
    </w:p>
    <w:p w14:paraId="10A5A3E8" w14:textId="77777777" w:rsidR="00C1061D" w:rsidRDefault="00143C79" w:rsidP="000375E0">
      <w:pPr>
        <w:pStyle w:val="Kilde"/>
      </w:pPr>
      <w:r>
        <w:t>Notat</w:t>
      </w:r>
      <w:r w:rsidR="0006705A">
        <w:t xml:space="preserve"> fra</w:t>
      </w:r>
      <w:r>
        <w:t xml:space="preserve"> Helseplattformens brukerutvalg, 22.08.25</w:t>
      </w:r>
    </w:p>
    <w:p w14:paraId="426A5A2F" w14:textId="351C102F" w:rsidR="002D1E16" w:rsidRDefault="000C28E9" w:rsidP="00BF3C8D">
      <w:r>
        <w:t>Gjennomgående viser intervjuene</w:t>
      </w:r>
      <w:r w:rsidR="00546A8E">
        <w:t xml:space="preserve"> at det er uheldig med to løsninger for pasientkommunikasjon. Pasienter </w:t>
      </w:r>
      <w:r w:rsidR="00283930">
        <w:t xml:space="preserve">opplever </w:t>
      </w:r>
      <w:r w:rsidR="000A5C9A">
        <w:t xml:space="preserve">fragmentering da de </w:t>
      </w:r>
      <w:r w:rsidR="00546A8E">
        <w:t xml:space="preserve">mottar informasjon og påminnelser fra både </w:t>
      </w:r>
      <w:proofErr w:type="spellStart"/>
      <w:r w:rsidR="00546A8E">
        <w:t>HelseNorge</w:t>
      </w:r>
      <w:proofErr w:type="spellEnd"/>
      <w:r w:rsidR="00546A8E">
        <w:t xml:space="preserve"> og </w:t>
      </w:r>
      <w:proofErr w:type="spellStart"/>
      <w:r w:rsidR="00546A8E">
        <w:t>HelseMi</w:t>
      </w:r>
      <w:proofErr w:type="spellEnd"/>
      <w:r w:rsidR="00546A8E">
        <w:t xml:space="preserve">. De utdyper videre at det er frustrerende å motta </w:t>
      </w:r>
      <w:r w:rsidR="00C50205">
        <w:t xml:space="preserve">varsler og informasjon i to forskjellige apper. </w:t>
      </w:r>
      <w:r w:rsidR="0073015A">
        <w:t xml:space="preserve">Aktører utenfor </w:t>
      </w:r>
      <w:r w:rsidR="00AD6122">
        <w:t>Helseplattformen</w:t>
      </w:r>
      <w:r w:rsidR="0073015A">
        <w:t xml:space="preserve"> </w:t>
      </w:r>
      <w:r w:rsidR="00AD6122">
        <w:t xml:space="preserve">bruker </w:t>
      </w:r>
      <w:proofErr w:type="spellStart"/>
      <w:r w:rsidR="00AD6122">
        <w:t>HelseNorge</w:t>
      </w:r>
      <w:proofErr w:type="spellEnd"/>
      <w:r w:rsidR="00AD6122">
        <w:t xml:space="preserve"> som kommunikasjons</w:t>
      </w:r>
      <w:r w:rsidR="00DE3010">
        <w:t>- og informasjons</w:t>
      </w:r>
      <w:r w:rsidR="00AD6122">
        <w:t>portal</w:t>
      </w:r>
      <w:r w:rsidR="00DE3010">
        <w:t>, samt selvbetjeningsløsninger.</w:t>
      </w:r>
    </w:p>
    <w:tbl>
      <w:tblPr>
        <w:tblStyle w:val="StandardBoks"/>
        <w:tblW w:w="0" w:type="auto"/>
        <w:tblLook w:val="04A0" w:firstRow="1" w:lastRow="0" w:firstColumn="1" w:lastColumn="0" w:noHBand="0" w:noVBand="1"/>
      </w:tblPr>
      <w:tblGrid>
        <w:gridCol w:w="8493"/>
      </w:tblGrid>
      <w:tr w:rsidR="00532A4D" w14:paraId="462B72B4" w14:textId="77777777" w:rsidTr="009E608D">
        <w:tc>
          <w:tcPr>
            <w:tcW w:w="8493" w:type="dxa"/>
          </w:tcPr>
          <w:p w14:paraId="78D42CA3" w14:textId="4AEC4340" w:rsidR="00532A4D" w:rsidRDefault="00532A4D" w:rsidP="00532A4D">
            <w:pPr>
              <w:pStyle w:val="tittel-ramme"/>
            </w:pPr>
            <w:r>
              <w:t xml:space="preserve">Om </w:t>
            </w:r>
            <w:proofErr w:type="spellStart"/>
            <w:r>
              <w:t>HelseNorge</w:t>
            </w:r>
            <w:proofErr w:type="spellEnd"/>
          </w:p>
          <w:p w14:paraId="2886605C" w14:textId="5701BD9E" w:rsidR="00532A4D" w:rsidRDefault="00532A4D" w:rsidP="00532A4D">
            <w:proofErr w:type="spellStart"/>
            <w:r w:rsidRPr="00871138">
              <w:t>Helse</w:t>
            </w:r>
            <w:r>
              <w:t>N</w:t>
            </w:r>
            <w:r w:rsidRPr="00871138">
              <w:t>orge</w:t>
            </w:r>
            <w:proofErr w:type="spellEnd"/>
            <w:r w:rsidRPr="00871138">
              <w:t xml:space="preserve"> er den offentlige nettportalen for innbyggere i Norge som gir tilgang til helseinformasjon og selvbetjeningsløsninger. </w:t>
            </w:r>
            <w:r>
              <w:t>Den</w:t>
            </w:r>
            <w:r w:rsidRPr="00871138">
              <w:t xml:space="preserve"> kan bruke</w:t>
            </w:r>
            <w:r>
              <w:t>s</w:t>
            </w:r>
            <w:r w:rsidRPr="00871138">
              <w:t xml:space="preserve"> til å bestille time hos fastlegen, fornye resepter, bytte fastlege, se vaksinasjoner og sjekke digital pasientjournal og prøvesvar. For å få tilgang til disse personlige helsetjenestene må </w:t>
            </w:r>
            <w:r>
              <w:t>pasienten</w:t>
            </w:r>
            <w:r w:rsidRPr="00871138">
              <w:t xml:space="preserve"> logge inn med </w:t>
            </w:r>
            <w:proofErr w:type="spellStart"/>
            <w:r w:rsidRPr="00871138">
              <w:t>BankID</w:t>
            </w:r>
            <w:proofErr w:type="spellEnd"/>
            <w:r w:rsidRPr="00871138">
              <w:t xml:space="preserve"> (eller tilsvarende).</w:t>
            </w:r>
          </w:p>
        </w:tc>
      </w:tr>
    </w:tbl>
    <w:p w14:paraId="2C53276C" w14:textId="53091151" w:rsidR="00F72E47" w:rsidRPr="00546A8E" w:rsidRDefault="00E979E0" w:rsidP="00532A4D">
      <w:pPr>
        <w:pStyle w:val="Kilde"/>
      </w:pPr>
      <w:r>
        <w:t xml:space="preserve">Kilde: </w:t>
      </w:r>
      <w:r w:rsidR="00AC3B7C">
        <w:t>HelseNorge.no</w:t>
      </w:r>
    </w:p>
    <w:p w14:paraId="61508AD2" w14:textId="64745C36" w:rsidR="00471A06" w:rsidRDefault="00797894" w:rsidP="00471A06">
      <w:pPr>
        <w:pStyle w:val="Overskrift2"/>
      </w:pPr>
      <w:r>
        <w:t>Kommunehelsetjenesten</w:t>
      </w:r>
    </w:p>
    <w:p w14:paraId="4D477099" w14:textId="0C901635" w:rsidR="00D260F0" w:rsidRDefault="004870CF" w:rsidP="00BA1C4A">
      <w:r>
        <w:t>Informantene under dette temaet ble bedt om å vurdere fordeler og ulemper innenfor alle utredningsområdene</w:t>
      </w:r>
      <w:r w:rsidR="00D260F0">
        <w:t xml:space="preserve">. Det er intervjuet </w:t>
      </w:r>
      <w:r w:rsidR="000251BC">
        <w:t>respondenter innen både økonomi, helsefag, juss</w:t>
      </w:r>
      <w:r w:rsidR="005C02F3">
        <w:t>,</w:t>
      </w:r>
      <w:r w:rsidR="000251BC">
        <w:t xml:space="preserve"> teknologi</w:t>
      </w:r>
      <w:r w:rsidR="00BF7C61">
        <w:t xml:space="preserve"> og organisasjon innenfor </w:t>
      </w:r>
      <w:r w:rsidR="00AA1A1F">
        <w:t xml:space="preserve">ulike områder og på ulike nivåer. </w:t>
      </w:r>
      <w:r w:rsidR="00B74603">
        <w:t>Dette inkluderer legevakt, fastleger</w:t>
      </w:r>
      <w:r w:rsidR="009E608D" w:rsidRPr="009E608D">
        <w:rPr>
          <w:rStyle w:val="Fotnotereferanse"/>
        </w:rPr>
        <w:footnoteReference w:id="23"/>
      </w:r>
      <w:r w:rsidR="00AB12BA">
        <w:t xml:space="preserve">, hjemmetjenesten, psykisk </w:t>
      </w:r>
      <w:r w:rsidR="00BE3D68">
        <w:t xml:space="preserve">helsehjelp, </w:t>
      </w:r>
      <w:r w:rsidR="003F53F0">
        <w:t xml:space="preserve">tildelingskontor, </w:t>
      </w:r>
      <w:r w:rsidR="00BA1C4A">
        <w:t>administrasjon, økonomiansvarlige</w:t>
      </w:r>
      <w:r w:rsidR="00447BCE">
        <w:t xml:space="preserve"> m.m.</w:t>
      </w:r>
    </w:p>
    <w:p w14:paraId="4386789A" w14:textId="64124C43" w:rsidR="009E7A6B" w:rsidRPr="009E7A6B" w:rsidRDefault="009E7A6B" w:rsidP="009E7A6B">
      <w:pPr>
        <w:pStyle w:val="Overskrift3"/>
      </w:pPr>
      <w:r>
        <w:lastRenderedPageBreak/>
        <w:t>Fordeler for kommunehelsetjenesten</w:t>
      </w:r>
    </w:p>
    <w:p w14:paraId="651682A7" w14:textId="31547D19" w:rsidR="00932109" w:rsidRDefault="00DD6BE4" w:rsidP="00CA7F19">
      <w:r>
        <w:t xml:space="preserve">Informantene </w:t>
      </w:r>
      <w:r w:rsidR="009E7A6B">
        <w:t xml:space="preserve">er fornøyde med </w:t>
      </w:r>
      <w:r w:rsidR="009E7A6B" w:rsidRPr="00FF38CA">
        <w:t>tilgangen på informasjon,</w:t>
      </w:r>
      <w:r w:rsidR="009E7A6B">
        <w:t xml:space="preserve"> spesielt fra sykehusene</w:t>
      </w:r>
      <w:r w:rsidR="00944E34">
        <w:t xml:space="preserve">. </w:t>
      </w:r>
      <w:r w:rsidR="00FF38CA">
        <w:t>De uttrykker at Helseplattformen</w:t>
      </w:r>
      <w:r w:rsidR="00FF38CA" w:rsidRPr="00FF38CA">
        <w:t xml:space="preserve"> </w:t>
      </w:r>
      <w:r w:rsidR="00FF38CA" w:rsidRPr="009E608D">
        <w:rPr>
          <w:rStyle w:val="kursiv"/>
        </w:rPr>
        <w:t xml:space="preserve">understøtter tilgang til oppdatert og relevant informasjon </w:t>
      </w:r>
      <w:r w:rsidR="00FF38CA" w:rsidRPr="00FF38CA">
        <w:t>for de aktørene som er i pasientens behandlingskjede</w:t>
      </w:r>
      <w:r w:rsidR="00373201">
        <w:t>. Dette gjør at h</w:t>
      </w:r>
      <w:r w:rsidR="00FF38CA" w:rsidRPr="00FF38CA">
        <w:t>elsepersonell har oppdatert informasjon om pasienter som beveger seg mellom ulike nivåer i helsetjenesten</w:t>
      </w:r>
      <w:r w:rsidR="00373201">
        <w:t xml:space="preserve">. </w:t>
      </w:r>
      <w:r w:rsidR="000E3F8E">
        <w:t xml:space="preserve">Informantene trekker særlig frem at </w:t>
      </w:r>
      <w:r w:rsidR="00B26DAB">
        <w:t>tilgangen letter både planlegging</w:t>
      </w:r>
      <w:r w:rsidR="00EB2A27">
        <w:t xml:space="preserve"> og </w:t>
      </w:r>
      <w:r w:rsidR="00B26DAB">
        <w:t xml:space="preserve">styring, og øker effektiviteten </w:t>
      </w:r>
      <w:r w:rsidR="003A17EB">
        <w:t xml:space="preserve">for </w:t>
      </w:r>
      <w:r w:rsidR="00E62E97">
        <w:t xml:space="preserve">både </w:t>
      </w:r>
      <w:r w:rsidR="003A17EB">
        <w:t>helsepersonell og merkantil</w:t>
      </w:r>
      <w:r w:rsidR="00E62E97">
        <w:t>t</w:t>
      </w:r>
      <w:r w:rsidR="003A17EB">
        <w:t xml:space="preserve"> personell. De </w:t>
      </w:r>
      <w:r w:rsidR="00434E20">
        <w:t xml:space="preserve">uttrykker videre at </w:t>
      </w:r>
      <w:r w:rsidR="00EB2A27">
        <w:t xml:space="preserve">de sparer tid </w:t>
      </w:r>
      <w:r w:rsidR="00BD332F">
        <w:t>da</w:t>
      </w:r>
      <w:r w:rsidR="00EB2A27">
        <w:t xml:space="preserve"> de </w:t>
      </w:r>
      <w:r w:rsidR="001F7F9F">
        <w:t>tidligere</w:t>
      </w:r>
      <w:r w:rsidR="00EB2A27">
        <w:t xml:space="preserve"> brukte </w:t>
      </w:r>
      <w:r w:rsidR="001F7F9F">
        <w:t xml:space="preserve">mye tid </w:t>
      </w:r>
      <w:r w:rsidR="00EB2A27">
        <w:t xml:space="preserve">på å etterspørre </w:t>
      </w:r>
      <w:r w:rsidR="001F7F9F">
        <w:t>dokumentasjon</w:t>
      </w:r>
      <w:r w:rsidR="00EB2A27">
        <w:t>.</w:t>
      </w:r>
    </w:p>
    <w:p w14:paraId="67658B21" w14:textId="4F46375C" w:rsidR="00835B91" w:rsidRPr="00532A4D" w:rsidRDefault="00B92FD5" w:rsidP="00CA7F19">
      <w:r>
        <w:t xml:space="preserve">En fordel som </w:t>
      </w:r>
      <w:r w:rsidR="000302D5">
        <w:t xml:space="preserve">trekkes </w:t>
      </w:r>
      <w:r>
        <w:t>fr</w:t>
      </w:r>
      <w:r w:rsidR="00A77500">
        <w:t>e</w:t>
      </w:r>
      <w:r>
        <w:t xml:space="preserve">m av de </w:t>
      </w:r>
      <w:r w:rsidR="000302D5">
        <w:t xml:space="preserve">kommunale </w:t>
      </w:r>
      <w:r>
        <w:t>respondentene</w:t>
      </w:r>
      <w:r w:rsidR="006F7A44">
        <w:t xml:space="preserve"> er at </w:t>
      </w:r>
      <w:r w:rsidR="00403DC9">
        <w:t>kommunene</w:t>
      </w:r>
      <w:r w:rsidR="00BA051D">
        <w:t xml:space="preserve"> kan forberede seg på at pasienten kommer hjem </w:t>
      </w:r>
      <w:r w:rsidR="00FC6913">
        <w:t>fra sykehus</w:t>
      </w:r>
      <w:r w:rsidR="00BB26D0">
        <w:t>, og at de kan se eventuelle behandlinger i legevakt</w:t>
      </w:r>
      <w:r w:rsidR="00AC60DD">
        <w:t xml:space="preserve"> (der legevakten er koblet på).</w:t>
      </w:r>
      <w:r w:rsidR="00FC6913">
        <w:t xml:space="preserve"> </w:t>
      </w:r>
      <w:r w:rsidR="00F0692F">
        <w:t xml:space="preserve">Gjennom Helseplattformen kan de se hvilken behandling </w:t>
      </w:r>
      <w:r w:rsidR="000118FA">
        <w:t>pasienter har mottatt</w:t>
      </w:r>
      <w:r w:rsidR="003A77DE">
        <w:t>, eve</w:t>
      </w:r>
      <w:r w:rsidR="00803753">
        <w:t>n</w:t>
      </w:r>
      <w:r w:rsidR="003A77DE">
        <w:t xml:space="preserve">tuelt </w:t>
      </w:r>
      <w:r w:rsidR="003153B0">
        <w:t>mottar, samt lab- og prøvesvar.</w:t>
      </w:r>
      <w:r w:rsidR="00527BBD">
        <w:t xml:space="preserve"> </w:t>
      </w:r>
      <w:r w:rsidR="00803753">
        <w:t>Respondentene trekker frem pasientplanen som en styrke for behandlingskvaliteten. Her samles problemstilling, mål, intervensjon og tiltak. Planen oppretter oppgaver dynamisk, og følger</w:t>
      </w:r>
      <w:r w:rsidR="00D6337B">
        <w:t xml:space="preserve"> pasienten </w:t>
      </w:r>
      <w:r w:rsidR="00803753">
        <w:t xml:space="preserve">gjennom hele behandlingsløpet. </w:t>
      </w:r>
      <w:r w:rsidR="00ED26A9">
        <w:t xml:space="preserve">I </w:t>
      </w:r>
      <w:r w:rsidR="006340EC">
        <w:t>hovedsak</w:t>
      </w:r>
      <w:r w:rsidR="00ED26A9">
        <w:t xml:space="preserve"> mener </w:t>
      </w:r>
      <w:r w:rsidR="00D8682A">
        <w:t>de kommunale</w:t>
      </w:r>
      <w:r w:rsidR="00ED26A9">
        <w:t xml:space="preserve"> </w:t>
      </w:r>
      <w:r w:rsidR="003A77DE">
        <w:t>respondentene</w:t>
      </w:r>
      <w:r w:rsidR="00ED26A9">
        <w:t xml:space="preserve"> at </w:t>
      </w:r>
      <w:r w:rsidR="003A77DE">
        <w:t>økt tilgang på informasjon</w:t>
      </w:r>
      <w:r w:rsidR="00835B91">
        <w:t xml:space="preserve"> </w:t>
      </w:r>
      <w:r w:rsidR="00835B91" w:rsidRPr="009E608D">
        <w:rPr>
          <w:rStyle w:val="kursiv"/>
        </w:rPr>
        <w:t>øker behandlingskvaliteten</w:t>
      </w:r>
      <w:r w:rsidR="003A77DE" w:rsidRPr="009E608D">
        <w:rPr>
          <w:rStyle w:val="kursiv"/>
        </w:rPr>
        <w:t xml:space="preserve"> </w:t>
      </w:r>
      <w:r w:rsidR="003A77DE" w:rsidRPr="003A77DE">
        <w:t>i kommunene</w:t>
      </w:r>
      <w:r w:rsidR="00835B91" w:rsidRPr="009E608D">
        <w:rPr>
          <w:rStyle w:val="kursiv"/>
        </w:rPr>
        <w:t>.</w:t>
      </w:r>
    </w:p>
    <w:p w14:paraId="02A6756D" w14:textId="77777777" w:rsidR="00C1061D" w:rsidRDefault="003D029D" w:rsidP="00CA7F19">
      <w:r>
        <w:t xml:space="preserve">De kommunale respondentene trekker særlig frem en betydelig fordel for </w:t>
      </w:r>
      <w:r w:rsidRPr="009E608D">
        <w:rPr>
          <w:rStyle w:val="kursiv"/>
        </w:rPr>
        <w:t>utskrivningsklare pasienter.</w:t>
      </w:r>
      <w:r>
        <w:t xml:space="preserve"> </w:t>
      </w:r>
      <w:r w:rsidR="00586F18">
        <w:t xml:space="preserve">Gjennom innsikt i </w:t>
      </w:r>
      <w:r w:rsidR="0027311F">
        <w:t xml:space="preserve">sykehusets opphold og behandling kan de utfordre hvorvidt en pasient er </w:t>
      </w:r>
      <w:r w:rsidR="00B669B2">
        <w:t xml:space="preserve">meldt utskrivningsklar for tidlig. </w:t>
      </w:r>
      <w:r w:rsidR="009B32BE">
        <w:t>De</w:t>
      </w:r>
      <w:r w:rsidR="00FA2758">
        <w:t xml:space="preserve"> </w:t>
      </w:r>
      <w:r w:rsidR="00494B71">
        <w:t>uttrykker</w:t>
      </w:r>
      <w:r w:rsidR="009B32BE">
        <w:t xml:space="preserve"> videre</w:t>
      </w:r>
      <w:r w:rsidR="00494B71">
        <w:t xml:space="preserve"> at Helseplattformen har gitt </w:t>
      </w:r>
      <w:r w:rsidR="00AF1A00">
        <w:t>økonomiske besparelser for kommunene gjennom at utskrivningsklare pasienter har lengre opphold på sykehus</w:t>
      </w:r>
      <w:r w:rsidR="00B00F9A">
        <w:t xml:space="preserve"> </w:t>
      </w:r>
      <w:r w:rsidR="00AF1A00">
        <w:t>nå, enn tidligere.</w:t>
      </w:r>
    </w:p>
    <w:p w14:paraId="708CBF3D" w14:textId="3D8DC409" w:rsidR="002D1E16" w:rsidRPr="009E608D" w:rsidRDefault="00C66F05" w:rsidP="00532A4D">
      <w:pPr>
        <w:pStyle w:val="blokksit"/>
      </w:pPr>
      <w:r w:rsidRPr="009E608D">
        <w:t xml:space="preserve">Helseplattformen har hatt særlig stor betydning for utskrivningsklare pasienter. </w:t>
      </w:r>
      <w:r w:rsidR="00A0645F" w:rsidRPr="009E608D">
        <w:t xml:space="preserve">Etter at Helseplattformen ble tatt i bruk </w:t>
      </w:r>
      <w:r w:rsidR="00650D01" w:rsidRPr="009E608D">
        <w:t>motstrider vi sykehuset oftere</w:t>
      </w:r>
      <w:r w:rsidR="00AE1652" w:rsidRPr="009E608D">
        <w:t xml:space="preserve"> enn før.</w:t>
      </w:r>
      <w:r w:rsidR="00C1061D" w:rsidRPr="009E608D">
        <w:t xml:space="preserve"> </w:t>
      </w:r>
      <w:r w:rsidR="00DB1548" w:rsidRPr="009E608D">
        <w:t xml:space="preserve">Dette har resultert i </w:t>
      </w:r>
      <w:r w:rsidR="00A0645F" w:rsidRPr="009E608D">
        <w:t>færre bøter</w:t>
      </w:r>
      <w:r w:rsidR="002D1E16" w:rsidRPr="009E608D">
        <w:t xml:space="preserve"> og bedre pasientsikkerhet.</w:t>
      </w:r>
    </w:p>
    <w:p w14:paraId="3032E543" w14:textId="2AD814E3" w:rsidR="00374776" w:rsidRPr="00237BFF" w:rsidRDefault="002D1E16" w:rsidP="00532A4D">
      <w:pPr>
        <w:pStyle w:val="Kilde"/>
      </w:pPr>
      <w:r>
        <w:t>Intervju med kommunal representant</w:t>
      </w:r>
    </w:p>
    <w:p w14:paraId="1749ACEB" w14:textId="2C7A70D4" w:rsidR="00E979E0" w:rsidRDefault="00176F06" w:rsidP="009E7A6B">
      <w:r>
        <w:t xml:space="preserve">Samtlige respondenter mener at </w:t>
      </w:r>
      <w:r w:rsidRPr="009E608D">
        <w:rPr>
          <w:rStyle w:val="kursiv"/>
        </w:rPr>
        <w:t>samhandlingen mellom sykehus og kommuner</w:t>
      </w:r>
      <w:r w:rsidR="0003251B">
        <w:t>, og på tvers av kommuner</w:t>
      </w:r>
      <w:r>
        <w:t xml:space="preserve"> har blitt bedre med </w:t>
      </w:r>
      <w:r w:rsidR="00B775BE">
        <w:t xml:space="preserve">Helseplattformen. </w:t>
      </w:r>
      <w:r w:rsidR="00354BF8">
        <w:t xml:space="preserve">Det trekkes særlig frem at dette er en fordel for kommunene. </w:t>
      </w:r>
      <w:r w:rsidR="007E1CD9">
        <w:t>Kommunene har, gjennom oppgavefellesskap</w:t>
      </w:r>
      <w:r w:rsidR="00E268B1">
        <w:t>et</w:t>
      </w:r>
      <w:r w:rsidR="007E1CD9">
        <w:t>,</w:t>
      </w:r>
      <w:r w:rsidR="003A3810">
        <w:t xml:space="preserve"> utarbeidet felles prosedyrer og retningslinjer</w:t>
      </w:r>
      <w:r w:rsidR="00354BF8">
        <w:t>, felles faglig styring</w:t>
      </w:r>
      <w:r w:rsidR="00402D91">
        <w:t xml:space="preserve"> gjennom standarder</w:t>
      </w:r>
      <w:r w:rsidR="00354BF8">
        <w:t>,</w:t>
      </w:r>
      <w:r w:rsidR="003A3810">
        <w:t xml:space="preserve"> </w:t>
      </w:r>
      <w:r w:rsidR="007E1CD9">
        <w:t xml:space="preserve">og tilgang på </w:t>
      </w:r>
      <w:r w:rsidR="009505CB">
        <w:t>spisskompetanse og erfaring</w:t>
      </w:r>
      <w:r w:rsidR="00402D91">
        <w:t xml:space="preserve"> på tvers av kommunene</w:t>
      </w:r>
      <w:r w:rsidR="009505CB">
        <w:t xml:space="preserve">. </w:t>
      </w:r>
      <w:r w:rsidR="00AC399A">
        <w:t>Respondentene mener også det</w:t>
      </w:r>
      <w:r w:rsidR="00B955EF">
        <w:t xml:space="preserve"> gir kommunene mulighet til å </w:t>
      </w:r>
      <w:r w:rsidR="00751F6B">
        <w:t xml:space="preserve">ha en felles kommunikasjon med </w:t>
      </w:r>
      <w:r w:rsidR="00E268B1">
        <w:t xml:space="preserve">både </w:t>
      </w:r>
      <w:r w:rsidR="00751F6B">
        <w:t xml:space="preserve">Helseplattformen </w:t>
      </w:r>
      <w:r w:rsidR="00E267CC">
        <w:t xml:space="preserve">AS </w:t>
      </w:r>
      <w:r w:rsidR="00751F6B">
        <w:t xml:space="preserve">og </w:t>
      </w:r>
      <w:r w:rsidR="00E268B1">
        <w:t>spesialisthelsetjenesten</w:t>
      </w:r>
      <w:r w:rsidR="00751F6B">
        <w:t xml:space="preserve">. De mener dette gir </w:t>
      </w:r>
      <w:r w:rsidR="00276913" w:rsidRPr="009E608D">
        <w:rPr>
          <w:rStyle w:val="kursiv"/>
        </w:rPr>
        <w:t xml:space="preserve">økt forståelse for behov </w:t>
      </w:r>
      <w:r w:rsidR="00276913">
        <w:t xml:space="preserve">både mellom kommuner og sykehus, og </w:t>
      </w:r>
      <w:r w:rsidR="00276913">
        <w:lastRenderedPageBreak/>
        <w:t xml:space="preserve">på tvers av kommuner. </w:t>
      </w:r>
      <w:r w:rsidR="004C2507">
        <w:t xml:space="preserve">Det gir også </w:t>
      </w:r>
      <w:r w:rsidR="00A168B6">
        <w:t>Helseplattformen</w:t>
      </w:r>
      <w:r w:rsidR="00E267CC">
        <w:t xml:space="preserve"> AS</w:t>
      </w:r>
      <w:r w:rsidR="00A168B6">
        <w:t xml:space="preserve"> én </w:t>
      </w:r>
      <w:r w:rsidR="008716C0">
        <w:t>kommunal</w:t>
      </w:r>
      <w:r w:rsidR="00A168B6">
        <w:t xml:space="preserve"> styringsstruktur</w:t>
      </w:r>
      <w:r w:rsidR="008716C0">
        <w:t xml:space="preserve"> å forholde seg til.</w:t>
      </w:r>
    </w:p>
    <w:tbl>
      <w:tblPr>
        <w:tblStyle w:val="StandardBoks"/>
        <w:tblW w:w="0" w:type="auto"/>
        <w:tblLook w:val="04A0" w:firstRow="1" w:lastRow="0" w:firstColumn="1" w:lastColumn="0" w:noHBand="0" w:noVBand="1"/>
      </w:tblPr>
      <w:tblGrid>
        <w:gridCol w:w="8493"/>
      </w:tblGrid>
      <w:tr w:rsidR="00532A4D" w14:paraId="2A031146" w14:textId="77777777" w:rsidTr="009E608D">
        <w:tc>
          <w:tcPr>
            <w:tcW w:w="8493" w:type="dxa"/>
          </w:tcPr>
          <w:p w14:paraId="2FC75DD5" w14:textId="21E2E79A" w:rsidR="00532A4D" w:rsidRDefault="00532A4D" w:rsidP="00532A4D">
            <w:pPr>
              <w:pStyle w:val="tittel-ramme"/>
            </w:pPr>
            <w:r>
              <w:t>Kommunenes oppgavefellesskap</w:t>
            </w:r>
          </w:p>
          <w:p w14:paraId="5042B413" w14:textId="139E0235" w:rsidR="00532A4D" w:rsidRDefault="00532A4D" w:rsidP="00532A4D">
            <w:r w:rsidRPr="003200EB">
              <w:t>Alle kommunestyrer i kommunene som bruker Helseplattformen har sagt ja til å opprette et eget organ som skal være en felles faglig og kommunal stemme inn i Helseplattformen.</w:t>
            </w:r>
            <w:r>
              <w:t xml:space="preserve"> 34 kommuner står nå samlet i oppgavefellesskapet</w:t>
            </w:r>
          </w:p>
        </w:tc>
      </w:tr>
    </w:tbl>
    <w:p w14:paraId="6A60E05F" w14:textId="252D0635" w:rsidR="004F679F" w:rsidRDefault="00B955EF" w:rsidP="00532A4D">
      <w:pPr>
        <w:pStyle w:val="Kilde"/>
      </w:pPr>
      <w:r>
        <w:t>Kilde: Helseplattformen</w:t>
      </w:r>
    </w:p>
    <w:p w14:paraId="22F75EBE" w14:textId="49726031" w:rsidR="00D4421E" w:rsidRDefault="00BC7132" w:rsidP="00D4421E">
      <w:r w:rsidRPr="009E608D">
        <w:rPr>
          <w:rStyle w:val="kursiv"/>
        </w:rPr>
        <w:t>S</w:t>
      </w:r>
      <w:r>
        <w:t xml:space="preserve">amtlige kommunale respondenter trekker frem </w:t>
      </w:r>
      <w:r w:rsidRPr="009E608D">
        <w:rPr>
          <w:rStyle w:val="kursiv"/>
        </w:rPr>
        <w:t>s</w:t>
      </w:r>
      <w:r w:rsidR="00D4421E" w:rsidRPr="009E608D">
        <w:rPr>
          <w:rStyle w:val="kursiv"/>
        </w:rPr>
        <w:t xml:space="preserve">ikker </w:t>
      </w:r>
      <w:proofErr w:type="gramStart"/>
      <w:r w:rsidR="00D4421E" w:rsidRPr="009E608D">
        <w:rPr>
          <w:rStyle w:val="kursiv"/>
        </w:rPr>
        <w:t>chat</w:t>
      </w:r>
      <w:proofErr w:type="gramEnd"/>
      <w:r w:rsidR="00554771" w:rsidRPr="009E608D">
        <w:rPr>
          <w:rStyle w:val="kursiv"/>
        </w:rPr>
        <w:t xml:space="preserve"> </w:t>
      </w:r>
      <w:r w:rsidRPr="00BC7132">
        <w:t>som en stor</w:t>
      </w:r>
      <w:r>
        <w:t xml:space="preserve"> fordel med Helseplattformen. </w:t>
      </w:r>
      <w:r w:rsidR="009F7CF4">
        <w:t xml:space="preserve">Gjennom sikker </w:t>
      </w:r>
      <w:proofErr w:type="gramStart"/>
      <w:r w:rsidR="009F7CF4">
        <w:t>chat</w:t>
      </w:r>
      <w:proofErr w:type="gramEnd"/>
      <w:r w:rsidR="009F7CF4">
        <w:t xml:space="preserve"> kan de kommunisere raskt og enkelt </w:t>
      </w:r>
      <w:r w:rsidR="007C23ED">
        <w:t xml:space="preserve">med andre </w:t>
      </w:r>
      <w:r w:rsidR="00F3301B">
        <w:t xml:space="preserve">deler av den </w:t>
      </w:r>
      <w:r w:rsidR="007C23ED">
        <w:t xml:space="preserve">kommunale </w:t>
      </w:r>
      <w:r w:rsidR="00F3301B">
        <w:t>helse- og omsorgstjenesten</w:t>
      </w:r>
      <w:r w:rsidR="007C23ED">
        <w:t xml:space="preserve"> og spesialisthelsetjenesten. </w:t>
      </w:r>
      <w:r w:rsidR="00D5278A">
        <w:t xml:space="preserve">De uttrykker at de sparer tid sammenliknet med tidligere da </w:t>
      </w:r>
      <w:r w:rsidR="0019538F">
        <w:t xml:space="preserve">sikker </w:t>
      </w:r>
      <w:proofErr w:type="gramStart"/>
      <w:r w:rsidR="0019538F">
        <w:t>chat</w:t>
      </w:r>
      <w:proofErr w:type="gramEnd"/>
      <w:r w:rsidR="0019538F">
        <w:t xml:space="preserve"> </w:t>
      </w:r>
      <w:r w:rsidR="00D579A5">
        <w:t xml:space="preserve">gjør at </w:t>
      </w:r>
      <w:r w:rsidR="00D5278A">
        <w:t xml:space="preserve">de slipper å ringe </w:t>
      </w:r>
      <w:r w:rsidR="005D7CEA">
        <w:t xml:space="preserve">andre </w:t>
      </w:r>
      <w:r w:rsidR="00B21B0D">
        <w:t>behandlere</w:t>
      </w:r>
      <w:r w:rsidR="00D5278A">
        <w:t xml:space="preserve"> </w:t>
      </w:r>
      <w:r w:rsidR="00B21B0D">
        <w:t>for</w:t>
      </w:r>
      <w:r w:rsidR="00D5278A">
        <w:t xml:space="preserve"> </w:t>
      </w:r>
      <w:r w:rsidR="008B5EE0">
        <w:t>å avklare enkeltproblemstillinger</w:t>
      </w:r>
      <w:r w:rsidR="00D5278A">
        <w:t xml:space="preserve"> eller etterspørre dokumentasjon. </w:t>
      </w:r>
    </w:p>
    <w:tbl>
      <w:tblPr>
        <w:tblStyle w:val="StandardBoks"/>
        <w:tblW w:w="0" w:type="auto"/>
        <w:tblLook w:val="04A0" w:firstRow="1" w:lastRow="0" w:firstColumn="1" w:lastColumn="0" w:noHBand="0" w:noVBand="1"/>
      </w:tblPr>
      <w:tblGrid>
        <w:gridCol w:w="8493"/>
      </w:tblGrid>
      <w:tr w:rsidR="00532A4D" w14:paraId="5169B33B" w14:textId="77777777" w:rsidTr="009E608D">
        <w:tc>
          <w:tcPr>
            <w:tcW w:w="8493" w:type="dxa"/>
          </w:tcPr>
          <w:p w14:paraId="13114CA8" w14:textId="080C374F" w:rsidR="00532A4D" w:rsidRDefault="00532A4D" w:rsidP="00532A4D">
            <w:pPr>
              <w:pStyle w:val="tittel-ramme"/>
            </w:pPr>
            <w:r>
              <w:t xml:space="preserve">Om Sikker </w:t>
            </w:r>
            <w:proofErr w:type="gramStart"/>
            <w:r>
              <w:t>chat</w:t>
            </w:r>
            <w:proofErr w:type="gramEnd"/>
          </w:p>
          <w:p w14:paraId="2CDDBB5D" w14:textId="4AEEB48D" w:rsidR="00532A4D" w:rsidRDefault="00532A4D" w:rsidP="00532A4D">
            <w:r w:rsidRPr="00DB5D3C">
              <w:t xml:space="preserve">Sikker </w:t>
            </w:r>
            <w:proofErr w:type="gramStart"/>
            <w:r w:rsidRPr="00DB5D3C">
              <w:t>chat</w:t>
            </w:r>
            <w:proofErr w:type="gramEnd"/>
            <w:r w:rsidRPr="00DB5D3C">
              <w:t xml:space="preserve"> er et verktøy i Helseplattformen</w:t>
            </w:r>
            <w:r>
              <w:t xml:space="preserve"> som gjør at </w:t>
            </w:r>
            <w:r w:rsidRPr="00DB5D3C">
              <w:t>tekstmeldinger sendes mellom helsepersonell inne i selve løsningen. Det er raskt, enkelt og sikkert</w:t>
            </w:r>
            <w:r>
              <w:t xml:space="preserve">, og erstatter tidligere usikre kommunikasjonskanaler. </w:t>
            </w:r>
            <w:r w:rsidRPr="00E979E0">
              <w:t>Per august 2025 er</w:t>
            </w:r>
            <w:r>
              <w:t xml:space="preserve"> det</w:t>
            </w:r>
            <w:r w:rsidRPr="00E979E0">
              <w:t xml:space="preserve"> sendt 2,8 millioner sikker </w:t>
            </w:r>
            <w:proofErr w:type="gramStart"/>
            <w:r w:rsidRPr="00E979E0">
              <w:t>chat</w:t>
            </w:r>
            <w:proofErr w:type="gramEnd"/>
            <w:r w:rsidRPr="00E979E0">
              <w:t>-meldinger.</w:t>
            </w:r>
            <w:r>
              <w:t xml:space="preserve"> </w:t>
            </w:r>
            <w:r w:rsidRPr="00E979E0">
              <w:t xml:space="preserve">På sykehusene i Midt-Norge bruker 70 prosent av de ansatte sikker </w:t>
            </w:r>
            <w:proofErr w:type="gramStart"/>
            <w:r w:rsidRPr="00E979E0">
              <w:t>chat</w:t>
            </w:r>
            <w:proofErr w:type="gramEnd"/>
            <w:r w:rsidRPr="00E979E0">
              <w:t>, mens i kommunene varierer det fra 20</w:t>
            </w:r>
            <w:r w:rsidR="005B114B">
              <w:t>–</w:t>
            </w:r>
            <w:r w:rsidRPr="00E979E0">
              <w:t>64 prosent.</w:t>
            </w:r>
          </w:p>
        </w:tc>
      </w:tr>
    </w:tbl>
    <w:p w14:paraId="44AD7BDE" w14:textId="423E8493" w:rsidR="00D579A5" w:rsidRDefault="00E979E0" w:rsidP="00532A4D">
      <w:pPr>
        <w:pStyle w:val="Kilde"/>
      </w:pPr>
      <w:r>
        <w:t>Kilde: Helseplattformen</w:t>
      </w:r>
    </w:p>
    <w:p w14:paraId="7063EE5D" w14:textId="497FE136" w:rsidR="00A7460F" w:rsidRDefault="009E7A6B" w:rsidP="009E7A6B">
      <w:r>
        <w:t xml:space="preserve">Respondenter fra hjemmetjenesten </w:t>
      </w:r>
      <w:r w:rsidR="00E35A3E">
        <w:t xml:space="preserve">mener Helseplattformen har gitt </w:t>
      </w:r>
      <w:r w:rsidR="00E35A3E" w:rsidRPr="009E608D">
        <w:rPr>
          <w:rStyle w:val="kursiv"/>
        </w:rPr>
        <w:t xml:space="preserve">økt behandlingskvalitet </w:t>
      </w:r>
      <w:r w:rsidR="00071802" w:rsidRPr="009E608D">
        <w:rPr>
          <w:rStyle w:val="kursiv"/>
        </w:rPr>
        <w:t>og effektivitet</w:t>
      </w:r>
      <w:r w:rsidR="00071802">
        <w:t xml:space="preserve">. Det gjelder særlig ved bruk av </w:t>
      </w:r>
      <w:r>
        <w:t>mobilversjonen av Helseplattformen</w:t>
      </w:r>
      <w:r w:rsidR="00C63E3E">
        <w:t xml:space="preserve"> (</w:t>
      </w:r>
      <w:r>
        <w:t>Rover</w:t>
      </w:r>
      <w:r w:rsidR="00C63E3E">
        <w:t>)</w:t>
      </w:r>
      <w:r>
        <w:t xml:space="preserve">. </w:t>
      </w:r>
      <w:r w:rsidR="000C2368">
        <w:t xml:space="preserve">Respondentene </w:t>
      </w:r>
      <w:r w:rsidR="006E6E9A">
        <w:t>i hjemmetjenesten</w:t>
      </w:r>
      <w:r w:rsidR="000C2368">
        <w:t xml:space="preserve"> mener særlig det </w:t>
      </w:r>
      <w:r w:rsidR="00FF3BCA">
        <w:t>er</w:t>
      </w:r>
      <w:r w:rsidR="000C2368">
        <w:t xml:space="preserve"> </w:t>
      </w:r>
      <w:r w:rsidR="006F4BD3">
        <w:t xml:space="preserve">positivt at de kan </w:t>
      </w:r>
      <w:r w:rsidR="00FF3BCA">
        <w:t>se og</w:t>
      </w:r>
      <w:r w:rsidR="006F4BD3">
        <w:t xml:space="preserve"> dokumentere </w:t>
      </w:r>
      <w:r w:rsidR="00535E31">
        <w:t>pasientinformasjon</w:t>
      </w:r>
      <w:r w:rsidR="006F4BD3">
        <w:t xml:space="preserve"> mens de er på farten og nært pasienten, </w:t>
      </w:r>
      <w:r w:rsidR="00535E31">
        <w:t xml:space="preserve">ta bilder av sår og sårstell og kommunisere med andre enheter i både kommune- og spesialisthelsetjenesten </w:t>
      </w:r>
      <w:r w:rsidR="00DB5BEB">
        <w:t>via</w:t>
      </w:r>
      <w:r w:rsidR="00535E31">
        <w:t xml:space="preserve"> sikker </w:t>
      </w:r>
      <w:proofErr w:type="gramStart"/>
      <w:r w:rsidR="00535E31">
        <w:t>chat</w:t>
      </w:r>
      <w:proofErr w:type="gramEnd"/>
      <w:r w:rsidR="00535E31">
        <w:t xml:space="preserve">. </w:t>
      </w:r>
      <w:r>
        <w:t>Respondentene mener de har mer tid med pasientene enn før, og har mindre kontortid.</w:t>
      </w:r>
      <w:r w:rsidR="00FD1067">
        <w:t xml:space="preserve"> </w:t>
      </w:r>
      <w:r>
        <w:t xml:space="preserve">I tillegg </w:t>
      </w:r>
      <w:r w:rsidR="00AF0097">
        <w:t xml:space="preserve">uttrykker </w:t>
      </w:r>
      <w:r w:rsidR="00AF0097">
        <w:lastRenderedPageBreak/>
        <w:t>respondentene</w:t>
      </w:r>
      <w:r>
        <w:t xml:space="preserve"> at Rover er lett å lære seg for nyansatte og vikarer, og krever lite opplæring. </w:t>
      </w:r>
    </w:p>
    <w:tbl>
      <w:tblPr>
        <w:tblStyle w:val="StandardBoks"/>
        <w:tblW w:w="0" w:type="auto"/>
        <w:tblLook w:val="04A0" w:firstRow="1" w:lastRow="0" w:firstColumn="1" w:lastColumn="0" w:noHBand="0" w:noVBand="1"/>
      </w:tblPr>
      <w:tblGrid>
        <w:gridCol w:w="8493"/>
      </w:tblGrid>
      <w:tr w:rsidR="007B65A9" w14:paraId="28F031FF" w14:textId="77777777" w:rsidTr="009E608D">
        <w:tc>
          <w:tcPr>
            <w:tcW w:w="8493" w:type="dxa"/>
          </w:tcPr>
          <w:p w14:paraId="3380C62A" w14:textId="00F79A13" w:rsidR="007B65A9" w:rsidRDefault="007B65A9" w:rsidP="007B65A9">
            <w:pPr>
              <w:pStyle w:val="tittel-ramme"/>
            </w:pPr>
            <w:r>
              <w:t>Mobilversjonen av Helseplattformen (Rover)</w:t>
            </w:r>
          </w:p>
          <w:p w14:paraId="2149D800" w14:textId="7E6994DC" w:rsidR="007B65A9" w:rsidRDefault="007B65A9" w:rsidP="007B65A9">
            <w:r w:rsidRPr="00F0673D">
              <w:t xml:space="preserve">Rover er en mobilapplikasjon som brukes av helsepersonell i Helseplattformen for å dokumentere pasientinformasjon og utføre arbeidsoppgaver direkte ved pasienten. Den er utviklet av det amerikanske selskapet </w:t>
            </w:r>
            <w:proofErr w:type="spellStart"/>
            <w:r w:rsidRPr="00F0673D">
              <w:t>Epic</w:t>
            </w:r>
            <w:proofErr w:type="spellEnd"/>
            <w:r w:rsidRPr="00F0673D">
              <w:t xml:space="preserve"> Systems, som også leverer teknologien Helseplattformen bygger på. Med Rover kan helsepersonell blant annet administrere legemidler, logge vitale målinger, ta bilder til pasientjournalen og kommunisere via sikker </w:t>
            </w:r>
            <w:proofErr w:type="gramStart"/>
            <w:r w:rsidRPr="00F0673D">
              <w:t>chat</w:t>
            </w:r>
            <w:proofErr w:type="gramEnd"/>
            <w:r w:rsidRPr="00E979E0">
              <w:t>.</w:t>
            </w:r>
          </w:p>
        </w:tc>
      </w:tr>
    </w:tbl>
    <w:p w14:paraId="1E7C9D14" w14:textId="5AB9575F" w:rsidR="00F0673D" w:rsidRDefault="00F0673D" w:rsidP="007B65A9">
      <w:pPr>
        <w:pStyle w:val="Kilde"/>
      </w:pPr>
      <w:r>
        <w:t>Kilde: Helseplattformen</w:t>
      </w:r>
    </w:p>
    <w:p w14:paraId="05082EFB" w14:textId="77777777" w:rsidR="00C1061D" w:rsidRDefault="007C5435" w:rsidP="00626995">
      <w:r>
        <w:t xml:space="preserve">Respondenter fra tildelingskontorer og andre administrative enheter </w:t>
      </w:r>
      <w:r w:rsidR="00D16FB1">
        <w:t xml:space="preserve">er fornøyde </w:t>
      </w:r>
      <w:r w:rsidR="00191F49">
        <w:t xml:space="preserve">med </w:t>
      </w:r>
      <w:r w:rsidR="00D16FB1">
        <w:t>mulighetene</w:t>
      </w:r>
      <w:r w:rsidR="007A5EA9">
        <w:t xml:space="preserve"> for rapportering</w:t>
      </w:r>
      <w:r w:rsidR="00D16FB1">
        <w:t xml:space="preserve"> som </w:t>
      </w:r>
      <w:r w:rsidR="007514A4">
        <w:t xml:space="preserve">Helseplattformen </w:t>
      </w:r>
      <w:r w:rsidR="00D16FB1">
        <w:t xml:space="preserve">gir. </w:t>
      </w:r>
      <w:r w:rsidR="00626995">
        <w:t>R</w:t>
      </w:r>
      <w:r w:rsidR="007867C0" w:rsidRPr="00626995">
        <w:t>apporteringsverktøyene</w:t>
      </w:r>
      <w:r w:rsidR="007867C0">
        <w:t xml:space="preserve"> i Helseplattformen </w:t>
      </w:r>
      <w:r w:rsidR="00626995">
        <w:t xml:space="preserve">gir et detaljert innblikk i </w:t>
      </w:r>
      <w:r w:rsidR="00E122E7">
        <w:t>driften</w:t>
      </w:r>
      <w:r w:rsidR="00720E0D">
        <w:t xml:space="preserve">, </w:t>
      </w:r>
      <w:r w:rsidR="00626995">
        <w:t>inkludert kapasiteten på de ulike avdelingene</w:t>
      </w:r>
      <w:r w:rsidR="00130E7E">
        <w:t xml:space="preserve">, som gjør det enkelt å fordele arbeidslister på en effektiv måte. Rapportene gir overblikk over status på leveranser og </w:t>
      </w:r>
      <w:r w:rsidR="007A7E21">
        <w:t xml:space="preserve">ressursbruk. </w:t>
      </w:r>
      <w:r w:rsidR="00653ED0">
        <w:t xml:space="preserve">Selv om </w:t>
      </w:r>
      <w:r w:rsidR="00CD2F07">
        <w:t xml:space="preserve">de ansatte </w:t>
      </w:r>
      <w:r w:rsidR="00653ED0">
        <w:t>er positive til rapporteringsverktøyene, oppgir mange at de kun benytter en liten del av funksjonaliteten.</w:t>
      </w:r>
    </w:p>
    <w:p w14:paraId="449DE855" w14:textId="77777777" w:rsidR="00C1061D" w:rsidRDefault="009431C3" w:rsidP="00626995">
      <w:r>
        <w:t>Respondentene på legevak</w:t>
      </w:r>
      <w:r w:rsidR="001E7BEE">
        <w:t>t opplever betydelige fordeler ved å være tilkoblet Helseplattformen</w:t>
      </w:r>
      <w:r w:rsidR="00D048F6">
        <w:t>.</w:t>
      </w:r>
      <w:r w:rsidR="001E7BEE">
        <w:t xml:space="preserve"> Dette på tross av at </w:t>
      </w:r>
      <w:r w:rsidR="00176C6B">
        <w:t xml:space="preserve">kun to legevakter benytter systemet. </w:t>
      </w:r>
      <w:r w:rsidR="0044629D">
        <w:t xml:space="preserve">Respondentene mener at systemet gir økt effektivitet og kvalitet gjennom tilgang på </w:t>
      </w:r>
      <w:r w:rsidR="000A6F5D">
        <w:t>behandlingshistorikk</w:t>
      </w:r>
      <w:r w:rsidR="0044629D">
        <w:t xml:space="preserve"> fra </w:t>
      </w:r>
      <w:r w:rsidR="000A6F5D">
        <w:t>både</w:t>
      </w:r>
      <w:r w:rsidR="0044629D">
        <w:t xml:space="preserve"> sykehus</w:t>
      </w:r>
      <w:r w:rsidR="000A6F5D">
        <w:t xml:space="preserve"> og </w:t>
      </w:r>
      <w:r w:rsidR="0044629D">
        <w:t xml:space="preserve">hjemmetjenesten. </w:t>
      </w:r>
      <w:r w:rsidR="00A8766B">
        <w:t xml:space="preserve">Respondentene trekker særlig frem </w:t>
      </w:r>
      <w:r w:rsidR="00FE057D">
        <w:t xml:space="preserve">at </w:t>
      </w:r>
      <w:r w:rsidR="00A8766B">
        <w:t xml:space="preserve">tilgang på tidligere lab- og prøvesvar, har medført </w:t>
      </w:r>
      <w:r w:rsidR="00D048F6">
        <w:t xml:space="preserve">en </w:t>
      </w:r>
      <w:r w:rsidR="00D048F6" w:rsidRPr="009E608D">
        <w:rPr>
          <w:rStyle w:val="kursiv"/>
        </w:rPr>
        <w:t>reduksjon i antall reinnleggelser.</w:t>
      </w:r>
      <w:r w:rsidR="00D048F6">
        <w:t xml:space="preserve"> </w:t>
      </w:r>
      <w:r w:rsidR="00A87336">
        <w:t>Helsepersonell</w:t>
      </w:r>
      <w:r w:rsidR="00B94FAB">
        <w:t xml:space="preserve"> på legevakten kan sammenlikne </w:t>
      </w:r>
      <w:r w:rsidR="00E21017">
        <w:t xml:space="preserve">prøvesvar over </w:t>
      </w:r>
      <w:r w:rsidR="007718C6">
        <w:t>lengre tid</w:t>
      </w:r>
      <w:r w:rsidR="00E21017">
        <w:t xml:space="preserve">, og dermed </w:t>
      </w:r>
      <w:r w:rsidR="007718C6">
        <w:t>i større grad vurdere om pasientene har behov for innleggelse.</w:t>
      </w:r>
    </w:p>
    <w:p w14:paraId="239A108B" w14:textId="25FF0CE1" w:rsidR="009E7A6B" w:rsidRDefault="009E7A6B" w:rsidP="009E7A6B">
      <w:pPr>
        <w:pStyle w:val="Overskrift3"/>
      </w:pPr>
      <w:r>
        <w:t>Ulemper for kommunehelsetjenesten</w:t>
      </w:r>
    </w:p>
    <w:p w14:paraId="4C6565BB" w14:textId="5051DEDF" w:rsidR="00C1061D" w:rsidRDefault="009E7A6B" w:rsidP="009E7A6B">
      <w:r>
        <w:t xml:space="preserve">Respondentene uttrykker at det </w:t>
      </w:r>
      <w:r w:rsidR="00B73086">
        <w:t xml:space="preserve">ligger svært mye informasjon i systemet, noe som medfører </w:t>
      </w:r>
      <w:r w:rsidR="00B73086" w:rsidRPr="009E608D">
        <w:rPr>
          <w:rStyle w:val="kursiv"/>
        </w:rPr>
        <w:t>redusert effektivitet.</w:t>
      </w:r>
      <w:r w:rsidR="00B73086">
        <w:t xml:space="preserve"> De mener dette i hovedsak skyldes </w:t>
      </w:r>
      <w:r w:rsidR="0030647A">
        <w:t>flere</w:t>
      </w:r>
      <w:r w:rsidR="00B73086">
        <w:t xml:space="preserve"> forhold</w:t>
      </w:r>
      <w:r w:rsidR="00010282">
        <w:t xml:space="preserve">. </w:t>
      </w:r>
      <w:r w:rsidR="00B73086">
        <w:t>For det første bruke</w:t>
      </w:r>
      <w:r w:rsidR="00597EB3">
        <w:t>r helsepersonell</w:t>
      </w:r>
      <w:r w:rsidR="00B73086">
        <w:t xml:space="preserve"> mye tid på å lete </w:t>
      </w:r>
      <w:r w:rsidR="0088100D">
        <w:t>etter relevant informasjon</w:t>
      </w:r>
      <w:r w:rsidR="0030647A">
        <w:t xml:space="preserve">. </w:t>
      </w:r>
      <w:r w:rsidR="00BF4728">
        <w:t xml:space="preserve">Det er en </w:t>
      </w:r>
      <w:r w:rsidR="009E608D">
        <w:t>«</w:t>
      </w:r>
      <w:proofErr w:type="spellStart"/>
      <w:r w:rsidR="00BF4728">
        <w:t>information</w:t>
      </w:r>
      <w:proofErr w:type="spellEnd"/>
      <w:r w:rsidR="00BF4728">
        <w:t xml:space="preserve"> </w:t>
      </w:r>
      <w:proofErr w:type="spellStart"/>
      <w:r w:rsidR="00BF4728">
        <w:t>overload</w:t>
      </w:r>
      <w:proofErr w:type="spellEnd"/>
      <w:r w:rsidR="009E608D">
        <w:t>»</w:t>
      </w:r>
      <w:r w:rsidR="00BF4728">
        <w:t xml:space="preserve"> i </w:t>
      </w:r>
      <w:r w:rsidR="00680823">
        <w:t>Helseplattformen</w:t>
      </w:r>
      <w:r w:rsidR="0084541F">
        <w:t xml:space="preserve">, </w:t>
      </w:r>
      <w:r w:rsidR="00F26BA7">
        <w:t>noe som gjør</w:t>
      </w:r>
      <w:r w:rsidR="0049298B">
        <w:t xml:space="preserve"> at </w:t>
      </w:r>
      <w:r w:rsidR="00F26BA7">
        <w:t xml:space="preserve">brukervennligheten i systemet oppleves som dårlig. </w:t>
      </w:r>
      <w:r w:rsidR="001D14A5">
        <w:t xml:space="preserve">Respondentene </w:t>
      </w:r>
      <w:r w:rsidR="00816CC4">
        <w:t xml:space="preserve">peker særlig på at </w:t>
      </w:r>
      <w:r w:rsidR="00816CC4" w:rsidRPr="009E608D">
        <w:rPr>
          <w:rStyle w:val="kursiv"/>
        </w:rPr>
        <w:t xml:space="preserve">legemiddelmodulen ikke fungerer etter hensikten. </w:t>
      </w:r>
      <w:r w:rsidR="004E0ECD">
        <w:t xml:space="preserve">Det er en klar tendens i </w:t>
      </w:r>
      <w:r w:rsidR="004E0ECD">
        <w:lastRenderedPageBreak/>
        <w:t>svarene</w:t>
      </w:r>
      <w:r w:rsidR="00A653D6">
        <w:t xml:space="preserve"> at </w:t>
      </w:r>
      <w:r w:rsidR="009B2D78">
        <w:t>helsepersonell</w:t>
      </w:r>
      <w:r w:rsidR="00A653D6">
        <w:t xml:space="preserve"> ikke stoler på legemiddellisten i </w:t>
      </w:r>
      <w:r w:rsidR="006978E0">
        <w:t xml:space="preserve">Helseplattformen, og at de som har tilgang på Kjernejournal </w:t>
      </w:r>
      <w:r w:rsidR="0030647A">
        <w:t>bruke</w:t>
      </w:r>
      <w:r w:rsidR="00010282">
        <w:t>r</w:t>
      </w:r>
      <w:r w:rsidR="006978E0">
        <w:t xml:space="preserve"> denne for å finne oppdatert legemiddelinformasjon.</w:t>
      </w:r>
      <w:r w:rsidR="00335472">
        <w:t xml:space="preserve"> </w:t>
      </w:r>
      <w:r w:rsidR="002A189A">
        <w:t>De oppgir at d</w:t>
      </w:r>
      <w:r w:rsidR="00335472">
        <w:t>ette medføre</w:t>
      </w:r>
      <w:r w:rsidR="002A189A">
        <w:t>r dobbeltarbeid, og dermed redusert effektivitet.</w:t>
      </w:r>
    </w:p>
    <w:p w14:paraId="3C61CC91" w14:textId="77777777" w:rsidR="00C1061D" w:rsidRDefault="00151610" w:rsidP="009E7A6B">
      <w:r>
        <w:t xml:space="preserve">Respondentene bruker også mye tid på å finne ut </w:t>
      </w:r>
      <w:r w:rsidR="0049298B">
        <w:t>hvor informasjon skal registreres</w:t>
      </w:r>
      <w:r w:rsidR="0088100D">
        <w:t>.</w:t>
      </w:r>
      <w:r w:rsidR="0049298B">
        <w:t xml:space="preserve"> </w:t>
      </w:r>
      <w:r w:rsidR="009069CB">
        <w:t>Samtlige respondenter</w:t>
      </w:r>
      <w:r w:rsidR="00A71D15">
        <w:t xml:space="preserve"> mener dette skyldes </w:t>
      </w:r>
      <w:r w:rsidR="004642D7">
        <w:t>en kombinasjon av</w:t>
      </w:r>
      <w:r w:rsidR="00A71D15">
        <w:t xml:space="preserve"> </w:t>
      </w:r>
      <w:r w:rsidR="00A71D15" w:rsidRPr="009E608D">
        <w:rPr>
          <w:rStyle w:val="kursiv"/>
        </w:rPr>
        <w:t>lav brukervennlighet</w:t>
      </w:r>
      <w:r w:rsidR="003E084F" w:rsidRPr="009E608D">
        <w:rPr>
          <w:rStyle w:val="kursiv"/>
        </w:rPr>
        <w:t xml:space="preserve"> </w:t>
      </w:r>
      <w:r w:rsidR="003E084F">
        <w:t xml:space="preserve">og </w:t>
      </w:r>
      <w:r w:rsidR="003E084F" w:rsidRPr="009E608D">
        <w:rPr>
          <w:rStyle w:val="kursiv"/>
        </w:rPr>
        <w:t>krevende opplæring</w:t>
      </w:r>
      <w:r w:rsidR="009E7A6B" w:rsidRPr="009E608D">
        <w:rPr>
          <w:rStyle w:val="kursiv"/>
        </w:rPr>
        <w:t xml:space="preserve">. </w:t>
      </w:r>
      <w:r w:rsidR="009E7A6B">
        <w:t xml:space="preserve">Det er store forskjeller blant de ansatte med tanke på teknisk kompetanse og interesse, og for enkelte går det med mye tid til å hjelpe kolleger i systemet. </w:t>
      </w:r>
      <w:r w:rsidR="00F936DE">
        <w:t>Merk at dette</w:t>
      </w:r>
      <w:r w:rsidR="00FB593B">
        <w:t xml:space="preserve"> i mindre grad</w:t>
      </w:r>
      <w:r w:rsidR="00F936DE">
        <w:t xml:space="preserve"> gjelder hjemmetjenesten, se kapittel</w:t>
      </w:r>
      <w:r w:rsidR="0042602C">
        <w:t xml:space="preserve"> </w:t>
      </w:r>
      <w:r w:rsidR="00901D0C">
        <w:t>4.2.1</w:t>
      </w:r>
      <w:r w:rsidR="0042602C">
        <w:t xml:space="preserve"> for ytterligere informasjon.</w:t>
      </w:r>
    </w:p>
    <w:p w14:paraId="69CB4116" w14:textId="77777777" w:rsidR="00C1061D" w:rsidRDefault="009A40BC" w:rsidP="009E7A6B">
      <w:r>
        <w:t>Respondentene</w:t>
      </w:r>
      <w:r w:rsidR="00897C0D">
        <w:t xml:space="preserve"> fra kommunehelsetjenesten </w:t>
      </w:r>
      <w:r w:rsidR="005615DE">
        <w:t xml:space="preserve">trekker frem at </w:t>
      </w:r>
      <w:r w:rsidR="00B805C0">
        <w:t xml:space="preserve">det er en </w:t>
      </w:r>
      <w:r w:rsidR="00B805C0" w:rsidRPr="009E608D">
        <w:rPr>
          <w:rStyle w:val="kursiv"/>
        </w:rPr>
        <w:t xml:space="preserve">betydelig ulempe for informasjonsflyten </w:t>
      </w:r>
      <w:r w:rsidRPr="009E608D">
        <w:rPr>
          <w:rStyle w:val="kursiv"/>
        </w:rPr>
        <w:t xml:space="preserve">i plattformen </w:t>
      </w:r>
      <w:r w:rsidR="00B805C0" w:rsidRPr="009E608D">
        <w:rPr>
          <w:rStyle w:val="kursiv"/>
        </w:rPr>
        <w:t xml:space="preserve">at </w:t>
      </w:r>
      <w:r w:rsidR="005615DE" w:rsidRPr="009E608D">
        <w:rPr>
          <w:rStyle w:val="kursiv"/>
        </w:rPr>
        <w:t>fastleger</w:t>
      </w:r>
      <w:r w:rsidR="00672E93" w:rsidRPr="009E608D">
        <w:rPr>
          <w:rStyle w:val="kursiv"/>
        </w:rPr>
        <w:t xml:space="preserve"> og</w:t>
      </w:r>
      <w:r w:rsidR="004E75F6" w:rsidRPr="009E608D">
        <w:rPr>
          <w:rStyle w:val="kursiv"/>
        </w:rPr>
        <w:t xml:space="preserve"> legevakter</w:t>
      </w:r>
      <w:r w:rsidR="005615DE" w:rsidRPr="009E608D">
        <w:rPr>
          <w:rStyle w:val="kursiv"/>
        </w:rPr>
        <w:t xml:space="preserve"> ikke er koblet på</w:t>
      </w:r>
      <w:r w:rsidR="00B805C0">
        <w:t xml:space="preserve">. </w:t>
      </w:r>
      <w:r w:rsidR="00F726D7">
        <w:t xml:space="preserve">De </w:t>
      </w:r>
      <w:r w:rsidR="0081485B">
        <w:t xml:space="preserve">er </w:t>
      </w:r>
      <w:r w:rsidR="00F726D7">
        <w:t>sentrale elementer</w:t>
      </w:r>
      <w:r w:rsidR="0081485B">
        <w:t xml:space="preserve"> for informasjonsflyten i helsetjenesten, </w:t>
      </w:r>
      <w:r w:rsidR="00592283">
        <w:t xml:space="preserve">og de mener det medfører dobbeltarbeid for helsepersonell at de må sjekke </w:t>
      </w:r>
      <w:r w:rsidR="00AC666A">
        <w:t>Helseplattformen, samt ringe fastlege og legevakt</w:t>
      </w:r>
      <w:r w:rsidR="00A5480D">
        <w:t xml:space="preserve"> for å finne informasjon.</w:t>
      </w:r>
      <w:r w:rsidR="00B57B17">
        <w:t xml:space="preserve"> Enkelte respondenter mener også at det er en ulempe at enkelte kommuner ikke er koblet på. Det reduserer gevinstrealiseringen og utveksling av informasjon på tvers av kommunene.</w:t>
      </w:r>
    </w:p>
    <w:p w14:paraId="79457B8F" w14:textId="77777777" w:rsidR="00C1061D" w:rsidRDefault="00BE205B" w:rsidP="009E7A6B">
      <w:r>
        <w:t xml:space="preserve">Samtlige respondenter mener </w:t>
      </w:r>
      <w:r w:rsidR="002562FD">
        <w:t xml:space="preserve">at prosessen for å få til endringer i </w:t>
      </w:r>
      <w:r w:rsidR="003149D3">
        <w:t>H</w:t>
      </w:r>
      <w:r w:rsidR="002562FD">
        <w:t xml:space="preserve">elseplattformen er </w:t>
      </w:r>
      <w:proofErr w:type="gramStart"/>
      <w:r w:rsidR="00A61901" w:rsidRPr="009E608D">
        <w:rPr>
          <w:rStyle w:val="kursiv"/>
        </w:rPr>
        <w:t>kompleks</w:t>
      </w:r>
      <w:proofErr w:type="gramEnd"/>
      <w:r w:rsidR="002562FD" w:rsidRPr="009E608D">
        <w:rPr>
          <w:rStyle w:val="kursiv"/>
        </w:rPr>
        <w:t xml:space="preserve"> og </w:t>
      </w:r>
      <w:r w:rsidR="00FC5F59" w:rsidRPr="009E608D">
        <w:rPr>
          <w:rStyle w:val="kursiv"/>
        </w:rPr>
        <w:t>tar uhensiktsmessig lang tid.</w:t>
      </w:r>
      <w:r w:rsidR="00FC5F59">
        <w:t xml:space="preserve"> </w:t>
      </w:r>
      <w:r w:rsidR="006D1651">
        <w:t xml:space="preserve">De mener dette gjelder både feilretting og ønske om endringer i </w:t>
      </w:r>
      <w:r w:rsidR="00534C74">
        <w:t xml:space="preserve">brukerflaten til systemet. De utdyper at dette skyldes </w:t>
      </w:r>
      <w:r w:rsidR="002B4943">
        <w:t xml:space="preserve">en konsensusbasert beslutningsmodell </w:t>
      </w:r>
      <w:r w:rsidR="00001441">
        <w:t xml:space="preserve">hvor aktører må være enige om endringer, før endringsønsker sendes til </w:t>
      </w:r>
      <w:proofErr w:type="spellStart"/>
      <w:r w:rsidR="00001441">
        <w:t>Epic</w:t>
      </w:r>
      <w:proofErr w:type="spellEnd"/>
      <w:r w:rsidR="00001441">
        <w:t xml:space="preserve">. </w:t>
      </w:r>
      <w:r w:rsidR="004822A4">
        <w:t>Respondentene</w:t>
      </w:r>
      <w:r w:rsidR="00F33132">
        <w:t xml:space="preserve"> </w:t>
      </w:r>
      <w:r w:rsidR="004822A4">
        <w:t>opplever</w:t>
      </w:r>
      <w:r w:rsidR="00F33132">
        <w:t xml:space="preserve"> at det t</w:t>
      </w:r>
      <w:r w:rsidR="00001441">
        <w:t xml:space="preserve">il syvende og sist er </w:t>
      </w:r>
      <w:proofErr w:type="spellStart"/>
      <w:r w:rsidR="00001441">
        <w:t>Epic</w:t>
      </w:r>
      <w:proofErr w:type="spellEnd"/>
      <w:r w:rsidR="00001441">
        <w:t xml:space="preserve"> som prioriterer og beslutter eventuelle oppdateringer og/eller endringer i </w:t>
      </w:r>
      <w:r w:rsidR="00A61901">
        <w:t>Helseplattformen</w:t>
      </w:r>
      <w:r w:rsidR="00F33132">
        <w:t xml:space="preserve">, og at disse prioriteringene ikke alltid er i tråd med </w:t>
      </w:r>
      <w:r w:rsidR="004822A4">
        <w:t xml:space="preserve">helsetjenestens ønsker. </w:t>
      </w:r>
      <w:r w:rsidR="00182C97">
        <w:t xml:space="preserve">Respondentene </w:t>
      </w:r>
      <w:r w:rsidR="000A03A6">
        <w:t xml:space="preserve">mener dette bidrar til </w:t>
      </w:r>
      <w:r w:rsidR="006E1E8E">
        <w:t>redusert</w:t>
      </w:r>
      <w:r w:rsidR="000A03A6">
        <w:t xml:space="preserve"> brukervennlighet, effektivitet og kvalitet i arbeidet.</w:t>
      </w:r>
    </w:p>
    <w:p w14:paraId="17E7A21B" w14:textId="358CE54D" w:rsidR="008D7210" w:rsidRPr="008D7210" w:rsidRDefault="00FD512C">
      <w:pPr>
        <w:pStyle w:val="Overskrift3"/>
      </w:pPr>
      <w:r>
        <w:t>Om Vanylven kommune</w:t>
      </w:r>
    </w:p>
    <w:p w14:paraId="58D28F1B" w14:textId="77777777" w:rsidR="00C1061D" w:rsidRDefault="002530C9" w:rsidP="009E7A6B">
      <w:r>
        <w:t xml:space="preserve">Vanylven er </w:t>
      </w:r>
      <w:r w:rsidR="00845296">
        <w:t xml:space="preserve">en spesiell kommune </w:t>
      </w:r>
      <w:r w:rsidR="00526A97">
        <w:t xml:space="preserve">i Midt-Norge, som den første og eneste som har alle sine helsetjenester på samme </w:t>
      </w:r>
      <w:r w:rsidR="00693492">
        <w:t xml:space="preserve">journalsystem. </w:t>
      </w:r>
      <w:r w:rsidR="00F91546">
        <w:t xml:space="preserve">Vanylven legesenter, som </w:t>
      </w:r>
      <w:r w:rsidR="00764425">
        <w:t>huser fastleger o</w:t>
      </w:r>
      <w:r w:rsidR="006C5B14">
        <w:t>g legevakt</w:t>
      </w:r>
      <w:r w:rsidR="001D4E2A">
        <w:t>en</w:t>
      </w:r>
      <w:r w:rsidR="006C5B14">
        <w:t xml:space="preserve">, </w:t>
      </w:r>
      <w:r w:rsidR="004A32CF">
        <w:t xml:space="preserve">tok i bruk fastlegemodulen i Helseplattformen </w:t>
      </w:r>
      <w:r w:rsidR="00DD2410">
        <w:t>i</w:t>
      </w:r>
      <w:r w:rsidR="004A32CF">
        <w:t xml:space="preserve"> desember 2023, </w:t>
      </w:r>
      <w:r w:rsidR="00DD2410">
        <w:t xml:space="preserve">og i april 2025 ble </w:t>
      </w:r>
      <w:r w:rsidR="00AD5BEE">
        <w:t xml:space="preserve">resten av </w:t>
      </w:r>
      <w:r w:rsidR="004F1A68">
        <w:t>helse</w:t>
      </w:r>
      <w:r w:rsidR="00AD5BEE">
        <w:t>tjenestene koblet på</w:t>
      </w:r>
      <w:r w:rsidR="004F1A68">
        <w:t>.</w:t>
      </w:r>
      <w:r w:rsidR="00AD5BEE">
        <w:t xml:space="preserve"> </w:t>
      </w:r>
      <w:r w:rsidR="00A47697">
        <w:t xml:space="preserve">Vanylven legesenter </w:t>
      </w:r>
      <w:r w:rsidR="00B45A44">
        <w:t xml:space="preserve">driftes av kommunen, lik som Øya legesenter i Trondheim, og det er </w:t>
      </w:r>
      <w:r w:rsidR="00E144E1">
        <w:t xml:space="preserve">kommunen som </w:t>
      </w:r>
      <w:r w:rsidR="007450D6">
        <w:t>betaler for Helseplattformen.</w:t>
      </w:r>
    </w:p>
    <w:p w14:paraId="579042EB" w14:textId="77777777" w:rsidR="00C1061D" w:rsidRDefault="007A592E" w:rsidP="009E7A6B">
      <w:r>
        <w:t xml:space="preserve">I </w:t>
      </w:r>
      <w:r w:rsidR="00E1338F">
        <w:t xml:space="preserve">samtale </w:t>
      </w:r>
      <w:r>
        <w:t xml:space="preserve">med </w:t>
      </w:r>
      <w:r w:rsidR="00E1338F">
        <w:t xml:space="preserve">helsepersonell i Vanylven kommune </w:t>
      </w:r>
      <w:r w:rsidR="00205833">
        <w:t xml:space="preserve">uttrykkes det at Helseplattformen oppleves som en stor fordel for samhandlingen i kommunen. </w:t>
      </w:r>
      <w:r w:rsidR="00C95FEF">
        <w:lastRenderedPageBreak/>
        <w:t xml:space="preserve">Tilgang på sanntidsopplysninger </w:t>
      </w:r>
      <w:r w:rsidR="00B2537B">
        <w:t xml:space="preserve">fra andre helsetjenester </w:t>
      </w:r>
      <w:r w:rsidR="00407F00">
        <w:t xml:space="preserve">gir grunnlag for å ta gode beslutninger i møte med pasienter. </w:t>
      </w:r>
      <w:r w:rsidR="00851D2A">
        <w:t xml:space="preserve">Flyten i pasienthåndtering går mye raskere med Helseplattformen, </w:t>
      </w:r>
      <w:r w:rsidR="00BB0272">
        <w:t xml:space="preserve">og det oppleves at </w:t>
      </w:r>
      <w:r w:rsidR="00C74DDF">
        <w:t xml:space="preserve">man sparer mye tid </w:t>
      </w:r>
      <w:r w:rsidR="00E2365F">
        <w:t xml:space="preserve">på å lete etter informasjon </w:t>
      </w:r>
      <w:r w:rsidR="00C74DDF">
        <w:t>sammenliknet med før innføringen.</w:t>
      </w:r>
      <w:r w:rsidR="00851D2A">
        <w:t xml:space="preserve"> </w:t>
      </w:r>
      <w:r w:rsidR="00AC420A">
        <w:t xml:space="preserve">Kommunikasjon med sykehuset </w:t>
      </w:r>
      <w:r w:rsidR="00DD616A">
        <w:t>fungerer godt</w:t>
      </w:r>
      <w:r w:rsidR="00B83CD3">
        <w:t xml:space="preserve">, og </w:t>
      </w:r>
      <w:r w:rsidR="006F1279">
        <w:t>bidrar til felles forståelse mellom lege, sykehus og hjemmetjeneste</w:t>
      </w:r>
      <w:r w:rsidR="00E70568">
        <w:t>.</w:t>
      </w:r>
      <w:r w:rsidR="00C1061D">
        <w:t xml:space="preserve"> </w:t>
      </w:r>
      <w:r w:rsidR="00663441">
        <w:t xml:space="preserve">Sikker </w:t>
      </w:r>
      <w:proofErr w:type="gramStart"/>
      <w:r w:rsidR="00663441">
        <w:t>chat</w:t>
      </w:r>
      <w:proofErr w:type="gramEnd"/>
      <w:r w:rsidR="00663441">
        <w:t xml:space="preserve"> </w:t>
      </w:r>
      <w:r w:rsidR="004066AE">
        <w:t xml:space="preserve">fremheves som et </w:t>
      </w:r>
      <w:r w:rsidR="00386859">
        <w:t>kroneksempel på at samhandlingen har blitt bedre.</w:t>
      </w:r>
      <w:r w:rsidR="004066AE">
        <w:t xml:space="preserve"> </w:t>
      </w:r>
      <w:r w:rsidR="00CE791D">
        <w:t xml:space="preserve">Det trekkes frem som en fordel at sykehuset kan </w:t>
      </w:r>
      <w:r w:rsidR="007E0FF5">
        <w:t>be om og lese målinger fra hjemmetjenesten</w:t>
      </w:r>
      <w:r w:rsidR="000E5B5F">
        <w:t xml:space="preserve">. </w:t>
      </w:r>
      <w:r w:rsidR="00385A04">
        <w:t xml:space="preserve">Lesetilgang i ambulansen </w:t>
      </w:r>
      <w:r w:rsidR="000056A9">
        <w:t xml:space="preserve">bidrar til bedre beslutninger ved at </w:t>
      </w:r>
      <w:r w:rsidR="00246CA8">
        <w:t>enkelte pasienter kan behandles ute og unngå unødvendige innleggelser.</w:t>
      </w:r>
      <w:r w:rsidR="000E5B5F">
        <w:t xml:space="preserve"> </w:t>
      </w:r>
      <w:r w:rsidR="00D70640">
        <w:t xml:space="preserve">Helsepersonell i Vanylven opplever at </w:t>
      </w:r>
      <w:proofErr w:type="spellStart"/>
      <w:r w:rsidR="00D70640">
        <w:t>HelsaMi</w:t>
      </w:r>
      <w:proofErr w:type="spellEnd"/>
      <w:r w:rsidR="00D70640">
        <w:t xml:space="preserve"> fungerer godt for pasientene, både for resepter og å bestille timer, samt å gi pårørende tilgang til helseinformasjon.</w:t>
      </w:r>
    </w:p>
    <w:p w14:paraId="208FF6AD" w14:textId="20C8EF47" w:rsidR="0042375F" w:rsidRPr="009E608D" w:rsidRDefault="00A00BCD" w:rsidP="007B65A9">
      <w:pPr>
        <w:pStyle w:val="blokksit"/>
      </w:pPr>
      <w:r w:rsidRPr="009E608D">
        <w:t xml:space="preserve">Det er viktig å dele informasjon </w:t>
      </w:r>
      <w:r w:rsidR="006B7A47" w:rsidRPr="009E608D">
        <w:t xml:space="preserve">med pasientene </w:t>
      </w:r>
      <w:r w:rsidRPr="009E608D">
        <w:t>for å gi dem eierskap til egen helse.</w:t>
      </w:r>
    </w:p>
    <w:p w14:paraId="4DF6FDCC" w14:textId="0B3880D5" w:rsidR="0042375F" w:rsidRPr="00237BFF" w:rsidRDefault="0042375F" w:rsidP="007B65A9">
      <w:pPr>
        <w:pStyle w:val="Kilde"/>
      </w:pPr>
      <w:r>
        <w:t>Intervju med helsepersonell i Vanylven kommune</w:t>
      </w:r>
    </w:p>
    <w:p w14:paraId="0F7B55A2" w14:textId="3BF31E6F" w:rsidR="0042375F" w:rsidRDefault="00D37CB6" w:rsidP="009E7A6B">
      <w:r>
        <w:t xml:space="preserve">I motsetning til </w:t>
      </w:r>
      <w:r w:rsidR="00F814F7">
        <w:t xml:space="preserve">annet helsepersonell Vista Analyse har snakket med, er respondenter fra Vanylven </w:t>
      </w:r>
      <w:r w:rsidR="004253D7">
        <w:t>fornøyde med legemiddelmodulen</w:t>
      </w:r>
      <w:r w:rsidR="00E4582D">
        <w:t>. Varsler om feil medisinering oppleves som en god sikkerhetsmekanisme som bidrar til økt pasientsikkerhet.</w:t>
      </w:r>
    </w:p>
    <w:p w14:paraId="6774E1E7" w14:textId="09353A3A" w:rsidR="00471A06" w:rsidRDefault="00797894" w:rsidP="00471A06">
      <w:pPr>
        <w:pStyle w:val="Overskrift2"/>
      </w:pPr>
      <w:r>
        <w:t>S</w:t>
      </w:r>
      <w:r w:rsidR="00471A06">
        <w:t>pesialisthelsetjenesten</w:t>
      </w:r>
    </w:p>
    <w:p w14:paraId="127CAF9A" w14:textId="7CFEDF4F" w:rsidR="0095600C" w:rsidRDefault="0095600C" w:rsidP="0095600C">
      <w:r>
        <w:t>Informantene under dette temaet ble bedt om å vurdere fordeler og ulemper innenfor alle utredningsområdene. Det er intervjuet respondenter innen både økonomi, helsefag, juss</w:t>
      </w:r>
      <w:r w:rsidR="005C02F3">
        <w:t xml:space="preserve">, </w:t>
      </w:r>
      <w:r>
        <w:t xml:space="preserve">teknologi og organisasjon innenfor ulike områder og på ulike nivåer. </w:t>
      </w:r>
      <w:r w:rsidR="00FB593B">
        <w:t>Dette inkluder</w:t>
      </w:r>
      <w:r w:rsidR="00A17C58">
        <w:t xml:space="preserve"> helsepersonell</w:t>
      </w:r>
      <w:r w:rsidR="00FB593B">
        <w:t xml:space="preserve"> </w:t>
      </w:r>
      <w:r w:rsidR="00A17C58">
        <w:t xml:space="preserve">i både </w:t>
      </w:r>
      <w:r w:rsidR="00453AD6">
        <w:t>poliklinikk, akuttmottak</w:t>
      </w:r>
      <w:r w:rsidR="007A385F">
        <w:t xml:space="preserve">, </w:t>
      </w:r>
      <w:r w:rsidR="00453AD6">
        <w:t>sengepost</w:t>
      </w:r>
      <w:r w:rsidR="007A385F">
        <w:t xml:space="preserve"> og </w:t>
      </w:r>
      <w:r w:rsidR="004054F2">
        <w:t>psykiatri.</w:t>
      </w:r>
    </w:p>
    <w:p w14:paraId="16B139F8" w14:textId="42D3A0B6" w:rsidR="008961ED" w:rsidRDefault="008961ED" w:rsidP="008961ED">
      <w:pPr>
        <w:pStyle w:val="Overskrift3"/>
      </w:pPr>
      <w:r>
        <w:t>Fordeler for spesialisthelsetjenesten</w:t>
      </w:r>
    </w:p>
    <w:p w14:paraId="2E3A6EC2" w14:textId="222901EB" w:rsidR="004054F2" w:rsidRDefault="00CA7AEF" w:rsidP="007675FD">
      <w:r>
        <w:t>Respondenter i spesialisthelsetjenesten oppgir</w:t>
      </w:r>
      <w:r w:rsidR="00170F24">
        <w:t xml:space="preserve"> også</w:t>
      </w:r>
      <w:r>
        <w:t xml:space="preserve"> at det er en fordel at </w:t>
      </w:r>
      <w:r>
        <w:rPr>
          <w:vanish/>
        </w:rPr>
        <w:t xml:space="preserve">Helseplattformen </w:t>
      </w:r>
      <w:r w:rsidRPr="009E608D">
        <w:rPr>
          <w:rStyle w:val="kursiv"/>
        </w:rPr>
        <w:t xml:space="preserve">understøtter </w:t>
      </w:r>
      <w:r w:rsidR="00336FC1" w:rsidRPr="009E608D">
        <w:rPr>
          <w:rStyle w:val="kursiv"/>
        </w:rPr>
        <w:t>tilgang til oppdatert og relevant informasjon</w:t>
      </w:r>
      <w:r w:rsidR="009E608D" w:rsidRPr="009E608D">
        <w:rPr>
          <w:rStyle w:val="Fotnotereferanse"/>
        </w:rPr>
        <w:footnoteReference w:id="24"/>
      </w:r>
      <w:r w:rsidR="000D1D5E">
        <w:t xml:space="preserve">. Det gjelder </w:t>
      </w:r>
      <w:r w:rsidR="005F6B9A">
        <w:t xml:space="preserve">informasjon </w:t>
      </w:r>
      <w:r w:rsidR="00FC72C2">
        <w:t>om</w:t>
      </w:r>
      <w:r w:rsidR="005F6B9A">
        <w:t xml:space="preserve"> behandling i andre sykehus</w:t>
      </w:r>
      <w:r w:rsidR="00FC72C2">
        <w:t xml:space="preserve"> i regionen</w:t>
      </w:r>
      <w:r w:rsidR="005F6B9A">
        <w:t>, men også lab- og prøvesvar</w:t>
      </w:r>
      <w:r w:rsidR="00AF33F1">
        <w:t xml:space="preserve">, </w:t>
      </w:r>
      <w:r w:rsidR="005F6B9A">
        <w:t>informasjon om sårstell fra kommunehelsetjenesten</w:t>
      </w:r>
      <w:r w:rsidR="00AF33F1">
        <w:t xml:space="preserve"> og </w:t>
      </w:r>
      <w:r w:rsidR="00847E3F">
        <w:t xml:space="preserve">informasjon om </w:t>
      </w:r>
      <w:r w:rsidR="00697C2E">
        <w:t>rus- og psykiatripasienter.</w:t>
      </w:r>
      <w:r w:rsidR="00B23D1F">
        <w:t xml:space="preserve"> </w:t>
      </w:r>
      <w:r w:rsidR="00697C2E">
        <w:t xml:space="preserve">Tilgang på informasjon om rus- og psykiatripasienter trekkes frem som særlig viktig for </w:t>
      </w:r>
      <w:r w:rsidR="00002005">
        <w:t>akuttmottaket.</w:t>
      </w:r>
      <w:r w:rsidR="0021523D">
        <w:t xml:space="preserve"> Sykepleiere trekker frem at de nå </w:t>
      </w:r>
      <w:r w:rsidR="0021523D">
        <w:lastRenderedPageBreak/>
        <w:t xml:space="preserve">opplever å være en del av </w:t>
      </w:r>
      <w:r w:rsidR="00BA5682">
        <w:t xml:space="preserve">et helhetlig pasientforløp, og mer involvert i </w:t>
      </w:r>
      <w:r w:rsidR="004A6EFD">
        <w:t>pasientbehandlingen.</w:t>
      </w:r>
    </w:p>
    <w:p w14:paraId="2033C414" w14:textId="77777777" w:rsidR="00C1061D" w:rsidRDefault="004E766F" w:rsidP="007675FD">
      <w:r>
        <w:t>Deling av informasjon til og fra</w:t>
      </w:r>
      <w:r w:rsidR="00F05470">
        <w:t xml:space="preserve"> </w:t>
      </w:r>
      <w:r w:rsidR="00B71388">
        <w:t>l</w:t>
      </w:r>
      <w:r w:rsidR="00B71388" w:rsidRPr="00B71388">
        <w:t>aboratorietjenester</w:t>
      </w:r>
      <w:r w:rsidR="00B71388">
        <w:t xml:space="preserve"> </w:t>
      </w:r>
      <w:r>
        <w:t>trekkes frem</w:t>
      </w:r>
      <w:r w:rsidR="0061437A">
        <w:t xml:space="preserve"> </w:t>
      </w:r>
      <w:r>
        <w:t xml:space="preserve">som </w:t>
      </w:r>
      <w:r w:rsidR="0061437A">
        <w:t xml:space="preserve">særlig </w:t>
      </w:r>
      <w:r>
        <w:t>positivt.</w:t>
      </w:r>
      <w:r w:rsidR="00E94517">
        <w:t xml:space="preserve"> R</w:t>
      </w:r>
      <w:r w:rsidR="0061437A">
        <w:t xml:space="preserve">espondentene uttrykker </w:t>
      </w:r>
      <w:r w:rsidR="00F345C8">
        <w:t xml:space="preserve">at informasjonsdelingen kan ha ført til </w:t>
      </w:r>
      <w:r w:rsidR="007326AE" w:rsidRPr="009E608D">
        <w:rPr>
          <w:rStyle w:val="kursiv"/>
        </w:rPr>
        <w:t>færre undersø</w:t>
      </w:r>
      <w:r w:rsidR="00734351" w:rsidRPr="009E608D">
        <w:rPr>
          <w:rStyle w:val="kursiv"/>
        </w:rPr>
        <w:t>kelser</w:t>
      </w:r>
      <w:r w:rsidR="00032DD4" w:rsidRPr="009E608D">
        <w:rPr>
          <w:rStyle w:val="kursiv"/>
        </w:rPr>
        <w:t>, og mer gjenbruk av tidligere undersøkelser</w:t>
      </w:r>
      <w:r w:rsidR="00032DD4">
        <w:t>. Videre uttrykker respondenter innen l</w:t>
      </w:r>
      <w:r w:rsidR="00032DD4" w:rsidRPr="00B71388">
        <w:t>aboratorietjenester</w:t>
      </w:r>
      <w:r w:rsidR="00032DD4">
        <w:t xml:space="preserve"> at Helseplattformens beslutningsstøtte og </w:t>
      </w:r>
      <w:r w:rsidR="00B8121C">
        <w:t>veiledningsmekanismer har ført til økt standardisering av prosedyrer</w:t>
      </w:r>
      <w:r w:rsidR="00132806">
        <w:t>.</w:t>
      </w:r>
      <w:r w:rsidR="00C8710D">
        <w:t xml:space="preserve"> Standardisering av prosedyrer kan ha medført </w:t>
      </w:r>
      <w:r w:rsidR="00C8710D" w:rsidRPr="009E608D">
        <w:rPr>
          <w:rStyle w:val="kursiv"/>
        </w:rPr>
        <w:t>økt kvalitet i arbeidet på lab</w:t>
      </w:r>
      <w:r w:rsidR="00C8710D">
        <w:t>.</w:t>
      </w:r>
    </w:p>
    <w:p w14:paraId="05DD5C6F" w14:textId="77777777" w:rsidR="00C1061D" w:rsidRDefault="007C6703" w:rsidP="007675FD">
      <w:r>
        <w:t>Respondente</w:t>
      </w:r>
      <w:r w:rsidR="000458B0">
        <w:t xml:space="preserve">ne oppgir at det er en stor fordel at </w:t>
      </w:r>
      <w:r w:rsidR="000458B0" w:rsidRPr="009E608D">
        <w:rPr>
          <w:rStyle w:val="kursiv"/>
        </w:rPr>
        <w:t>a</w:t>
      </w:r>
      <w:r w:rsidR="00610787" w:rsidRPr="009E608D">
        <w:rPr>
          <w:rStyle w:val="kursiv"/>
        </w:rPr>
        <w:t>mbulansetjenesten</w:t>
      </w:r>
      <w:r w:rsidR="00610787">
        <w:t xml:space="preserve"> </w:t>
      </w:r>
      <w:r w:rsidR="00401008">
        <w:t xml:space="preserve">har tilgang til </w:t>
      </w:r>
      <w:r w:rsidR="00FE1998">
        <w:t>pasientjournaler</w:t>
      </w:r>
      <w:r w:rsidR="00F77CC1">
        <w:t xml:space="preserve"> gjennom HP Link</w:t>
      </w:r>
      <w:r w:rsidR="00DA3E54">
        <w:t xml:space="preserve">. </w:t>
      </w:r>
      <w:r w:rsidR="00FE1998">
        <w:t>Dette gir dem mulighet til å se</w:t>
      </w:r>
      <w:r w:rsidR="00DA3E54">
        <w:t xml:space="preserve"> </w:t>
      </w:r>
      <w:r w:rsidR="000458B0">
        <w:t>tidligere og pågående behandlinger, samt annen kritisk</w:t>
      </w:r>
      <w:r w:rsidR="00FE1998">
        <w:t xml:space="preserve"> </w:t>
      </w:r>
      <w:r w:rsidR="00DA3E54">
        <w:t xml:space="preserve">informasjon som </w:t>
      </w:r>
      <w:r w:rsidR="00DC0E9B">
        <w:t>under</w:t>
      </w:r>
      <w:r w:rsidR="00BE446F">
        <w:t>støtter behandlingen</w:t>
      </w:r>
      <w:r w:rsidR="005264CA">
        <w:t xml:space="preserve"> under utrykning</w:t>
      </w:r>
      <w:r w:rsidR="00BE446F">
        <w:t xml:space="preserve">. </w:t>
      </w:r>
      <w:r w:rsidR="000458B0">
        <w:t xml:space="preserve">Dette øker kvaliteten i </w:t>
      </w:r>
      <w:r w:rsidR="00F71810">
        <w:t xml:space="preserve">behandlingen, og </w:t>
      </w:r>
      <w:r w:rsidR="004054F2">
        <w:t>legger til rette for</w:t>
      </w:r>
      <w:r w:rsidR="00F71810">
        <w:t xml:space="preserve"> </w:t>
      </w:r>
      <w:r w:rsidR="007675FD">
        <w:t>videre behandling</w:t>
      </w:r>
      <w:r w:rsidR="00172528">
        <w:t xml:space="preserve"> i både spesialist- og kommunehelsetjenesten</w:t>
      </w:r>
      <w:r w:rsidR="007675FD">
        <w:t>.</w:t>
      </w:r>
    </w:p>
    <w:p w14:paraId="6946CC50" w14:textId="7CF609A8" w:rsidR="008961ED" w:rsidRPr="008961ED" w:rsidRDefault="008961ED" w:rsidP="008961ED">
      <w:pPr>
        <w:pStyle w:val="Overskrift3"/>
      </w:pPr>
      <w:r>
        <w:t>Ulemper for spesialisthelsetjenesten</w:t>
      </w:r>
    </w:p>
    <w:p w14:paraId="7AC32BCC" w14:textId="77777777" w:rsidR="00C1061D" w:rsidRDefault="0065720D" w:rsidP="000D2471">
      <w:r w:rsidRPr="00471BDE">
        <w:t>Samtlige respondenter uttrykker frustrasjo</w:t>
      </w:r>
      <w:r w:rsidR="00A1546F" w:rsidRPr="00471BDE">
        <w:t xml:space="preserve">n </w:t>
      </w:r>
      <w:r w:rsidR="00A24A91" w:rsidRPr="00471BDE">
        <w:t>ved brukervennligheten i Helseplattformen.</w:t>
      </w:r>
      <w:r w:rsidR="006D69D4">
        <w:t xml:space="preserve"> Systemet oppleves som tungvint og lite intuitivt. </w:t>
      </w:r>
      <w:r w:rsidR="00A24A91" w:rsidRPr="009E608D">
        <w:rPr>
          <w:rStyle w:val="kursiv"/>
        </w:rPr>
        <w:t>De opplever å bruke mer tid på skjerm, og mindre tid på pasienter</w:t>
      </w:r>
      <w:r w:rsidR="00A24A91" w:rsidRPr="00471BDE">
        <w:t xml:space="preserve">. </w:t>
      </w:r>
      <w:r w:rsidR="00832611" w:rsidRPr="00AD2CBE">
        <w:t xml:space="preserve">De mener at </w:t>
      </w:r>
      <w:r w:rsidR="0081218A" w:rsidRPr="00AD2CBE">
        <w:t>produktiviteten</w:t>
      </w:r>
      <w:r w:rsidR="00F23D65" w:rsidRPr="00AD2CBE">
        <w:t xml:space="preserve"> har blitt lavere sammenliknet med tidligere, og at kvaliteten på tjenesten har blitt redusert. </w:t>
      </w:r>
      <w:r w:rsidR="00EC16BC" w:rsidRPr="00DB0275">
        <w:t>Merk at respondentene opplyser om en viss grad av variasjon, mellom både sykehus og avdelinger</w:t>
      </w:r>
      <w:r w:rsidR="00045FD9">
        <w:t xml:space="preserve">. </w:t>
      </w:r>
      <w:r w:rsidR="00DB14F0">
        <w:t xml:space="preserve">For det første </w:t>
      </w:r>
      <w:r w:rsidR="00AD0A58">
        <w:t xml:space="preserve">opplever leger </w:t>
      </w:r>
      <w:r w:rsidR="00FD5817">
        <w:t>at utfordringene er større enn sykepleierne.</w:t>
      </w:r>
      <w:r w:rsidR="00C92D3D">
        <w:t xml:space="preserve"> Det gjelder spesielt bruk av legemiddelmodulen, men også at andre oppgaver.</w:t>
      </w:r>
      <w:r w:rsidR="00FD5817">
        <w:t xml:space="preserve"> </w:t>
      </w:r>
      <w:r w:rsidR="00C40713">
        <w:t>For det andre</w:t>
      </w:r>
      <w:r w:rsidR="00C73FA9">
        <w:t xml:space="preserve"> </w:t>
      </w:r>
      <w:r w:rsidR="0032646A">
        <w:t xml:space="preserve">uttrykker de at utfordringene er større i </w:t>
      </w:r>
      <w:r w:rsidR="00391CD7">
        <w:t xml:space="preserve">Helse </w:t>
      </w:r>
      <w:r w:rsidR="0032646A">
        <w:t xml:space="preserve">Nord-Trøndelag og </w:t>
      </w:r>
      <w:r w:rsidR="00391CD7">
        <w:t xml:space="preserve">Helse </w:t>
      </w:r>
      <w:r w:rsidR="00817F7D">
        <w:t>Møre-Romsdal</w:t>
      </w:r>
      <w:r w:rsidR="00AC0E7E">
        <w:t xml:space="preserve">, enn på St. Olavs. </w:t>
      </w:r>
      <w:r w:rsidR="00266871">
        <w:t xml:space="preserve">De mener dette skyldes at St. Olavs har brukt systemet lengre enn de andre sykehusene. </w:t>
      </w:r>
      <w:r w:rsidR="00EB4823">
        <w:t xml:space="preserve">For det tredje er </w:t>
      </w:r>
      <w:r w:rsidR="009B4C00">
        <w:t xml:space="preserve">utfordringene større på sengepost, enn i akuttmottak og </w:t>
      </w:r>
      <w:r w:rsidR="005E3D02">
        <w:t xml:space="preserve">i poliklinikk. </w:t>
      </w:r>
      <w:r w:rsidR="00266871">
        <w:t xml:space="preserve">På generelt grunnlag </w:t>
      </w:r>
      <w:r w:rsidR="005E3D02">
        <w:t>viser</w:t>
      </w:r>
      <w:r w:rsidR="00875407">
        <w:t xml:space="preserve"> likevel</w:t>
      </w:r>
      <w:r w:rsidR="005E3D02">
        <w:t xml:space="preserve"> datagrunnlaget,</w:t>
      </w:r>
      <w:r w:rsidR="00266871">
        <w:t xml:space="preserve"> uavhengig av </w:t>
      </w:r>
      <w:r w:rsidR="009B580C">
        <w:t>både stilling</w:t>
      </w:r>
      <w:r w:rsidR="005E3D02">
        <w:t>, avdeling</w:t>
      </w:r>
      <w:r w:rsidR="009B580C">
        <w:t xml:space="preserve"> og geografisk lokasjon,</w:t>
      </w:r>
      <w:r w:rsidR="000B7B15" w:rsidRPr="00471BDE">
        <w:t xml:space="preserve"> </w:t>
      </w:r>
      <w:r w:rsidR="005E3D02">
        <w:t xml:space="preserve">at </w:t>
      </w:r>
      <w:r w:rsidR="00153815">
        <w:t>brukere av systeme</w:t>
      </w:r>
      <w:r w:rsidR="006B4D53">
        <w:t>t</w:t>
      </w:r>
      <w:r w:rsidR="00153815">
        <w:t xml:space="preserve"> </w:t>
      </w:r>
      <w:r w:rsidR="006B4D53">
        <w:t xml:space="preserve">opplever </w:t>
      </w:r>
      <w:r w:rsidR="00C62D64">
        <w:t>følgende utfordringer med brukervennligheten:</w:t>
      </w:r>
    </w:p>
    <w:p w14:paraId="22BD3F30" w14:textId="182FBF1B" w:rsidR="004F0AE5" w:rsidRDefault="00C62D64" w:rsidP="007B65A9">
      <w:pPr>
        <w:pStyle w:val="Listebombe"/>
      </w:pPr>
      <w:r w:rsidRPr="00C62D64">
        <w:t>S</w:t>
      </w:r>
      <w:r w:rsidR="00180941" w:rsidRPr="00C62D64">
        <w:t xml:space="preserve">ystemet krever mange klikk for å utføre enkle </w:t>
      </w:r>
      <w:r w:rsidR="002D550D" w:rsidRPr="00C62D64">
        <w:t>oppgaver</w:t>
      </w:r>
    </w:p>
    <w:p w14:paraId="7FBFE560" w14:textId="77777777" w:rsidR="00C1061D" w:rsidRDefault="00C40713" w:rsidP="007B65A9">
      <w:pPr>
        <w:pStyle w:val="Listeavsnitt"/>
      </w:pPr>
      <w:r>
        <w:t>Respondentene</w:t>
      </w:r>
      <w:r w:rsidR="00C62D64" w:rsidRPr="00DB0275">
        <w:t xml:space="preserve"> opplever at det kreves mange trykk for å </w:t>
      </w:r>
      <w:r w:rsidR="00F057CC" w:rsidRPr="00DB0275">
        <w:t xml:space="preserve">utføre </w:t>
      </w:r>
      <w:r w:rsidR="006F1C6A" w:rsidRPr="00DB0275">
        <w:t xml:space="preserve">oppgaver i systemer. Det gjelder </w:t>
      </w:r>
      <w:r w:rsidR="00644AD4" w:rsidRPr="00DB0275">
        <w:t xml:space="preserve">særlig </w:t>
      </w:r>
      <w:r w:rsidR="002219DF" w:rsidRPr="00DB0275">
        <w:t xml:space="preserve">oppgaver hvor </w:t>
      </w:r>
      <w:r w:rsidR="003435E1" w:rsidRPr="00DB0275">
        <w:t xml:space="preserve">det er pasientforløp som krever </w:t>
      </w:r>
      <w:r w:rsidR="002219DF" w:rsidRPr="00DB0275">
        <w:t xml:space="preserve">samhandling mellom </w:t>
      </w:r>
      <w:r w:rsidR="00186664" w:rsidRPr="00DB0275">
        <w:t>ulike enheter</w:t>
      </w:r>
      <w:r w:rsidR="003435E1" w:rsidRPr="00DB0275">
        <w:t xml:space="preserve"> i sykehuset, for eksempel fra akutt til sengepost. </w:t>
      </w:r>
      <w:r w:rsidR="00922427">
        <w:t>Respondentene i poliklinikk op</w:t>
      </w:r>
      <w:r w:rsidR="003C685F">
        <w:t xml:space="preserve">plyser at systemet fungerer godt for pasienter som </w:t>
      </w:r>
      <w:r w:rsidR="0067399B">
        <w:t>har et enkelt pasientforløp, men</w:t>
      </w:r>
      <w:r w:rsidR="00CE423E">
        <w:t>s</w:t>
      </w:r>
      <w:r w:rsidR="006D69D4">
        <w:t xml:space="preserve"> opplyser at </w:t>
      </w:r>
      <w:r w:rsidR="0067399B">
        <w:t>det er krevende med inn- og utskrivninger.</w:t>
      </w:r>
    </w:p>
    <w:p w14:paraId="6D6E62FF" w14:textId="0D736F0F" w:rsidR="003F3C6F" w:rsidRPr="009E608D" w:rsidRDefault="003F3C6F" w:rsidP="007B65A9">
      <w:pPr>
        <w:pStyle w:val="blokksit"/>
      </w:pPr>
      <w:r w:rsidRPr="009E608D">
        <w:lastRenderedPageBreak/>
        <w:t xml:space="preserve">Systemet er veldig rigid, samtidig som det er veldig mange måter å gjøre ting på. Når det krever så mange klikk for å fullføre en oppgave er det stor sannsynlighet for </w:t>
      </w:r>
      <w:r w:rsidR="00586991" w:rsidRPr="009E608D">
        <w:t>å gjøre</w:t>
      </w:r>
      <w:r w:rsidRPr="009E608D">
        <w:t xml:space="preserve"> feil.</w:t>
      </w:r>
    </w:p>
    <w:p w14:paraId="0339FC57" w14:textId="5EA1DDA5" w:rsidR="003F3C6F" w:rsidRPr="003F3C6F" w:rsidRDefault="003F3C6F" w:rsidP="007B65A9">
      <w:pPr>
        <w:pStyle w:val="Kilde"/>
      </w:pPr>
      <w:r>
        <w:t>Intervju med helsepersonell i spesialisthelsetjenesten</w:t>
      </w:r>
    </w:p>
    <w:p w14:paraId="3EB9018B" w14:textId="77777777" w:rsidR="003435E1" w:rsidRDefault="00A12E4E" w:rsidP="007B65A9">
      <w:pPr>
        <w:pStyle w:val="Listebombe"/>
      </w:pPr>
      <w:r w:rsidRPr="003435E1">
        <w:t>Systemet gir mange varsler som</w:t>
      </w:r>
      <w:r w:rsidR="003435E1">
        <w:t xml:space="preserve"> oppleves som irrelevant</w:t>
      </w:r>
    </w:p>
    <w:p w14:paraId="587BA518" w14:textId="41BED118" w:rsidR="00096FA4" w:rsidRDefault="00F76087" w:rsidP="007B65A9">
      <w:pPr>
        <w:pStyle w:val="Listeavsnitt"/>
      </w:pPr>
      <w:r>
        <w:t xml:space="preserve">Respondentene opplever </w:t>
      </w:r>
      <w:r w:rsidR="007179A5">
        <w:t>at systemet gir varsler som ikke er til hjelp</w:t>
      </w:r>
      <w:r w:rsidR="003712F6">
        <w:t>, og oppleves som</w:t>
      </w:r>
      <w:r w:rsidR="00CE779F">
        <w:t xml:space="preserve"> </w:t>
      </w:r>
      <w:r w:rsidR="003712F6">
        <w:t>irrelevant</w:t>
      </w:r>
      <w:r w:rsidR="00C01AB0">
        <w:t>e</w:t>
      </w:r>
      <w:r w:rsidR="003712F6">
        <w:t>.</w:t>
      </w:r>
      <w:r w:rsidR="00C01AB0">
        <w:t xml:space="preserve"> </w:t>
      </w:r>
      <w:r w:rsidR="002650E1">
        <w:t xml:space="preserve">De uttrykker at </w:t>
      </w:r>
      <w:r w:rsidR="003E63F1">
        <w:t xml:space="preserve">varsler kunne vært </w:t>
      </w:r>
      <w:r w:rsidR="00C01AB0">
        <w:t xml:space="preserve">et nyttig </w:t>
      </w:r>
      <w:r w:rsidR="003E63F1">
        <w:t xml:space="preserve">styringsverktøy </w:t>
      </w:r>
      <w:r w:rsidR="009952A6">
        <w:t>for å</w:t>
      </w:r>
      <w:r w:rsidR="003E63F1">
        <w:t xml:space="preserve"> styrke pasientsikkerheten</w:t>
      </w:r>
      <w:r w:rsidR="00C22ABA">
        <w:t>,</w:t>
      </w:r>
      <w:r w:rsidR="003E63F1">
        <w:t xml:space="preserve"> og </w:t>
      </w:r>
      <w:r w:rsidR="009952A6">
        <w:t>støtte personell i</w:t>
      </w:r>
      <w:r w:rsidR="003E63F1">
        <w:t xml:space="preserve"> utførelsen av </w:t>
      </w:r>
      <w:r w:rsidR="00881141">
        <w:t xml:space="preserve">oppgaver. </w:t>
      </w:r>
      <w:r w:rsidR="00096FA4">
        <w:t xml:space="preserve">For å spare tid </w:t>
      </w:r>
      <w:r w:rsidR="00570CDA">
        <w:t xml:space="preserve">rapporterer respondentene at de trykker bort varsler, uten å ta stilling til </w:t>
      </w:r>
      <w:r w:rsidR="00D75E36">
        <w:t>varslene</w:t>
      </w:r>
      <w:r w:rsidR="00663469">
        <w:t>.</w:t>
      </w:r>
    </w:p>
    <w:p w14:paraId="5A1FED0C" w14:textId="798231F0" w:rsidR="00C1061D" w:rsidRPr="009E608D" w:rsidRDefault="008E7344" w:rsidP="007B65A9">
      <w:pPr>
        <w:pStyle w:val="blokksit"/>
      </w:pPr>
      <w:r w:rsidRPr="009E608D">
        <w:t xml:space="preserve">Mange av </w:t>
      </w:r>
      <w:r w:rsidR="006A01A4" w:rsidRPr="009E608D">
        <w:t>varslene</w:t>
      </w:r>
      <w:r w:rsidR="008F7505" w:rsidRPr="009E608D">
        <w:t xml:space="preserve"> er feil eller irr</w:t>
      </w:r>
      <w:r w:rsidRPr="009E608D">
        <w:t>elevante</w:t>
      </w:r>
      <w:r w:rsidR="00583C6A" w:rsidRPr="009E608D">
        <w:t xml:space="preserve">, og det kommer så mange at </w:t>
      </w:r>
      <w:r w:rsidR="007743DB" w:rsidRPr="009E608D">
        <w:t>vi</w:t>
      </w:r>
      <w:r w:rsidR="00583C6A" w:rsidRPr="009E608D">
        <w:t xml:space="preserve"> er blitt vant til å trykke dem vekk uten å lese dem.</w:t>
      </w:r>
      <w:r w:rsidR="00D32C63" w:rsidRPr="009E608D">
        <w:t xml:space="preserve"> </w:t>
      </w:r>
      <w:r w:rsidR="00830A35" w:rsidRPr="009E608D">
        <w:t>Samtidig savner vi</w:t>
      </w:r>
      <w:r w:rsidR="00A16758" w:rsidRPr="009E608D">
        <w:t xml:space="preserve"> </w:t>
      </w:r>
      <w:r w:rsidR="003C5F2B" w:rsidRPr="009E608D">
        <w:t>noen varsler som åpenbart ville vært nyttige</w:t>
      </w:r>
      <w:r w:rsidR="007812F9" w:rsidRPr="009E608D">
        <w:t xml:space="preserve">, hvis de var </w:t>
      </w:r>
      <w:r w:rsidR="00740C3C" w:rsidRPr="009E608D">
        <w:t>godt utført</w:t>
      </w:r>
      <w:r w:rsidR="003C5F2B" w:rsidRPr="009E608D">
        <w:t>.</w:t>
      </w:r>
    </w:p>
    <w:p w14:paraId="379CE5EC" w14:textId="7FCF98A5" w:rsidR="00D32C63" w:rsidRPr="00D32C63" w:rsidRDefault="00D32C63" w:rsidP="007B65A9">
      <w:pPr>
        <w:pStyle w:val="Kilde"/>
      </w:pPr>
      <w:r>
        <w:t>Intervju med helsepersonell i spesialisthelsetjenesten</w:t>
      </w:r>
    </w:p>
    <w:p w14:paraId="49C1AFE5" w14:textId="77777777" w:rsidR="001946EC" w:rsidRDefault="001946EC" w:rsidP="007B65A9">
      <w:pPr>
        <w:pStyle w:val="Listebombe"/>
      </w:pPr>
      <w:r>
        <w:t>Legemiddelmodulen er tungvint, og fungerer ikke etter hensikten</w:t>
      </w:r>
    </w:p>
    <w:p w14:paraId="43C8DF44" w14:textId="2CA51FBD" w:rsidR="00570CDA" w:rsidRPr="00860B9E" w:rsidRDefault="00570CDA" w:rsidP="007B65A9">
      <w:pPr>
        <w:pStyle w:val="Listeavsnitt"/>
      </w:pPr>
      <w:r w:rsidRPr="00860B9E">
        <w:t>Samtlige respondenter opplyser at legemodulen oppleves som tungvint</w:t>
      </w:r>
      <w:r w:rsidR="00860B9E" w:rsidRPr="00860B9E">
        <w:t xml:space="preserve"> og lite intuitiv</w:t>
      </w:r>
      <w:r w:rsidRPr="00860B9E">
        <w:t>, og at den ikke fungerer etter hensikten.</w:t>
      </w:r>
      <w:r w:rsidR="00860B9E">
        <w:t xml:space="preserve"> </w:t>
      </w:r>
      <w:r w:rsidR="00B90E5E">
        <w:t xml:space="preserve">Utfordringene skyldes flere forhold, men </w:t>
      </w:r>
      <w:r w:rsidR="00661035">
        <w:t>de</w:t>
      </w:r>
      <w:r w:rsidR="00B90E5E">
        <w:t xml:space="preserve"> trekker</w:t>
      </w:r>
      <w:r w:rsidR="00661035">
        <w:t xml:space="preserve"> særlig</w:t>
      </w:r>
      <w:r w:rsidR="00B90E5E">
        <w:t xml:space="preserve"> frem </w:t>
      </w:r>
      <w:r w:rsidR="00FE2B38">
        <w:t>at det er vanskelig å finne riktig medikament</w:t>
      </w:r>
      <w:r w:rsidR="004F3BC9">
        <w:t xml:space="preserve"> på grunn av et omfattende kodeverk</w:t>
      </w:r>
      <w:r w:rsidR="00A5709E">
        <w:t xml:space="preserve">, </w:t>
      </w:r>
      <w:r w:rsidR="00F907CD">
        <w:t xml:space="preserve">at det er </w:t>
      </w:r>
      <w:r w:rsidR="00D24B11">
        <w:t xml:space="preserve">for </w:t>
      </w:r>
      <w:r w:rsidR="00F907CD">
        <w:t xml:space="preserve">mange klikk og at </w:t>
      </w:r>
      <w:r w:rsidR="00C57D9F">
        <w:t>det</w:t>
      </w:r>
      <w:r w:rsidR="00D24B11">
        <w:t xml:space="preserve"> gis mange unødige varsler. De opplever også at medisiner</w:t>
      </w:r>
      <w:r w:rsidR="0029488F">
        <w:t xml:space="preserve">/resepter forsvinner eller at det er duplikater i systemet. </w:t>
      </w:r>
      <w:r w:rsidR="00124442" w:rsidRPr="00124442">
        <w:t>Respondentene oppgir at det er vanskelig få oversikt over medisiner, og at de bruker mye tid på legemiddelsamstemming. I mange tilfeller er det for mange kontaktpunkter og notater som man må lete gjennom. Det oppgis om at legemiddellister dobles og tredobles når journalen overføres mellom aktører, og må ryddes manuelt.</w:t>
      </w:r>
    </w:p>
    <w:p w14:paraId="4698BC3B" w14:textId="0363C8AF" w:rsidR="00C1061D" w:rsidRPr="009E608D" w:rsidRDefault="00186D44" w:rsidP="007B65A9">
      <w:pPr>
        <w:pStyle w:val="blokksit"/>
      </w:pPr>
      <w:r w:rsidRPr="009E608D">
        <w:t>Legemiddelsamstemming tar mye tid</w:t>
      </w:r>
      <w:r w:rsidR="00BF2A1F" w:rsidRPr="009E608D">
        <w:t>, spesielt for pasienter</w:t>
      </w:r>
      <w:r w:rsidR="000E33A5" w:rsidRPr="009E608D">
        <w:t xml:space="preserve"> </w:t>
      </w:r>
      <w:r w:rsidR="00FE2682" w:rsidRPr="009E608D">
        <w:t xml:space="preserve">med tidligere innleggelser. </w:t>
      </w:r>
      <w:r w:rsidR="000B2121" w:rsidRPr="009E608D">
        <w:t>Eksempelvis</w:t>
      </w:r>
      <w:r w:rsidR="00FE2682" w:rsidRPr="009E608D">
        <w:t xml:space="preserve"> er</w:t>
      </w:r>
      <w:r w:rsidR="000B2121" w:rsidRPr="009E608D">
        <w:t xml:space="preserve"> det</w:t>
      </w:r>
      <w:r w:rsidR="00FE2682" w:rsidRPr="009E608D">
        <w:t xml:space="preserve"> håpløst å finne </w:t>
      </w:r>
      <w:r w:rsidR="000B2121" w:rsidRPr="009E608D">
        <w:t xml:space="preserve">legemidler fra sist gang pasienten var på </w:t>
      </w:r>
      <w:proofErr w:type="spellStart"/>
      <w:r w:rsidR="000B2121" w:rsidRPr="009E608D">
        <w:t>intensiven</w:t>
      </w:r>
      <w:proofErr w:type="spellEnd"/>
      <w:r w:rsidR="000B2121" w:rsidRPr="009E608D">
        <w:t>.</w:t>
      </w:r>
    </w:p>
    <w:p w14:paraId="5E3621B8" w14:textId="15D5CFFC" w:rsidR="002A612C" w:rsidRPr="002A612C" w:rsidRDefault="002A612C" w:rsidP="007B65A9">
      <w:pPr>
        <w:pStyle w:val="Kilde"/>
      </w:pPr>
      <w:r>
        <w:t>Intervju med helsepersonell i spesialisthelsetjenesten</w:t>
      </w:r>
    </w:p>
    <w:p w14:paraId="29232DF9" w14:textId="7B3539A1" w:rsidR="00A12E4E" w:rsidRDefault="00B169CD" w:rsidP="007B65A9">
      <w:pPr>
        <w:pStyle w:val="Listebombe"/>
      </w:pPr>
      <w:r>
        <w:t>Tidkrevende å både legge inn og finne informasjon</w:t>
      </w:r>
    </w:p>
    <w:p w14:paraId="74AA0F78" w14:textId="51FD1813" w:rsidR="001D33C7" w:rsidRDefault="00765BEF" w:rsidP="007B65A9">
      <w:pPr>
        <w:pStyle w:val="Listeavsnitt"/>
      </w:pPr>
      <w:r w:rsidRPr="00765BEF">
        <w:t xml:space="preserve">Respondentene </w:t>
      </w:r>
      <w:r>
        <w:t xml:space="preserve">opplever at </w:t>
      </w:r>
      <w:r w:rsidR="001D33C7">
        <w:t xml:space="preserve">det er tidkrevende å både legge inn og finne informasjon i Helseplattformen. </w:t>
      </w:r>
      <w:r w:rsidR="00AB4329">
        <w:t xml:space="preserve">De uttrykker at </w:t>
      </w:r>
      <w:r w:rsidR="00035A74">
        <w:t xml:space="preserve">det er mange måter å </w:t>
      </w:r>
      <w:r w:rsidR="00914238">
        <w:t>registrere</w:t>
      </w:r>
      <w:r w:rsidR="00035A74">
        <w:t xml:space="preserve"> informasjon </w:t>
      </w:r>
      <w:r w:rsidR="00914238">
        <w:t>på</w:t>
      </w:r>
      <w:r w:rsidR="00944D34">
        <w:t>, og at det ikke er enkelt å finne ut hvor informasjonen skal legges.</w:t>
      </w:r>
      <w:r w:rsidR="004F4506">
        <w:t xml:space="preserve"> </w:t>
      </w:r>
      <w:r w:rsidR="00351535">
        <w:t xml:space="preserve">Samtidig opplever de at det er </w:t>
      </w:r>
      <w:r w:rsidR="00577CC3">
        <w:t xml:space="preserve">krevende å både finne og filtrere relevant informasjon. Informasjonen kan ligge flere steder </w:t>
      </w:r>
      <w:r w:rsidR="00463863">
        <w:t xml:space="preserve">og det er ikke entydig hvordan </w:t>
      </w:r>
      <w:r w:rsidR="008B0F34">
        <w:t xml:space="preserve">de skal finne riktig informasjon. De opplever også en </w:t>
      </w:r>
      <w:r w:rsidR="00020959">
        <w:t>overflod av informasjon</w:t>
      </w:r>
      <w:r w:rsidR="008B0F34">
        <w:t xml:space="preserve"> da det ligger informasjon i systemet som ikke er </w:t>
      </w:r>
      <w:r w:rsidR="008B0F34">
        <w:lastRenderedPageBreak/>
        <w:t xml:space="preserve">relevant for deres oppgaver. De uttrykker at det er mulig å filtrere bort informasjon gjennom å personalisere </w:t>
      </w:r>
      <w:r w:rsidR="00AE658F">
        <w:t xml:space="preserve">arbeidsflaten, men at de da er redd for å gå glipp av viktig informasjon. </w:t>
      </w:r>
      <w:r w:rsidR="00020959">
        <w:t>De uttrykker frustrasjon over at det selv etter mange runder med feilrettinger og forbedringer finnes mange muligheter for å gjøre feil i systemet.</w:t>
      </w:r>
    </w:p>
    <w:p w14:paraId="567B485F" w14:textId="50D966C9" w:rsidR="00687213" w:rsidRPr="009E608D" w:rsidRDefault="003338B6" w:rsidP="007B65A9">
      <w:pPr>
        <w:pStyle w:val="blokksit"/>
      </w:pPr>
      <w:r w:rsidRPr="009E608D">
        <w:t xml:space="preserve">Helseplattformen gir </w:t>
      </w:r>
      <w:proofErr w:type="spellStart"/>
      <w:r w:rsidRPr="009E608D">
        <w:t>information</w:t>
      </w:r>
      <w:proofErr w:type="spellEnd"/>
      <w:r w:rsidRPr="009E608D">
        <w:t xml:space="preserve"> </w:t>
      </w:r>
      <w:proofErr w:type="spellStart"/>
      <w:r w:rsidRPr="009E608D">
        <w:t>overload</w:t>
      </w:r>
      <w:proofErr w:type="spellEnd"/>
      <w:r w:rsidR="00151597" w:rsidRPr="009E608D">
        <w:t xml:space="preserve">. </w:t>
      </w:r>
      <w:r w:rsidR="00347155" w:rsidRPr="009E608D">
        <w:t xml:space="preserve">Man må lese gjennom mye informasjon og klikke gjennom mange faner og dokumenter for å finne det man leter etter. </w:t>
      </w:r>
      <w:r w:rsidR="009D7762" w:rsidRPr="009E608D">
        <w:t xml:space="preserve">Det </w:t>
      </w:r>
      <w:r w:rsidR="00842E5D" w:rsidRPr="009E608D">
        <w:t>gjør at viktig informasjon ikke fanges opp.</w:t>
      </w:r>
    </w:p>
    <w:p w14:paraId="399EDEA2" w14:textId="445B4DBB" w:rsidR="00FA611B" w:rsidRDefault="00687213" w:rsidP="007B65A9">
      <w:pPr>
        <w:pStyle w:val="Kilde"/>
      </w:pPr>
      <w:r>
        <w:t>Intervju med helsepersonell i spesialisthelsetjenesten</w:t>
      </w:r>
    </w:p>
    <w:p w14:paraId="1E88FD05" w14:textId="122C4D2B" w:rsidR="00C1061D" w:rsidRDefault="0070422A" w:rsidP="00F848EA">
      <w:r w:rsidRPr="0070422A">
        <w:t>Respondentene</w:t>
      </w:r>
      <w:r>
        <w:t xml:space="preserve"> trekker frem at </w:t>
      </w:r>
      <w:r w:rsidR="00735303">
        <w:t>innf</w:t>
      </w:r>
      <w:r w:rsidR="00DC6897">
        <w:t xml:space="preserve">øringen av Helseplattformen har </w:t>
      </w:r>
      <w:r w:rsidR="00DC6897" w:rsidRPr="009E608D">
        <w:rPr>
          <w:rStyle w:val="kursiv"/>
        </w:rPr>
        <w:t>betydelige ø</w:t>
      </w:r>
      <w:r w:rsidR="00F848EA" w:rsidRPr="009E608D">
        <w:rPr>
          <w:rStyle w:val="kursiv"/>
        </w:rPr>
        <w:t>konomiske konsekvenser</w:t>
      </w:r>
      <w:r w:rsidR="009E608D" w:rsidRPr="009E608D">
        <w:rPr>
          <w:rStyle w:val="Fotnotereferanse"/>
        </w:rPr>
        <w:footnoteReference w:id="25"/>
      </w:r>
      <w:r w:rsidR="00DC6897" w:rsidRPr="009E608D">
        <w:rPr>
          <w:rStyle w:val="kursiv"/>
        </w:rPr>
        <w:t xml:space="preserve"> </w:t>
      </w:r>
      <w:r w:rsidR="00DC6897">
        <w:t xml:space="preserve">for </w:t>
      </w:r>
      <w:r w:rsidR="001931F3">
        <w:t xml:space="preserve">sykehusene. De trekker særlig frem at innføringen har kostet mye penger og ressurser, uten at de opplever økt behandlingskapasitet. </w:t>
      </w:r>
      <w:r w:rsidR="00B16881">
        <w:t>De opplever også at det brukes mye ressurser på opplærin</w:t>
      </w:r>
      <w:r w:rsidR="0022055B">
        <w:t xml:space="preserve">g, både på nye og </w:t>
      </w:r>
      <w:r w:rsidR="00B255FA">
        <w:t xml:space="preserve">eksisterende ansatte. </w:t>
      </w:r>
      <w:r w:rsidR="00677B0F">
        <w:t xml:space="preserve">Respondentene peker på at mange fikk opplæring før systemet var ferdig tilpasset </w:t>
      </w:r>
      <w:r w:rsidR="00FB7B46">
        <w:t>og testet, noe som gjorde opplæring mindre relevant.</w:t>
      </w:r>
    </w:p>
    <w:p w14:paraId="5652F393" w14:textId="6C79FA6C" w:rsidR="00090E7A" w:rsidRPr="007D1E8B" w:rsidRDefault="008C660A" w:rsidP="00090E7A">
      <w:pPr>
        <w:pStyle w:val="Overskrift2"/>
      </w:pPr>
      <w:r>
        <w:t>Kort om j</w:t>
      </w:r>
      <w:r w:rsidR="00090E7A">
        <w:t>uridiske konsekvenser</w:t>
      </w:r>
    </w:p>
    <w:p w14:paraId="4DCBF643" w14:textId="77777777" w:rsidR="00C1061D" w:rsidRDefault="00DA5814" w:rsidP="00DA5814">
      <w:r>
        <w:t>Nedenfor følger en oppsummering av våre intervjuer og tilbakemeldinger vi har mottatt</w:t>
      </w:r>
      <w:r w:rsidR="0072403D">
        <w:t xml:space="preserve"> fra informanter</w:t>
      </w:r>
      <w:r>
        <w:t>, med særlig vekt på rolleforståelse, tilgangsstyring og rutiner og lovforståelse. Oppsummeringen bygger på innspill fra et bredt spekter av informanter, inkludert kommuneadvokater, personvernombud, helsepersonell og representanter fra ulike kommuner</w:t>
      </w:r>
      <w:r w:rsidR="00C87E01">
        <w:t>,</w:t>
      </w:r>
      <w:r>
        <w:t xml:space="preserve"> helseforetak</w:t>
      </w:r>
      <w:r w:rsidR="00B96593">
        <w:t xml:space="preserve"> og Helseplattformen AS</w:t>
      </w:r>
      <w:r>
        <w:t>.</w:t>
      </w:r>
      <w:r w:rsidR="00177D8A">
        <w:t xml:space="preserve"> For ordens skyld presisere vi at </w:t>
      </w:r>
      <w:r w:rsidR="00E06EAC">
        <w:t>punkt 4.4 kun</w:t>
      </w:r>
      <w:r w:rsidR="00411494">
        <w:t xml:space="preserve"> er</w:t>
      </w:r>
      <w:r w:rsidR="00E06EAC">
        <w:t xml:space="preserve"> en </w:t>
      </w:r>
      <w:r w:rsidR="00411494">
        <w:t>oppsummering av</w:t>
      </w:r>
      <w:r w:rsidR="00E06EAC">
        <w:t xml:space="preserve"> </w:t>
      </w:r>
      <w:r w:rsidR="00411494">
        <w:t xml:space="preserve">informantenes innspill, og ikke vår analyse. Denne </w:t>
      </w:r>
      <w:proofErr w:type="gramStart"/>
      <w:r w:rsidR="00411494">
        <w:t>fremkommer</w:t>
      </w:r>
      <w:proofErr w:type="gramEnd"/>
      <w:r w:rsidR="00411494">
        <w:t xml:space="preserve"> i punkt 7.</w:t>
      </w:r>
      <w:r w:rsidR="00B96593">
        <w:t>8</w:t>
      </w:r>
      <w:r w:rsidR="00411494">
        <w:t>.</w:t>
      </w:r>
    </w:p>
    <w:p w14:paraId="3FBBBF59" w14:textId="085F5EFE" w:rsidR="00E0313C" w:rsidRDefault="00E0313C" w:rsidP="00E0313C">
      <w:pPr>
        <w:pStyle w:val="Overskrift3"/>
      </w:pPr>
      <w:r>
        <w:t>Juridiske fordeler</w:t>
      </w:r>
    </w:p>
    <w:p w14:paraId="20CFEF47" w14:textId="4B4889BF" w:rsidR="00920960" w:rsidRDefault="00014198" w:rsidP="00920960">
      <w:r>
        <w:t xml:space="preserve">Flere informanter </w:t>
      </w:r>
      <w:r w:rsidR="00411494">
        <w:t>gir uttrykk for</w:t>
      </w:r>
      <w:r>
        <w:t xml:space="preserve"> at i</w:t>
      </w:r>
      <w:r w:rsidR="00920960">
        <w:t xml:space="preserve">nnføringen av Helseplattformen har </w:t>
      </w:r>
      <w:r>
        <w:t>gitt</w:t>
      </w:r>
      <w:r w:rsidR="00920960">
        <w:t xml:space="preserve"> flere juridiske fordeler, </w:t>
      </w:r>
      <w:r w:rsidR="00D74B39">
        <w:t>blant annet</w:t>
      </w:r>
      <w:r w:rsidR="00920960">
        <w:t xml:space="preserve"> knyttet til tydeligere rolleforståelse, </w:t>
      </w:r>
      <w:proofErr w:type="gramStart"/>
      <w:r w:rsidR="00920960">
        <w:t>fokus</w:t>
      </w:r>
      <w:proofErr w:type="gramEnd"/>
      <w:r w:rsidR="00920960">
        <w:t xml:space="preserve"> på tilgangsstyring</w:t>
      </w:r>
      <w:r w:rsidR="007E4AFB">
        <w:t>,</w:t>
      </w:r>
      <w:r w:rsidR="00920960">
        <w:t xml:space="preserve"> utvikling av felles rutiner og lovforståelse på tvers av helsetjenestenivåer.</w:t>
      </w:r>
    </w:p>
    <w:p w14:paraId="0CB0E85E" w14:textId="77777777" w:rsidR="00C1061D" w:rsidRDefault="00920960" w:rsidP="00540E23">
      <w:r>
        <w:t>Flere informanter</w:t>
      </w:r>
      <w:r w:rsidR="00D74B39">
        <w:t>, særlig fra kommunesiden,</w:t>
      </w:r>
      <w:r>
        <w:t xml:space="preserve"> peker på at Helseplattformen har bidratt til en mer strukturert og tydelig fordeling av ansvar mellom aktørene. Gjennom enkeltvedtak fra Helse- og omsorgsdepartementet (HOD) er det </w:t>
      </w:r>
      <w:r w:rsidR="00871E38">
        <w:t xml:space="preserve">et </w:t>
      </w:r>
      <w:r w:rsidR="00E113CB">
        <w:t>fordelt</w:t>
      </w:r>
      <w:r>
        <w:t xml:space="preserve"> dataansvar, der Helseplattformen AS er gitt et sentralt ansvar, avgrenset </w:t>
      </w:r>
      <w:r>
        <w:lastRenderedPageBreak/>
        <w:t>mot helsefaglige vurderinger</w:t>
      </w:r>
      <w:r w:rsidR="005D2FDF">
        <w:t xml:space="preserve"> mm</w:t>
      </w:r>
      <w:r>
        <w:t xml:space="preserve">. </w:t>
      </w:r>
      <w:r w:rsidR="00721508">
        <w:t xml:space="preserve">I brev til HOD 26. mai 2025 </w:t>
      </w:r>
      <w:r w:rsidR="009A3657">
        <w:t xml:space="preserve">om evaluering av vedtaket, </w:t>
      </w:r>
      <w:r w:rsidR="00721508">
        <w:t>uttaler</w:t>
      </w:r>
      <w:r w:rsidR="009A3657">
        <w:t xml:space="preserve"> kommunene:</w:t>
      </w:r>
    </w:p>
    <w:p w14:paraId="19C6E313" w14:textId="4BDB735E" w:rsidR="00C1061D" w:rsidRPr="009E608D" w:rsidRDefault="006351B2" w:rsidP="007B65A9">
      <w:pPr>
        <w:pStyle w:val="blokksit"/>
      </w:pPr>
      <w:r w:rsidRPr="009E608D">
        <w:t>Vårt samlede standpunkt er at samarbeidet er inngripende for en hel region, så dataansvaret bør reguleres av myndighetene enten i vedtak eller forskrift. Vedtaket har etter vårt syn fungert tilfredsstillende på de fleste punkter.</w:t>
      </w:r>
    </w:p>
    <w:p w14:paraId="641B3EF2" w14:textId="180B6897" w:rsidR="00920960" w:rsidRDefault="00CB5977" w:rsidP="00920960">
      <w:r>
        <w:t>Noen</w:t>
      </w:r>
      <w:r w:rsidR="003D67DF">
        <w:t xml:space="preserve"> informanter </w:t>
      </w:r>
      <w:r>
        <w:t>gir</w:t>
      </w:r>
      <w:r w:rsidR="003D67DF">
        <w:t xml:space="preserve"> </w:t>
      </w:r>
      <w:r w:rsidR="002444BA">
        <w:t xml:space="preserve">også i intervjuene </w:t>
      </w:r>
      <w:r w:rsidR="003D67DF">
        <w:t xml:space="preserve">uttrykk for at </w:t>
      </w:r>
      <w:r w:rsidR="006C7ED3">
        <w:t>innføringen av Helseplattformen</w:t>
      </w:r>
      <w:r w:rsidR="002444BA">
        <w:t xml:space="preserve"> </w:t>
      </w:r>
      <w:r w:rsidR="003D67DF">
        <w:t xml:space="preserve">er </w:t>
      </w:r>
      <w:r w:rsidR="00920960">
        <w:t xml:space="preserve">en fordel </w:t>
      </w:r>
      <w:r w:rsidR="003D67DF">
        <w:t>særlig</w:t>
      </w:r>
      <w:r w:rsidR="00920960">
        <w:t xml:space="preserve"> for mindre kommuner med begrenset juridisk kompetanse, som nå får tilgang til felles juridisk tolkning og støtte gjennom fellesskapet.</w:t>
      </w:r>
      <w:r w:rsidR="009E608D" w:rsidRPr="009E608D">
        <w:rPr>
          <w:rStyle w:val="Fotnotereferanse"/>
        </w:rPr>
        <w:footnoteReference w:id="26"/>
      </w:r>
      <w:r w:rsidR="0042007F">
        <w:t xml:space="preserve"> Helseplattformen AS </w:t>
      </w:r>
      <w:r w:rsidR="0038185E">
        <w:t xml:space="preserve">trekker </w:t>
      </w:r>
      <w:r w:rsidR="00754602">
        <w:t xml:space="preserve">også </w:t>
      </w:r>
      <w:r w:rsidR="0038185E">
        <w:t xml:space="preserve">fram at </w:t>
      </w:r>
      <w:r w:rsidR="00754602">
        <w:t xml:space="preserve">vedtaket innebærer at </w:t>
      </w:r>
      <w:r w:rsidR="0038185E">
        <w:t xml:space="preserve">selskapet slipper </w:t>
      </w:r>
      <w:r w:rsidR="0038185E" w:rsidRPr="0038185E">
        <w:t>administrering av et stort antall avtaler mellom partene.</w:t>
      </w:r>
    </w:p>
    <w:p w14:paraId="43C2D7DF" w14:textId="712D91E1" w:rsidR="00920960" w:rsidRDefault="00920960" w:rsidP="00920960">
      <w:r>
        <w:t>Med Helseplattformen er det etablert rollebasert tilgangsstyring basert på fastlagte prinsipper. Dette innebærer at helsepersonell i prinsippet kun skal få tilgang til informasjon de har tjenstlig behov for (</w:t>
      </w:r>
      <w:r w:rsidR="009E608D">
        <w:t>«</w:t>
      </w:r>
      <w:proofErr w:type="spellStart"/>
      <w:r>
        <w:t>need</w:t>
      </w:r>
      <w:proofErr w:type="spellEnd"/>
      <w:r>
        <w:t>-to-</w:t>
      </w:r>
      <w:proofErr w:type="spellStart"/>
      <w:r>
        <w:t>know</w:t>
      </w:r>
      <w:proofErr w:type="spellEnd"/>
      <w:r w:rsidR="009E608D">
        <w:t>»</w:t>
      </w:r>
      <w:r>
        <w:t xml:space="preserve">), og at det finnes mekanismer som </w:t>
      </w:r>
      <w:r w:rsidR="009E608D">
        <w:t>«</w:t>
      </w:r>
      <w:r>
        <w:t xml:space="preserve">break </w:t>
      </w:r>
      <w:proofErr w:type="spellStart"/>
      <w:r>
        <w:t>the</w:t>
      </w:r>
      <w:proofErr w:type="spellEnd"/>
      <w:r>
        <w:t xml:space="preserve"> glass</w:t>
      </w:r>
      <w:r w:rsidR="009E608D">
        <w:t>»</w:t>
      </w:r>
      <w:r>
        <w:t xml:space="preserve"> for ytterligere tilgang, med krav om begrunnelse. Flere informanter fremhever at dette gir bedre kontroll og sikkerhet enn tidligere systemer.</w:t>
      </w:r>
    </w:p>
    <w:p w14:paraId="24E06EEA" w14:textId="77777777" w:rsidR="00920960" w:rsidRDefault="00920960" w:rsidP="00920960">
      <w:r>
        <w:t>Flere informanter fremhever at Helseplattformen legger bedre til rette for utvikling av felles prosedyrer og dokumentasjonspraksis på tvers av kommuner og helseforetak. Særlig informanter fra mindre kommuner opplyser at Helseplattformen gir mulighet for å standardisere rutiner og lovforståelse, for eksempel gjennom felles opplæringsplaner, retningslinjer mm. Dette mener de at bidrar til økt rettssikkerhet og pasientsikkerhet, samt bedre etterlevelse av lovpålagte krav.</w:t>
      </w:r>
    </w:p>
    <w:p w14:paraId="049C8205" w14:textId="3A59C690" w:rsidR="00200FAF" w:rsidRPr="00E0313C" w:rsidRDefault="00920960" w:rsidP="00E0313C">
      <w:r>
        <w:t xml:space="preserve">Helseplattformens organisering og struktur </w:t>
      </w:r>
      <w:r w:rsidR="00D66848">
        <w:t>legger til rette for dokumentering</w:t>
      </w:r>
      <w:r>
        <w:t xml:space="preserve"> i pasientforløpet, noe som ifølge noe</w:t>
      </w:r>
      <w:r w:rsidR="00EB2986">
        <w:t>n</w:t>
      </w:r>
      <w:r>
        <w:t xml:space="preserve"> informanter gir bedre sporbarhet og et mer helhetlig bilde av pasientforløpene.</w:t>
      </w:r>
    </w:p>
    <w:p w14:paraId="2DF7F588" w14:textId="77777777" w:rsidR="00C1061D" w:rsidRDefault="001434E9" w:rsidP="00E0313C">
      <w:r>
        <w:t>Ingen av informantene i helseforetak eller kommuner har gitt uttrykk for at d</w:t>
      </w:r>
      <w:r w:rsidR="001D5405">
        <w:t xml:space="preserve">e mener at </w:t>
      </w:r>
      <w:r>
        <w:t xml:space="preserve">det er kontraktsrettslige forhold som er til hinder for at helseforetak eller kommuner beslutter å benytte et annet journal- eller samhandlingssystem i fremtiden når kontrakten med </w:t>
      </w:r>
      <w:proofErr w:type="spellStart"/>
      <w:r>
        <w:t>Epic</w:t>
      </w:r>
      <w:proofErr w:type="spellEnd"/>
      <w:r>
        <w:t xml:space="preserve"> utløper.</w:t>
      </w:r>
    </w:p>
    <w:p w14:paraId="67F49638" w14:textId="7E020147" w:rsidR="00E0313C" w:rsidRPr="00E0313C" w:rsidRDefault="00E0313C" w:rsidP="00E0313C">
      <w:pPr>
        <w:pStyle w:val="Overskrift3"/>
      </w:pPr>
      <w:r>
        <w:lastRenderedPageBreak/>
        <w:t>Juridiske ulemper</w:t>
      </w:r>
    </w:p>
    <w:p w14:paraId="1F206CFE" w14:textId="403A487D" w:rsidR="00C1099B" w:rsidRDefault="000C5B6C" w:rsidP="00C1099B">
      <w:r>
        <w:t>Enkelte i</w:t>
      </w:r>
      <w:r w:rsidR="00C1099B">
        <w:t>nformante</w:t>
      </w:r>
      <w:r>
        <w:t>r</w:t>
      </w:r>
      <w:r w:rsidR="00C1099B">
        <w:t xml:space="preserve"> trakk frem flere juridiske utfordringer knyttet til bruk av Helseplattformen, særlig innen personvern, </w:t>
      </w:r>
      <w:r w:rsidR="00731383">
        <w:t xml:space="preserve">dataansvar, </w:t>
      </w:r>
      <w:r w:rsidR="00C1099B">
        <w:t>tilgangsstyring og dokumentasjon</w:t>
      </w:r>
      <w:r w:rsidR="00DA5814">
        <w:t>.</w:t>
      </w:r>
    </w:p>
    <w:p w14:paraId="577B0E8F" w14:textId="1B908073" w:rsidR="00C1061D" w:rsidRDefault="00E364C7" w:rsidP="00E364C7">
      <w:pPr>
        <w:pStyle w:val="Bullet1"/>
        <w:numPr>
          <w:ilvl w:val="0"/>
          <w:numId w:val="0"/>
        </w:numPr>
      </w:pPr>
      <w:r>
        <w:t xml:space="preserve">Våre undersøkelser viser at kommunene og helseforetakene har ulikt syn på HOD-vedtaket om dataansvar. Som det </w:t>
      </w:r>
      <w:proofErr w:type="gramStart"/>
      <w:r>
        <w:t>fremgår</w:t>
      </w:r>
      <w:proofErr w:type="gramEnd"/>
      <w:r>
        <w:t xml:space="preserve"> over, er kommunene er gjennomgående positive</w:t>
      </w:r>
      <w:r w:rsidR="009E608D" w:rsidRPr="009E608D">
        <w:rPr>
          <w:rStyle w:val="Fotnotereferanse"/>
        </w:rPr>
        <w:footnoteReference w:id="27"/>
      </w:r>
      <w:r>
        <w:t>, men helseforetakene ønsker en annen løsning for dataansvar i fremtiden</w:t>
      </w:r>
      <w:r w:rsidR="00DC11C5">
        <w:t xml:space="preserve">, jf. Helse Midt-Norges brev til HOD den 1. mai 2025. </w:t>
      </w:r>
      <w:r w:rsidR="005D1047">
        <w:t xml:space="preserve">I brevet </w:t>
      </w:r>
      <w:r w:rsidR="001240CE">
        <w:t xml:space="preserve">uttales at helseforetakene primært ønsker bilaterale avtaler som </w:t>
      </w:r>
      <w:r w:rsidR="00AC6F15">
        <w:t>samarbeid om behandlingsrettede helseregistre</w:t>
      </w:r>
      <w:r w:rsidR="0050128E">
        <w:t xml:space="preserve">, jf. Pasientjournalloven </w:t>
      </w:r>
      <w:r w:rsidR="009E608D">
        <w:t>§ 9</w:t>
      </w:r>
      <w:r w:rsidR="0050128E">
        <w:t>.</w:t>
      </w:r>
    </w:p>
    <w:p w14:paraId="080BA0D6" w14:textId="5049D518" w:rsidR="00C1061D" w:rsidRPr="009E608D" w:rsidRDefault="00DD6023" w:rsidP="007B65A9">
      <w:pPr>
        <w:pStyle w:val="blokksit"/>
      </w:pPr>
      <w:r w:rsidRPr="009E608D">
        <w:t xml:space="preserve">Helseforetakene ønsker primært </w:t>
      </w:r>
      <w:r w:rsidR="00843D75" w:rsidRPr="009E608D">
        <w:t>at enkeltvedtaket skal oppheves og at dette erstattes med bilaterale avtaler</w:t>
      </w:r>
      <w:r w:rsidR="00664B7C" w:rsidRPr="009E608D">
        <w:t xml:space="preserve"> om samarbeid om behandlingsrettede helseregistre, jf. Pasientjournalloven </w:t>
      </w:r>
      <w:r w:rsidR="009E608D">
        <w:t>§ </w:t>
      </w:r>
      <w:r w:rsidR="009E608D" w:rsidRPr="009E608D">
        <w:t>9</w:t>
      </w:r>
      <w:r w:rsidR="00B94B35" w:rsidRPr="009E608D">
        <w:t>.</w:t>
      </w:r>
      <w:r w:rsidR="00225EF2" w:rsidRPr="009E608D">
        <w:t xml:space="preserve"> Flere av helseforetakene har peker på at på lengre sikt kan en forskrift være en god løsning.</w:t>
      </w:r>
    </w:p>
    <w:p w14:paraId="02E55CEE" w14:textId="56D927FB" w:rsidR="00C1099B" w:rsidRDefault="00C1099B" w:rsidP="00C1099B">
      <w:r>
        <w:t xml:space="preserve">Enkelte informanter </w:t>
      </w:r>
      <w:r w:rsidR="005B662C">
        <w:t>gir uttrykk for og viser til avviks</w:t>
      </w:r>
      <w:r w:rsidR="008D35D4">
        <w:t xml:space="preserve">meldinger </w:t>
      </w:r>
      <w:r w:rsidR="005B662C">
        <w:t xml:space="preserve">som gjelder </w:t>
      </w:r>
      <w:r w:rsidR="00C728F3" w:rsidRPr="009E608D">
        <w:rPr>
          <w:rStyle w:val="kursiv"/>
        </w:rPr>
        <w:t>tilgangsstyring</w:t>
      </w:r>
      <w:r w:rsidR="00C728F3">
        <w:t xml:space="preserve">, eksempelvis at </w:t>
      </w:r>
      <w:r>
        <w:t>informasjon som ikke er nødvendig for den aktuelle arbeidsoppgaven</w:t>
      </w:r>
      <w:r w:rsidR="00DA5814">
        <w:t xml:space="preserve">, likevel er </w:t>
      </w:r>
      <w:r>
        <w:t>tilgjengelig i systemet. Dette reiser</w:t>
      </w:r>
      <w:r w:rsidR="004507B3">
        <w:t>,</w:t>
      </w:r>
      <w:r>
        <w:t xml:space="preserve"> </w:t>
      </w:r>
      <w:r w:rsidR="00731383">
        <w:t>ifølge informantene</w:t>
      </w:r>
      <w:r w:rsidR="004507B3">
        <w:t>,</w:t>
      </w:r>
      <w:r>
        <w:t xml:space="preserve"> spørsmål om</w:t>
      </w:r>
      <w:r w:rsidR="008D35D4">
        <w:t xml:space="preserve"> tjenstlig behov og eventuelt</w:t>
      </w:r>
      <w:r>
        <w:t xml:space="preserve"> brudd på taushetsplikten</w:t>
      </w:r>
      <w:r w:rsidR="000F357B">
        <w:t xml:space="preserve"> for helsepersonell</w:t>
      </w:r>
      <w:r>
        <w:t xml:space="preserve">. Selv </w:t>
      </w:r>
      <w:r w:rsidR="008D35D4">
        <w:t xml:space="preserve">om </w:t>
      </w:r>
      <w:r w:rsidR="001F5F11">
        <w:t xml:space="preserve">tilgangsstyringen i </w:t>
      </w:r>
      <w:r w:rsidR="00EF54A3">
        <w:t xml:space="preserve">Helseplattformen har </w:t>
      </w:r>
      <w:r w:rsidR="009D043B">
        <w:t>blitt forbedret</w:t>
      </w:r>
      <w:r w:rsidR="00EF54A3">
        <w:t xml:space="preserve">, </w:t>
      </w:r>
      <w:r>
        <w:t xml:space="preserve">er det fortsatt </w:t>
      </w:r>
      <w:r w:rsidR="00EF54A3">
        <w:t xml:space="preserve">noe </w:t>
      </w:r>
      <w:r>
        <w:t xml:space="preserve">usikkerhet blant enkelte </w:t>
      </w:r>
      <w:r w:rsidR="008D35D4">
        <w:t>informanter</w:t>
      </w:r>
      <w:r w:rsidR="00397A85">
        <w:t>.</w:t>
      </w:r>
      <w:r w:rsidR="009E608D" w:rsidRPr="009E608D">
        <w:rPr>
          <w:rStyle w:val="Fotnotereferanse"/>
        </w:rPr>
        <w:footnoteReference w:id="28"/>
      </w:r>
      <w:r w:rsidR="00397A85">
        <w:t xml:space="preserve"> Det er også fortsatt avviks</w:t>
      </w:r>
      <w:r w:rsidR="008D35D4">
        <w:t>meldinger til Datatilsynet</w:t>
      </w:r>
      <w:r w:rsidR="00397A85">
        <w:t xml:space="preserve"> som gjelder tilgangsstyring</w:t>
      </w:r>
      <w:r>
        <w:t>. Personvernombude</w:t>
      </w:r>
      <w:r w:rsidR="00EF54A3">
        <w:t>ne vi har snakket med</w:t>
      </w:r>
      <w:r w:rsidR="00695FEE">
        <w:t>,</w:t>
      </w:r>
      <w:r>
        <w:t xml:space="preserve"> vurderer systemet som trygt, men peker </w:t>
      </w:r>
      <w:r w:rsidR="00CF762E">
        <w:t xml:space="preserve">blant annet </w:t>
      </w:r>
      <w:r>
        <w:t>på manglende kontrollrutiner og utilstrekkelig bruk av loggdata.</w:t>
      </w:r>
    </w:p>
    <w:p w14:paraId="67165EEE" w14:textId="2BF94D82" w:rsidR="00C1099B" w:rsidRDefault="00EF54A3" w:rsidP="00C1099B">
      <w:r w:rsidRPr="009E608D">
        <w:rPr>
          <w:rStyle w:val="kursiv"/>
        </w:rPr>
        <w:t>Usikkerhet om d</w:t>
      </w:r>
      <w:r w:rsidR="00C1099B" w:rsidRPr="009E608D">
        <w:rPr>
          <w:rStyle w:val="kursiv"/>
        </w:rPr>
        <w:t xml:space="preserve">okumentasjonsplikt </w:t>
      </w:r>
      <w:r w:rsidR="008D35D4" w:rsidRPr="009E608D">
        <w:rPr>
          <w:rStyle w:val="kursiv"/>
        </w:rPr>
        <w:t xml:space="preserve">i journal </w:t>
      </w:r>
      <w:r w:rsidR="00C1099B" w:rsidRPr="009E608D">
        <w:rPr>
          <w:rStyle w:val="kursiv"/>
        </w:rPr>
        <w:t xml:space="preserve">ved bruk av sikker </w:t>
      </w:r>
      <w:proofErr w:type="gramStart"/>
      <w:r w:rsidR="00C1099B" w:rsidRPr="009E608D">
        <w:rPr>
          <w:rStyle w:val="kursiv"/>
        </w:rPr>
        <w:t>chat</w:t>
      </w:r>
      <w:proofErr w:type="gramEnd"/>
      <w:r w:rsidRPr="0045068D">
        <w:rPr>
          <w:color w:val="0070C0"/>
        </w:rPr>
        <w:t xml:space="preserve"> </w:t>
      </w:r>
      <w:r>
        <w:t>er trukket fram av enkelte informanter. Det</w:t>
      </w:r>
      <w:r w:rsidR="00C1099B">
        <w:t xml:space="preserve"> er pekt </w:t>
      </w:r>
      <w:r w:rsidR="006A68E4">
        <w:t>på</w:t>
      </w:r>
      <w:r w:rsidR="00C1099B">
        <w:t xml:space="preserve"> at Helseplattformen har forbedret dokumentasjonsgrunnlag</w:t>
      </w:r>
      <w:r w:rsidR="00EC41E7">
        <w:t>et</w:t>
      </w:r>
      <w:r w:rsidR="00C1099B">
        <w:t xml:space="preserve"> generelt, </w:t>
      </w:r>
      <w:r>
        <w:t>men at det</w:t>
      </w:r>
      <w:r w:rsidR="00C1099B">
        <w:t xml:space="preserve"> gjenstår </w:t>
      </w:r>
      <w:r>
        <w:t>å</w:t>
      </w:r>
      <w:r w:rsidR="00C1099B">
        <w:t xml:space="preserve"> avklare hvordan kommunikasjon via </w:t>
      </w:r>
      <w:proofErr w:type="gramStart"/>
      <w:r w:rsidR="00C1099B">
        <w:t>chat</w:t>
      </w:r>
      <w:proofErr w:type="gramEnd"/>
      <w:r w:rsidR="00C1099B">
        <w:t xml:space="preserve"> skal journalføres i henhold til gjeldende regelverk</w:t>
      </w:r>
      <w:r>
        <w:t>, og hvem som er ansvarlig for journalføringen</w:t>
      </w:r>
      <w:r w:rsidR="00C1099B">
        <w:t>.</w:t>
      </w:r>
    </w:p>
    <w:p w14:paraId="63BAFF54" w14:textId="77777777" w:rsidR="00C1061D" w:rsidRDefault="00EF54A3" w:rsidP="00C1099B">
      <w:r>
        <w:lastRenderedPageBreak/>
        <w:t xml:space="preserve">Brukerutvalget har </w:t>
      </w:r>
      <w:r w:rsidR="00BB4797">
        <w:t xml:space="preserve">trukket fram enkelte utfordringer med </w:t>
      </w:r>
      <w:r w:rsidR="00BB4797" w:rsidRPr="009E608D">
        <w:rPr>
          <w:rStyle w:val="kursiv"/>
        </w:rPr>
        <w:t>d</w:t>
      </w:r>
      <w:r w:rsidR="00C1099B" w:rsidRPr="009E608D">
        <w:rPr>
          <w:rStyle w:val="kursiv"/>
        </w:rPr>
        <w:t xml:space="preserve">eling av sensitiv informasjon med pårørende </w:t>
      </w:r>
      <w:r w:rsidR="00BB4797" w:rsidRPr="009E608D">
        <w:rPr>
          <w:rStyle w:val="kursiv"/>
        </w:rPr>
        <w:t>i</w:t>
      </w:r>
      <w:r w:rsidR="00C1099B" w:rsidRPr="009E608D">
        <w:rPr>
          <w:rStyle w:val="kursiv"/>
        </w:rPr>
        <w:t xml:space="preserve"> </w:t>
      </w:r>
      <w:proofErr w:type="spellStart"/>
      <w:r w:rsidR="00C1099B" w:rsidRPr="009E608D">
        <w:rPr>
          <w:rStyle w:val="kursiv"/>
        </w:rPr>
        <w:t>HelsaM</w:t>
      </w:r>
      <w:r w:rsidR="00BB4797" w:rsidRPr="009E608D">
        <w:rPr>
          <w:rStyle w:val="kursiv"/>
        </w:rPr>
        <w:t>i</w:t>
      </w:r>
      <w:proofErr w:type="spellEnd"/>
      <w:r w:rsidR="00BB4797" w:rsidRPr="0045068D">
        <w:rPr>
          <w:color w:val="0070C0"/>
        </w:rPr>
        <w:t>.</w:t>
      </w:r>
      <w:r w:rsidR="00BB4797">
        <w:t xml:space="preserve"> </w:t>
      </w:r>
      <w:r w:rsidR="00C1099B">
        <w:t xml:space="preserve">Det er </w:t>
      </w:r>
      <w:r w:rsidR="00BB4797">
        <w:t xml:space="preserve">vist til </w:t>
      </w:r>
      <w:r w:rsidR="00C72023">
        <w:t xml:space="preserve">usikkerhet om </w:t>
      </w:r>
      <w:r w:rsidR="00662794">
        <w:t xml:space="preserve">mulighet til å skjerme informasjon og </w:t>
      </w:r>
      <w:r w:rsidR="00C1099B">
        <w:t xml:space="preserve">deling av informasjon </w:t>
      </w:r>
      <w:r w:rsidR="00C72023">
        <w:t xml:space="preserve">eksempelvis </w:t>
      </w:r>
      <w:r w:rsidR="00662794">
        <w:t>for minoriteter.</w:t>
      </w:r>
    </w:p>
    <w:p w14:paraId="49AFCAD2" w14:textId="4125D722" w:rsidR="00C1099B" w:rsidRPr="00C605B8" w:rsidRDefault="00C1099B" w:rsidP="00C1099B">
      <w:r>
        <w:t xml:space="preserve">I tillegg har det </w:t>
      </w:r>
      <w:r w:rsidR="00EC41E7">
        <w:t xml:space="preserve">fra enkelte informanter </w:t>
      </w:r>
      <w:r w:rsidRPr="00C605B8">
        <w:t xml:space="preserve">vært </w:t>
      </w:r>
      <w:r w:rsidR="00956781" w:rsidRPr="00C605B8">
        <w:t>trukket fram</w:t>
      </w:r>
      <w:r w:rsidRPr="00C605B8">
        <w:t xml:space="preserve"> diskusjoner med leverandøren </w:t>
      </w:r>
      <w:proofErr w:type="spellStart"/>
      <w:r w:rsidRPr="00C605B8">
        <w:t>Epic</w:t>
      </w:r>
      <w:proofErr w:type="spellEnd"/>
      <w:r w:rsidRPr="00C605B8">
        <w:t xml:space="preserve"> om </w:t>
      </w:r>
      <w:r w:rsidR="00A11681" w:rsidRPr="00C605B8">
        <w:t xml:space="preserve">brukervilkår </w:t>
      </w:r>
      <w:r w:rsidR="00956781" w:rsidRPr="00C605B8">
        <w:t xml:space="preserve">og </w:t>
      </w:r>
      <w:r w:rsidRPr="00C605B8">
        <w:t xml:space="preserve">bruksdata fra </w:t>
      </w:r>
      <w:proofErr w:type="spellStart"/>
      <w:r w:rsidRPr="00C605B8">
        <w:t>HelsaMi</w:t>
      </w:r>
      <w:proofErr w:type="spellEnd"/>
      <w:r w:rsidRPr="00C605B8">
        <w:t xml:space="preserve"> til tjenesteutvikling</w:t>
      </w:r>
      <w:r w:rsidR="00DA4110" w:rsidRPr="00C605B8">
        <w:t xml:space="preserve">, men her har det vært en utvikling høsten 2025, jf. blant annet </w:t>
      </w:r>
      <w:r w:rsidR="009379FE" w:rsidRPr="00C605B8">
        <w:t>møtereferat fra Helseplattformens Brukerutvalg 13. oktober 2025</w:t>
      </w:r>
      <w:r w:rsidR="00662794" w:rsidRPr="00C605B8">
        <w:t>.</w:t>
      </w:r>
      <w:r w:rsidR="00960EB6" w:rsidRPr="00C605B8">
        <w:t xml:space="preserve"> I referatet </w:t>
      </w:r>
      <w:r w:rsidR="005D54AF" w:rsidRPr="00C605B8">
        <w:t>vises</w:t>
      </w:r>
      <w:r w:rsidR="00960EB6" w:rsidRPr="00C605B8">
        <w:t xml:space="preserve"> det</w:t>
      </w:r>
      <w:r w:rsidR="005D54AF" w:rsidRPr="00C605B8">
        <w:t xml:space="preserve"> til enighet med </w:t>
      </w:r>
      <w:proofErr w:type="spellStart"/>
      <w:r w:rsidR="005D54AF" w:rsidRPr="00C605B8">
        <w:t>Epic</w:t>
      </w:r>
      <w:proofErr w:type="spellEnd"/>
      <w:r w:rsidR="005D54AF" w:rsidRPr="00C605B8">
        <w:t xml:space="preserve"> om nye vilkår for bruk av </w:t>
      </w:r>
      <w:proofErr w:type="spellStart"/>
      <w:r w:rsidR="005D54AF" w:rsidRPr="00C605B8">
        <w:t>HelsaMi</w:t>
      </w:r>
      <w:proofErr w:type="spellEnd"/>
      <w:r w:rsidR="005D54AF" w:rsidRPr="00C605B8">
        <w:t>-appen</w:t>
      </w:r>
      <w:r w:rsidR="00662794" w:rsidRPr="00C605B8">
        <w:t>.</w:t>
      </w:r>
      <w:r w:rsidR="006926D5" w:rsidRPr="00C605B8">
        <w:t xml:space="preserve"> Helseplattformen AS har den 21. november 2025 opplyst at nye vilkår for bruk av </w:t>
      </w:r>
      <w:proofErr w:type="spellStart"/>
      <w:r w:rsidR="006926D5" w:rsidRPr="00C605B8">
        <w:t>HelsaMi</w:t>
      </w:r>
      <w:proofErr w:type="spellEnd"/>
      <w:r w:rsidR="006926D5" w:rsidRPr="00C605B8">
        <w:t xml:space="preserve"> </w:t>
      </w:r>
      <w:r w:rsidR="00B872B5" w:rsidRPr="00C605B8">
        <w:t xml:space="preserve">nå </w:t>
      </w:r>
      <w:r w:rsidR="006926D5" w:rsidRPr="00C605B8">
        <w:t>er publisert.</w:t>
      </w:r>
    </w:p>
    <w:p w14:paraId="581B8F93" w14:textId="77777777" w:rsidR="00C1061D" w:rsidRDefault="00F529A9" w:rsidP="00C1099B">
      <w:r>
        <w:t xml:space="preserve">Enkelte informanter har vist til </w:t>
      </w:r>
      <w:r w:rsidR="00F0346D">
        <w:t xml:space="preserve">utfordringer med etterlevelse av </w:t>
      </w:r>
      <w:r w:rsidR="00DA74CD">
        <w:t xml:space="preserve">personvernregelverket, herunder </w:t>
      </w:r>
      <w:r>
        <w:t xml:space="preserve">at </w:t>
      </w:r>
      <w:r w:rsidR="00DA74CD">
        <w:t xml:space="preserve">løsningen </w:t>
      </w:r>
      <w:r w:rsidR="00C1099B">
        <w:t xml:space="preserve">per i dag ikke </w:t>
      </w:r>
      <w:r w:rsidR="00DA74CD">
        <w:t xml:space="preserve">har </w:t>
      </w:r>
      <w:r w:rsidR="00C1099B">
        <w:t xml:space="preserve">etablert rutiner for </w:t>
      </w:r>
      <w:r w:rsidR="00C1099B" w:rsidRPr="009E608D">
        <w:rPr>
          <w:rStyle w:val="kursiv"/>
        </w:rPr>
        <w:t>sletting av pasientdata</w:t>
      </w:r>
      <w:r w:rsidR="003C36FE">
        <w:rPr>
          <w:color w:val="0070C0"/>
        </w:rPr>
        <w:t xml:space="preserve">, </w:t>
      </w:r>
      <w:r w:rsidR="004C2DA4" w:rsidRPr="00C26B7A">
        <w:t xml:space="preserve">inkludert i </w:t>
      </w:r>
      <w:proofErr w:type="spellStart"/>
      <w:r w:rsidR="004C2DA4" w:rsidRPr="00C26B7A">
        <w:t>HelsaMi</w:t>
      </w:r>
      <w:proofErr w:type="spellEnd"/>
      <w:r w:rsidR="00C1099B">
        <w:t>. Alt lagres, og arbeidet med kartlegging og etablering av slettemuligheter er ikke påbegynt</w:t>
      </w:r>
      <w:r w:rsidR="00766914">
        <w:t xml:space="preserve"> ifølge enkelte informanter</w:t>
      </w:r>
      <w:r w:rsidR="00C1099B">
        <w:t xml:space="preserve">. </w:t>
      </w:r>
      <w:r w:rsidR="008B0C62">
        <w:t xml:space="preserve">Fra andre er det vist til at den enkelte aktør må utarbeide rutiner i sin organisasjon, og det er brukerveileder i Helseplattformen på hvordan </w:t>
      </w:r>
      <w:r w:rsidR="00817980">
        <w:t>dette</w:t>
      </w:r>
      <w:r w:rsidR="008B0C62">
        <w:t xml:space="preserve"> skal</w:t>
      </w:r>
      <w:r w:rsidR="00030F36">
        <w:t xml:space="preserve"> </w:t>
      </w:r>
      <w:r w:rsidR="008B0C62">
        <w:t>melde</w:t>
      </w:r>
      <w:r w:rsidR="00817980">
        <w:t>s</w:t>
      </w:r>
      <w:r w:rsidR="008B0C62">
        <w:t xml:space="preserve"> inn til H</w:t>
      </w:r>
      <w:r w:rsidR="00030F36">
        <w:t xml:space="preserve">elseplattformen </w:t>
      </w:r>
      <w:r w:rsidR="008B0C62">
        <w:t>AS</w:t>
      </w:r>
      <w:r w:rsidR="008B0C62" w:rsidRPr="00D8244A">
        <w:t>.</w:t>
      </w:r>
    </w:p>
    <w:p w14:paraId="5ABD2770" w14:textId="77777777" w:rsidR="00C1061D" w:rsidRDefault="00C1099B" w:rsidP="00C1099B">
      <w:r>
        <w:t xml:space="preserve">Selv om Helseplattformen har </w:t>
      </w:r>
      <w:r w:rsidR="00D74671">
        <w:t xml:space="preserve">fått </w:t>
      </w:r>
      <w:r>
        <w:t xml:space="preserve">forbedret løsninger for </w:t>
      </w:r>
      <w:r w:rsidRPr="009E608D">
        <w:rPr>
          <w:rStyle w:val="kursiv"/>
        </w:rPr>
        <w:t>logging og tilgangskontroll</w:t>
      </w:r>
      <w:r>
        <w:t>, er det fortsatt mangler i hvordan loggene brukes og forstås</w:t>
      </w:r>
      <w:r w:rsidR="00E246F2">
        <w:t xml:space="preserve"> ifølge informantene</w:t>
      </w:r>
      <w:r>
        <w:t>.</w:t>
      </w:r>
    </w:p>
    <w:p w14:paraId="58454574" w14:textId="77777777" w:rsidR="00C1061D" w:rsidRDefault="00FA10DD" w:rsidP="002505AF">
      <w:r w:rsidRPr="009E608D">
        <w:rPr>
          <w:rStyle w:val="kursiv"/>
        </w:rPr>
        <w:t xml:space="preserve">Grensegangen mellom </w:t>
      </w:r>
      <w:r w:rsidR="00C1099B" w:rsidRPr="009E608D">
        <w:rPr>
          <w:rStyle w:val="kursiv"/>
        </w:rPr>
        <w:t>helsefaglige</w:t>
      </w:r>
      <w:r w:rsidRPr="009E608D">
        <w:rPr>
          <w:rStyle w:val="kursiv"/>
        </w:rPr>
        <w:t>- og personvernrettslige</w:t>
      </w:r>
      <w:r w:rsidR="00C1099B" w:rsidRPr="009E608D">
        <w:rPr>
          <w:rStyle w:val="kursiv"/>
        </w:rPr>
        <w:t xml:space="preserve"> vurderinger </w:t>
      </w:r>
      <w:r w:rsidR="00C1099B">
        <w:t>skape</w:t>
      </w:r>
      <w:r>
        <w:t xml:space="preserve">r ifølge noen informanter utfordringer. Det gjelder eksempelvis rollefordelingen hvor </w:t>
      </w:r>
      <w:r w:rsidR="00C97F3E">
        <w:t>dataansvaret ligger hos Helse</w:t>
      </w:r>
      <w:r w:rsidR="001E072A">
        <w:t xml:space="preserve">plattformen AS, mens ansvaret for </w:t>
      </w:r>
      <w:r w:rsidR="00397A85">
        <w:t xml:space="preserve">forsvarlig behandling og pasientsikkerhet ligger hos helseforetak, kommuner mv. </w:t>
      </w:r>
      <w:r w:rsidR="00E547C3">
        <w:t xml:space="preserve">Dette fremgår eksempelvis av </w:t>
      </w:r>
      <w:r w:rsidR="00425515">
        <w:t>kommunenes brev til HOD 26. mai 2025.</w:t>
      </w:r>
    </w:p>
    <w:p w14:paraId="4E3BDB51" w14:textId="259ECDAE" w:rsidR="00E24A88" w:rsidRPr="002505AF" w:rsidRDefault="00E24A88" w:rsidP="002505AF">
      <w:r>
        <w:t xml:space="preserve">Det er fra enkelte informanter også nevnt </w:t>
      </w:r>
      <w:r w:rsidR="00250DBB">
        <w:t>utfordringer rundt sletting og arkivering av informasjon.</w:t>
      </w:r>
    </w:p>
    <w:p w14:paraId="63B657A4" w14:textId="77777777" w:rsidR="00C1061D" w:rsidRDefault="009D7241" w:rsidP="008A1FC4">
      <w:pPr>
        <w:pStyle w:val="Overskrift1"/>
      </w:pPr>
      <w:r>
        <w:t>S</w:t>
      </w:r>
      <w:r w:rsidR="008A1FC4">
        <w:t>tatistikk</w:t>
      </w:r>
      <w:r>
        <w:t xml:space="preserve"> og </w:t>
      </w:r>
      <w:r w:rsidR="000C7B6F">
        <w:t>spørreundersøkelser</w:t>
      </w:r>
    </w:p>
    <w:p w14:paraId="59E3A48A" w14:textId="77777777" w:rsidR="00C1061D" w:rsidRDefault="0027309C" w:rsidP="0027309C">
      <w:pPr>
        <w:spacing w:before="180" w:after="0" w:line="264" w:lineRule="auto"/>
        <w:rPr>
          <w:rFonts w:eastAsiaTheme="minorEastAsia"/>
          <w:color w:val="1C1C1C" w:themeColor="text1"/>
        </w:rPr>
      </w:pPr>
      <w:r w:rsidRPr="0027309C">
        <w:rPr>
          <w:rFonts w:eastAsiaTheme="minorEastAsia"/>
          <w:color w:val="1C1C1C" w:themeColor="text1"/>
        </w:rPr>
        <w:t xml:space="preserve">Vi beskriver statistikk og trendutvikling av ulike nasjonale indikatorer for helseforetakene og kommunene som har innført Helseplattformen. Ved å sammenligne trendutviklingen før og etter Helseplattformen for flere kvalitetsindikatorer og andre relevante indikatorer, kan vi vurdere om utviklingen i </w:t>
      </w:r>
      <w:r w:rsidR="0028353A">
        <w:rPr>
          <w:rFonts w:eastAsiaTheme="minorEastAsia"/>
          <w:color w:val="1C1C1C" w:themeColor="text1"/>
        </w:rPr>
        <w:t xml:space="preserve">helsetjenesten i </w:t>
      </w:r>
      <w:r w:rsidRPr="0027309C">
        <w:rPr>
          <w:rFonts w:eastAsiaTheme="minorEastAsia"/>
          <w:color w:val="1C1C1C" w:themeColor="text1"/>
        </w:rPr>
        <w:t xml:space="preserve">Helse Midt-Norge avviker fra den generelle trenden i norsk helsevesen. Det er relevant å vite om trendutviklingen er lik eller om den avviker i positiv eller negativ retning. Dersom flere indikatorer viser samme trendmønster, </w:t>
      </w:r>
      <w:r w:rsidRPr="0027309C">
        <w:rPr>
          <w:rFonts w:eastAsiaTheme="minorEastAsia"/>
          <w:color w:val="1C1C1C" w:themeColor="text1"/>
        </w:rPr>
        <w:lastRenderedPageBreak/>
        <w:t>kan det si noe om utviklingen i</w:t>
      </w:r>
      <w:r w:rsidR="0028353A">
        <w:rPr>
          <w:rFonts w:eastAsiaTheme="minorEastAsia"/>
          <w:color w:val="1C1C1C" w:themeColor="text1"/>
        </w:rPr>
        <w:t xml:space="preserve"> helsetjenesten i</w:t>
      </w:r>
      <w:r w:rsidRPr="0027309C">
        <w:rPr>
          <w:rFonts w:eastAsiaTheme="minorEastAsia"/>
          <w:color w:val="1C1C1C" w:themeColor="text1"/>
        </w:rPr>
        <w:t xml:space="preserve"> Helse Midt-Norge sammenliknet med resten av landet.</w:t>
      </w:r>
    </w:p>
    <w:p w14:paraId="709BACBB" w14:textId="77777777" w:rsidR="00C1061D" w:rsidRDefault="0027309C" w:rsidP="0083403E">
      <w:pPr>
        <w:pStyle w:val="UnOverskrift2"/>
        <w:rPr>
          <w:rFonts w:eastAsiaTheme="minorHAnsi"/>
        </w:rPr>
      </w:pPr>
      <w:r w:rsidRPr="0027309C">
        <w:rPr>
          <w:rFonts w:eastAsiaTheme="minorHAnsi"/>
        </w:rPr>
        <w:t>Datakilder og utvalgte indikatorer</w:t>
      </w:r>
    </w:p>
    <w:p w14:paraId="3841F66F" w14:textId="77777777" w:rsidR="00C1061D" w:rsidRDefault="0027309C" w:rsidP="0027309C">
      <w:pPr>
        <w:spacing w:before="180" w:after="0" w:line="264" w:lineRule="auto"/>
        <w:rPr>
          <w:rFonts w:eastAsiaTheme="minorEastAsia"/>
          <w:color w:val="1C1C1C" w:themeColor="text1"/>
        </w:rPr>
      </w:pPr>
      <w:r w:rsidRPr="0027309C">
        <w:rPr>
          <w:rFonts w:eastAsiaTheme="minorEastAsia"/>
          <w:color w:val="1C1C1C" w:themeColor="text1"/>
        </w:rPr>
        <w:t xml:space="preserve">Analysen baserer seg på nasjonale kvalitetsindikatorer fra Helsedirektoratet, SAMDATA, Samhandlingsbarometeret, Folkehelseinstituttet og SSB. Det er valgt ut indikatorer som er relevante for oppdraget, men utvalget er begrenset til indikatorer som har data til og med 2024. </w:t>
      </w:r>
      <w:r w:rsidR="000B0880">
        <w:rPr>
          <w:rFonts w:eastAsiaTheme="minorEastAsia"/>
          <w:color w:val="1C1C1C" w:themeColor="text1"/>
        </w:rPr>
        <w:t xml:space="preserve">For ventetider og fristbrudd har vi </w:t>
      </w:r>
      <w:r w:rsidR="00F83505">
        <w:rPr>
          <w:rFonts w:eastAsiaTheme="minorEastAsia"/>
          <w:color w:val="1C1C1C" w:themeColor="text1"/>
        </w:rPr>
        <w:t>d</w:t>
      </w:r>
      <w:r w:rsidR="000B0880">
        <w:rPr>
          <w:rFonts w:eastAsiaTheme="minorEastAsia"/>
          <w:color w:val="1C1C1C" w:themeColor="text1"/>
        </w:rPr>
        <w:t>ata tom. andre tertial 2025.</w:t>
      </w:r>
      <w:r w:rsidRPr="0027309C">
        <w:rPr>
          <w:rFonts w:eastAsiaTheme="minorEastAsia"/>
          <w:color w:val="1C1C1C" w:themeColor="text1"/>
        </w:rPr>
        <w:t xml:space="preserve"> </w:t>
      </w:r>
      <w:r w:rsidR="00C02EAC">
        <w:rPr>
          <w:rFonts w:eastAsiaTheme="minorEastAsia"/>
          <w:color w:val="1C1C1C" w:themeColor="text1"/>
        </w:rPr>
        <w:t>Utvalgte indikatorer er i stor grad tilknyttet utvikling i spesialisthelsetjenesten.</w:t>
      </w:r>
    </w:p>
    <w:p w14:paraId="3BD6033C" w14:textId="77777777" w:rsidR="00C1061D" w:rsidRDefault="0027309C" w:rsidP="0027309C">
      <w:pPr>
        <w:spacing w:before="180" w:after="0" w:line="264" w:lineRule="auto"/>
        <w:rPr>
          <w:rFonts w:eastAsiaTheme="minorEastAsia"/>
          <w:color w:val="1C1C1C" w:themeColor="text1"/>
        </w:rPr>
      </w:pPr>
      <w:r w:rsidRPr="0027309C">
        <w:rPr>
          <w:rFonts w:eastAsiaTheme="minorEastAsia"/>
          <w:color w:val="1C1C1C" w:themeColor="text1"/>
        </w:rPr>
        <w:t>I tillegg har vi hentet statistikk om sykefravær fra årsberetningene fra de regionale helse</w:t>
      </w:r>
      <w:r w:rsidR="00380E63">
        <w:rPr>
          <w:rFonts w:eastAsiaTheme="minorEastAsia"/>
          <w:color w:val="1C1C1C" w:themeColor="text1"/>
        </w:rPr>
        <w:t>–</w:t>
      </w:r>
      <w:r w:rsidRPr="0027309C">
        <w:rPr>
          <w:rFonts w:eastAsiaTheme="minorEastAsia"/>
          <w:color w:val="1C1C1C" w:themeColor="text1"/>
        </w:rPr>
        <w:t>foretakene.</w:t>
      </w:r>
    </w:p>
    <w:p w14:paraId="19DA0C60" w14:textId="5597CE66" w:rsidR="0027309C" w:rsidRPr="0027309C" w:rsidRDefault="0027309C" w:rsidP="0083403E">
      <w:pPr>
        <w:pStyle w:val="UnOverskrift2"/>
        <w:rPr>
          <w:rFonts w:eastAsiaTheme="minorHAnsi"/>
        </w:rPr>
      </w:pPr>
      <w:r w:rsidRPr="0027309C">
        <w:rPr>
          <w:rFonts w:eastAsiaTheme="minorHAnsi"/>
        </w:rPr>
        <w:t>Metode</w:t>
      </w:r>
    </w:p>
    <w:p w14:paraId="67661E96" w14:textId="77777777" w:rsidR="00C1061D" w:rsidRDefault="0027309C" w:rsidP="0027309C">
      <w:pPr>
        <w:spacing w:before="180" w:after="0" w:line="264" w:lineRule="auto"/>
        <w:rPr>
          <w:rFonts w:eastAsiaTheme="minorEastAsia"/>
          <w:color w:val="1C1C1C" w:themeColor="text1"/>
        </w:rPr>
      </w:pPr>
      <w:r w:rsidRPr="0027309C">
        <w:rPr>
          <w:rFonts w:eastAsiaTheme="minorEastAsia"/>
          <w:color w:val="1C1C1C" w:themeColor="text1"/>
        </w:rPr>
        <w:t>Analysen av statistikken er primært deskriptiv og baserer seg på en kombinasjon av visuell inspeksjon av grafiske fremstillinger av tidsserier og regresjoner.</w:t>
      </w:r>
    </w:p>
    <w:p w14:paraId="2AFCBD94" w14:textId="77777777" w:rsidR="00C1061D" w:rsidRDefault="0027309C" w:rsidP="0027309C">
      <w:pPr>
        <w:spacing w:before="180" w:after="0" w:line="264" w:lineRule="auto"/>
        <w:rPr>
          <w:rFonts w:eastAsiaTheme="minorEastAsia"/>
          <w:color w:val="1C1C1C" w:themeColor="text1"/>
        </w:rPr>
      </w:pPr>
      <w:r w:rsidRPr="0027309C">
        <w:rPr>
          <w:rFonts w:eastAsiaTheme="minorEastAsia"/>
          <w:color w:val="1C1C1C" w:themeColor="text1"/>
        </w:rPr>
        <w:t>Vi gjør følgende vurderinger av indikatorene:</w:t>
      </w:r>
    </w:p>
    <w:p w14:paraId="4945724E" w14:textId="53B03C0E" w:rsidR="0014793C" w:rsidRPr="00356910" w:rsidRDefault="0027309C" w:rsidP="0083403E">
      <w:pPr>
        <w:pStyle w:val="Nummerertliste"/>
      </w:pPr>
      <w:r w:rsidRPr="009E608D">
        <w:rPr>
          <w:rStyle w:val="halvfet"/>
        </w:rPr>
        <w:t xml:space="preserve">Trendutvikling relativt til andre: </w:t>
      </w:r>
      <w:r w:rsidR="00A257A5" w:rsidRPr="00A257A5">
        <w:t>Viser om St. Olavs</w:t>
      </w:r>
      <w:r w:rsidRPr="0027309C">
        <w:t xml:space="preserve"> har </w:t>
      </w:r>
      <w:r w:rsidR="00A257A5" w:rsidRPr="00A257A5">
        <w:t>hatt en bedre, dårligere eller lik utvikling</w:t>
      </w:r>
      <w:r w:rsidRPr="0027309C">
        <w:t xml:space="preserve"> sammenlignet med andre helseforetak </w:t>
      </w:r>
      <w:r w:rsidR="00A257A5" w:rsidRPr="00A257A5">
        <w:t xml:space="preserve">etter </w:t>
      </w:r>
      <w:r w:rsidR="00EC2271">
        <w:t>2022. Visuel</w:t>
      </w:r>
      <w:r w:rsidR="00677AE2">
        <w:t>t</w:t>
      </w:r>
      <w:r w:rsidR="00EC2271">
        <w:t xml:space="preserve"> fremstilt, men også b</w:t>
      </w:r>
      <w:r w:rsidR="00A257A5" w:rsidRPr="00A257A5">
        <w:t>asert på regresjonsanalyser.</w:t>
      </w:r>
    </w:p>
    <w:p w14:paraId="4421C3D3" w14:textId="35879463" w:rsidR="0014793C" w:rsidRPr="00356910" w:rsidRDefault="00DB5BC9" w:rsidP="0083403E">
      <w:pPr>
        <w:pStyle w:val="Nummerertliste"/>
      </w:pPr>
      <w:r w:rsidRPr="009E608D">
        <w:rPr>
          <w:rStyle w:val="halvfet"/>
        </w:rPr>
        <w:t>Indikatorn</w:t>
      </w:r>
      <w:r w:rsidR="0027309C" w:rsidRPr="009E608D">
        <w:rPr>
          <w:rStyle w:val="halvfet"/>
        </w:rPr>
        <w:t xml:space="preserve">ivå i 2024: </w:t>
      </w:r>
      <w:r w:rsidR="00D27892" w:rsidRPr="00D27892">
        <w:t xml:space="preserve">Viser om </w:t>
      </w:r>
      <w:r>
        <w:t>indikatorene for</w:t>
      </w:r>
      <w:r w:rsidR="00D27892" w:rsidRPr="00D27892">
        <w:t xml:space="preserve"> St. Olavs ligger høyt, middels</w:t>
      </w:r>
      <w:r w:rsidR="0027309C" w:rsidRPr="0027309C">
        <w:t xml:space="preserve"> eller </w:t>
      </w:r>
      <w:r w:rsidR="00D27892" w:rsidRPr="00D27892">
        <w:t>lavt</w:t>
      </w:r>
      <w:r w:rsidR="0027309C" w:rsidRPr="0027309C">
        <w:t xml:space="preserve"> sammenlignet med </w:t>
      </w:r>
      <w:r w:rsidR="00D27892" w:rsidRPr="00D27892">
        <w:t xml:space="preserve">gjennomsnittet i </w:t>
      </w:r>
      <w:r w:rsidR="0027309C" w:rsidRPr="0027309C">
        <w:t xml:space="preserve">andre </w:t>
      </w:r>
      <w:r w:rsidR="00D27892" w:rsidRPr="00D27892">
        <w:t xml:space="preserve">regionale </w:t>
      </w:r>
      <w:r w:rsidR="0027309C" w:rsidRPr="0027309C">
        <w:t>helseforetak</w:t>
      </w:r>
      <w:r w:rsidR="00D27892" w:rsidRPr="00D27892">
        <w:t>.</w:t>
      </w:r>
    </w:p>
    <w:p w14:paraId="3E2C2124" w14:textId="7E3DA7BB" w:rsidR="0027309C" w:rsidRPr="00356910" w:rsidRDefault="0027309C" w:rsidP="0083403E">
      <w:pPr>
        <w:pStyle w:val="Nummerertliste"/>
      </w:pPr>
      <w:r w:rsidRPr="009E608D">
        <w:rPr>
          <w:rStyle w:val="halvfet"/>
        </w:rPr>
        <w:t>Utvikling i indikatorverdi før og etter 2022:</w:t>
      </w:r>
      <w:r w:rsidRPr="0027309C">
        <w:t xml:space="preserve"> </w:t>
      </w:r>
      <w:r w:rsidR="005E2A6D" w:rsidRPr="005E2A6D">
        <w:t>Viser om St. Olavs har</w:t>
      </w:r>
      <w:r w:rsidRPr="0027309C">
        <w:t xml:space="preserve"> forbedret </w:t>
      </w:r>
      <w:r w:rsidR="005E2A6D" w:rsidRPr="005E2A6D">
        <w:t xml:space="preserve">seg, </w:t>
      </w:r>
      <w:r w:rsidRPr="0027309C">
        <w:t xml:space="preserve">forverret seg </w:t>
      </w:r>
      <w:r w:rsidR="005E2A6D" w:rsidRPr="005E2A6D">
        <w:t>eller ligger på samme nivå som</w:t>
      </w:r>
      <w:r w:rsidRPr="0027309C">
        <w:t xml:space="preserve"> før 2022</w:t>
      </w:r>
      <w:r w:rsidR="005E2A6D">
        <w:t>.</w:t>
      </w:r>
    </w:p>
    <w:p w14:paraId="021AFBEE" w14:textId="77777777" w:rsidR="00C1061D" w:rsidRDefault="0027309C" w:rsidP="0027309C">
      <w:pPr>
        <w:spacing w:before="180" w:after="0" w:line="264" w:lineRule="auto"/>
        <w:rPr>
          <w:rFonts w:eastAsiaTheme="minorEastAsia"/>
          <w:color w:val="1C1C1C" w:themeColor="text1"/>
        </w:rPr>
      </w:pPr>
      <w:r w:rsidRPr="0027309C">
        <w:rPr>
          <w:rFonts w:eastAsiaTheme="minorEastAsia"/>
          <w:color w:val="1C1C1C" w:themeColor="text1"/>
        </w:rPr>
        <w:t xml:space="preserve">Analysen er gjort for helseforetak og kommuner som innførte Helseplattformen i 2022. Årsaken til dette er at vi ønsket å få med </w:t>
      </w:r>
      <w:proofErr w:type="spellStart"/>
      <w:r w:rsidR="00451A62">
        <w:rPr>
          <w:rFonts w:eastAsiaTheme="minorEastAsia"/>
          <w:color w:val="1C1C1C" w:themeColor="text1"/>
        </w:rPr>
        <w:t>hvertfall</w:t>
      </w:r>
      <w:proofErr w:type="spellEnd"/>
      <w:r w:rsidRPr="0027309C">
        <w:rPr>
          <w:rFonts w:eastAsiaTheme="minorEastAsia"/>
          <w:color w:val="1C1C1C" w:themeColor="text1"/>
        </w:rPr>
        <w:t xml:space="preserve"> to år med erfaring etter innføringen. Vi gjør derfor følgende:</w:t>
      </w:r>
    </w:p>
    <w:p w14:paraId="7E4E648B" w14:textId="77777777" w:rsidR="00C1061D" w:rsidRPr="009E608D" w:rsidRDefault="00567592" w:rsidP="0083403E">
      <w:pPr>
        <w:pStyle w:val="Listebombe"/>
        <w:rPr>
          <w:rStyle w:val="halvfet"/>
        </w:rPr>
      </w:pPr>
      <w:r w:rsidRPr="009E608D">
        <w:rPr>
          <w:rStyle w:val="halvfet"/>
        </w:rPr>
        <w:t xml:space="preserve">For indikatorer på HF-nivå: </w:t>
      </w:r>
      <w:r w:rsidR="0027309C" w:rsidRPr="0017246E">
        <w:rPr>
          <w:bCs/>
          <w:lang w:eastAsia="zh-CN"/>
        </w:rPr>
        <w:t xml:space="preserve">Sammenlikner St. </w:t>
      </w:r>
      <w:r w:rsidR="0027309C" w:rsidRPr="0017246E">
        <w:rPr>
          <w:lang w:eastAsia="zh-CN"/>
        </w:rPr>
        <w:t>Olavs Hospital HF med andre helseforetak</w:t>
      </w:r>
    </w:p>
    <w:p w14:paraId="22C032FC" w14:textId="77777777" w:rsidR="00C1061D" w:rsidRPr="009E608D" w:rsidRDefault="00567592" w:rsidP="0083403E">
      <w:pPr>
        <w:pStyle w:val="Listebombe"/>
        <w:rPr>
          <w:rStyle w:val="halvfet"/>
        </w:rPr>
      </w:pPr>
      <w:r w:rsidRPr="009E608D">
        <w:rPr>
          <w:rStyle w:val="halvfet"/>
        </w:rPr>
        <w:t xml:space="preserve">For indikatorer på kommune-nivå: </w:t>
      </w:r>
      <w:r w:rsidR="00950C2B">
        <w:t xml:space="preserve">Indikatorene hentet fra Samhandlingsbarometeret gir også informasjon om spesialhelsetjenesten, selv om dataene er på kommunenivå. </w:t>
      </w:r>
      <w:r w:rsidR="00EE6C7E">
        <w:t xml:space="preserve">Vi har valgt å </w:t>
      </w:r>
      <w:r w:rsidR="00652E95">
        <w:t>s</w:t>
      </w:r>
      <w:r w:rsidR="0027309C" w:rsidRPr="0017246E">
        <w:t>ammenlikne kommeruner som innførte Helseplattformen i 2022 med andre kommuner.</w:t>
      </w:r>
    </w:p>
    <w:p w14:paraId="37B156D1" w14:textId="2074251B" w:rsidR="16822178" w:rsidRDefault="6C66A464" w:rsidP="00CF32EA">
      <w:pPr>
        <w:rPr>
          <w:rFonts w:eastAsiaTheme="minorEastAsia"/>
        </w:rPr>
      </w:pPr>
      <w:r w:rsidRPr="7829AB4C">
        <w:rPr>
          <w:rFonts w:eastAsiaTheme="minorEastAsia"/>
        </w:rPr>
        <w:t xml:space="preserve">For å vurdere </w:t>
      </w:r>
      <w:proofErr w:type="spellStart"/>
      <w:r w:rsidRPr="7829AB4C">
        <w:rPr>
          <w:rFonts w:eastAsiaTheme="minorEastAsia"/>
        </w:rPr>
        <w:t>trenduviklingen</w:t>
      </w:r>
      <w:proofErr w:type="spellEnd"/>
      <w:r w:rsidRPr="7829AB4C">
        <w:rPr>
          <w:rFonts w:eastAsiaTheme="minorEastAsia"/>
        </w:rPr>
        <w:t xml:space="preserve"> sammenliknet med andre har vi kjørt enkle</w:t>
      </w:r>
      <w:r w:rsidRPr="009E608D">
        <w:rPr>
          <w:rStyle w:val="halvfet"/>
          <w:rFonts w:eastAsiaTheme="minorEastAsia"/>
        </w:rPr>
        <w:t xml:space="preserve"> regresjoner</w:t>
      </w:r>
      <w:r w:rsidRPr="7829AB4C">
        <w:rPr>
          <w:rFonts w:eastAsiaTheme="minorEastAsia"/>
        </w:rPr>
        <w:t xml:space="preserve"> for å teste signifikans og for å kontrollere for systematiske forskjeller mellom helseforetakene og kommunene. Vi henviser til vedlegg for mer om resultater og spesifikasjoner for regresjonene.</w:t>
      </w:r>
    </w:p>
    <w:p w14:paraId="77BE3F40" w14:textId="77777777" w:rsidR="00C1061D" w:rsidRDefault="271510FF" w:rsidP="0027309C">
      <w:pPr>
        <w:spacing w:before="180" w:after="0" w:line="264" w:lineRule="auto"/>
        <w:rPr>
          <w:rFonts w:eastAsiaTheme="minorEastAsia"/>
          <w:color w:val="1C1C1C" w:themeColor="text1"/>
        </w:rPr>
      </w:pPr>
      <w:r w:rsidRPr="74E0859E">
        <w:rPr>
          <w:rFonts w:eastAsiaTheme="minorEastAsia"/>
          <w:color w:val="1C1C1C" w:themeColor="text1"/>
        </w:rPr>
        <w:lastRenderedPageBreak/>
        <w:t xml:space="preserve">Utviklingen i indikatorene for </w:t>
      </w:r>
      <w:r w:rsidR="6A4DF524" w:rsidRPr="74E0859E">
        <w:rPr>
          <w:rFonts w:eastAsiaTheme="minorEastAsia"/>
          <w:color w:val="1C1C1C" w:themeColor="text1"/>
        </w:rPr>
        <w:t>helseforetak</w:t>
      </w:r>
      <w:r w:rsidR="0027309C" w:rsidRPr="74E0859E">
        <w:rPr>
          <w:rFonts w:eastAsiaTheme="minorEastAsia"/>
          <w:color w:val="1C1C1C" w:themeColor="text1"/>
        </w:rPr>
        <w:t xml:space="preserve"> og kommuner som koblet seg på </w:t>
      </w:r>
      <w:r w:rsidR="58DD5CB6" w:rsidRPr="4B6636DA">
        <w:rPr>
          <w:rFonts w:eastAsiaTheme="minorEastAsia"/>
          <w:color w:val="1C1C1C" w:themeColor="text1"/>
        </w:rPr>
        <w:t>i</w:t>
      </w:r>
      <w:r w:rsidR="0027309C" w:rsidRPr="74E0859E">
        <w:rPr>
          <w:rFonts w:eastAsiaTheme="minorEastAsia"/>
          <w:color w:val="1C1C1C" w:themeColor="text1"/>
        </w:rPr>
        <w:t xml:space="preserve"> 2023 </w:t>
      </w:r>
      <w:r w:rsidR="000873C6">
        <w:rPr>
          <w:rFonts w:eastAsiaTheme="minorEastAsia"/>
          <w:color w:val="1C1C1C" w:themeColor="text1"/>
        </w:rPr>
        <w:t>er</w:t>
      </w:r>
      <w:r w:rsidR="0027309C" w:rsidRPr="74E0859E">
        <w:rPr>
          <w:rFonts w:eastAsiaTheme="minorEastAsia"/>
          <w:color w:val="1C1C1C" w:themeColor="text1"/>
        </w:rPr>
        <w:t xml:space="preserve"> fremstilt grafisk i vedlegg </w:t>
      </w:r>
      <w:r w:rsidR="00101F21" w:rsidRPr="74E0859E">
        <w:rPr>
          <w:rFonts w:eastAsiaTheme="minorEastAsia"/>
          <w:color w:val="1C1C1C" w:themeColor="text1"/>
        </w:rPr>
        <w:t xml:space="preserve">1 </w:t>
      </w:r>
      <w:r w:rsidR="00101F21" w:rsidRPr="009E608D">
        <w:rPr>
          <w:rStyle w:val="kursiv"/>
          <w:rFonts w:eastAsiaTheme="minorEastAsia"/>
        </w:rPr>
        <w:t>Statistikk og trendanalyser</w:t>
      </w:r>
      <w:r w:rsidR="0027309C" w:rsidRPr="74E0859E">
        <w:rPr>
          <w:rFonts w:eastAsiaTheme="minorEastAsia"/>
          <w:color w:val="1C1C1C" w:themeColor="text1"/>
        </w:rPr>
        <w:t xml:space="preserve">, men </w:t>
      </w:r>
      <w:r w:rsidR="00D826D2">
        <w:rPr>
          <w:rFonts w:eastAsiaTheme="minorEastAsia"/>
          <w:color w:val="1C1C1C" w:themeColor="text1"/>
        </w:rPr>
        <w:t>analysene</w:t>
      </w:r>
      <w:r w:rsidR="0027309C" w:rsidRPr="74E0859E">
        <w:rPr>
          <w:rFonts w:eastAsiaTheme="minorEastAsia"/>
          <w:color w:val="1C1C1C" w:themeColor="text1"/>
        </w:rPr>
        <w:t xml:space="preserve"> presenteres ikke i dette kapittelet.</w:t>
      </w:r>
    </w:p>
    <w:p w14:paraId="46E76294" w14:textId="77777777" w:rsidR="00C1061D" w:rsidRDefault="00C8145F" w:rsidP="0083403E">
      <w:pPr>
        <w:pStyle w:val="UnOverskrift2"/>
        <w:rPr>
          <w:rFonts w:eastAsiaTheme="minorHAnsi"/>
        </w:rPr>
      </w:pPr>
      <w:r>
        <w:rPr>
          <w:rFonts w:eastAsiaTheme="minorHAnsi"/>
        </w:rPr>
        <w:t xml:space="preserve">Analysene presenteres i tabeller med ulike fager </w:t>
      </w:r>
      <w:r w:rsidR="00BB07D2">
        <w:rPr>
          <w:rFonts w:eastAsiaTheme="minorHAnsi"/>
        </w:rPr>
        <w:t>og forklaringer</w:t>
      </w:r>
    </w:p>
    <w:p w14:paraId="7F82F96D" w14:textId="588D7C53" w:rsidR="00C8145F" w:rsidRPr="00B52829" w:rsidRDefault="00C8145F" w:rsidP="000F419D">
      <w:pPr>
        <w:rPr>
          <w:rFonts w:eastAsiaTheme="minorEastAsia"/>
        </w:rPr>
      </w:pPr>
      <w:r w:rsidRPr="00B52829">
        <w:rPr>
          <w:rFonts w:eastAsiaTheme="minorEastAsia"/>
        </w:rPr>
        <w:t xml:space="preserve">Resultatene er oppsummert i </w:t>
      </w:r>
      <w:r w:rsidR="00901D0C" w:rsidRPr="00901D0C">
        <w:rPr>
          <w:rFonts w:eastAsia="Calibri"/>
          <w:lang w:eastAsia="zh-CN"/>
        </w:rPr>
        <w:t>Tabell 5.</w:t>
      </w:r>
      <w:r w:rsidR="00901D0C">
        <w:t>2</w:t>
      </w:r>
      <w:r w:rsidRPr="00B52829">
        <w:rPr>
          <w:rFonts w:eastAsiaTheme="minorEastAsia"/>
        </w:rPr>
        <w:t xml:space="preserve"> til </w:t>
      </w:r>
      <w:r w:rsidR="00901D0C" w:rsidRPr="00901D0C">
        <w:rPr>
          <w:rFonts w:eastAsia="Calibri"/>
          <w:lang w:eastAsia="zh-CN"/>
        </w:rPr>
        <w:t>Tabell 5.13</w:t>
      </w:r>
      <w:r w:rsidRPr="00B52829">
        <w:rPr>
          <w:rFonts w:eastAsiaTheme="minorEastAsia"/>
        </w:rPr>
        <w:t xml:space="preserve"> under. Tabellene gir en forenklet visuell oppsummering av indikatorene, der hver celle er fargekodet for å indikere retning i utviklingen:</w:t>
      </w:r>
    </w:p>
    <w:p w14:paraId="5EA7D73D" w14:textId="0688BF15" w:rsidR="00C8145F" w:rsidRPr="0005233D" w:rsidRDefault="00C8145F" w:rsidP="0083403E">
      <w:pPr>
        <w:pStyle w:val="Listebombe"/>
      </w:pPr>
      <w:r w:rsidRPr="009E608D">
        <w:rPr>
          <w:rStyle w:val="halvfet"/>
        </w:rPr>
        <w:t>Grønn</w:t>
      </w:r>
      <w:r w:rsidRPr="0005233D">
        <w:t xml:space="preserve"> </w:t>
      </w:r>
      <w:r w:rsidR="00FA7D69">
        <w:rPr>
          <w:rFonts w:ascii="Segoe UI Emoji" w:hAnsi="Segoe UI Emoji" w:cs="Segoe UI Emoji"/>
        </w:rPr>
        <w:t xml:space="preserve">🟢 </w:t>
      </w:r>
      <w:r w:rsidRPr="0005233D">
        <w:t>indikerer positiv utvikling, som nedgang i ventetid, infeksjoner eller fristbrudd, eller økning i epikriser sendt i tide.</w:t>
      </w:r>
    </w:p>
    <w:p w14:paraId="67F916C0" w14:textId="0DF04A9C" w:rsidR="00C8145F" w:rsidRPr="0005233D" w:rsidRDefault="00C8145F" w:rsidP="0083403E">
      <w:pPr>
        <w:pStyle w:val="Listebombe"/>
      </w:pPr>
      <w:r w:rsidRPr="009E608D">
        <w:rPr>
          <w:rStyle w:val="halvfet"/>
        </w:rPr>
        <w:t>Oransje</w:t>
      </w:r>
      <w:r w:rsidR="00FA7D69" w:rsidRPr="00FA7D69">
        <w:t xml:space="preserve"> </w:t>
      </w:r>
      <w:r w:rsidR="00FA7D69" w:rsidRPr="00FA7D69">
        <w:rPr>
          <w:rFonts w:ascii="Segoe UI Emoji" w:hAnsi="Segoe UI Emoji" w:cs="Segoe UI Emoji"/>
        </w:rPr>
        <w:t>🟠</w:t>
      </w:r>
      <w:r w:rsidR="00FA7D69" w:rsidRPr="00FA7D69">
        <w:t xml:space="preserve"> </w:t>
      </w:r>
      <w:r w:rsidRPr="0005233D">
        <w:t xml:space="preserve">indikerer negativ utvikling, som økning i kostnader, nedgang i </w:t>
      </w:r>
      <w:r w:rsidR="00EF30B2">
        <w:t xml:space="preserve">sendte </w:t>
      </w:r>
      <w:r w:rsidRPr="0005233D">
        <w:t xml:space="preserve">epikriser </w:t>
      </w:r>
      <w:r w:rsidR="00EF30B2">
        <w:t>innen en</w:t>
      </w:r>
      <w:r w:rsidR="009332C0">
        <w:t xml:space="preserve"> dag </w:t>
      </w:r>
      <w:r w:rsidR="00327A38">
        <w:t>eller nedgang i andel</w:t>
      </w:r>
      <w:r w:rsidRPr="0005233D">
        <w:t xml:space="preserve"> pakkeforløp.</w:t>
      </w:r>
    </w:p>
    <w:p w14:paraId="59EAAA8D" w14:textId="6838FF99" w:rsidR="00C8145F" w:rsidRPr="009E608D" w:rsidRDefault="00C8145F" w:rsidP="0083403E">
      <w:pPr>
        <w:pStyle w:val="Listebombe"/>
        <w:rPr>
          <w:rStyle w:val="kursiv"/>
        </w:rPr>
      </w:pPr>
      <w:r w:rsidRPr="009E608D">
        <w:rPr>
          <w:rStyle w:val="kursiv"/>
        </w:rPr>
        <w:t xml:space="preserve">Hvit </w:t>
      </w:r>
      <w:r w:rsidR="00FA7D69" w:rsidRPr="00777B05">
        <w:rPr>
          <w:rFonts w:ascii="Segoe UI Emoji" w:hAnsi="Segoe UI Emoji" w:cs="Segoe UI Emoji"/>
        </w:rPr>
        <w:t>⚪</w:t>
      </w:r>
      <w:r w:rsidR="00FA7D69">
        <w:t xml:space="preserve"> </w:t>
      </w:r>
      <w:r>
        <w:t>brukes der utviklingen er lik.</w:t>
      </w:r>
    </w:p>
    <w:p w14:paraId="48AB14EF" w14:textId="6653E5EA" w:rsidR="00C1061D" w:rsidRDefault="00C8145F" w:rsidP="0083403E">
      <w:pPr>
        <w:pStyle w:val="Listebombe"/>
      </w:pPr>
      <w:r w:rsidRPr="009E608D">
        <w:rPr>
          <w:rStyle w:val="halvfet"/>
        </w:rPr>
        <w:t>Grå</w:t>
      </w:r>
      <w:r w:rsidRPr="0005233D">
        <w:t xml:space="preserve"> </w:t>
      </w:r>
      <w:r w:rsidR="00777B05">
        <w:rPr>
          <w:rFonts w:ascii="Segoe UI Emoji" w:hAnsi="Segoe UI Emoji" w:cs="Segoe UI Emoji"/>
        </w:rPr>
        <w:t>⚫</w:t>
      </w:r>
      <w:r w:rsidR="00777B05">
        <w:t xml:space="preserve"> </w:t>
      </w:r>
      <w:r w:rsidRPr="0005233D">
        <w:t xml:space="preserve">brukes der utviklingen </w:t>
      </w:r>
      <w:r>
        <w:t>ikke er konkludert</w:t>
      </w:r>
      <w:r w:rsidRPr="0005233D">
        <w:t xml:space="preserve">, for eksempel ved store variasjoner eller </w:t>
      </w:r>
      <w:r>
        <w:t>andre mangler.</w:t>
      </w:r>
    </w:p>
    <w:p w14:paraId="7B85D841" w14:textId="35BDAD38" w:rsidR="00BB3275" w:rsidRDefault="00C8145F" w:rsidP="00C8145F">
      <w:pPr>
        <w:spacing w:before="180" w:after="0" w:line="264" w:lineRule="auto"/>
        <w:rPr>
          <w:rFonts w:eastAsiaTheme="minorEastAsia"/>
          <w:color w:val="1C1C1C" w:themeColor="text1"/>
        </w:rPr>
      </w:pPr>
      <w:r w:rsidRPr="0027309C">
        <w:rPr>
          <w:rFonts w:eastAsiaTheme="minorEastAsia"/>
          <w:color w:val="1C1C1C" w:themeColor="text1"/>
        </w:rPr>
        <w:t xml:space="preserve">Vi henviser til vedlegg </w:t>
      </w:r>
      <w:r>
        <w:rPr>
          <w:rFonts w:eastAsiaTheme="minorEastAsia"/>
          <w:color w:val="1C1C1C" w:themeColor="text1"/>
        </w:rPr>
        <w:t>1 Statistikk og trendanalyser</w:t>
      </w:r>
      <w:r w:rsidRPr="0027309C">
        <w:rPr>
          <w:rFonts w:eastAsiaTheme="minorEastAsia"/>
          <w:color w:val="1C1C1C" w:themeColor="text1"/>
        </w:rPr>
        <w:t xml:space="preserve"> for mer detaljer og grafiske fremstillinger av indikatorene.</w:t>
      </w:r>
    </w:p>
    <w:p w14:paraId="7F180B0E" w14:textId="77777777" w:rsidR="00C1061D" w:rsidRDefault="003805D4" w:rsidP="0083403E">
      <w:pPr>
        <w:pStyle w:val="avsnitt-undertittel"/>
      </w:pPr>
      <w:r w:rsidRPr="003805D4">
        <w:t>Hvordan tolke tabellene</w:t>
      </w:r>
    </w:p>
    <w:p w14:paraId="68DCE826" w14:textId="77777777" w:rsidR="00C1061D" w:rsidRDefault="00FB4CA2" w:rsidP="00480D71">
      <w:pPr>
        <w:rPr>
          <w:rFonts w:eastAsiaTheme="minorEastAsia"/>
        </w:rPr>
      </w:pPr>
      <w:r>
        <w:rPr>
          <w:rFonts w:eastAsiaTheme="minorEastAsia"/>
        </w:rPr>
        <w:t>Det anbefales å se</w:t>
      </w:r>
      <w:r w:rsidR="00820AF6" w:rsidRPr="00820AF6">
        <w:rPr>
          <w:rFonts w:eastAsiaTheme="minorEastAsia"/>
        </w:rPr>
        <w:t xml:space="preserve"> alle tre kolonn</w:t>
      </w:r>
      <w:r w:rsidR="00820AF6">
        <w:rPr>
          <w:rFonts w:eastAsiaTheme="minorEastAsia"/>
        </w:rPr>
        <w:t>er</w:t>
      </w:r>
      <w:r w:rsidR="00820AF6" w:rsidRPr="00820AF6">
        <w:rPr>
          <w:rFonts w:eastAsiaTheme="minorEastAsia"/>
        </w:rPr>
        <w:t xml:space="preserve"> i sammenheng</w:t>
      </w:r>
      <w:r w:rsidR="001E2F05">
        <w:rPr>
          <w:rFonts w:eastAsiaTheme="minorEastAsia"/>
        </w:rPr>
        <w:t>.</w:t>
      </w:r>
      <w:r w:rsidR="001E2F05" w:rsidRPr="001E2F05">
        <w:t xml:space="preserve"> </w:t>
      </w:r>
      <w:r w:rsidR="001E2F05">
        <w:t>For eksempel kan e</w:t>
      </w:r>
      <w:r w:rsidR="001E2F05" w:rsidRPr="001E2F05">
        <w:rPr>
          <w:rFonts w:eastAsiaTheme="minorEastAsia"/>
        </w:rPr>
        <w:t xml:space="preserve">n indikator ha negativ trendutvikling (oransje), men fortsatt ligge på et høyt </w:t>
      </w:r>
      <w:r w:rsidR="001E701F">
        <w:rPr>
          <w:rFonts w:eastAsiaTheme="minorEastAsia"/>
        </w:rPr>
        <w:t>indikator</w:t>
      </w:r>
      <w:r w:rsidR="001E2F05" w:rsidRPr="001E2F05">
        <w:rPr>
          <w:rFonts w:eastAsiaTheme="minorEastAsia"/>
        </w:rPr>
        <w:t>nivå (grønn). Dette betyr at St. Olavs presterer godt, men at andre helseforetak har forbedret seg enda mer</w:t>
      </w:r>
      <w:r w:rsidR="001E701F">
        <w:rPr>
          <w:rFonts w:eastAsiaTheme="minorEastAsia"/>
        </w:rPr>
        <w:t xml:space="preserve"> etter 2022</w:t>
      </w:r>
      <w:r w:rsidR="001E2F05" w:rsidRPr="001E2F05">
        <w:rPr>
          <w:rFonts w:eastAsiaTheme="minorEastAsia"/>
        </w:rPr>
        <w:t>.</w:t>
      </w:r>
      <w:r w:rsidR="001E2F05">
        <w:rPr>
          <w:rFonts w:eastAsiaTheme="minorEastAsia"/>
        </w:rPr>
        <w:t xml:space="preserve"> </w:t>
      </w:r>
      <w:r w:rsidR="001E701F">
        <w:rPr>
          <w:rFonts w:eastAsiaTheme="minorEastAsia"/>
        </w:rPr>
        <w:t>Dette er vist i eksempelet un</w:t>
      </w:r>
      <w:r w:rsidR="00BB3275">
        <w:rPr>
          <w:rFonts w:eastAsiaTheme="minorEastAsia"/>
        </w:rPr>
        <w:t>der.</w:t>
      </w:r>
    </w:p>
    <w:p w14:paraId="44D1AB3D" w14:textId="586D016F" w:rsidR="00C8145F" w:rsidRDefault="00BB3275" w:rsidP="004A5727">
      <w:pPr>
        <w:pStyle w:val="tabell-tittel"/>
        <w:rPr>
          <w:rFonts w:eastAsiaTheme="minorEastAsia"/>
          <w:color w:val="1C1C1C" w:themeColor="text1"/>
          <w:highlight w:val="yellow"/>
        </w:rPr>
      </w:pPr>
      <w:r>
        <w:t xml:space="preserve">Et utvalgt eksempel for å forklare hvordan tabellen kan tolkes </w:t>
      </w:r>
    </w:p>
    <w:tbl>
      <w:tblPr>
        <w:tblStyle w:val="StandardTabell"/>
        <w:tblW w:w="5045" w:type="pct"/>
        <w:tblLook w:val="04A0" w:firstRow="1" w:lastRow="0" w:firstColumn="1" w:lastColumn="0" w:noHBand="0" w:noVBand="1"/>
      </w:tblPr>
      <w:tblGrid>
        <w:gridCol w:w="4245"/>
        <w:gridCol w:w="1682"/>
        <w:gridCol w:w="992"/>
        <w:gridCol w:w="1650"/>
      </w:tblGrid>
      <w:tr w:rsidR="00C8145F" w:rsidRPr="00A0113D" w14:paraId="24C5076C" w14:textId="77777777" w:rsidTr="00505B05">
        <w:trPr>
          <w:trHeight w:val="283"/>
        </w:trPr>
        <w:tc>
          <w:tcPr>
            <w:tcW w:w="2635" w:type="pct"/>
            <w:vAlign w:val="bottom"/>
            <w:hideMark/>
          </w:tcPr>
          <w:p w14:paraId="3AA31402" w14:textId="77777777" w:rsidR="00C8145F" w:rsidRPr="00A0113D" w:rsidRDefault="00C8145F" w:rsidP="00FA7D69">
            <w:pPr>
              <w:rPr>
                <w:rFonts w:eastAsia="Arial"/>
                <w:lang w:eastAsia="zh-CN"/>
              </w:rPr>
            </w:pPr>
            <w:r w:rsidRPr="00A0113D">
              <w:rPr>
                <w:rFonts w:eastAsia="Arial"/>
                <w:lang w:eastAsia="zh-CN"/>
              </w:rPr>
              <w:t>Variabler</w:t>
            </w:r>
          </w:p>
        </w:tc>
        <w:tc>
          <w:tcPr>
            <w:tcW w:w="769" w:type="pct"/>
            <w:vAlign w:val="bottom"/>
            <w:hideMark/>
          </w:tcPr>
          <w:p w14:paraId="1D436A32" w14:textId="77777777" w:rsidR="00C8145F" w:rsidRPr="00A0113D" w:rsidRDefault="00C8145F" w:rsidP="00505B05">
            <w:pPr>
              <w:jc w:val="center"/>
              <w:rPr>
                <w:rFonts w:eastAsia="Arial"/>
                <w:lang w:eastAsia="zh-CN"/>
              </w:rPr>
            </w:pPr>
            <w:r w:rsidRPr="00A0113D">
              <w:rPr>
                <w:rFonts w:eastAsiaTheme="minorEastAsia"/>
                <w:lang w:eastAsia="zh-CN"/>
              </w:rPr>
              <w:t>Trendutvikling vs. andre HF</w:t>
            </w:r>
          </w:p>
        </w:tc>
        <w:tc>
          <w:tcPr>
            <w:tcW w:w="737" w:type="pct"/>
            <w:vAlign w:val="bottom"/>
            <w:hideMark/>
          </w:tcPr>
          <w:p w14:paraId="3E4DAEFF" w14:textId="77777777" w:rsidR="00C8145F" w:rsidRPr="00A0113D" w:rsidRDefault="00C8145F" w:rsidP="00505B05">
            <w:pPr>
              <w:jc w:val="center"/>
              <w:rPr>
                <w:rFonts w:eastAsia="Arial"/>
                <w:lang w:val="nn-NO" w:eastAsia="zh-CN"/>
              </w:rPr>
            </w:pPr>
            <w:r w:rsidRPr="00A0113D">
              <w:rPr>
                <w:rFonts w:eastAsia="Arial"/>
                <w:lang w:val="nn-NO" w:eastAsia="zh-CN"/>
              </w:rPr>
              <w:t xml:space="preserve">Nivå i 2024 </w:t>
            </w:r>
            <w:proofErr w:type="spellStart"/>
            <w:r w:rsidRPr="00A0113D">
              <w:rPr>
                <w:rFonts w:eastAsia="Arial"/>
                <w:lang w:val="nn-NO" w:eastAsia="zh-CN"/>
              </w:rPr>
              <w:t>vs</w:t>
            </w:r>
            <w:proofErr w:type="spellEnd"/>
            <w:r w:rsidRPr="00A0113D">
              <w:rPr>
                <w:rFonts w:eastAsia="Arial"/>
                <w:lang w:val="nn-NO" w:eastAsia="zh-CN"/>
              </w:rPr>
              <w:t>. andre HF</w:t>
            </w:r>
          </w:p>
        </w:tc>
        <w:tc>
          <w:tcPr>
            <w:tcW w:w="859" w:type="pct"/>
            <w:vAlign w:val="bottom"/>
          </w:tcPr>
          <w:p w14:paraId="453F3445" w14:textId="77777777" w:rsidR="00C8145F" w:rsidRPr="00A0113D" w:rsidRDefault="00C8145F" w:rsidP="00505B05">
            <w:pPr>
              <w:jc w:val="center"/>
              <w:rPr>
                <w:rFonts w:eastAsia="Arial"/>
                <w:lang w:val="nn-NO" w:eastAsia="zh-CN"/>
              </w:rPr>
            </w:pPr>
            <w:r w:rsidRPr="00A0113D">
              <w:rPr>
                <w:rFonts w:eastAsia="Arial"/>
                <w:lang w:val="nn-NO" w:eastAsia="zh-CN"/>
              </w:rPr>
              <w:t>Endring i indikatorverdi før og etter 2022</w:t>
            </w:r>
          </w:p>
        </w:tc>
      </w:tr>
      <w:tr w:rsidR="00C8145F" w:rsidRPr="006F2D2B" w14:paraId="58F3A4A0" w14:textId="77777777" w:rsidTr="00505B05">
        <w:trPr>
          <w:trHeight w:val="283"/>
        </w:trPr>
        <w:tc>
          <w:tcPr>
            <w:tcW w:w="2635" w:type="pct"/>
            <w:vAlign w:val="bottom"/>
            <w:hideMark/>
          </w:tcPr>
          <w:p w14:paraId="35BA713C" w14:textId="77777777" w:rsidR="00C8145F" w:rsidRPr="006F2D2B" w:rsidRDefault="00C8145F" w:rsidP="00FA7D69">
            <w:pPr>
              <w:rPr>
                <w:rFonts w:eastAsia="Arial"/>
                <w:lang w:eastAsia="zh-CN"/>
              </w:rPr>
            </w:pPr>
            <w:r w:rsidRPr="009E608D">
              <w:rPr>
                <w:rStyle w:val="halvfet"/>
                <w:rFonts w:eastAsia="Arial"/>
              </w:rPr>
              <w:t>Eksempel 1:</w:t>
            </w:r>
            <w:r>
              <w:rPr>
                <w:rFonts w:eastAsia="Arial"/>
                <w:lang w:eastAsia="zh-CN"/>
              </w:rPr>
              <w:t xml:space="preserve"> </w:t>
            </w:r>
            <w:r w:rsidRPr="006F2D2B">
              <w:rPr>
                <w:rFonts w:eastAsia="Arial"/>
                <w:lang w:eastAsia="zh-CN"/>
              </w:rPr>
              <w:t>Andel epikriser sendt innen 1 dag etter utskrivning fra TSB</w:t>
            </w:r>
          </w:p>
        </w:tc>
        <w:tc>
          <w:tcPr>
            <w:tcW w:w="769" w:type="pct"/>
            <w:vAlign w:val="bottom"/>
            <w:hideMark/>
          </w:tcPr>
          <w:p w14:paraId="4BE9714B" w14:textId="77777777" w:rsidR="00C8145F" w:rsidRPr="00FA7D69" w:rsidRDefault="00C8145F" w:rsidP="00505B05">
            <w:pPr>
              <w:jc w:val="center"/>
              <w:rPr>
                <w:rFonts w:eastAsiaTheme="minorEastAsia"/>
              </w:rPr>
            </w:pPr>
            <w:r w:rsidRPr="00FA7D69">
              <w:rPr>
                <w:rFonts w:eastAsiaTheme="minorEastAsia"/>
              </w:rPr>
              <w:t>Mindre oppgang</w:t>
            </w:r>
          </w:p>
          <w:p w14:paraId="4C96CAB6" w14:textId="761A3E26" w:rsidR="00FA7D69" w:rsidRPr="00FA7D69" w:rsidRDefault="00FA7D69" w:rsidP="00505B05">
            <w:pPr>
              <w:jc w:val="center"/>
              <w:rPr>
                <w:rFonts w:eastAsia="Arial"/>
              </w:rPr>
            </w:pPr>
            <w:r w:rsidRPr="00FA7D69">
              <w:rPr>
                <w:rFonts w:ascii="Segoe UI Emoji" w:eastAsia="Arial" w:hAnsi="Segoe UI Emoji" w:cs="Segoe UI Emoji"/>
              </w:rPr>
              <w:t>🟠</w:t>
            </w:r>
          </w:p>
        </w:tc>
        <w:tc>
          <w:tcPr>
            <w:tcW w:w="737" w:type="pct"/>
            <w:vAlign w:val="bottom"/>
            <w:hideMark/>
          </w:tcPr>
          <w:p w14:paraId="020B2D69" w14:textId="77777777" w:rsidR="00C8145F" w:rsidRPr="00FA7D69" w:rsidRDefault="00C8145F" w:rsidP="00505B05">
            <w:pPr>
              <w:jc w:val="center"/>
              <w:rPr>
                <w:rFonts w:eastAsia="Arial"/>
              </w:rPr>
            </w:pPr>
            <w:r w:rsidRPr="00FA7D69">
              <w:rPr>
                <w:rFonts w:eastAsia="Arial"/>
              </w:rPr>
              <w:t>Høyest</w:t>
            </w:r>
          </w:p>
          <w:p w14:paraId="4FEB7FA2" w14:textId="4BAC8E4E" w:rsidR="00FA7D69" w:rsidRPr="00FA7D69" w:rsidRDefault="00FA7D69" w:rsidP="00505B05">
            <w:pPr>
              <w:jc w:val="center"/>
              <w:rPr>
                <w:rFonts w:eastAsia="Arial"/>
              </w:rPr>
            </w:pPr>
            <w:r w:rsidRPr="00FA7D69">
              <w:rPr>
                <w:rFonts w:ascii="Segoe UI Emoji" w:eastAsia="Arial" w:hAnsi="Segoe UI Emoji" w:cs="Segoe UI Emoji"/>
              </w:rPr>
              <w:t>🟢</w:t>
            </w:r>
          </w:p>
        </w:tc>
        <w:tc>
          <w:tcPr>
            <w:tcW w:w="859" w:type="pct"/>
            <w:vAlign w:val="bottom"/>
          </w:tcPr>
          <w:p w14:paraId="1A3F4953" w14:textId="77777777" w:rsidR="00C8145F" w:rsidRPr="00FA7D69" w:rsidRDefault="00C8145F" w:rsidP="00505B05">
            <w:pPr>
              <w:jc w:val="center"/>
              <w:rPr>
                <w:rFonts w:eastAsia="Arial"/>
              </w:rPr>
            </w:pPr>
            <w:r w:rsidRPr="00FA7D69">
              <w:rPr>
                <w:rFonts w:eastAsia="Arial"/>
              </w:rPr>
              <w:t>Samme nivå</w:t>
            </w:r>
          </w:p>
          <w:p w14:paraId="188C49B0" w14:textId="70BE61AD" w:rsidR="00FA7D69" w:rsidRPr="00FA7D69" w:rsidRDefault="00FA7D69" w:rsidP="00505B05">
            <w:pPr>
              <w:jc w:val="center"/>
              <w:rPr>
                <w:rFonts w:eastAsia="Arial"/>
              </w:rPr>
            </w:pPr>
            <w:r w:rsidRPr="00FA7D69">
              <w:rPr>
                <w:rFonts w:ascii="Segoe UI Emoji" w:eastAsia="Arial" w:hAnsi="Segoe UI Emoji" w:cs="Segoe UI Emoji"/>
              </w:rPr>
              <w:t>⚪</w:t>
            </w:r>
          </w:p>
        </w:tc>
      </w:tr>
    </w:tbl>
    <w:p w14:paraId="36E7CAFC" w14:textId="77777777" w:rsidR="00C1061D" w:rsidRDefault="0027309C" w:rsidP="0083403E">
      <w:pPr>
        <w:pStyle w:val="avsnitt-undertittel"/>
      </w:pPr>
      <w:r w:rsidRPr="16822178">
        <w:lastRenderedPageBreak/>
        <w:t>Begrensninger og usikkerhet i analysen</w:t>
      </w:r>
    </w:p>
    <w:p w14:paraId="5A227D51" w14:textId="7DC2D810" w:rsidR="0027309C" w:rsidRPr="0027309C" w:rsidRDefault="0027309C" w:rsidP="0027309C">
      <w:pPr>
        <w:spacing w:before="180" w:after="0" w:line="264" w:lineRule="auto"/>
        <w:rPr>
          <w:rFonts w:eastAsiaTheme="minorEastAsia"/>
          <w:color w:val="1C1C1C" w:themeColor="text1"/>
        </w:rPr>
      </w:pPr>
      <w:r w:rsidRPr="0027309C">
        <w:rPr>
          <w:rFonts w:eastAsiaTheme="minorEastAsia"/>
          <w:color w:val="1C1C1C" w:themeColor="text1"/>
        </w:rPr>
        <w:t>Resultatene fra analysen må tolkes med varsomhet. Endringer i indikatorene kan være relatert til Helseplattformen, men også til andre samtidige forhold. Rapporten gir ikke grunnlag for å trekke konklusjoner om årsak og virkning.</w:t>
      </w:r>
    </w:p>
    <w:p w14:paraId="782E78C5" w14:textId="77777777" w:rsidR="0027309C" w:rsidRPr="0027309C" w:rsidRDefault="0027309C" w:rsidP="0027309C">
      <w:pPr>
        <w:spacing w:before="180" w:after="0" w:line="264" w:lineRule="auto"/>
        <w:rPr>
          <w:rFonts w:eastAsiaTheme="minorEastAsia"/>
          <w:color w:val="1C1C1C" w:themeColor="text1"/>
        </w:rPr>
      </w:pPr>
      <w:r w:rsidRPr="0027309C">
        <w:rPr>
          <w:rFonts w:eastAsiaTheme="minorEastAsia"/>
          <w:color w:val="1C1C1C" w:themeColor="text1"/>
        </w:rPr>
        <w:t>Datagrunnlaget i analysen har noen viktige begrensninger. Siden Helseplattformen ble innført i 2022, har vi kun to år med tilgjengelige data etter innføringen. Dette gir korte tidsserier, som gjør det vanskelig å vurdere langsiktige trender og stabile utviklingsmønstre. I tillegg kan datakvaliteten være påvirket av endringer i rapporteringspraksis.</w:t>
      </w:r>
    </w:p>
    <w:p w14:paraId="6FECA1A7" w14:textId="77777777" w:rsidR="00C1061D" w:rsidRDefault="00F8510B" w:rsidP="00A2289E">
      <w:pPr>
        <w:rPr>
          <w:rFonts w:eastAsiaTheme="minorEastAsia"/>
        </w:rPr>
      </w:pPr>
      <w:r w:rsidRPr="009E608D">
        <w:rPr>
          <w:rStyle w:val="kursiv"/>
          <w:rFonts w:eastAsiaTheme="minorEastAsia"/>
        </w:rPr>
        <w:t>P</w:t>
      </w:r>
      <w:r w:rsidR="00854B0C" w:rsidRPr="009E608D">
        <w:rPr>
          <w:rStyle w:val="kursiv"/>
          <w:rFonts w:eastAsiaTheme="minorEastAsia"/>
        </w:rPr>
        <w:t>andemien</w:t>
      </w:r>
      <w:r w:rsidR="00854B0C" w:rsidRPr="00854B0C">
        <w:rPr>
          <w:rFonts w:eastAsiaTheme="minorEastAsia"/>
        </w:rPr>
        <w:t xml:space="preserve"> </w:t>
      </w:r>
      <w:r w:rsidR="0001358D">
        <w:rPr>
          <w:rFonts w:eastAsiaTheme="minorEastAsia"/>
        </w:rPr>
        <w:t>bidrar også til usikkerhet</w:t>
      </w:r>
      <w:r w:rsidR="00854B0C" w:rsidRPr="00854B0C">
        <w:rPr>
          <w:rFonts w:eastAsiaTheme="minorEastAsia"/>
        </w:rPr>
        <w:t xml:space="preserve"> i analyse</w:t>
      </w:r>
      <w:r w:rsidR="00831DC1">
        <w:rPr>
          <w:rFonts w:eastAsiaTheme="minorEastAsia"/>
        </w:rPr>
        <w:t>n</w:t>
      </w:r>
      <w:r w:rsidR="00EE2C34">
        <w:rPr>
          <w:rFonts w:eastAsiaTheme="minorEastAsia"/>
        </w:rPr>
        <w:t xml:space="preserve">, og er en særlig utfordring ettersom flere indikatorer har </w:t>
      </w:r>
      <w:r w:rsidR="00854B0C" w:rsidRPr="00854B0C">
        <w:rPr>
          <w:rFonts w:eastAsiaTheme="minorEastAsia"/>
        </w:rPr>
        <w:t xml:space="preserve">relativt korte tidsserier. Flere av årene i datasettet er preget av </w:t>
      </w:r>
      <w:r w:rsidR="00185AAA">
        <w:rPr>
          <w:rFonts w:eastAsiaTheme="minorEastAsia"/>
        </w:rPr>
        <w:t>at helsevesenet var i en unormal situasjon</w:t>
      </w:r>
      <w:r w:rsidR="00854B0C" w:rsidRPr="00854B0C">
        <w:rPr>
          <w:rFonts w:eastAsiaTheme="minorEastAsia"/>
        </w:rPr>
        <w:t xml:space="preserve">, som </w:t>
      </w:r>
      <w:r w:rsidR="00185AAA">
        <w:rPr>
          <w:rFonts w:eastAsiaTheme="minorEastAsia"/>
        </w:rPr>
        <w:t>kan ha</w:t>
      </w:r>
      <w:r w:rsidR="00854B0C" w:rsidRPr="00854B0C">
        <w:rPr>
          <w:rFonts w:eastAsiaTheme="minorEastAsia"/>
        </w:rPr>
        <w:t xml:space="preserve"> påvirket </w:t>
      </w:r>
      <w:r w:rsidR="00B250EA">
        <w:rPr>
          <w:rFonts w:eastAsiaTheme="minorEastAsia"/>
        </w:rPr>
        <w:t>flere</w:t>
      </w:r>
      <w:r w:rsidR="00854B0C" w:rsidRPr="00854B0C">
        <w:rPr>
          <w:rFonts w:eastAsiaTheme="minorEastAsia"/>
        </w:rPr>
        <w:t xml:space="preserve"> av </w:t>
      </w:r>
      <w:r w:rsidR="00B250EA">
        <w:rPr>
          <w:rFonts w:eastAsiaTheme="minorEastAsia"/>
        </w:rPr>
        <w:t>indikatorene</w:t>
      </w:r>
      <w:r w:rsidR="00854B0C" w:rsidRPr="00854B0C">
        <w:rPr>
          <w:rFonts w:eastAsiaTheme="minorEastAsia"/>
        </w:rPr>
        <w:t>.</w:t>
      </w:r>
      <w:r w:rsidR="005215F7">
        <w:rPr>
          <w:rFonts w:eastAsiaTheme="minorEastAsia"/>
        </w:rPr>
        <w:t xml:space="preserve"> </w:t>
      </w:r>
      <w:r w:rsidR="00854B0C" w:rsidRPr="00854B0C">
        <w:rPr>
          <w:rFonts w:eastAsiaTheme="minorEastAsia"/>
        </w:rPr>
        <w:t>I regresjonsanalysen er pandemien delvis kontrollert for ved hjelp av tidsfaste effekter</w:t>
      </w:r>
      <w:r w:rsidR="005151BC">
        <w:rPr>
          <w:rFonts w:eastAsiaTheme="minorEastAsia"/>
        </w:rPr>
        <w:t>.</w:t>
      </w:r>
      <w:r w:rsidR="00B4109A">
        <w:rPr>
          <w:rFonts w:eastAsiaTheme="minorEastAsia"/>
        </w:rPr>
        <w:t xml:space="preserve"> </w:t>
      </w:r>
      <w:r w:rsidR="00552A36">
        <w:rPr>
          <w:rFonts w:eastAsiaTheme="minorEastAsia"/>
        </w:rPr>
        <w:t>Ettersom det er rimelig å anta at noen helseforetak ble hardere rammet</w:t>
      </w:r>
      <w:r w:rsidR="00552A36" w:rsidRPr="00854B0C">
        <w:rPr>
          <w:rFonts w:eastAsiaTheme="minorEastAsia"/>
        </w:rPr>
        <w:t xml:space="preserve"> av pandemien </w:t>
      </w:r>
      <w:r w:rsidR="008845A6">
        <w:rPr>
          <w:rFonts w:eastAsiaTheme="minorEastAsia"/>
        </w:rPr>
        <w:t>enn</w:t>
      </w:r>
      <w:r w:rsidR="00552A36" w:rsidRPr="00854B0C">
        <w:rPr>
          <w:rFonts w:eastAsiaTheme="minorEastAsia"/>
        </w:rPr>
        <w:t xml:space="preserve"> </w:t>
      </w:r>
      <w:r w:rsidR="00552A36">
        <w:rPr>
          <w:rFonts w:eastAsiaTheme="minorEastAsia"/>
        </w:rPr>
        <w:t>andre, justerer ikke analysen for den fulle effekten av pandemien</w:t>
      </w:r>
      <w:r w:rsidR="00552A36" w:rsidRPr="00854B0C">
        <w:rPr>
          <w:rFonts w:eastAsiaTheme="minorEastAsia"/>
        </w:rPr>
        <w:t>.</w:t>
      </w:r>
    </w:p>
    <w:p w14:paraId="6FDCED68" w14:textId="7562F20C" w:rsidR="0027309C" w:rsidRPr="0027309C" w:rsidRDefault="009E1632" w:rsidP="00207EB2">
      <w:pPr>
        <w:pStyle w:val="Overskrift2"/>
        <w:numPr>
          <w:ilvl w:val="1"/>
          <w:numId w:val="29"/>
        </w:numPr>
      </w:pPr>
      <w:r>
        <w:t>Analyse av indikator</w:t>
      </w:r>
      <w:r w:rsidR="002F57CB">
        <w:t>er fra Helsedirektoratet, FHI og SSB</w:t>
      </w:r>
    </w:p>
    <w:p w14:paraId="3C32CB1F" w14:textId="76F14BDF" w:rsidR="005D0C3B" w:rsidRPr="003D0BCF" w:rsidRDefault="005D0C3B" w:rsidP="003D0BCF">
      <w:r w:rsidRPr="003D0BCF">
        <w:t xml:space="preserve">Analysen av indikatorene </w:t>
      </w:r>
      <w:r w:rsidR="0061244A" w:rsidRPr="003D0BCF">
        <w:t>fra Helsedirektoratet, FHI og SSB</w:t>
      </w:r>
      <w:r w:rsidRPr="003D0BCF">
        <w:t xml:space="preserve"> viser et sammensatt bilde av utviklingen etter 2022. Sammenlignet med andre helseforetak har St. Olavs hatt en relativt lik utvikling på mange indikatorer, men det er også flere områder der trenden avviker.</w:t>
      </w:r>
    </w:p>
    <w:p w14:paraId="3E9C646F" w14:textId="6D14618E" w:rsidR="005D0C3B" w:rsidRDefault="005D0C3B" w:rsidP="003D0BCF">
      <w:r w:rsidRPr="003D0BCF">
        <w:t>Flere indikatorer som viste forverring i 2022</w:t>
      </w:r>
      <w:r w:rsidR="0083403E">
        <w:t>–</w:t>
      </w:r>
      <w:r w:rsidRPr="003D0BCF">
        <w:t>2023 har begynt å vise forbedring i 2024. Dette kan tyde på at organisasjonen har passert den mest krevende implementeringsfasen, men de korte tidsseriene gjør det vanskelig å trekke konklusjoner om langsiktige effekter</w:t>
      </w:r>
      <w:r w:rsidRPr="00123217">
        <w:t>.</w:t>
      </w:r>
    </w:p>
    <w:p w14:paraId="43D423FD" w14:textId="21983AD9" w:rsidR="00DA5BB6" w:rsidRDefault="00934219" w:rsidP="00934219">
      <w:pPr>
        <w:pStyle w:val="Overskrift3"/>
      </w:pPr>
      <w:r>
        <w:t>Epikriser</w:t>
      </w:r>
    </w:p>
    <w:p w14:paraId="502ACC84" w14:textId="77777777" w:rsidR="00C1061D" w:rsidRDefault="00B4660B" w:rsidP="003D0BCF">
      <w:r w:rsidRPr="003D0BCF">
        <w:t>For indikatorer knyttet til andel epikriser sendt innen hhv. en og syv dager etter utskrivning, har St. Olavs</w:t>
      </w:r>
      <w:r w:rsidR="00233E78" w:rsidRPr="003D0BCF">
        <w:t xml:space="preserve"> hatt en relativt lik utvikling </w:t>
      </w:r>
      <w:r w:rsidR="00FB7FC2" w:rsidRPr="003D0BCF">
        <w:t xml:space="preserve">sammenlignet med andre Helseforetak. </w:t>
      </w:r>
      <w:r w:rsidR="00931F54" w:rsidRPr="003D0BCF">
        <w:t xml:space="preserve">Nivået sammenlignet med gjennomsnittet i </w:t>
      </w:r>
      <w:proofErr w:type="spellStart"/>
      <w:r w:rsidR="00931F54" w:rsidRPr="003D0BCF">
        <w:t>RHFene</w:t>
      </w:r>
      <w:proofErr w:type="spellEnd"/>
      <w:r w:rsidR="00931F54" w:rsidRPr="003D0BCF">
        <w:t xml:space="preserve"> utenfor Helse Midt-Norge </w:t>
      </w:r>
      <w:r w:rsidR="00C01B92" w:rsidRPr="003D0BCF">
        <w:t>er varierende</w:t>
      </w:r>
      <w:r w:rsidR="00CC2023" w:rsidRPr="003D0BCF">
        <w:t>. For flere indikat</w:t>
      </w:r>
      <w:r w:rsidR="00F20A2D" w:rsidRPr="003D0BCF">
        <w:t>orer har St. Olavs</w:t>
      </w:r>
      <w:r w:rsidR="00DF5190" w:rsidRPr="003D0BCF">
        <w:t xml:space="preserve"> en høyere andel </w:t>
      </w:r>
      <w:r w:rsidR="005C30A1" w:rsidRPr="003D0BCF">
        <w:t xml:space="preserve">sendte </w:t>
      </w:r>
      <w:r w:rsidR="00DF5190" w:rsidRPr="003D0BCF">
        <w:t xml:space="preserve">epikriser </w:t>
      </w:r>
      <w:r w:rsidR="000C2F81" w:rsidRPr="003D0BCF">
        <w:t>i 2024 enn de hadde før 2022.</w:t>
      </w:r>
    </w:p>
    <w:p w14:paraId="5EABE55E" w14:textId="3474C286" w:rsidR="0027309C" w:rsidRPr="000D4FE9" w:rsidRDefault="00A0113D" w:rsidP="004A5727">
      <w:pPr>
        <w:pStyle w:val="tabell-tittel"/>
      </w:pPr>
      <w:r w:rsidRPr="000D4FE9">
        <w:lastRenderedPageBreak/>
        <w:t>Epikriser</w:t>
      </w:r>
      <w:r w:rsidR="00C1061D">
        <w:t xml:space="preserve"> – </w:t>
      </w:r>
      <w:r w:rsidR="0027309C" w:rsidRPr="000D4FE9">
        <w:t xml:space="preserve">Oppsummering av trendanalyser og indikatornivå </w:t>
      </w:r>
    </w:p>
    <w:tbl>
      <w:tblPr>
        <w:tblStyle w:val="StandardTabell"/>
        <w:tblW w:w="5045" w:type="pct"/>
        <w:tblLook w:val="04A0" w:firstRow="1" w:lastRow="0" w:firstColumn="1" w:lastColumn="0" w:noHBand="0" w:noVBand="1"/>
      </w:tblPr>
      <w:tblGrid>
        <w:gridCol w:w="4245"/>
        <w:gridCol w:w="1682"/>
        <w:gridCol w:w="992"/>
        <w:gridCol w:w="1650"/>
      </w:tblGrid>
      <w:tr w:rsidR="00A0113D" w:rsidRPr="006F2D2B" w14:paraId="0749C862" w14:textId="77777777" w:rsidTr="00505B05">
        <w:trPr>
          <w:trHeight w:val="283"/>
        </w:trPr>
        <w:tc>
          <w:tcPr>
            <w:tcW w:w="2635" w:type="pct"/>
            <w:vAlign w:val="bottom"/>
            <w:hideMark/>
          </w:tcPr>
          <w:p w14:paraId="423DFAD7" w14:textId="77777777" w:rsidR="00A0113D" w:rsidRPr="00A0113D" w:rsidRDefault="00A0113D" w:rsidP="00505B05">
            <w:pPr>
              <w:rPr>
                <w:rFonts w:eastAsia="Arial"/>
                <w:lang w:eastAsia="zh-CN"/>
              </w:rPr>
            </w:pPr>
            <w:r w:rsidRPr="00A0113D">
              <w:rPr>
                <w:rFonts w:eastAsia="Arial"/>
                <w:lang w:eastAsia="zh-CN"/>
              </w:rPr>
              <w:t>Variabler</w:t>
            </w:r>
          </w:p>
        </w:tc>
        <w:tc>
          <w:tcPr>
            <w:tcW w:w="769" w:type="pct"/>
            <w:vAlign w:val="bottom"/>
            <w:hideMark/>
          </w:tcPr>
          <w:p w14:paraId="5ECCE152" w14:textId="77777777" w:rsidR="00A0113D" w:rsidRPr="00A0113D" w:rsidRDefault="00A0113D" w:rsidP="00505B05">
            <w:pPr>
              <w:jc w:val="center"/>
              <w:rPr>
                <w:rFonts w:eastAsia="Arial"/>
                <w:lang w:eastAsia="zh-CN"/>
              </w:rPr>
            </w:pPr>
            <w:r w:rsidRPr="00A0113D">
              <w:rPr>
                <w:rFonts w:eastAsiaTheme="minorEastAsia"/>
                <w:lang w:eastAsia="zh-CN"/>
              </w:rPr>
              <w:t>Trendutvikling vs. andre HF</w:t>
            </w:r>
          </w:p>
        </w:tc>
        <w:tc>
          <w:tcPr>
            <w:tcW w:w="737" w:type="pct"/>
            <w:vAlign w:val="bottom"/>
            <w:hideMark/>
          </w:tcPr>
          <w:p w14:paraId="74ECF11C" w14:textId="77777777" w:rsidR="00A0113D" w:rsidRPr="00A0113D" w:rsidRDefault="00A0113D" w:rsidP="00505B05">
            <w:pPr>
              <w:jc w:val="center"/>
              <w:rPr>
                <w:rFonts w:eastAsia="Arial"/>
                <w:lang w:val="nn-NO" w:eastAsia="zh-CN"/>
              </w:rPr>
            </w:pPr>
            <w:r w:rsidRPr="00A0113D">
              <w:rPr>
                <w:rFonts w:eastAsia="Arial"/>
                <w:lang w:val="nn-NO" w:eastAsia="zh-CN"/>
              </w:rPr>
              <w:t xml:space="preserve">Nivå i 2024 </w:t>
            </w:r>
            <w:proofErr w:type="spellStart"/>
            <w:r w:rsidRPr="00A0113D">
              <w:rPr>
                <w:rFonts w:eastAsia="Arial"/>
                <w:lang w:val="nn-NO" w:eastAsia="zh-CN"/>
              </w:rPr>
              <w:t>vs</w:t>
            </w:r>
            <w:proofErr w:type="spellEnd"/>
            <w:r w:rsidRPr="00A0113D">
              <w:rPr>
                <w:rFonts w:eastAsia="Arial"/>
                <w:lang w:val="nn-NO" w:eastAsia="zh-CN"/>
              </w:rPr>
              <w:t>. andre HF</w:t>
            </w:r>
          </w:p>
        </w:tc>
        <w:tc>
          <w:tcPr>
            <w:tcW w:w="859" w:type="pct"/>
            <w:vAlign w:val="bottom"/>
          </w:tcPr>
          <w:p w14:paraId="40EAB5B5" w14:textId="77777777" w:rsidR="00A0113D" w:rsidRPr="00A0113D" w:rsidRDefault="00A0113D" w:rsidP="00505B05">
            <w:pPr>
              <w:jc w:val="center"/>
              <w:rPr>
                <w:rFonts w:eastAsia="Arial"/>
                <w:lang w:val="nn-NO" w:eastAsia="zh-CN"/>
              </w:rPr>
            </w:pPr>
            <w:r w:rsidRPr="00A0113D">
              <w:rPr>
                <w:rFonts w:eastAsia="Arial"/>
                <w:lang w:val="nn-NO" w:eastAsia="zh-CN"/>
              </w:rPr>
              <w:t>Endring i indikatorverdi før og etter 2022</w:t>
            </w:r>
          </w:p>
        </w:tc>
      </w:tr>
      <w:tr w:rsidR="00A0113D" w:rsidRPr="00505B05" w14:paraId="7527144F" w14:textId="77777777" w:rsidTr="00505B05">
        <w:trPr>
          <w:trHeight w:val="283"/>
        </w:trPr>
        <w:tc>
          <w:tcPr>
            <w:tcW w:w="2635" w:type="pct"/>
            <w:vAlign w:val="bottom"/>
            <w:hideMark/>
          </w:tcPr>
          <w:p w14:paraId="5183DD82" w14:textId="77777777" w:rsidR="00A0113D" w:rsidRPr="006F2D2B" w:rsidRDefault="00A0113D" w:rsidP="00505B05">
            <w:pPr>
              <w:rPr>
                <w:rFonts w:eastAsia="Arial"/>
                <w:lang w:eastAsia="zh-CN"/>
              </w:rPr>
            </w:pPr>
            <w:r w:rsidRPr="006F2D2B">
              <w:rPr>
                <w:rFonts w:eastAsia="Arial"/>
                <w:lang w:eastAsia="zh-CN"/>
              </w:rPr>
              <w:t>Andel epikriser sendt innen 1 dag etter utskrivning fra somatisk helsetjeneste</w:t>
            </w:r>
          </w:p>
        </w:tc>
        <w:tc>
          <w:tcPr>
            <w:tcW w:w="769" w:type="pct"/>
            <w:vAlign w:val="bottom"/>
            <w:hideMark/>
          </w:tcPr>
          <w:p w14:paraId="0A951102" w14:textId="77777777" w:rsidR="00A0113D" w:rsidRDefault="00A0113D" w:rsidP="00505B05">
            <w:pPr>
              <w:jc w:val="center"/>
              <w:rPr>
                <w:rFonts w:eastAsiaTheme="minorEastAsia"/>
              </w:rPr>
            </w:pPr>
            <w:r w:rsidRPr="00505B05">
              <w:rPr>
                <w:rFonts w:eastAsiaTheme="minorEastAsia"/>
              </w:rPr>
              <w:t>Lik</w:t>
            </w:r>
          </w:p>
          <w:p w14:paraId="4AD5ADBA" w14:textId="41B119EE" w:rsidR="00505B05" w:rsidRPr="00505B05" w:rsidRDefault="00505B05" w:rsidP="00505B05">
            <w:pPr>
              <w:jc w:val="center"/>
              <w:rPr>
                <w:rFonts w:eastAsia="Arial"/>
              </w:rPr>
            </w:pPr>
            <w:r>
              <w:rPr>
                <w:rFonts w:ascii="Segoe UI Emoji" w:eastAsia="Arial" w:hAnsi="Segoe UI Emoji" w:cs="Segoe UI Emoji"/>
              </w:rPr>
              <w:t>⚪</w:t>
            </w:r>
          </w:p>
        </w:tc>
        <w:tc>
          <w:tcPr>
            <w:tcW w:w="737" w:type="pct"/>
            <w:vAlign w:val="bottom"/>
            <w:hideMark/>
          </w:tcPr>
          <w:p w14:paraId="054373BE" w14:textId="77777777" w:rsidR="00A0113D" w:rsidRDefault="00A0113D" w:rsidP="00505B05">
            <w:pPr>
              <w:jc w:val="center"/>
              <w:rPr>
                <w:rFonts w:eastAsia="Arial"/>
              </w:rPr>
            </w:pPr>
            <w:r w:rsidRPr="00505B05">
              <w:rPr>
                <w:rFonts w:eastAsia="Arial"/>
              </w:rPr>
              <w:t>Lavest</w:t>
            </w:r>
          </w:p>
          <w:p w14:paraId="027688D3" w14:textId="33B23862" w:rsidR="00505B05" w:rsidRPr="00505B05" w:rsidRDefault="00505B05" w:rsidP="00505B05">
            <w:pPr>
              <w:jc w:val="center"/>
              <w:rPr>
                <w:rFonts w:eastAsia="Arial"/>
              </w:rPr>
            </w:pPr>
            <w:r>
              <w:rPr>
                <w:rFonts w:ascii="Segoe UI Emoji" w:eastAsia="Arial" w:hAnsi="Segoe UI Emoji" w:cs="Segoe UI Emoji"/>
              </w:rPr>
              <w:t>🟠</w:t>
            </w:r>
          </w:p>
        </w:tc>
        <w:tc>
          <w:tcPr>
            <w:tcW w:w="859" w:type="pct"/>
            <w:vAlign w:val="bottom"/>
          </w:tcPr>
          <w:p w14:paraId="50850351" w14:textId="77777777" w:rsidR="00A0113D" w:rsidRDefault="00D80D8C" w:rsidP="00505B05">
            <w:pPr>
              <w:jc w:val="center"/>
              <w:rPr>
                <w:rFonts w:eastAsia="Arial"/>
              </w:rPr>
            </w:pPr>
            <w:r w:rsidRPr="00505B05">
              <w:rPr>
                <w:rFonts w:eastAsia="Arial"/>
              </w:rPr>
              <w:t>Høyere nivå</w:t>
            </w:r>
          </w:p>
          <w:p w14:paraId="186BA85F" w14:textId="1E5DDE6C" w:rsidR="00505B05" w:rsidRPr="00505B05" w:rsidRDefault="00505B05" w:rsidP="00505B05">
            <w:pPr>
              <w:jc w:val="center"/>
              <w:rPr>
                <w:rFonts w:eastAsia="Arial"/>
              </w:rPr>
            </w:pPr>
            <w:r>
              <w:rPr>
                <w:rFonts w:ascii="Segoe UI Emoji" w:eastAsia="Arial" w:hAnsi="Segoe UI Emoji" w:cs="Segoe UI Emoji"/>
              </w:rPr>
              <w:t>🟢</w:t>
            </w:r>
          </w:p>
        </w:tc>
      </w:tr>
      <w:tr w:rsidR="00A0113D" w:rsidRPr="00505B05" w14:paraId="06F72164" w14:textId="77777777" w:rsidTr="00505B05">
        <w:trPr>
          <w:trHeight w:val="283"/>
        </w:trPr>
        <w:tc>
          <w:tcPr>
            <w:tcW w:w="2635" w:type="pct"/>
            <w:vAlign w:val="bottom"/>
            <w:hideMark/>
          </w:tcPr>
          <w:p w14:paraId="77431CB2" w14:textId="77777777" w:rsidR="00A0113D" w:rsidRPr="00505B05" w:rsidRDefault="00A0113D" w:rsidP="00505B05">
            <w:pPr>
              <w:rPr>
                <w:rFonts w:eastAsia="Arial"/>
              </w:rPr>
            </w:pPr>
            <w:r w:rsidRPr="00505B05">
              <w:rPr>
                <w:rFonts w:eastAsia="Arial"/>
              </w:rPr>
              <w:t>Andel epikriser sendt innen 7 dager etter utskrivning fra somatisk helsetjeneste</w:t>
            </w:r>
          </w:p>
        </w:tc>
        <w:tc>
          <w:tcPr>
            <w:tcW w:w="769" w:type="pct"/>
            <w:vAlign w:val="bottom"/>
            <w:hideMark/>
          </w:tcPr>
          <w:p w14:paraId="2DDFC276" w14:textId="77777777" w:rsidR="00A0113D" w:rsidRDefault="00A0113D" w:rsidP="00505B05">
            <w:pPr>
              <w:jc w:val="center"/>
              <w:rPr>
                <w:rFonts w:eastAsiaTheme="minorEastAsia"/>
              </w:rPr>
            </w:pPr>
            <w:r w:rsidRPr="00505B05">
              <w:rPr>
                <w:rFonts w:eastAsiaTheme="minorEastAsia"/>
              </w:rPr>
              <w:t>Lik</w:t>
            </w:r>
          </w:p>
          <w:p w14:paraId="64B0DE8F" w14:textId="4D6EFD4B" w:rsidR="00505B05" w:rsidRPr="00505B05" w:rsidRDefault="00505B05" w:rsidP="00505B05">
            <w:pPr>
              <w:jc w:val="center"/>
              <w:rPr>
                <w:rFonts w:eastAsia="Arial"/>
              </w:rPr>
            </w:pPr>
            <w:r>
              <w:rPr>
                <w:rFonts w:ascii="Segoe UI Emoji" w:eastAsia="Arial" w:hAnsi="Segoe UI Emoji" w:cs="Segoe UI Emoji"/>
              </w:rPr>
              <w:t>⚪</w:t>
            </w:r>
          </w:p>
        </w:tc>
        <w:tc>
          <w:tcPr>
            <w:tcW w:w="737" w:type="pct"/>
            <w:vAlign w:val="bottom"/>
            <w:hideMark/>
          </w:tcPr>
          <w:p w14:paraId="451AFBCC" w14:textId="77777777" w:rsidR="00A0113D" w:rsidRDefault="00A0113D" w:rsidP="00505B05">
            <w:pPr>
              <w:jc w:val="center"/>
              <w:rPr>
                <w:rFonts w:eastAsia="Arial"/>
              </w:rPr>
            </w:pPr>
            <w:r w:rsidRPr="00505B05">
              <w:rPr>
                <w:rFonts w:eastAsia="Arial"/>
              </w:rPr>
              <w:t>Lavest</w:t>
            </w:r>
          </w:p>
          <w:p w14:paraId="70570490" w14:textId="77E3695D" w:rsidR="00505B05" w:rsidRPr="00505B05" w:rsidRDefault="00505B05" w:rsidP="00505B05">
            <w:pPr>
              <w:jc w:val="center"/>
              <w:rPr>
                <w:rFonts w:eastAsia="Arial"/>
              </w:rPr>
            </w:pPr>
            <w:r>
              <w:rPr>
                <w:rFonts w:ascii="Segoe UI Emoji" w:eastAsia="Arial" w:hAnsi="Segoe UI Emoji" w:cs="Segoe UI Emoji"/>
              </w:rPr>
              <w:t>🟠</w:t>
            </w:r>
          </w:p>
        </w:tc>
        <w:tc>
          <w:tcPr>
            <w:tcW w:w="859" w:type="pct"/>
            <w:vAlign w:val="bottom"/>
          </w:tcPr>
          <w:p w14:paraId="62A3074C" w14:textId="77777777" w:rsidR="00A0113D" w:rsidRDefault="00D80D8C" w:rsidP="00505B05">
            <w:pPr>
              <w:jc w:val="center"/>
              <w:rPr>
                <w:rFonts w:eastAsia="Arial"/>
              </w:rPr>
            </w:pPr>
            <w:r w:rsidRPr="00505B05">
              <w:rPr>
                <w:rFonts w:eastAsia="Arial"/>
              </w:rPr>
              <w:t>Høyere nivå</w:t>
            </w:r>
          </w:p>
          <w:p w14:paraId="555708BD" w14:textId="6ACA0ECE" w:rsidR="00505B05" w:rsidRPr="00505B05" w:rsidRDefault="00505B05" w:rsidP="00505B05">
            <w:pPr>
              <w:jc w:val="center"/>
              <w:rPr>
                <w:rFonts w:eastAsia="Arial"/>
              </w:rPr>
            </w:pPr>
            <w:r>
              <w:rPr>
                <w:rFonts w:ascii="Segoe UI Emoji" w:eastAsia="Arial" w:hAnsi="Segoe UI Emoji" w:cs="Segoe UI Emoji"/>
              </w:rPr>
              <w:t>🟢</w:t>
            </w:r>
          </w:p>
        </w:tc>
      </w:tr>
      <w:tr w:rsidR="00A0113D" w:rsidRPr="00505B05" w14:paraId="56DCE369" w14:textId="77777777" w:rsidTr="00505B05">
        <w:trPr>
          <w:trHeight w:val="283"/>
        </w:trPr>
        <w:tc>
          <w:tcPr>
            <w:tcW w:w="2635" w:type="pct"/>
            <w:vAlign w:val="bottom"/>
            <w:hideMark/>
          </w:tcPr>
          <w:p w14:paraId="51C8ADED" w14:textId="77777777" w:rsidR="00A0113D" w:rsidRPr="00505B05" w:rsidRDefault="00A0113D" w:rsidP="00505B05">
            <w:pPr>
              <w:rPr>
                <w:rFonts w:eastAsia="Arial"/>
              </w:rPr>
            </w:pPr>
            <w:r w:rsidRPr="00505B05">
              <w:rPr>
                <w:rFonts w:eastAsia="Arial"/>
              </w:rPr>
              <w:t>Andel epikriser sendt innen 1 dag etter utskrivning fra TSB</w:t>
            </w:r>
          </w:p>
        </w:tc>
        <w:tc>
          <w:tcPr>
            <w:tcW w:w="769" w:type="pct"/>
            <w:vAlign w:val="bottom"/>
            <w:hideMark/>
          </w:tcPr>
          <w:p w14:paraId="194FDB4D" w14:textId="77777777" w:rsidR="00A0113D" w:rsidRDefault="00A0113D" w:rsidP="00505B05">
            <w:pPr>
              <w:jc w:val="center"/>
              <w:rPr>
                <w:rFonts w:eastAsiaTheme="minorEastAsia"/>
              </w:rPr>
            </w:pPr>
            <w:r w:rsidRPr="00505B05">
              <w:rPr>
                <w:rFonts w:eastAsiaTheme="minorEastAsia"/>
              </w:rPr>
              <w:t>Mindre oppgang</w:t>
            </w:r>
          </w:p>
          <w:p w14:paraId="1AC54A92" w14:textId="012D9302" w:rsidR="00505B05" w:rsidRPr="00505B05" w:rsidRDefault="00505B05" w:rsidP="00505B05">
            <w:pPr>
              <w:jc w:val="center"/>
              <w:rPr>
                <w:rFonts w:eastAsia="Arial"/>
              </w:rPr>
            </w:pPr>
            <w:r>
              <w:rPr>
                <w:rFonts w:ascii="Segoe UI Emoji" w:eastAsia="Arial" w:hAnsi="Segoe UI Emoji" w:cs="Segoe UI Emoji"/>
              </w:rPr>
              <w:t>🟠</w:t>
            </w:r>
          </w:p>
        </w:tc>
        <w:tc>
          <w:tcPr>
            <w:tcW w:w="737" w:type="pct"/>
            <w:vAlign w:val="bottom"/>
            <w:hideMark/>
          </w:tcPr>
          <w:p w14:paraId="5B7592FE" w14:textId="77777777" w:rsidR="00A0113D" w:rsidRDefault="00A0113D" w:rsidP="00505B05">
            <w:pPr>
              <w:jc w:val="center"/>
              <w:rPr>
                <w:rFonts w:eastAsia="Arial"/>
              </w:rPr>
            </w:pPr>
            <w:r w:rsidRPr="00505B05">
              <w:rPr>
                <w:rFonts w:eastAsia="Arial"/>
              </w:rPr>
              <w:t>Høyest</w:t>
            </w:r>
          </w:p>
          <w:p w14:paraId="1DCA84FA" w14:textId="18ABF05C" w:rsidR="00505B05" w:rsidRPr="00505B05" w:rsidRDefault="00505B05" w:rsidP="00505B05">
            <w:pPr>
              <w:jc w:val="center"/>
              <w:rPr>
                <w:rFonts w:eastAsia="Arial"/>
              </w:rPr>
            </w:pPr>
            <w:r>
              <w:rPr>
                <w:rFonts w:ascii="Segoe UI Emoji" w:eastAsia="Arial" w:hAnsi="Segoe UI Emoji" w:cs="Segoe UI Emoji"/>
              </w:rPr>
              <w:t>🟢</w:t>
            </w:r>
          </w:p>
        </w:tc>
        <w:tc>
          <w:tcPr>
            <w:tcW w:w="859" w:type="pct"/>
            <w:vAlign w:val="bottom"/>
          </w:tcPr>
          <w:p w14:paraId="7F5852CC" w14:textId="77777777" w:rsidR="00A0113D" w:rsidRDefault="00A0113D" w:rsidP="00505B05">
            <w:pPr>
              <w:jc w:val="center"/>
              <w:rPr>
                <w:rFonts w:eastAsia="Arial"/>
              </w:rPr>
            </w:pPr>
            <w:r w:rsidRPr="00505B05">
              <w:rPr>
                <w:rFonts w:eastAsia="Arial"/>
              </w:rPr>
              <w:t>Samme nivå</w:t>
            </w:r>
          </w:p>
          <w:p w14:paraId="7D5C3EA9" w14:textId="1AAE4906" w:rsidR="00505B05" w:rsidRPr="00505B05" w:rsidRDefault="00505B05" w:rsidP="00505B05">
            <w:pPr>
              <w:jc w:val="center"/>
              <w:rPr>
                <w:rFonts w:eastAsia="Arial"/>
              </w:rPr>
            </w:pPr>
            <w:r>
              <w:rPr>
                <w:rFonts w:ascii="Segoe UI Emoji" w:eastAsia="Arial" w:hAnsi="Segoe UI Emoji" w:cs="Segoe UI Emoji"/>
              </w:rPr>
              <w:t>⚪</w:t>
            </w:r>
          </w:p>
        </w:tc>
      </w:tr>
      <w:tr w:rsidR="00A0113D" w:rsidRPr="00505B05" w14:paraId="2CBE82EA" w14:textId="77777777" w:rsidTr="00505B05">
        <w:trPr>
          <w:trHeight w:val="283"/>
        </w:trPr>
        <w:tc>
          <w:tcPr>
            <w:tcW w:w="2635" w:type="pct"/>
            <w:vAlign w:val="bottom"/>
            <w:hideMark/>
          </w:tcPr>
          <w:p w14:paraId="730D2376" w14:textId="77777777" w:rsidR="00A0113D" w:rsidRPr="00505B05" w:rsidRDefault="00A0113D" w:rsidP="00505B05">
            <w:pPr>
              <w:rPr>
                <w:rFonts w:eastAsia="Arial"/>
              </w:rPr>
            </w:pPr>
            <w:r w:rsidRPr="00505B05">
              <w:rPr>
                <w:rFonts w:eastAsia="Arial"/>
              </w:rPr>
              <w:t>Andel epikriser sendt innen 7 dager etter utskrivning fra TSB</w:t>
            </w:r>
          </w:p>
        </w:tc>
        <w:tc>
          <w:tcPr>
            <w:tcW w:w="769" w:type="pct"/>
            <w:vAlign w:val="bottom"/>
            <w:hideMark/>
          </w:tcPr>
          <w:p w14:paraId="61809914" w14:textId="77777777" w:rsidR="00A0113D" w:rsidRDefault="00A0113D" w:rsidP="00505B05">
            <w:pPr>
              <w:jc w:val="center"/>
              <w:rPr>
                <w:rFonts w:eastAsiaTheme="minorEastAsia"/>
              </w:rPr>
            </w:pPr>
            <w:r w:rsidRPr="00505B05">
              <w:rPr>
                <w:rFonts w:eastAsiaTheme="minorEastAsia"/>
              </w:rPr>
              <w:t>Mindre oppgang</w:t>
            </w:r>
          </w:p>
          <w:p w14:paraId="5A164A6B" w14:textId="7350D58B" w:rsidR="00505B05" w:rsidRPr="00505B05" w:rsidRDefault="00505B05" w:rsidP="00505B05">
            <w:pPr>
              <w:jc w:val="center"/>
              <w:rPr>
                <w:rFonts w:eastAsia="Arial"/>
              </w:rPr>
            </w:pPr>
            <w:r>
              <w:rPr>
                <w:rFonts w:ascii="Segoe UI Emoji" w:eastAsia="Arial" w:hAnsi="Segoe UI Emoji" w:cs="Segoe UI Emoji"/>
              </w:rPr>
              <w:t>🟠</w:t>
            </w:r>
          </w:p>
        </w:tc>
        <w:tc>
          <w:tcPr>
            <w:tcW w:w="737" w:type="pct"/>
            <w:vAlign w:val="bottom"/>
            <w:hideMark/>
          </w:tcPr>
          <w:p w14:paraId="44D1AAB8" w14:textId="77777777" w:rsidR="00A0113D" w:rsidRDefault="00A0113D" w:rsidP="00505B05">
            <w:pPr>
              <w:jc w:val="center"/>
              <w:rPr>
                <w:rFonts w:eastAsia="Arial"/>
              </w:rPr>
            </w:pPr>
            <w:r w:rsidRPr="00505B05">
              <w:rPr>
                <w:rFonts w:eastAsia="Arial"/>
              </w:rPr>
              <w:t>Høyest</w:t>
            </w:r>
          </w:p>
          <w:p w14:paraId="2431E216" w14:textId="677E7812" w:rsidR="00505B05" w:rsidRPr="00505B05" w:rsidRDefault="00505B05" w:rsidP="00505B05">
            <w:pPr>
              <w:jc w:val="center"/>
              <w:rPr>
                <w:rFonts w:eastAsia="Arial"/>
              </w:rPr>
            </w:pPr>
            <w:r>
              <w:rPr>
                <w:rFonts w:ascii="Segoe UI Emoji" w:eastAsia="Arial" w:hAnsi="Segoe UI Emoji" w:cs="Segoe UI Emoji"/>
              </w:rPr>
              <w:t>🟢</w:t>
            </w:r>
          </w:p>
        </w:tc>
        <w:tc>
          <w:tcPr>
            <w:tcW w:w="859" w:type="pct"/>
            <w:vAlign w:val="bottom"/>
          </w:tcPr>
          <w:p w14:paraId="44B036CE" w14:textId="77777777" w:rsidR="00A0113D" w:rsidRDefault="00A0113D" w:rsidP="00505B05">
            <w:pPr>
              <w:jc w:val="center"/>
              <w:rPr>
                <w:rFonts w:eastAsia="Arial"/>
              </w:rPr>
            </w:pPr>
            <w:r w:rsidRPr="00505B05">
              <w:rPr>
                <w:rFonts w:eastAsia="Arial"/>
              </w:rPr>
              <w:t>Samme nivå</w:t>
            </w:r>
          </w:p>
          <w:p w14:paraId="28BB1918" w14:textId="625F9F47" w:rsidR="00505B05" w:rsidRPr="00505B05" w:rsidRDefault="00505B05" w:rsidP="00505B05">
            <w:pPr>
              <w:jc w:val="center"/>
              <w:rPr>
                <w:rFonts w:eastAsia="Arial"/>
              </w:rPr>
            </w:pPr>
            <w:r>
              <w:rPr>
                <w:rFonts w:ascii="Segoe UI Emoji" w:eastAsia="Arial" w:hAnsi="Segoe UI Emoji" w:cs="Segoe UI Emoji"/>
              </w:rPr>
              <w:t>⚪</w:t>
            </w:r>
          </w:p>
        </w:tc>
      </w:tr>
      <w:tr w:rsidR="00A0113D" w:rsidRPr="00505B05" w14:paraId="1EBA4432" w14:textId="77777777" w:rsidTr="00505B05">
        <w:trPr>
          <w:trHeight w:val="283"/>
        </w:trPr>
        <w:tc>
          <w:tcPr>
            <w:tcW w:w="2635" w:type="pct"/>
            <w:vAlign w:val="bottom"/>
            <w:hideMark/>
          </w:tcPr>
          <w:p w14:paraId="23B112A4" w14:textId="77777777" w:rsidR="00A0113D" w:rsidRPr="00505B05" w:rsidRDefault="00A0113D" w:rsidP="00505B05">
            <w:pPr>
              <w:rPr>
                <w:rFonts w:eastAsia="Arial"/>
              </w:rPr>
            </w:pPr>
            <w:r w:rsidRPr="00505B05">
              <w:rPr>
                <w:rFonts w:eastAsia="Arial"/>
              </w:rPr>
              <w:t>Andel epikriser sendt innen 1 dag etter utskrivning fra PHV</w:t>
            </w:r>
          </w:p>
        </w:tc>
        <w:tc>
          <w:tcPr>
            <w:tcW w:w="769" w:type="pct"/>
            <w:vAlign w:val="bottom"/>
            <w:hideMark/>
          </w:tcPr>
          <w:p w14:paraId="2AFBC82F" w14:textId="77777777" w:rsidR="00A0113D" w:rsidRDefault="00A0113D" w:rsidP="00505B05">
            <w:pPr>
              <w:jc w:val="center"/>
              <w:rPr>
                <w:rFonts w:eastAsiaTheme="minorEastAsia"/>
              </w:rPr>
            </w:pPr>
            <w:r w:rsidRPr="00505B05">
              <w:rPr>
                <w:rFonts w:eastAsiaTheme="minorEastAsia"/>
              </w:rPr>
              <w:t>Lik</w:t>
            </w:r>
          </w:p>
          <w:p w14:paraId="5B24E9EE" w14:textId="315F482E" w:rsidR="00505B05" w:rsidRPr="00505B05" w:rsidRDefault="00505B05" w:rsidP="00505B05">
            <w:pPr>
              <w:jc w:val="center"/>
              <w:rPr>
                <w:rFonts w:eastAsia="Arial"/>
              </w:rPr>
            </w:pPr>
            <w:r>
              <w:rPr>
                <w:rFonts w:ascii="Segoe UI Emoji" w:eastAsia="Arial" w:hAnsi="Segoe UI Emoji" w:cs="Segoe UI Emoji"/>
              </w:rPr>
              <w:t>⚪</w:t>
            </w:r>
          </w:p>
        </w:tc>
        <w:tc>
          <w:tcPr>
            <w:tcW w:w="737" w:type="pct"/>
            <w:vAlign w:val="bottom"/>
            <w:hideMark/>
          </w:tcPr>
          <w:p w14:paraId="117379E3" w14:textId="77777777" w:rsidR="00A0113D" w:rsidRDefault="00A0113D" w:rsidP="00505B05">
            <w:pPr>
              <w:jc w:val="center"/>
              <w:rPr>
                <w:rFonts w:eastAsia="Arial"/>
              </w:rPr>
            </w:pPr>
            <w:r w:rsidRPr="00505B05">
              <w:rPr>
                <w:rFonts w:eastAsia="Arial"/>
              </w:rPr>
              <w:t>Midt på</w:t>
            </w:r>
          </w:p>
          <w:p w14:paraId="322F2CD3" w14:textId="49F2D3D4" w:rsidR="00505B05" w:rsidRPr="00505B05" w:rsidRDefault="00505B05" w:rsidP="00505B05">
            <w:pPr>
              <w:jc w:val="center"/>
              <w:rPr>
                <w:rFonts w:eastAsia="Arial"/>
              </w:rPr>
            </w:pPr>
            <w:r>
              <w:rPr>
                <w:rFonts w:ascii="Segoe UI Emoji" w:eastAsia="Arial" w:hAnsi="Segoe UI Emoji" w:cs="Segoe UI Emoji"/>
              </w:rPr>
              <w:t>⚪</w:t>
            </w:r>
          </w:p>
        </w:tc>
        <w:tc>
          <w:tcPr>
            <w:tcW w:w="859" w:type="pct"/>
            <w:vAlign w:val="bottom"/>
          </w:tcPr>
          <w:p w14:paraId="7DBE807E" w14:textId="77777777" w:rsidR="00A0113D" w:rsidRDefault="00241B6B" w:rsidP="00505B05">
            <w:pPr>
              <w:jc w:val="center"/>
              <w:rPr>
                <w:rFonts w:eastAsia="Arial"/>
              </w:rPr>
            </w:pPr>
            <w:r w:rsidRPr="00505B05">
              <w:rPr>
                <w:rFonts w:eastAsia="Arial"/>
              </w:rPr>
              <w:t>Høyere nivå</w:t>
            </w:r>
          </w:p>
          <w:p w14:paraId="56D75A91" w14:textId="23685DA2" w:rsidR="00505B05" w:rsidRPr="00505B05" w:rsidRDefault="00505B05" w:rsidP="00505B05">
            <w:pPr>
              <w:jc w:val="center"/>
              <w:rPr>
                <w:rFonts w:eastAsia="Arial"/>
              </w:rPr>
            </w:pPr>
            <w:r>
              <w:rPr>
                <w:rFonts w:ascii="Segoe UI Emoji" w:eastAsia="Arial" w:hAnsi="Segoe UI Emoji" w:cs="Segoe UI Emoji"/>
              </w:rPr>
              <w:t>🟢</w:t>
            </w:r>
          </w:p>
        </w:tc>
      </w:tr>
      <w:tr w:rsidR="00A0113D" w:rsidRPr="006F2D2B" w14:paraId="257AE6E4" w14:textId="77777777" w:rsidTr="00505B05">
        <w:trPr>
          <w:trHeight w:val="283"/>
        </w:trPr>
        <w:tc>
          <w:tcPr>
            <w:tcW w:w="2635" w:type="pct"/>
            <w:vAlign w:val="bottom"/>
            <w:hideMark/>
          </w:tcPr>
          <w:p w14:paraId="6AD6EBA2" w14:textId="77777777" w:rsidR="00A0113D" w:rsidRPr="00505B05" w:rsidRDefault="00A0113D" w:rsidP="00505B05">
            <w:pPr>
              <w:rPr>
                <w:rFonts w:eastAsia="Arial"/>
              </w:rPr>
            </w:pPr>
            <w:r w:rsidRPr="00505B05">
              <w:rPr>
                <w:rFonts w:eastAsia="Arial"/>
              </w:rPr>
              <w:t>Andel epikriser sendt innen 7 dager etter utskrivning fra PHV</w:t>
            </w:r>
          </w:p>
        </w:tc>
        <w:tc>
          <w:tcPr>
            <w:tcW w:w="769" w:type="pct"/>
            <w:vAlign w:val="bottom"/>
            <w:hideMark/>
          </w:tcPr>
          <w:p w14:paraId="4D30AD71" w14:textId="77777777" w:rsidR="00A0113D" w:rsidRDefault="00A0113D" w:rsidP="00505B05">
            <w:pPr>
              <w:jc w:val="center"/>
              <w:rPr>
                <w:rFonts w:eastAsiaTheme="minorEastAsia"/>
              </w:rPr>
            </w:pPr>
            <w:r w:rsidRPr="00505B05">
              <w:rPr>
                <w:rFonts w:eastAsiaTheme="minorEastAsia"/>
              </w:rPr>
              <w:t>Lik</w:t>
            </w:r>
          </w:p>
          <w:p w14:paraId="521A8BE7" w14:textId="310FEDAA" w:rsidR="00505B05" w:rsidRPr="00505B05" w:rsidRDefault="00505B05" w:rsidP="00505B05">
            <w:pPr>
              <w:jc w:val="center"/>
              <w:rPr>
                <w:rFonts w:eastAsia="Arial"/>
              </w:rPr>
            </w:pPr>
            <w:r>
              <w:rPr>
                <w:rFonts w:ascii="Segoe UI Emoji" w:eastAsia="Arial" w:hAnsi="Segoe UI Emoji" w:cs="Segoe UI Emoji"/>
              </w:rPr>
              <w:t>⚪</w:t>
            </w:r>
          </w:p>
        </w:tc>
        <w:tc>
          <w:tcPr>
            <w:tcW w:w="737" w:type="pct"/>
            <w:vAlign w:val="bottom"/>
            <w:hideMark/>
          </w:tcPr>
          <w:p w14:paraId="6FAEDB70" w14:textId="77777777" w:rsidR="00A0113D" w:rsidRDefault="00A0113D" w:rsidP="00505B05">
            <w:pPr>
              <w:jc w:val="center"/>
              <w:rPr>
                <w:rFonts w:eastAsia="Arial"/>
              </w:rPr>
            </w:pPr>
            <w:r w:rsidRPr="00505B05">
              <w:rPr>
                <w:rFonts w:eastAsia="Arial"/>
              </w:rPr>
              <w:t>Blant de laveste</w:t>
            </w:r>
          </w:p>
          <w:p w14:paraId="5F76060A" w14:textId="3409CD6C" w:rsidR="00505B05" w:rsidRPr="00505B05" w:rsidRDefault="00505B05" w:rsidP="00505B05">
            <w:pPr>
              <w:jc w:val="center"/>
              <w:rPr>
                <w:rFonts w:eastAsia="Arial"/>
              </w:rPr>
            </w:pPr>
            <w:r>
              <w:rPr>
                <w:rFonts w:ascii="Segoe UI Emoji" w:eastAsia="Arial" w:hAnsi="Segoe UI Emoji" w:cs="Segoe UI Emoji"/>
              </w:rPr>
              <w:t>🟠</w:t>
            </w:r>
          </w:p>
        </w:tc>
        <w:tc>
          <w:tcPr>
            <w:tcW w:w="859" w:type="pct"/>
            <w:vAlign w:val="bottom"/>
          </w:tcPr>
          <w:p w14:paraId="728745DE" w14:textId="77777777" w:rsidR="00A0113D" w:rsidRDefault="00241B6B" w:rsidP="00505B05">
            <w:pPr>
              <w:jc w:val="center"/>
              <w:rPr>
                <w:rFonts w:eastAsia="Arial"/>
              </w:rPr>
            </w:pPr>
            <w:r w:rsidRPr="00505B05">
              <w:rPr>
                <w:rFonts w:eastAsia="Arial"/>
              </w:rPr>
              <w:t>Lavere nivå</w:t>
            </w:r>
          </w:p>
          <w:p w14:paraId="4DD2A7C4" w14:textId="79CEE239" w:rsidR="00505B05" w:rsidRPr="00505B05" w:rsidRDefault="00505B05" w:rsidP="00505B05">
            <w:pPr>
              <w:jc w:val="center"/>
              <w:rPr>
                <w:rFonts w:eastAsia="Arial"/>
              </w:rPr>
            </w:pPr>
            <w:r>
              <w:rPr>
                <w:rFonts w:ascii="Segoe UI Emoji" w:eastAsia="Arial" w:hAnsi="Segoe UI Emoji" w:cs="Segoe UI Emoji"/>
              </w:rPr>
              <w:t>🟠</w:t>
            </w:r>
          </w:p>
        </w:tc>
      </w:tr>
    </w:tbl>
    <w:p w14:paraId="39D298CF" w14:textId="7BBD5BDC" w:rsidR="00F70BE2" w:rsidRPr="009E608D" w:rsidRDefault="00F70BE2" w:rsidP="00455306">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w:t>
      </w:r>
      <w:r w:rsidR="005C01B6" w:rsidRPr="009E608D">
        <w:rPr>
          <w:rStyle w:val="kursiv"/>
          <w:rFonts w:eastAsia="Calibri"/>
        </w:rPr>
        <w:t>n</w:t>
      </w:r>
      <w:r w:rsidRPr="009E608D">
        <w:rPr>
          <w:rStyle w:val="kursiv"/>
          <w:rFonts w:eastAsia="Calibri"/>
        </w:rPr>
        <w:t xml:space="preserve"> skrift indikerer bedre nivå eller forbedret utvikling. Rød skrift indikerer dårligere nivå eller forverret utvikling. Grå skrift indikerer hverken høyt eller lavt nivå, lik utvikling, eller at datagrunnlaget ikke har gitt grunnlag for å konkludere.</w:t>
      </w:r>
    </w:p>
    <w:p w14:paraId="1E080A6D" w14:textId="6F7746D1" w:rsidR="00934219" w:rsidRPr="0027309C" w:rsidRDefault="00934219" w:rsidP="00934219">
      <w:pPr>
        <w:pStyle w:val="Overskrift3"/>
      </w:pPr>
      <w:r>
        <w:lastRenderedPageBreak/>
        <w:t>Pasientsikkerhet</w:t>
      </w:r>
    </w:p>
    <w:p w14:paraId="0D04FC34" w14:textId="77777777" w:rsidR="00C1061D" w:rsidRDefault="00747A6B" w:rsidP="003D0BCF">
      <w:pPr>
        <w:rPr>
          <w:rFonts w:eastAsia="Calibri"/>
        </w:rPr>
      </w:pPr>
      <w:r w:rsidRPr="003D0BCF">
        <w:rPr>
          <w:rFonts w:eastAsia="Calibri"/>
        </w:rPr>
        <w:t xml:space="preserve">Innen temaet pasientsikkerhet har vi </w:t>
      </w:r>
      <w:r w:rsidR="00DC0DA4" w:rsidRPr="003D0BCF">
        <w:rPr>
          <w:rFonts w:eastAsia="Calibri"/>
        </w:rPr>
        <w:t>to indikatorer</w:t>
      </w:r>
      <w:r w:rsidR="009B14AB" w:rsidRPr="003D0BCF">
        <w:rPr>
          <w:rFonts w:eastAsia="Calibri"/>
        </w:rPr>
        <w:t xml:space="preserve"> – andel helsetjenesteassosierte infeksjoner blant pasienter på sykehus og andel utsettelser av planlagte operasjoner</w:t>
      </w:r>
      <w:r w:rsidR="00DC0DA4" w:rsidRPr="003D0BCF">
        <w:rPr>
          <w:rFonts w:eastAsia="Calibri"/>
        </w:rPr>
        <w:t>.</w:t>
      </w:r>
    </w:p>
    <w:p w14:paraId="4ADCA855" w14:textId="14F4C3B7" w:rsidR="00A0113D" w:rsidRDefault="00692612" w:rsidP="004A5727">
      <w:pPr>
        <w:pStyle w:val="tabell-tittel"/>
      </w:pPr>
      <w:r>
        <w:t>Pasientsikkerhet – Oppsummering av trendanalyser og indikatornivå</w:t>
      </w:r>
    </w:p>
    <w:tbl>
      <w:tblPr>
        <w:tblStyle w:val="StandardTabell"/>
        <w:tblW w:w="5045" w:type="pct"/>
        <w:tblLook w:val="04A0" w:firstRow="1" w:lastRow="0" w:firstColumn="1" w:lastColumn="0" w:noHBand="0" w:noVBand="1"/>
      </w:tblPr>
      <w:tblGrid>
        <w:gridCol w:w="4245"/>
        <w:gridCol w:w="1682"/>
        <w:gridCol w:w="992"/>
        <w:gridCol w:w="1650"/>
      </w:tblGrid>
      <w:tr w:rsidR="00692612" w:rsidRPr="00505B05" w14:paraId="0FBC1880" w14:textId="77777777" w:rsidTr="00505B05">
        <w:trPr>
          <w:trHeight w:val="283"/>
        </w:trPr>
        <w:tc>
          <w:tcPr>
            <w:tcW w:w="2635" w:type="pct"/>
            <w:vAlign w:val="bottom"/>
            <w:hideMark/>
          </w:tcPr>
          <w:p w14:paraId="46C86347" w14:textId="77777777" w:rsidR="00692612" w:rsidRPr="00692612" w:rsidRDefault="00692612" w:rsidP="00505B05">
            <w:pPr>
              <w:rPr>
                <w:rFonts w:eastAsia="Arial"/>
                <w:lang w:eastAsia="zh-CN"/>
              </w:rPr>
            </w:pPr>
            <w:r w:rsidRPr="00692612">
              <w:rPr>
                <w:rFonts w:eastAsia="Arial"/>
                <w:lang w:eastAsia="zh-CN"/>
              </w:rPr>
              <w:t>Variabler</w:t>
            </w:r>
          </w:p>
        </w:tc>
        <w:tc>
          <w:tcPr>
            <w:tcW w:w="769" w:type="pct"/>
            <w:vAlign w:val="bottom"/>
            <w:hideMark/>
          </w:tcPr>
          <w:p w14:paraId="1095887E" w14:textId="77777777" w:rsidR="00692612" w:rsidRPr="00505B05" w:rsidRDefault="00692612" w:rsidP="00505B05">
            <w:pPr>
              <w:jc w:val="center"/>
              <w:rPr>
                <w:rFonts w:eastAsia="Arial"/>
              </w:rPr>
            </w:pPr>
            <w:r w:rsidRPr="00505B05">
              <w:rPr>
                <w:rFonts w:eastAsiaTheme="minorEastAsia"/>
              </w:rPr>
              <w:t>Trendutvikling vs. andre HF</w:t>
            </w:r>
          </w:p>
        </w:tc>
        <w:tc>
          <w:tcPr>
            <w:tcW w:w="737" w:type="pct"/>
            <w:vAlign w:val="bottom"/>
            <w:hideMark/>
          </w:tcPr>
          <w:p w14:paraId="53A1FA40" w14:textId="77777777" w:rsidR="00692612" w:rsidRPr="009E608D" w:rsidRDefault="00692612" w:rsidP="00505B05">
            <w:pPr>
              <w:jc w:val="center"/>
              <w:rPr>
                <w:rFonts w:eastAsia="Arial"/>
                <w:lang w:val="nn-NO"/>
              </w:rPr>
            </w:pPr>
            <w:r w:rsidRPr="009E608D">
              <w:rPr>
                <w:rFonts w:eastAsia="Arial"/>
                <w:lang w:val="nn-NO"/>
              </w:rPr>
              <w:t xml:space="preserve">Nivå i 2024 </w:t>
            </w:r>
            <w:proofErr w:type="spellStart"/>
            <w:r w:rsidRPr="009E608D">
              <w:rPr>
                <w:rFonts w:eastAsia="Arial"/>
                <w:lang w:val="nn-NO"/>
              </w:rPr>
              <w:t>vs</w:t>
            </w:r>
            <w:proofErr w:type="spellEnd"/>
            <w:r w:rsidRPr="009E608D">
              <w:rPr>
                <w:rFonts w:eastAsia="Arial"/>
                <w:lang w:val="nn-NO"/>
              </w:rPr>
              <w:t>. andre HF</w:t>
            </w:r>
          </w:p>
        </w:tc>
        <w:tc>
          <w:tcPr>
            <w:tcW w:w="859" w:type="pct"/>
            <w:vAlign w:val="bottom"/>
          </w:tcPr>
          <w:p w14:paraId="080A5719" w14:textId="77777777" w:rsidR="00692612" w:rsidRPr="00505B05" w:rsidRDefault="00692612" w:rsidP="00505B05">
            <w:pPr>
              <w:jc w:val="center"/>
              <w:rPr>
                <w:rFonts w:eastAsia="Arial"/>
              </w:rPr>
            </w:pPr>
            <w:r w:rsidRPr="00505B05">
              <w:rPr>
                <w:rFonts w:eastAsia="Arial"/>
              </w:rPr>
              <w:t>Endring i indikatorverdi før og etter 2022</w:t>
            </w:r>
          </w:p>
        </w:tc>
      </w:tr>
      <w:tr w:rsidR="00692612" w:rsidRPr="00505B05" w14:paraId="72D45A62" w14:textId="77777777" w:rsidTr="00505B05">
        <w:trPr>
          <w:trHeight w:val="283"/>
        </w:trPr>
        <w:tc>
          <w:tcPr>
            <w:tcW w:w="2635" w:type="pct"/>
            <w:vAlign w:val="bottom"/>
            <w:hideMark/>
          </w:tcPr>
          <w:p w14:paraId="315521C3" w14:textId="77777777" w:rsidR="00692612" w:rsidRPr="00505B05" w:rsidRDefault="00692612" w:rsidP="00505B05">
            <w:pPr>
              <w:rPr>
                <w:rFonts w:eastAsia="Arial"/>
              </w:rPr>
            </w:pPr>
            <w:r w:rsidRPr="00505B05">
              <w:rPr>
                <w:rFonts w:eastAsia="Arial"/>
              </w:rPr>
              <w:t>Andel helsetjenesteassosierte infeksjoner blant pasienter på sykehus</w:t>
            </w:r>
          </w:p>
        </w:tc>
        <w:tc>
          <w:tcPr>
            <w:tcW w:w="769" w:type="pct"/>
            <w:vAlign w:val="bottom"/>
            <w:hideMark/>
          </w:tcPr>
          <w:p w14:paraId="03D519A1" w14:textId="77777777" w:rsidR="00692612" w:rsidRDefault="00692612" w:rsidP="00505B05">
            <w:pPr>
              <w:jc w:val="center"/>
              <w:rPr>
                <w:rFonts w:eastAsiaTheme="minorEastAsia"/>
              </w:rPr>
            </w:pPr>
            <w:r w:rsidRPr="00505B05">
              <w:rPr>
                <w:rFonts w:eastAsiaTheme="minorEastAsia"/>
              </w:rPr>
              <w:t>Større nedgang</w:t>
            </w:r>
          </w:p>
          <w:p w14:paraId="29FD09E9" w14:textId="6C6AF228" w:rsidR="00505B05" w:rsidRPr="00505B05" w:rsidRDefault="00505B05" w:rsidP="00505B05">
            <w:pPr>
              <w:jc w:val="center"/>
              <w:rPr>
                <w:rFonts w:eastAsia="Arial"/>
              </w:rPr>
            </w:pPr>
            <w:r>
              <w:rPr>
                <w:rFonts w:ascii="Segoe UI Emoji" w:eastAsia="Arial" w:hAnsi="Segoe UI Emoji" w:cs="Segoe UI Emoji"/>
              </w:rPr>
              <w:t>🟢</w:t>
            </w:r>
          </w:p>
        </w:tc>
        <w:tc>
          <w:tcPr>
            <w:tcW w:w="737" w:type="pct"/>
            <w:vAlign w:val="bottom"/>
            <w:hideMark/>
          </w:tcPr>
          <w:p w14:paraId="3B211D28" w14:textId="77777777" w:rsidR="00692612" w:rsidRDefault="00692612" w:rsidP="00505B05">
            <w:pPr>
              <w:jc w:val="center"/>
              <w:rPr>
                <w:rFonts w:eastAsia="Arial"/>
              </w:rPr>
            </w:pPr>
            <w:r w:rsidRPr="00505B05">
              <w:rPr>
                <w:rFonts w:eastAsia="Arial"/>
              </w:rPr>
              <w:t>Midt på</w:t>
            </w:r>
          </w:p>
          <w:p w14:paraId="6B7201D7" w14:textId="2F53C519" w:rsidR="00505B05" w:rsidRPr="00505B05" w:rsidRDefault="00505B05" w:rsidP="00505B05">
            <w:pPr>
              <w:jc w:val="center"/>
              <w:rPr>
                <w:rFonts w:eastAsia="Arial"/>
              </w:rPr>
            </w:pPr>
            <w:r>
              <w:rPr>
                <w:rFonts w:ascii="Segoe UI Emoji" w:eastAsia="Arial" w:hAnsi="Segoe UI Emoji" w:cs="Segoe UI Emoji"/>
              </w:rPr>
              <w:t>⚪</w:t>
            </w:r>
          </w:p>
        </w:tc>
        <w:tc>
          <w:tcPr>
            <w:tcW w:w="859" w:type="pct"/>
            <w:vAlign w:val="bottom"/>
          </w:tcPr>
          <w:p w14:paraId="645C4B04" w14:textId="77777777" w:rsidR="00692612" w:rsidRDefault="00AB256D" w:rsidP="00505B05">
            <w:pPr>
              <w:jc w:val="center"/>
              <w:rPr>
                <w:rFonts w:eastAsia="Arial"/>
              </w:rPr>
            </w:pPr>
            <w:r w:rsidRPr="00505B05">
              <w:rPr>
                <w:rFonts w:eastAsia="Arial"/>
              </w:rPr>
              <w:t>Lavere nivå</w:t>
            </w:r>
          </w:p>
          <w:p w14:paraId="0FBD78EA" w14:textId="1ADE5FC2" w:rsidR="00505B05" w:rsidRPr="00505B05" w:rsidRDefault="00505B05" w:rsidP="00505B05">
            <w:pPr>
              <w:jc w:val="center"/>
              <w:rPr>
                <w:rFonts w:eastAsia="Arial"/>
              </w:rPr>
            </w:pPr>
            <w:r>
              <w:rPr>
                <w:rFonts w:ascii="Segoe UI Emoji" w:eastAsia="Arial" w:hAnsi="Segoe UI Emoji" w:cs="Segoe UI Emoji"/>
              </w:rPr>
              <w:t>🟢</w:t>
            </w:r>
          </w:p>
        </w:tc>
      </w:tr>
      <w:tr w:rsidR="00692612" w:rsidRPr="006F2D2B" w14:paraId="1391F2D4" w14:textId="77777777" w:rsidTr="00505B05">
        <w:trPr>
          <w:trHeight w:val="283"/>
        </w:trPr>
        <w:tc>
          <w:tcPr>
            <w:tcW w:w="2635" w:type="pct"/>
            <w:vAlign w:val="bottom"/>
            <w:hideMark/>
          </w:tcPr>
          <w:p w14:paraId="579C5657" w14:textId="77777777" w:rsidR="00692612" w:rsidRPr="00505B05" w:rsidRDefault="00692612" w:rsidP="00505B05">
            <w:pPr>
              <w:rPr>
                <w:rFonts w:eastAsia="Arial"/>
              </w:rPr>
            </w:pPr>
            <w:r w:rsidRPr="00505B05">
              <w:rPr>
                <w:rFonts w:eastAsia="Arial"/>
              </w:rPr>
              <w:t>Andel utsettelser av planlagte operasjoner</w:t>
            </w:r>
          </w:p>
        </w:tc>
        <w:tc>
          <w:tcPr>
            <w:tcW w:w="769" w:type="pct"/>
            <w:vAlign w:val="bottom"/>
            <w:hideMark/>
          </w:tcPr>
          <w:p w14:paraId="0F525FBD" w14:textId="77777777" w:rsidR="00692612" w:rsidRDefault="00692612" w:rsidP="00505B05">
            <w:pPr>
              <w:jc w:val="center"/>
              <w:rPr>
                <w:rFonts w:eastAsiaTheme="minorEastAsia"/>
              </w:rPr>
            </w:pPr>
            <w:r w:rsidRPr="00505B05">
              <w:rPr>
                <w:rFonts w:eastAsiaTheme="minorEastAsia"/>
              </w:rPr>
              <w:t>Ikke konkludert</w:t>
            </w:r>
          </w:p>
          <w:p w14:paraId="23A92172" w14:textId="7C9D92A3" w:rsidR="00505B05" w:rsidRPr="00505B05" w:rsidRDefault="00777B05" w:rsidP="00505B05">
            <w:pPr>
              <w:jc w:val="center"/>
              <w:rPr>
                <w:rFonts w:eastAsia="Arial"/>
              </w:rPr>
            </w:pPr>
            <w:r>
              <w:rPr>
                <w:rFonts w:ascii="Segoe UI Emoji" w:hAnsi="Segoe UI Emoji" w:cs="Segoe UI Emoji"/>
              </w:rPr>
              <w:t>⚫</w:t>
            </w:r>
          </w:p>
        </w:tc>
        <w:tc>
          <w:tcPr>
            <w:tcW w:w="737" w:type="pct"/>
            <w:vAlign w:val="bottom"/>
            <w:hideMark/>
          </w:tcPr>
          <w:p w14:paraId="46DCEA11" w14:textId="77777777" w:rsidR="00692612" w:rsidRDefault="00692612" w:rsidP="00505B05">
            <w:pPr>
              <w:jc w:val="center"/>
              <w:rPr>
                <w:rFonts w:eastAsia="Arial"/>
              </w:rPr>
            </w:pPr>
            <w:r w:rsidRPr="00505B05">
              <w:rPr>
                <w:rFonts w:eastAsia="Arial"/>
              </w:rPr>
              <w:t>Midt på</w:t>
            </w:r>
          </w:p>
          <w:p w14:paraId="2A74E416" w14:textId="7B72701D" w:rsidR="00505B05" w:rsidRPr="00505B05" w:rsidRDefault="00505B05" w:rsidP="00505B05">
            <w:pPr>
              <w:jc w:val="center"/>
              <w:rPr>
                <w:rFonts w:eastAsia="Arial"/>
              </w:rPr>
            </w:pPr>
            <w:r>
              <w:rPr>
                <w:rFonts w:ascii="Segoe UI Emoji" w:eastAsia="Arial" w:hAnsi="Segoe UI Emoji" w:cs="Segoe UI Emoji"/>
              </w:rPr>
              <w:t>⚪</w:t>
            </w:r>
          </w:p>
        </w:tc>
        <w:tc>
          <w:tcPr>
            <w:tcW w:w="859" w:type="pct"/>
            <w:vAlign w:val="bottom"/>
          </w:tcPr>
          <w:p w14:paraId="2007B783" w14:textId="77777777" w:rsidR="00692612" w:rsidRDefault="006769FA" w:rsidP="00505B05">
            <w:pPr>
              <w:jc w:val="center"/>
              <w:rPr>
                <w:rFonts w:eastAsia="Arial"/>
              </w:rPr>
            </w:pPr>
            <w:r w:rsidRPr="00505B05">
              <w:rPr>
                <w:rFonts w:eastAsia="Arial"/>
              </w:rPr>
              <w:t>Høyere nivå</w:t>
            </w:r>
            <w:r w:rsidR="00692612" w:rsidRPr="00505B05">
              <w:rPr>
                <w:rFonts w:eastAsia="Arial"/>
              </w:rPr>
              <w:t>*</w:t>
            </w:r>
          </w:p>
          <w:p w14:paraId="615EF961" w14:textId="15ACDE28" w:rsidR="00505B05" w:rsidRPr="00505B05" w:rsidRDefault="00505B05" w:rsidP="00505B05">
            <w:pPr>
              <w:jc w:val="center"/>
              <w:rPr>
                <w:rFonts w:eastAsia="Arial"/>
              </w:rPr>
            </w:pPr>
            <w:r>
              <w:rPr>
                <w:rFonts w:ascii="Segoe UI Emoji" w:eastAsia="Arial" w:hAnsi="Segoe UI Emoji" w:cs="Segoe UI Emoji"/>
              </w:rPr>
              <w:t>🟠</w:t>
            </w:r>
          </w:p>
        </w:tc>
      </w:tr>
    </w:tbl>
    <w:p w14:paraId="1586CBCD" w14:textId="27CED899" w:rsidR="00692612" w:rsidRPr="009E608D" w:rsidRDefault="00692612" w:rsidP="00455306">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Grønn skrift indikerer bedre nivå eller forbedret utvikling. Rød skrift indikerer dårligere nivå eller forverret utvikling. Grå skrift indikerer hverken høyt eller lavt nivå, lik utvikling, eller at datagrunnlaget ikke har gitt grunnlag for å konkludere.</w:t>
      </w:r>
    </w:p>
    <w:p w14:paraId="6A194895" w14:textId="77777777" w:rsidR="00C1061D" w:rsidRPr="009E608D" w:rsidRDefault="00065FE8" w:rsidP="00455306">
      <w:pPr>
        <w:pStyle w:val="Note"/>
        <w:rPr>
          <w:rStyle w:val="kursiv"/>
          <w:rFonts w:eastAsia="Calibri"/>
        </w:rPr>
      </w:pPr>
      <w:r w:rsidRPr="009E608D">
        <w:rPr>
          <w:rStyle w:val="kursiv"/>
          <w:rFonts w:eastAsia="Calibri"/>
        </w:rPr>
        <w:t>* Indikatoren har forverret seg sammenliknet med før 2022, men utviklingen i 2024 viser forbedring og kan indikere at verdien er på vei tilbake til nivået før 2022.</w:t>
      </w:r>
    </w:p>
    <w:p w14:paraId="0AF62F12" w14:textId="134C1DA0" w:rsidR="00BC4CD6" w:rsidRPr="00123217" w:rsidRDefault="00BC4CD6" w:rsidP="00934219">
      <w:pPr>
        <w:pStyle w:val="Overskrift3"/>
      </w:pPr>
      <w:r w:rsidRPr="00123217">
        <w:t>Pakkeforløp for kreftpasienter</w:t>
      </w:r>
    </w:p>
    <w:p w14:paraId="61D9638C" w14:textId="77777777" w:rsidR="00C1061D" w:rsidRDefault="00BC4CD6" w:rsidP="003D0BCF">
      <w:r w:rsidRPr="003D0BCF">
        <w:t xml:space="preserve">Et område som </w:t>
      </w:r>
      <w:r w:rsidR="004A55D4" w:rsidRPr="003D0BCF">
        <w:t>har en mindre positiv utvikling til og med 2024</w:t>
      </w:r>
      <w:r w:rsidRPr="003D0BCF">
        <w:t xml:space="preserve"> er pakkeforløp for kreftpasienter. Her har St. Olavs hatt en svakere utvikling enn andre helseforetak på flere indikatorer knyttet til tidsbruk og oppfølging.</w:t>
      </w:r>
    </w:p>
    <w:p w14:paraId="5BD54F44" w14:textId="67026494" w:rsidR="00A0113D" w:rsidRDefault="00065FE8" w:rsidP="004A5727">
      <w:pPr>
        <w:pStyle w:val="tabell-tittel"/>
      </w:pPr>
      <w:r>
        <w:t>Pakkeforløp for kreftpasienter – Oppsummering av trendanalyser og indikatornivå</w:t>
      </w:r>
    </w:p>
    <w:tbl>
      <w:tblPr>
        <w:tblStyle w:val="StandardTabell"/>
        <w:tblW w:w="5045" w:type="pct"/>
        <w:tblLook w:val="04A0" w:firstRow="1" w:lastRow="0" w:firstColumn="1" w:lastColumn="0" w:noHBand="0" w:noVBand="1"/>
      </w:tblPr>
      <w:tblGrid>
        <w:gridCol w:w="4245"/>
        <w:gridCol w:w="1682"/>
        <w:gridCol w:w="992"/>
        <w:gridCol w:w="1650"/>
      </w:tblGrid>
      <w:tr w:rsidR="00065FE8" w:rsidRPr="00505B05" w14:paraId="1AB9414A" w14:textId="77777777" w:rsidTr="00505B05">
        <w:trPr>
          <w:trHeight w:val="283"/>
        </w:trPr>
        <w:tc>
          <w:tcPr>
            <w:tcW w:w="2635" w:type="pct"/>
            <w:vAlign w:val="bottom"/>
            <w:hideMark/>
          </w:tcPr>
          <w:p w14:paraId="1905C7DC" w14:textId="77777777" w:rsidR="00065FE8" w:rsidRPr="00065FE8" w:rsidRDefault="00065FE8" w:rsidP="00505B05">
            <w:pPr>
              <w:rPr>
                <w:rFonts w:eastAsia="Arial"/>
                <w:lang w:eastAsia="zh-CN"/>
              </w:rPr>
            </w:pPr>
            <w:r w:rsidRPr="00065FE8">
              <w:rPr>
                <w:rFonts w:eastAsia="Arial"/>
                <w:lang w:eastAsia="zh-CN"/>
              </w:rPr>
              <w:t>Variabler</w:t>
            </w:r>
          </w:p>
        </w:tc>
        <w:tc>
          <w:tcPr>
            <w:tcW w:w="769" w:type="pct"/>
            <w:vAlign w:val="bottom"/>
            <w:hideMark/>
          </w:tcPr>
          <w:p w14:paraId="0DD0FE6B" w14:textId="77777777" w:rsidR="00065FE8" w:rsidRPr="00505B05" w:rsidRDefault="00065FE8" w:rsidP="00505B05">
            <w:pPr>
              <w:jc w:val="center"/>
              <w:rPr>
                <w:rFonts w:eastAsia="Arial"/>
              </w:rPr>
            </w:pPr>
            <w:r w:rsidRPr="00505B05">
              <w:rPr>
                <w:rFonts w:eastAsiaTheme="minorEastAsia"/>
              </w:rPr>
              <w:t>Trendutvikling vs. andre HF</w:t>
            </w:r>
          </w:p>
        </w:tc>
        <w:tc>
          <w:tcPr>
            <w:tcW w:w="737" w:type="pct"/>
            <w:vAlign w:val="bottom"/>
            <w:hideMark/>
          </w:tcPr>
          <w:p w14:paraId="25BD0AE4" w14:textId="77777777" w:rsidR="00065FE8" w:rsidRPr="009E608D" w:rsidRDefault="00065FE8" w:rsidP="00505B05">
            <w:pPr>
              <w:jc w:val="center"/>
              <w:rPr>
                <w:rFonts w:eastAsia="Arial"/>
                <w:lang w:val="nn-NO"/>
              </w:rPr>
            </w:pPr>
            <w:r w:rsidRPr="009E608D">
              <w:rPr>
                <w:rFonts w:eastAsia="Arial"/>
                <w:lang w:val="nn-NO"/>
              </w:rPr>
              <w:t xml:space="preserve">Nivå i 2024 </w:t>
            </w:r>
            <w:proofErr w:type="spellStart"/>
            <w:r w:rsidRPr="009E608D">
              <w:rPr>
                <w:rFonts w:eastAsia="Arial"/>
                <w:lang w:val="nn-NO"/>
              </w:rPr>
              <w:t>vs</w:t>
            </w:r>
            <w:proofErr w:type="spellEnd"/>
            <w:r w:rsidRPr="009E608D">
              <w:rPr>
                <w:rFonts w:eastAsia="Arial"/>
                <w:lang w:val="nn-NO"/>
              </w:rPr>
              <w:t xml:space="preserve">. </w:t>
            </w:r>
            <w:r w:rsidRPr="009E608D">
              <w:rPr>
                <w:rFonts w:eastAsia="Arial"/>
                <w:lang w:val="nn-NO"/>
              </w:rPr>
              <w:lastRenderedPageBreak/>
              <w:t>andre HF</w:t>
            </w:r>
          </w:p>
        </w:tc>
        <w:tc>
          <w:tcPr>
            <w:tcW w:w="859" w:type="pct"/>
            <w:vAlign w:val="bottom"/>
          </w:tcPr>
          <w:p w14:paraId="60579342" w14:textId="77777777" w:rsidR="00065FE8" w:rsidRPr="00505B05" w:rsidRDefault="00065FE8" w:rsidP="00505B05">
            <w:pPr>
              <w:jc w:val="center"/>
              <w:rPr>
                <w:rFonts w:eastAsia="Arial"/>
              </w:rPr>
            </w:pPr>
            <w:r w:rsidRPr="00505B05">
              <w:rPr>
                <w:rFonts w:eastAsia="Arial"/>
              </w:rPr>
              <w:lastRenderedPageBreak/>
              <w:t xml:space="preserve">Endring i indikatorverdi </w:t>
            </w:r>
            <w:r w:rsidRPr="00505B05">
              <w:rPr>
                <w:rFonts w:eastAsia="Arial"/>
              </w:rPr>
              <w:lastRenderedPageBreak/>
              <w:t>før og etter 2022</w:t>
            </w:r>
          </w:p>
        </w:tc>
      </w:tr>
      <w:tr w:rsidR="00065FE8" w:rsidRPr="00505B05" w14:paraId="03D8C5C5" w14:textId="77777777" w:rsidTr="00505B05">
        <w:trPr>
          <w:trHeight w:val="283"/>
        </w:trPr>
        <w:tc>
          <w:tcPr>
            <w:tcW w:w="2635" w:type="pct"/>
            <w:vAlign w:val="bottom"/>
            <w:hideMark/>
          </w:tcPr>
          <w:p w14:paraId="1533AB5A" w14:textId="77777777" w:rsidR="00065FE8" w:rsidRPr="00505B05" w:rsidRDefault="00065FE8" w:rsidP="00505B05">
            <w:pPr>
              <w:rPr>
                <w:rFonts w:eastAsia="Arial"/>
              </w:rPr>
            </w:pPr>
            <w:r w:rsidRPr="00505B05">
              <w:rPr>
                <w:rFonts w:eastAsia="Arial"/>
              </w:rPr>
              <w:lastRenderedPageBreak/>
              <w:t>Andel gjennomførte diagnostiske pakkeforløp innen maksimal anbefalt forløpstid</w:t>
            </w:r>
          </w:p>
        </w:tc>
        <w:tc>
          <w:tcPr>
            <w:tcW w:w="769" w:type="pct"/>
            <w:vAlign w:val="bottom"/>
            <w:hideMark/>
          </w:tcPr>
          <w:p w14:paraId="14FFE853" w14:textId="77777777" w:rsidR="00065FE8" w:rsidRDefault="00065FE8" w:rsidP="00505B05">
            <w:pPr>
              <w:jc w:val="center"/>
              <w:rPr>
                <w:rFonts w:eastAsiaTheme="minorEastAsia"/>
              </w:rPr>
            </w:pPr>
            <w:r w:rsidRPr="00505B05">
              <w:rPr>
                <w:rFonts w:eastAsiaTheme="minorEastAsia"/>
              </w:rPr>
              <w:t>Ikke konkludert</w:t>
            </w:r>
          </w:p>
          <w:p w14:paraId="7A416054" w14:textId="151DF9AE" w:rsidR="00505B05" w:rsidRPr="00505B05" w:rsidRDefault="00777B05" w:rsidP="00505B05">
            <w:pPr>
              <w:jc w:val="center"/>
              <w:rPr>
                <w:rFonts w:eastAsia="Arial"/>
              </w:rPr>
            </w:pPr>
            <w:r>
              <w:rPr>
                <w:rFonts w:ascii="Segoe UI Emoji" w:hAnsi="Segoe UI Emoji" w:cs="Segoe UI Emoji"/>
              </w:rPr>
              <w:t>⚫</w:t>
            </w:r>
          </w:p>
        </w:tc>
        <w:tc>
          <w:tcPr>
            <w:tcW w:w="737" w:type="pct"/>
            <w:vAlign w:val="bottom"/>
            <w:hideMark/>
          </w:tcPr>
          <w:p w14:paraId="1F43D50D" w14:textId="77777777" w:rsidR="00065FE8" w:rsidRDefault="00065FE8" w:rsidP="00505B05">
            <w:pPr>
              <w:jc w:val="center"/>
              <w:rPr>
                <w:rFonts w:eastAsia="Arial"/>
              </w:rPr>
            </w:pPr>
            <w:r w:rsidRPr="00505B05">
              <w:rPr>
                <w:rFonts w:eastAsia="Arial"/>
              </w:rPr>
              <w:t>Høyest</w:t>
            </w:r>
          </w:p>
          <w:p w14:paraId="39195F0B" w14:textId="1C7DCED9" w:rsidR="00505B05" w:rsidRPr="00505B05" w:rsidRDefault="00505B05" w:rsidP="00505B05">
            <w:pPr>
              <w:jc w:val="center"/>
              <w:rPr>
                <w:rFonts w:eastAsia="Arial"/>
              </w:rPr>
            </w:pPr>
            <w:r>
              <w:rPr>
                <w:rFonts w:ascii="Segoe UI Emoji" w:eastAsia="Arial" w:hAnsi="Segoe UI Emoji" w:cs="Segoe UI Emoji"/>
              </w:rPr>
              <w:t>🟢</w:t>
            </w:r>
          </w:p>
        </w:tc>
        <w:tc>
          <w:tcPr>
            <w:tcW w:w="859" w:type="pct"/>
            <w:vAlign w:val="bottom"/>
          </w:tcPr>
          <w:p w14:paraId="14D75DBF" w14:textId="77777777" w:rsidR="00065FE8" w:rsidRDefault="00065FE8" w:rsidP="00505B05">
            <w:pPr>
              <w:jc w:val="center"/>
              <w:rPr>
                <w:rFonts w:eastAsia="Arial"/>
              </w:rPr>
            </w:pPr>
            <w:r w:rsidRPr="00505B05">
              <w:rPr>
                <w:rFonts w:eastAsia="Arial"/>
              </w:rPr>
              <w:t>Store variasjoner</w:t>
            </w:r>
            <w:r w:rsidR="00C1061D" w:rsidRPr="00505B05">
              <w:rPr>
                <w:rFonts w:eastAsia="Arial"/>
              </w:rPr>
              <w:t xml:space="preserve"> – </w:t>
            </w:r>
            <w:r w:rsidRPr="00505B05">
              <w:rPr>
                <w:rFonts w:eastAsia="Arial"/>
              </w:rPr>
              <w:t>ikke konkludert</w:t>
            </w:r>
          </w:p>
          <w:p w14:paraId="1D5FEB76" w14:textId="6847C93B" w:rsidR="00505B05" w:rsidRPr="00505B05" w:rsidRDefault="00777B05" w:rsidP="00505B05">
            <w:pPr>
              <w:jc w:val="center"/>
              <w:rPr>
                <w:rFonts w:eastAsia="Arial"/>
              </w:rPr>
            </w:pPr>
            <w:r>
              <w:rPr>
                <w:rFonts w:ascii="Segoe UI Emoji" w:hAnsi="Segoe UI Emoji" w:cs="Segoe UI Emoji"/>
              </w:rPr>
              <w:t>⚫</w:t>
            </w:r>
          </w:p>
        </w:tc>
      </w:tr>
      <w:tr w:rsidR="00065FE8" w:rsidRPr="00505B05" w14:paraId="0C64FF1B" w14:textId="77777777" w:rsidTr="00505B05">
        <w:trPr>
          <w:trHeight w:val="283"/>
        </w:trPr>
        <w:tc>
          <w:tcPr>
            <w:tcW w:w="2635" w:type="pct"/>
            <w:vAlign w:val="bottom"/>
            <w:hideMark/>
          </w:tcPr>
          <w:p w14:paraId="2E27B703" w14:textId="77777777" w:rsidR="00065FE8" w:rsidRPr="00505B05" w:rsidRDefault="00065FE8" w:rsidP="00505B05">
            <w:pPr>
              <w:rPr>
                <w:rFonts w:eastAsia="Arial"/>
              </w:rPr>
            </w:pPr>
            <w:r w:rsidRPr="00505B05">
              <w:rPr>
                <w:rFonts w:eastAsia="Arial"/>
              </w:rPr>
              <w:t>Andel nye kreftpasienter som inngår i pakkeforløp for 22 kreftformer</w:t>
            </w:r>
          </w:p>
        </w:tc>
        <w:tc>
          <w:tcPr>
            <w:tcW w:w="769" w:type="pct"/>
            <w:vAlign w:val="bottom"/>
            <w:hideMark/>
          </w:tcPr>
          <w:p w14:paraId="152CD3DB" w14:textId="77777777" w:rsidR="00065FE8" w:rsidRDefault="00065FE8" w:rsidP="00505B05">
            <w:pPr>
              <w:jc w:val="center"/>
              <w:rPr>
                <w:rFonts w:eastAsiaTheme="minorEastAsia"/>
              </w:rPr>
            </w:pPr>
            <w:r w:rsidRPr="00505B05">
              <w:rPr>
                <w:rFonts w:eastAsiaTheme="minorEastAsia"/>
              </w:rPr>
              <w:t>Ikke konkludert</w:t>
            </w:r>
          </w:p>
          <w:p w14:paraId="44A4BA84" w14:textId="5EE492AA" w:rsidR="00CD168E" w:rsidRPr="00505B05" w:rsidRDefault="00777B05" w:rsidP="00505B05">
            <w:pPr>
              <w:jc w:val="center"/>
              <w:rPr>
                <w:rFonts w:eastAsia="Arial"/>
              </w:rPr>
            </w:pPr>
            <w:r>
              <w:rPr>
                <w:rFonts w:ascii="Segoe UI Emoji" w:hAnsi="Segoe UI Emoji" w:cs="Segoe UI Emoji"/>
              </w:rPr>
              <w:t>⚫</w:t>
            </w:r>
          </w:p>
        </w:tc>
        <w:tc>
          <w:tcPr>
            <w:tcW w:w="737" w:type="pct"/>
            <w:vAlign w:val="bottom"/>
            <w:hideMark/>
          </w:tcPr>
          <w:p w14:paraId="204C6DCE" w14:textId="77777777" w:rsidR="00065FE8" w:rsidRDefault="00065FE8" w:rsidP="00505B05">
            <w:pPr>
              <w:jc w:val="center"/>
              <w:rPr>
                <w:rFonts w:eastAsia="Arial"/>
              </w:rPr>
            </w:pPr>
            <w:r w:rsidRPr="00505B05">
              <w:rPr>
                <w:rFonts w:eastAsia="Arial"/>
              </w:rPr>
              <w:t>Lavest</w:t>
            </w:r>
          </w:p>
          <w:p w14:paraId="7E943E47" w14:textId="19F26F04" w:rsidR="00CD168E" w:rsidRPr="00505B05" w:rsidRDefault="00CD168E" w:rsidP="00505B05">
            <w:pPr>
              <w:jc w:val="center"/>
              <w:rPr>
                <w:rFonts w:eastAsia="Arial"/>
              </w:rPr>
            </w:pPr>
            <w:r>
              <w:rPr>
                <w:rFonts w:ascii="Segoe UI Emoji" w:eastAsia="Arial" w:hAnsi="Segoe UI Emoji" w:cs="Segoe UI Emoji"/>
              </w:rPr>
              <w:t>🟠</w:t>
            </w:r>
          </w:p>
        </w:tc>
        <w:tc>
          <w:tcPr>
            <w:tcW w:w="859" w:type="pct"/>
            <w:vAlign w:val="bottom"/>
          </w:tcPr>
          <w:p w14:paraId="2458909C" w14:textId="77777777" w:rsidR="00065FE8" w:rsidRDefault="00F65C42" w:rsidP="00505B05">
            <w:pPr>
              <w:jc w:val="center"/>
              <w:rPr>
                <w:rFonts w:eastAsia="Arial"/>
              </w:rPr>
            </w:pPr>
            <w:r w:rsidRPr="00505B05">
              <w:rPr>
                <w:rFonts w:eastAsia="Arial"/>
              </w:rPr>
              <w:t>Lavere nivå</w:t>
            </w:r>
            <w:r w:rsidR="00065FE8" w:rsidRPr="00505B05">
              <w:rPr>
                <w:rFonts w:eastAsia="Arial"/>
              </w:rPr>
              <w:t>*</w:t>
            </w:r>
          </w:p>
          <w:p w14:paraId="18263251" w14:textId="414B7223" w:rsidR="00CD168E" w:rsidRPr="00505B05" w:rsidRDefault="00CD168E" w:rsidP="00505B05">
            <w:pPr>
              <w:jc w:val="center"/>
              <w:rPr>
                <w:rFonts w:eastAsia="Arial"/>
              </w:rPr>
            </w:pPr>
            <w:r>
              <w:rPr>
                <w:rFonts w:ascii="Segoe UI Emoji" w:eastAsia="Arial" w:hAnsi="Segoe UI Emoji" w:cs="Segoe UI Emoji"/>
              </w:rPr>
              <w:t>🟠</w:t>
            </w:r>
          </w:p>
        </w:tc>
      </w:tr>
      <w:tr w:rsidR="00065FE8" w:rsidRPr="00505B05" w14:paraId="7DF3291A" w14:textId="77777777" w:rsidTr="00505B05">
        <w:trPr>
          <w:trHeight w:val="283"/>
        </w:trPr>
        <w:tc>
          <w:tcPr>
            <w:tcW w:w="2635" w:type="pct"/>
            <w:vAlign w:val="bottom"/>
            <w:hideMark/>
          </w:tcPr>
          <w:p w14:paraId="199B72B2" w14:textId="77777777" w:rsidR="00065FE8" w:rsidRPr="00505B05" w:rsidRDefault="00065FE8" w:rsidP="00505B05">
            <w:pPr>
              <w:rPr>
                <w:rFonts w:eastAsia="Arial"/>
              </w:rPr>
            </w:pPr>
            <w:r w:rsidRPr="00505B05">
              <w:rPr>
                <w:rFonts w:eastAsia="Arial"/>
              </w:rPr>
              <w:t>Andel 24 organspesifikke kreft pakkeforløp gjennomført innen standard forløpstid, medikamentell behandling</w:t>
            </w:r>
          </w:p>
        </w:tc>
        <w:tc>
          <w:tcPr>
            <w:tcW w:w="769" w:type="pct"/>
            <w:vAlign w:val="bottom"/>
            <w:hideMark/>
          </w:tcPr>
          <w:p w14:paraId="1C41BC06" w14:textId="77777777" w:rsidR="00065FE8" w:rsidRDefault="00065FE8" w:rsidP="00505B05">
            <w:pPr>
              <w:jc w:val="center"/>
              <w:rPr>
                <w:rFonts w:eastAsiaTheme="minorEastAsia"/>
              </w:rPr>
            </w:pPr>
            <w:r w:rsidRPr="00505B05">
              <w:rPr>
                <w:rFonts w:eastAsiaTheme="minorEastAsia"/>
              </w:rPr>
              <w:t>Større nedgang</w:t>
            </w:r>
          </w:p>
          <w:p w14:paraId="7B8BDFDE" w14:textId="0D916101" w:rsidR="00CD168E" w:rsidRPr="00505B05" w:rsidRDefault="00CD168E" w:rsidP="00505B05">
            <w:pPr>
              <w:jc w:val="center"/>
              <w:rPr>
                <w:rFonts w:eastAsia="Arial"/>
              </w:rPr>
            </w:pPr>
            <w:r>
              <w:rPr>
                <w:rFonts w:ascii="Segoe UI Emoji" w:eastAsia="Arial" w:hAnsi="Segoe UI Emoji" w:cs="Segoe UI Emoji"/>
              </w:rPr>
              <w:t>🟠</w:t>
            </w:r>
          </w:p>
        </w:tc>
        <w:tc>
          <w:tcPr>
            <w:tcW w:w="737" w:type="pct"/>
            <w:vAlign w:val="bottom"/>
            <w:hideMark/>
          </w:tcPr>
          <w:p w14:paraId="6D7D7600" w14:textId="77777777" w:rsidR="00065FE8" w:rsidRDefault="00065FE8" w:rsidP="00505B05">
            <w:pPr>
              <w:jc w:val="center"/>
              <w:rPr>
                <w:rFonts w:eastAsia="Arial"/>
              </w:rPr>
            </w:pPr>
            <w:r w:rsidRPr="00505B05">
              <w:rPr>
                <w:rFonts w:eastAsia="Arial"/>
              </w:rPr>
              <w:t>Midt på</w:t>
            </w:r>
          </w:p>
          <w:p w14:paraId="4018333F" w14:textId="06168557" w:rsidR="00CD168E" w:rsidRPr="00505B05" w:rsidRDefault="00CD168E" w:rsidP="00505B05">
            <w:pPr>
              <w:jc w:val="center"/>
              <w:rPr>
                <w:rFonts w:eastAsia="Arial"/>
              </w:rPr>
            </w:pPr>
            <w:r>
              <w:rPr>
                <w:rFonts w:ascii="Segoe UI Emoji" w:eastAsia="Arial" w:hAnsi="Segoe UI Emoji" w:cs="Segoe UI Emoji"/>
              </w:rPr>
              <w:t>⚪</w:t>
            </w:r>
          </w:p>
        </w:tc>
        <w:tc>
          <w:tcPr>
            <w:tcW w:w="859" w:type="pct"/>
            <w:vAlign w:val="bottom"/>
          </w:tcPr>
          <w:p w14:paraId="280021A4" w14:textId="77777777" w:rsidR="00065FE8" w:rsidRDefault="00F65C42" w:rsidP="00505B05">
            <w:pPr>
              <w:jc w:val="center"/>
              <w:rPr>
                <w:rFonts w:eastAsia="Arial"/>
              </w:rPr>
            </w:pPr>
            <w:r w:rsidRPr="00505B05">
              <w:rPr>
                <w:rFonts w:eastAsia="Arial"/>
              </w:rPr>
              <w:t>Lavere nivå</w:t>
            </w:r>
          </w:p>
          <w:p w14:paraId="7B72CB6E" w14:textId="25D4FD88" w:rsidR="00CD168E" w:rsidRPr="00505B05" w:rsidRDefault="00CD168E" w:rsidP="00505B05">
            <w:pPr>
              <w:jc w:val="center"/>
              <w:rPr>
                <w:rFonts w:eastAsia="Arial"/>
              </w:rPr>
            </w:pPr>
            <w:r>
              <w:rPr>
                <w:rFonts w:ascii="Segoe UI Emoji" w:eastAsia="Arial" w:hAnsi="Segoe UI Emoji" w:cs="Segoe UI Emoji"/>
              </w:rPr>
              <w:t>🟠</w:t>
            </w:r>
          </w:p>
        </w:tc>
      </w:tr>
      <w:tr w:rsidR="00065FE8" w:rsidRPr="00505B05" w14:paraId="4E1ADF23" w14:textId="77777777" w:rsidTr="00505B05">
        <w:trPr>
          <w:trHeight w:val="283"/>
        </w:trPr>
        <w:tc>
          <w:tcPr>
            <w:tcW w:w="2635" w:type="pct"/>
            <w:vAlign w:val="bottom"/>
            <w:hideMark/>
          </w:tcPr>
          <w:p w14:paraId="747CCB3F" w14:textId="77777777" w:rsidR="00065FE8" w:rsidRPr="00505B05" w:rsidRDefault="00065FE8" w:rsidP="00505B05">
            <w:pPr>
              <w:rPr>
                <w:rFonts w:eastAsia="Arial"/>
              </w:rPr>
            </w:pPr>
            <w:r w:rsidRPr="00505B05">
              <w:rPr>
                <w:rFonts w:eastAsia="Arial"/>
              </w:rPr>
              <w:t>Andel 24 organspesifikke kreft pakkeforløp gjennomført innen standard forløpstid, strålebehandling</w:t>
            </w:r>
          </w:p>
        </w:tc>
        <w:tc>
          <w:tcPr>
            <w:tcW w:w="769" w:type="pct"/>
            <w:vAlign w:val="bottom"/>
            <w:hideMark/>
          </w:tcPr>
          <w:p w14:paraId="786BD985" w14:textId="77777777" w:rsidR="00065FE8" w:rsidRDefault="00065FE8" w:rsidP="00505B05">
            <w:pPr>
              <w:jc w:val="center"/>
              <w:rPr>
                <w:rFonts w:eastAsiaTheme="minorEastAsia"/>
              </w:rPr>
            </w:pPr>
            <w:r w:rsidRPr="00505B05">
              <w:rPr>
                <w:rFonts w:eastAsiaTheme="minorEastAsia"/>
              </w:rPr>
              <w:t>Ikke konkludert</w:t>
            </w:r>
          </w:p>
          <w:p w14:paraId="728E1304" w14:textId="5CD68470" w:rsidR="00CD168E" w:rsidRPr="00505B05" w:rsidRDefault="00777B05" w:rsidP="00505B05">
            <w:pPr>
              <w:jc w:val="center"/>
              <w:rPr>
                <w:rFonts w:eastAsia="Arial"/>
              </w:rPr>
            </w:pPr>
            <w:r>
              <w:rPr>
                <w:rFonts w:ascii="Segoe UI Emoji" w:hAnsi="Segoe UI Emoji" w:cs="Segoe UI Emoji"/>
              </w:rPr>
              <w:t>⚫</w:t>
            </w:r>
          </w:p>
        </w:tc>
        <w:tc>
          <w:tcPr>
            <w:tcW w:w="737" w:type="pct"/>
            <w:vAlign w:val="bottom"/>
            <w:hideMark/>
          </w:tcPr>
          <w:p w14:paraId="38756844" w14:textId="77777777" w:rsidR="00065FE8" w:rsidRDefault="00065FE8" w:rsidP="00505B05">
            <w:pPr>
              <w:jc w:val="center"/>
              <w:rPr>
                <w:rFonts w:eastAsia="Arial"/>
              </w:rPr>
            </w:pPr>
            <w:r w:rsidRPr="00505B05">
              <w:rPr>
                <w:rFonts w:eastAsia="Arial"/>
              </w:rPr>
              <w:t>Høyest</w:t>
            </w:r>
          </w:p>
          <w:p w14:paraId="4F7C6648" w14:textId="20D20629" w:rsidR="00CD168E" w:rsidRPr="00505B05" w:rsidRDefault="00CD168E" w:rsidP="00505B05">
            <w:pPr>
              <w:jc w:val="center"/>
              <w:rPr>
                <w:rFonts w:eastAsia="Arial"/>
              </w:rPr>
            </w:pPr>
            <w:r>
              <w:rPr>
                <w:rFonts w:ascii="Segoe UI Emoji" w:eastAsia="Arial" w:hAnsi="Segoe UI Emoji" w:cs="Segoe UI Emoji"/>
              </w:rPr>
              <w:t>🟢</w:t>
            </w:r>
          </w:p>
        </w:tc>
        <w:tc>
          <w:tcPr>
            <w:tcW w:w="859" w:type="pct"/>
            <w:vAlign w:val="bottom"/>
          </w:tcPr>
          <w:p w14:paraId="52B4795A" w14:textId="77777777" w:rsidR="00065FE8" w:rsidRDefault="00065FE8" w:rsidP="00505B05">
            <w:pPr>
              <w:jc w:val="center"/>
              <w:rPr>
                <w:rFonts w:eastAsia="Arial"/>
              </w:rPr>
            </w:pPr>
            <w:r w:rsidRPr="00505B05">
              <w:rPr>
                <w:rFonts w:eastAsia="Arial"/>
              </w:rPr>
              <w:t>Store variasjoner</w:t>
            </w:r>
            <w:r w:rsidR="00C1061D" w:rsidRPr="00505B05">
              <w:rPr>
                <w:rFonts w:eastAsia="Arial"/>
              </w:rPr>
              <w:t xml:space="preserve"> – </w:t>
            </w:r>
            <w:r w:rsidRPr="00505B05">
              <w:rPr>
                <w:rFonts w:eastAsia="Arial"/>
              </w:rPr>
              <w:t>ikke konkludert</w:t>
            </w:r>
          </w:p>
          <w:p w14:paraId="726CAC4C" w14:textId="6E5D9E05" w:rsidR="00CD168E" w:rsidRPr="00505B05" w:rsidRDefault="00777B05" w:rsidP="00505B05">
            <w:pPr>
              <w:jc w:val="center"/>
              <w:rPr>
                <w:rFonts w:eastAsia="Arial"/>
              </w:rPr>
            </w:pPr>
            <w:r>
              <w:rPr>
                <w:rFonts w:ascii="Segoe UI Emoji" w:hAnsi="Segoe UI Emoji" w:cs="Segoe UI Emoji"/>
              </w:rPr>
              <w:t>⚫</w:t>
            </w:r>
          </w:p>
        </w:tc>
      </w:tr>
      <w:tr w:rsidR="00065FE8" w:rsidRPr="006F2D2B" w14:paraId="363010EE" w14:textId="77777777" w:rsidTr="00505B05">
        <w:trPr>
          <w:trHeight w:val="283"/>
        </w:trPr>
        <w:tc>
          <w:tcPr>
            <w:tcW w:w="2635" w:type="pct"/>
            <w:vAlign w:val="bottom"/>
            <w:hideMark/>
          </w:tcPr>
          <w:p w14:paraId="77EF218C" w14:textId="77777777" w:rsidR="00065FE8" w:rsidRPr="00505B05" w:rsidRDefault="00065FE8" w:rsidP="00505B05">
            <w:pPr>
              <w:rPr>
                <w:rFonts w:eastAsia="Arial"/>
              </w:rPr>
            </w:pPr>
            <w:r w:rsidRPr="00505B05">
              <w:rPr>
                <w:rFonts w:eastAsia="Arial"/>
              </w:rPr>
              <w:t>Andel pakkeforløp for 24 organspesifikke kreftformer gjennomført innen standard forløpstid, kirurgisk behandling</w:t>
            </w:r>
          </w:p>
        </w:tc>
        <w:tc>
          <w:tcPr>
            <w:tcW w:w="769" w:type="pct"/>
            <w:vAlign w:val="bottom"/>
            <w:hideMark/>
          </w:tcPr>
          <w:p w14:paraId="29B2A232" w14:textId="77777777" w:rsidR="00065FE8" w:rsidRDefault="00065FE8" w:rsidP="00505B05">
            <w:pPr>
              <w:jc w:val="center"/>
              <w:rPr>
                <w:rFonts w:eastAsiaTheme="minorEastAsia"/>
              </w:rPr>
            </w:pPr>
            <w:r w:rsidRPr="00505B05">
              <w:rPr>
                <w:rFonts w:eastAsiaTheme="minorEastAsia"/>
              </w:rPr>
              <w:t>Større nedgang</w:t>
            </w:r>
          </w:p>
          <w:p w14:paraId="2BE6DDEA" w14:textId="77AE5152" w:rsidR="00CD168E" w:rsidRPr="00505B05" w:rsidRDefault="00CD168E" w:rsidP="00505B05">
            <w:pPr>
              <w:jc w:val="center"/>
              <w:rPr>
                <w:rFonts w:eastAsia="Arial"/>
              </w:rPr>
            </w:pPr>
            <w:r>
              <w:rPr>
                <w:rFonts w:ascii="Segoe UI Emoji" w:eastAsia="Arial" w:hAnsi="Segoe UI Emoji" w:cs="Segoe UI Emoji"/>
              </w:rPr>
              <w:t>🟠</w:t>
            </w:r>
          </w:p>
        </w:tc>
        <w:tc>
          <w:tcPr>
            <w:tcW w:w="737" w:type="pct"/>
            <w:vAlign w:val="bottom"/>
            <w:hideMark/>
          </w:tcPr>
          <w:p w14:paraId="639E64D1" w14:textId="77777777" w:rsidR="00065FE8" w:rsidRDefault="00065FE8" w:rsidP="00505B05">
            <w:pPr>
              <w:jc w:val="center"/>
              <w:rPr>
                <w:rFonts w:eastAsia="Arial"/>
              </w:rPr>
            </w:pPr>
            <w:r w:rsidRPr="00505B05">
              <w:rPr>
                <w:rFonts w:eastAsia="Arial"/>
              </w:rPr>
              <w:t>Lavest</w:t>
            </w:r>
          </w:p>
          <w:p w14:paraId="52DC1CC5" w14:textId="084A8D54" w:rsidR="00CD168E" w:rsidRPr="00505B05" w:rsidRDefault="00CD168E" w:rsidP="00505B05">
            <w:pPr>
              <w:jc w:val="center"/>
              <w:rPr>
                <w:rFonts w:eastAsia="Arial"/>
              </w:rPr>
            </w:pPr>
            <w:r>
              <w:rPr>
                <w:rFonts w:ascii="Segoe UI Emoji" w:eastAsia="Arial" w:hAnsi="Segoe UI Emoji" w:cs="Segoe UI Emoji"/>
              </w:rPr>
              <w:t>🟠</w:t>
            </w:r>
          </w:p>
        </w:tc>
        <w:tc>
          <w:tcPr>
            <w:tcW w:w="859" w:type="pct"/>
            <w:vAlign w:val="bottom"/>
          </w:tcPr>
          <w:p w14:paraId="3CBC0D18" w14:textId="77777777" w:rsidR="00065FE8" w:rsidRDefault="00507E2B" w:rsidP="00505B05">
            <w:pPr>
              <w:jc w:val="center"/>
              <w:rPr>
                <w:rFonts w:eastAsia="Arial"/>
              </w:rPr>
            </w:pPr>
            <w:r w:rsidRPr="00505B05">
              <w:rPr>
                <w:rFonts w:eastAsia="Arial"/>
              </w:rPr>
              <w:t>Lavere nivå</w:t>
            </w:r>
          </w:p>
          <w:p w14:paraId="61488556" w14:textId="3731E830" w:rsidR="00CD168E" w:rsidRPr="00505B05" w:rsidRDefault="00CD168E" w:rsidP="00505B05">
            <w:pPr>
              <w:jc w:val="center"/>
              <w:rPr>
                <w:rFonts w:eastAsia="Arial"/>
              </w:rPr>
            </w:pPr>
            <w:r>
              <w:rPr>
                <w:rFonts w:ascii="Segoe UI Emoji" w:eastAsia="Arial" w:hAnsi="Segoe UI Emoji" w:cs="Segoe UI Emoji"/>
              </w:rPr>
              <w:t>🟠</w:t>
            </w:r>
          </w:p>
        </w:tc>
      </w:tr>
    </w:tbl>
    <w:p w14:paraId="0A501E2B" w14:textId="602501DA" w:rsidR="0064679E" w:rsidRPr="009E608D" w:rsidRDefault="0064679E" w:rsidP="00455306">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 skrift indikerer bedre nivå eller forbedret utvikling. Rød skrift indikerer dårligere nivå eller forverret utvikling. Grå skrift indikerer hverken høyt eller lavt nivå, lik utvikling, eller at datagrunnlaget ikke har gitt grunnlag for å konkludere.</w:t>
      </w:r>
    </w:p>
    <w:p w14:paraId="2AEBC0FC" w14:textId="77777777" w:rsidR="00C1061D" w:rsidRPr="009E608D" w:rsidRDefault="0064679E" w:rsidP="00455306">
      <w:pPr>
        <w:pStyle w:val="Note"/>
        <w:rPr>
          <w:rStyle w:val="kursiv"/>
          <w:rFonts w:eastAsia="Calibri"/>
        </w:rPr>
      </w:pPr>
      <w:r w:rsidRPr="009E608D">
        <w:rPr>
          <w:rStyle w:val="kursiv"/>
          <w:rFonts w:eastAsia="Calibri"/>
        </w:rPr>
        <w:t>* Indikatoren har forverret seg sammenliknet med før 2022, men utviklingen i 2024 viser forbedring og kan indikere at verdien er på vei tilbake til nivået før 2022.</w:t>
      </w:r>
    </w:p>
    <w:p w14:paraId="57157628" w14:textId="6BCCCD45" w:rsidR="00BD4FAA" w:rsidRDefault="00BD4FAA" w:rsidP="00BD4FAA">
      <w:pPr>
        <w:pStyle w:val="Overskrift3"/>
      </w:pPr>
      <w:r w:rsidRPr="00BD4FAA">
        <w:t>Vurderingsgaranti</w:t>
      </w:r>
    </w:p>
    <w:p w14:paraId="7E1F8239" w14:textId="77777777" w:rsidR="00C1061D" w:rsidRDefault="00623C47" w:rsidP="003D0BCF">
      <w:r w:rsidRPr="003D0BCF">
        <w:t xml:space="preserve">For </w:t>
      </w:r>
      <w:r w:rsidR="00BE6D88" w:rsidRPr="003D0BCF">
        <w:t xml:space="preserve">indikatorer </w:t>
      </w:r>
      <w:r w:rsidR="009062C7" w:rsidRPr="003D0BCF">
        <w:t xml:space="preserve">knyttet til vurderingsgaranti, </w:t>
      </w:r>
      <w:r w:rsidR="008B4D5D" w:rsidRPr="003D0BCF">
        <w:t>leverte St. Olavs blant de beste nivå</w:t>
      </w:r>
      <w:r w:rsidR="00C3312B" w:rsidRPr="003D0BCF">
        <w:t xml:space="preserve">ene </w:t>
      </w:r>
      <w:r w:rsidR="00B86E45" w:rsidRPr="003D0BCF">
        <w:t>i 2024</w:t>
      </w:r>
      <w:r w:rsidR="0018453F" w:rsidRPr="003D0BCF">
        <w:t xml:space="preserve">, med lav andel brudd på vurderingsgarantien </w:t>
      </w:r>
      <w:r w:rsidR="001D6B55" w:rsidRPr="003D0BCF">
        <w:t xml:space="preserve">innen somatikk og </w:t>
      </w:r>
      <w:r w:rsidR="001D6B55" w:rsidRPr="003D0BCF">
        <w:lastRenderedPageBreak/>
        <w:t>PHV, og høy andel barn og unge til vurdering innen ti dager</w:t>
      </w:r>
      <w:r w:rsidR="00183252" w:rsidRPr="003D0BCF">
        <w:t xml:space="preserve">, sammenlignet med gjennomsnittet i </w:t>
      </w:r>
      <w:proofErr w:type="spellStart"/>
      <w:r w:rsidR="00183252" w:rsidRPr="003D0BCF">
        <w:t>RHFene</w:t>
      </w:r>
      <w:proofErr w:type="spellEnd"/>
      <w:r w:rsidR="00183252" w:rsidRPr="003D0BCF">
        <w:t xml:space="preserve"> utenfor Helse Midt-Norge.</w:t>
      </w:r>
    </w:p>
    <w:p w14:paraId="50D1A171" w14:textId="31575332" w:rsidR="00BD4FAA" w:rsidRPr="00BD4FAA" w:rsidRDefault="00BD4FAA" w:rsidP="004A5727">
      <w:pPr>
        <w:pStyle w:val="tabell-tittel"/>
      </w:pPr>
      <w:r>
        <w:t>Vurderingsgaranti</w:t>
      </w:r>
      <w:r w:rsidR="00D935AA">
        <w:t xml:space="preserve"> – Oppsummering av trendanalyser og indikatornivå</w:t>
      </w:r>
    </w:p>
    <w:tbl>
      <w:tblPr>
        <w:tblStyle w:val="StandardTabell"/>
        <w:tblW w:w="5045" w:type="pct"/>
        <w:tblLook w:val="04A0" w:firstRow="1" w:lastRow="0" w:firstColumn="1" w:lastColumn="0" w:noHBand="0" w:noVBand="1"/>
      </w:tblPr>
      <w:tblGrid>
        <w:gridCol w:w="4245"/>
        <w:gridCol w:w="1682"/>
        <w:gridCol w:w="992"/>
        <w:gridCol w:w="1650"/>
      </w:tblGrid>
      <w:tr w:rsidR="00BD4FAA" w:rsidRPr="00CD168E" w14:paraId="602CDD3C" w14:textId="77777777" w:rsidTr="00CD168E">
        <w:trPr>
          <w:trHeight w:val="283"/>
        </w:trPr>
        <w:tc>
          <w:tcPr>
            <w:tcW w:w="2635" w:type="pct"/>
            <w:vAlign w:val="bottom"/>
            <w:hideMark/>
          </w:tcPr>
          <w:p w14:paraId="16A290F2" w14:textId="77777777" w:rsidR="00BD4FAA" w:rsidRPr="00065FE8" w:rsidRDefault="00BD4FAA" w:rsidP="00CD168E">
            <w:pPr>
              <w:rPr>
                <w:rFonts w:eastAsia="Arial"/>
                <w:lang w:eastAsia="zh-CN"/>
              </w:rPr>
            </w:pPr>
            <w:r w:rsidRPr="00065FE8">
              <w:rPr>
                <w:rFonts w:eastAsia="Arial"/>
                <w:lang w:eastAsia="zh-CN"/>
              </w:rPr>
              <w:t>Variabler</w:t>
            </w:r>
          </w:p>
        </w:tc>
        <w:tc>
          <w:tcPr>
            <w:tcW w:w="769" w:type="pct"/>
            <w:vAlign w:val="bottom"/>
            <w:hideMark/>
          </w:tcPr>
          <w:p w14:paraId="759F4045" w14:textId="77777777" w:rsidR="00BD4FAA" w:rsidRPr="00CD168E" w:rsidRDefault="00BD4FAA" w:rsidP="00CD168E">
            <w:pPr>
              <w:jc w:val="center"/>
              <w:rPr>
                <w:rFonts w:eastAsia="Arial"/>
              </w:rPr>
            </w:pPr>
            <w:r w:rsidRPr="00CD168E">
              <w:rPr>
                <w:rFonts w:eastAsiaTheme="minorEastAsia"/>
              </w:rPr>
              <w:t>Trendutvikling vs. andre HF</w:t>
            </w:r>
          </w:p>
        </w:tc>
        <w:tc>
          <w:tcPr>
            <w:tcW w:w="737" w:type="pct"/>
            <w:vAlign w:val="bottom"/>
            <w:hideMark/>
          </w:tcPr>
          <w:p w14:paraId="79718548" w14:textId="2C2A0559" w:rsidR="00BD4FAA" w:rsidRPr="009E608D" w:rsidRDefault="00BD4FAA" w:rsidP="00CD168E">
            <w:pPr>
              <w:jc w:val="center"/>
              <w:rPr>
                <w:rFonts w:eastAsia="Arial"/>
                <w:lang w:val="nn-NO"/>
              </w:rPr>
            </w:pPr>
            <w:r w:rsidRPr="009E608D">
              <w:rPr>
                <w:rFonts w:eastAsia="Arial"/>
                <w:lang w:val="nn-NO"/>
              </w:rPr>
              <w:t>Nivå i 202</w:t>
            </w:r>
            <w:r w:rsidR="00D935AA" w:rsidRPr="009E608D">
              <w:rPr>
                <w:rFonts w:eastAsia="Arial"/>
                <w:lang w:val="nn-NO"/>
              </w:rPr>
              <w:t>4</w:t>
            </w:r>
            <w:r w:rsidRPr="009E608D">
              <w:rPr>
                <w:rFonts w:eastAsia="Arial"/>
                <w:lang w:val="nn-NO"/>
              </w:rPr>
              <w:t xml:space="preserve"> </w:t>
            </w:r>
            <w:proofErr w:type="spellStart"/>
            <w:r w:rsidRPr="009E608D">
              <w:rPr>
                <w:rFonts w:eastAsia="Arial"/>
                <w:lang w:val="nn-NO"/>
              </w:rPr>
              <w:t>vs</w:t>
            </w:r>
            <w:proofErr w:type="spellEnd"/>
            <w:r w:rsidRPr="009E608D">
              <w:rPr>
                <w:rFonts w:eastAsia="Arial"/>
                <w:lang w:val="nn-NO"/>
              </w:rPr>
              <w:t>. andre HF</w:t>
            </w:r>
          </w:p>
        </w:tc>
        <w:tc>
          <w:tcPr>
            <w:tcW w:w="859" w:type="pct"/>
            <w:vAlign w:val="bottom"/>
          </w:tcPr>
          <w:p w14:paraId="131322DB" w14:textId="77777777" w:rsidR="00BD4FAA" w:rsidRPr="00CD168E" w:rsidRDefault="00BD4FAA" w:rsidP="00CD168E">
            <w:pPr>
              <w:jc w:val="center"/>
              <w:rPr>
                <w:rFonts w:eastAsia="Arial"/>
              </w:rPr>
            </w:pPr>
            <w:r w:rsidRPr="00CD168E">
              <w:rPr>
                <w:rFonts w:eastAsia="Arial"/>
              </w:rPr>
              <w:t>Endring i indikatorverdi før og etter 2022</w:t>
            </w:r>
          </w:p>
        </w:tc>
      </w:tr>
      <w:tr w:rsidR="00BD4FAA" w:rsidRPr="00CD168E" w14:paraId="7238C694" w14:textId="77777777" w:rsidTr="00CD168E">
        <w:trPr>
          <w:trHeight w:val="283"/>
        </w:trPr>
        <w:tc>
          <w:tcPr>
            <w:tcW w:w="2635" w:type="pct"/>
            <w:vAlign w:val="bottom"/>
            <w:hideMark/>
          </w:tcPr>
          <w:p w14:paraId="3430310C" w14:textId="77777777" w:rsidR="00BD4FAA" w:rsidRPr="00CD168E" w:rsidRDefault="00BD4FAA" w:rsidP="00CD168E">
            <w:pPr>
              <w:rPr>
                <w:rFonts w:eastAsia="Arial"/>
              </w:rPr>
            </w:pPr>
            <w:r w:rsidRPr="00CD168E">
              <w:rPr>
                <w:rFonts w:eastAsia="Arial"/>
              </w:rPr>
              <w:t>Andel brudd på vurderingsgarantien i somatisk helse</w:t>
            </w:r>
          </w:p>
        </w:tc>
        <w:tc>
          <w:tcPr>
            <w:tcW w:w="769" w:type="pct"/>
            <w:vAlign w:val="bottom"/>
            <w:hideMark/>
          </w:tcPr>
          <w:p w14:paraId="540A7757" w14:textId="77777777" w:rsidR="00BD4FAA" w:rsidRDefault="00BD4FAA" w:rsidP="00CD168E">
            <w:pPr>
              <w:jc w:val="center"/>
              <w:rPr>
                <w:rFonts w:eastAsiaTheme="minorEastAsia"/>
              </w:rPr>
            </w:pPr>
            <w:r w:rsidRPr="00CD168E">
              <w:rPr>
                <w:rFonts w:eastAsiaTheme="minorEastAsia"/>
              </w:rPr>
              <w:t>Større nedgang</w:t>
            </w:r>
          </w:p>
          <w:p w14:paraId="37D66291" w14:textId="7F392134" w:rsidR="00CD168E" w:rsidRPr="00CD168E" w:rsidRDefault="00CD168E" w:rsidP="00CD168E">
            <w:pPr>
              <w:jc w:val="center"/>
              <w:rPr>
                <w:rFonts w:eastAsia="Arial"/>
              </w:rPr>
            </w:pPr>
            <w:r>
              <w:rPr>
                <w:rFonts w:ascii="Segoe UI Emoji" w:eastAsia="Arial" w:hAnsi="Segoe UI Emoji" w:cs="Segoe UI Emoji"/>
              </w:rPr>
              <w:t>🟢</w:t>
            </w:r>
          </w:p>
        </w:tc>
        <w:tc>
          <w:tcPr>
            <w:tcW w:w="737" w:type="pct"/>
            <w:vAlign w:val="bottom"/>
            <w:hideMark/>
          </w:tcPr>
          <w:p w14:paraId="4426314A" w14:textId="77777777" w:rsidR="00BD4FAA" w:rsidRDefault="00BD4FAA" w:rsidP="00CD168E">
            <w:pPr>
              <w:jc w:val="center"/>
              <w:rPr>
                <w:rFonts w:eastAsia="Arial"/>
              </w:rPr>
            </w:pPr>
            <w:r w:rsidRPr="00CD168E">
              <w:rPr>
                <w:rFonts w:eastAsia="Arial"/>
              </w:rPr>
              <w:t>Lavest</w:t>
            </w:r>
          </w:p>
          <w:p w14:paraId="369019E9" w14:textId="23B1C5C1" w:rsidR="00CD168E" w:rsidRPr="00CD168E" w:rsidRDefault="00CD168E" w:rsidP="00CD168E">
            <w:pPr>
              <w:jc w:val="center"/>
              <w:rPr>
                <w:rFonts w:eastAsia="Arial"/>
              </w:rPr>
            </w:pPr>
            <w:r>
              <w:rPr>
                <w:rFonts w:ascii="Segoe UI Emoji" w:eastAsia="Arial" w:hAnsi="Segoe UI Emoji" w:cs="Segoe UI Emoji"/>
              </w:rPr>
              <w:t>🟢</w:t>
            </w:r>
          </w:p>
        </w:tc>
        <w:tc>
          <w:tcPr>
            <w:tcW w:w="859" w:type="pct"/>
            <w:vAlign w:val="bottom"/>
          </w:tcPr>
          <w:p w14:paraId="6B652B28" w14:textId="77777777" w:rsidR="00CD168E" w:rsidRDefault="00BD4FAA" w:rsidP="00CD168E">
            <w:pPr>
              <w:jc w:val="center"/>
              <w:rPr>
                <w:rFonts w:eastAsia="Arial"/>
              </w:rPr>
            </w:pPr>
            <w:r w:rsidRPr="00CD168E">
              <w:rPr>
                <w:rFonts w:eastAsia="Arial"/>
              </w:rPr>
              <w:t>Lavere nivå</w:t>
            </w:r>
          </w:p>
          <w:p w14:paraId="513ED330" w14:textId="2C198DE4" w:rsidR="00BD4FAA" w:rsidRPr="00CD168E" w:rsidRDefault="00CD168E" w:rsidP="00CD168E">
            <w:pPr>
              <w:jc w:val="center"/>
              <w:rPr>
                <w:rFonts w:eastAsia="Arial"/>
              </w:rPr>
            </w:pPr>
            <w:r>
              <w:rPr>
                <w:rFonts w:ascii="Segoe UI Emoji" w:eastAsia="Arial" w:hAnsi="Segoe UI Emoji" w:cs="Segoe UI Emoji"/>
              </w:rPr>
              <w:t>🟢</w:t>
            </w:r>
          </w:p>
        </w:tc>
      </w:tr>
      <w:tr w:rsidR="00BD4FAA" w:rsidRPr="00CD168E" w14:paraId="19945F97" w14:textId="77777777" w:rsidTr="00CD168E">
        <w:trPr>
          <w:trHeight w:val="283"/>
        </w:trPr>
        <w:tc>
          <w:tcPr>
            <w:tcW w:w="2635" w:type="pct"/>
            <w:vAlign w:val="bottom"/>
            <w:hideMark/>
          </w:tcPr>
          <w:p w14:paraId="07271C6C" w14:textId="77777777" w:rsidR="00BD4FAA" w:rsidRPr="00CD168E" w:rsidRDefault="00BD4FAA" w:rsidP="00CD168E">
            <w:pPr>
              <w:rPr>
                <w:rFonts w:eastAsia="Arial"/>
              </w:rPr>
            </w:pPr>
            <w:r w:rsidRPr="00CD168E">
              <w:rPr>
                <w:rFonts w:eastAsia="Arial"/>
              </w:rPr>
              <w:t>Andel brudd på vurderingsgarantien i PHV</w:t>
            </w:r>
          </w:p>
        </w:tc>
        <w:tc>
          <w:tcPr>
            <w:tcW w:w="769" w:type="pct"/>
            <w:vAlign w:val="bottom"/>
            <w:hideMark/>
          </w:tcPr>
          <w:p w14:paraId="61168DE2" w14:textId="77777777" w:rsidR="00BD4FAA" w:rsidRDefault="00BD4FAA" w:rsidP="00CD168E">
            <w:pPr>
              <w:jc w:val="center"/>
              <w:rPr>
                <w:rFonts w:eastAsiaTheme="minorEastAsia"/>
              </w:rPr>
            </w:pPr>
            <w:r w:rsidRPr="00CD168E">
              <w:rPr>
                <w:rFonts w:eastAsiaTheme="minorEastAsia"/>
              </w:rPr>
              <w:t>Lik</w:t>
            </w:r>
          </w:p>
          <w:p w14:paraId="027A0A12" w14:textId="6599018C" w:rsidR="00CD168E" w:rsidRPr="00CD168E" w:rsidRDefault="00CD168E" w:rsidP="00CD168E">
            <w:pPr>
              <w:jc w:val="center"/>
              <w:rPr>
                <w:rFonts w:eastAsia="Arial"/>
              </w:rPr>
            </w:pPr>
            <w:r>
              <w:rPr>
                <w:rFonts w:ascii="Segoe UI Emoji" w:eastAsia="Arial" w:hAnsi="Segoe UI Emoji" w:cs="Segoe UI Emoji"/>
              </w:rPr>
              <w:t>⚪</w:t>
            </w:r>
          </w:p>
        </w:tc>
        <w:tc>
          <w:tcPr>
            <w:tcW w:w="737" w:type="pct"/>
            <w:vAlign w:val="bottom"/>
            <w:hideMark/>
          </w:tcPr>
          <w:p w14:paraId="29289BBE" w14:textId="77777777" w:rsidR="00BD4FAA" w:rsidRDefault="00BD4FAA" w:rsidP="00CD168E">
            <w:pPr>
              <w:jc w:val="center"/>
              <w:rPr>
                <w:rFonts w:eastAsia="Arial"/>
              </w:rPr>
            </w:pPr>
            <w:r w:rsidRPr="00CD168E">
              <w:rPr>
                <w:rFonts w:eastAsia="Arial"/>
              </w:rPr>
              <w:t>Lavest</w:t>
            </w:r>
          </w:p>
          <w:p w14:paraId="1EE0F5CF" w14:textId="49617C14" w:rsidR="00CD168E" w:rsidRPr="00CD168E" w:rsidRDefault="00CD168E" w:rsidP="00CD168E">
            <w:pPr>
              <w:jc w:val="center"/>
              <w:rPr>
                <w:rFonts w:eastAsia="Arial"/>
              </w:rPr>
            </w:pPr>
            <w:r>
              <w:rPr>
                <w:rFonts w:ascii="Segoe UI Emoji" w:eastAsia="Arial" w:hAnsi="Segoe UI Emoji" w:cs="Segoe UI Emoji"/>
              </w:rPr>
              <w:t>🟢</w:t>
            </w:r>
          </w:p>
        </w:tc>
        <w:tc>
          <w:tcPr>
            <w:tcW w:w="859" w:type="pct"/>
            <w:vAlign w:val="bottom"/>
          </w:tcPr>
          <w:p w14:paraId="0924962D" w14:textId="77777777" w:rsidR="00BD4FAA" w:rsidRDefault="00BD4FAA" w:rsidP="00CD168E">
            <w:pPr>
              <w:jc w:val="center"/>
              <w:rPr>
                <w:rFonts w:eastAsia="Arial"/>
              </w:rPr>
            </w:pPr>
            <w:r w:rsidRPr="00CD168E">
              <w:rPr>
                <w:rFonts w:eastAsia="Arial"/>
              </w:rPr>
              <w:t>Høyere nivå</w:t>
            </w:r>
          </w:p>
          <w:p w14:paraId="3742D28E" w14:textId="75E049EE" w:rsidR="00CD168E" w:rsidRPr="00CD168E" w:rsidRDefault="00CD168E" w:rsidP="00CD168E">
            <w:pPr>
              <w:jc w:val="center"/>
              <w:rPr>
                <w:rFonts w:eastAsia="Arial"/>
              </w:rPr>
            </w:pPr>
            <w:r>
              <w:rPr>
                <w:rFonts w:ascii="Segoe UI Emoji" w:eastAsia="Arial" w:hAnsi="Segoe UI Emoji" w:cs="Segoe UI Emoji"/>
              </w:rPr>
              <w:t>🟠</w:t>
            </w:r>
          </w:p>
        </w:tc>
      </w:tr>
      <w:tr w:rsidR="00BD4FAA" w:rsidRPr="00CD168E" w14:paraId="7AE69396" w14:textId="77777777" w:rsidTr="00CD168E">
        <w:trPr>
          <w:trHeight w:val="283"/>
        </w:trPr>
        <w:tc>
          <w:tcPr>
            <w:tcW w:w="2635" w:type="pct"/>
            <w:vAlign w:val="bottom"/>
            <w:hideMark/>
          </w:tcPr>
          <w:p w14:paraId="6C23DAB3" w14:textId="32DEB48D" w:rsidR="00BD4FAA" w:rsidRPr="00CD168E" w:rsidRDefault="00BD4FAA" w:rsidP="00CD168E">
            <w:pPr>
              <w:rPr>
                <w:rFonts w:eastAsia="Arial"/>
              </w:rPr>
            </w:pPr>
            <w:r w:rsidRPr="00CD168E">
              <w:rPr>
                <w:rFonts w:eastAsia="Arial"/>
              </w:rPr>
              <w:t>Barne- og ungdomsgarantien: Andel til behandling innen 65 dager</w:t>
            </w:r>
            <w:r w:rsidR="0056239C" w:rsidRPr="00CD168E">
              <w:rPr>
                <w:rFonts w:eastAsia="Arial"/>
              </w:rPr>
              <w:t>, PHBU</w:t>
            </w:r>
          </w:p>
        </w:tc>
        <w:tc>
          <w:tcPr>
            <w:tcW w:w="769" w:type="pct"/>
            <w:vAlign w:val="bottom"/>
            <w:hideMark/>
          </w:tcPr>
          <w:p w14:paraId="6AF40E47" w14:textId="77777777" w:rsidR="00BD4FAA" w:rsidRDefault="00BD4FAA" w:rsidP="00CD168E">
            <w:pPr>
              <w:jc w:val="center"/>
              <w:rPr>
                <w:rFonts w:eastAsiaTheme="minorEastAsia"/>
              </w:rPr>
            </w:pPr>
            <w:r w:rsidRPr="00CD168E">
              <w:rPr>
                <w:rFonts w:eastAsiaTheme="minorEastAsia"/>
              </w:rPr>
              <w:t>Ikke konkludert</w:t>
            </w:r>
          </w:p>
          <w:p w14:paraId="368A03BB" w14:textId="59BD3350" w:rsidR="00CD168E" w:rsidRPr="00CD168E" w:rsidRDefault="00777B05" w:rsidP="00CD168E">
            <w:pPr>
              <w:jc w:val="center"/>
              <w:rPr>
                <w:rFonts w:eastAsia="Arial"/>
              </w:rPr>
            </w:pPr>
            <w:r>
              <w:rPr>
                <w:rFonts w:ascii="Segoe UI Emoji" w:hAnsi="Segoe UI Emoji" w:cs="Segoe UI Emoji"/>
              </w:rPr>
              <w:t>⚫</w:t>
            </w:r>
          </w:p>
        </w:tc>
        <w:tc>
          <w:tcPr>
            <w:tcW w:w="737" w:type="pct"/>
            <w:vAlign w:val="bottom"/>
            <w:hideMark/>
          </w:tcPr>
          <w:p w14:paraId="65459816" w14:textId="77777777" w:rsidR="00BD4FAA" w:rsidRDefault="00BD4FAA" w:rsidP="00CD168E">
            <w:pPr>
              <w:jc w:val="center"/>
              <w:rPr>
                <w:rFonts w:eastAsia="Arial"/>
              </w:rPr>
            </w:pPr>
            <w:r w:rsidRPr="00CD168E">
              <w:rPr>
                <w:rFonts w:eastAsia="Arial"/>
              </w:rPr>
              <w:t>Midt på</w:t>
            </w:r>
          </w:p>
          <w:p w14:paraId="67BDFCC4" w14:textId="63021CC9" w:rsidR="00CD168E" w:rsidRPr="00CD168E" w:rsidRDefault="00CD168E" w:rsidP="00CD168E">
            <w:pPr>
              <w:jc w:val="center"/>
              <w:rPr>
                <w:rFonts w:eastAsia="Arial"/>
              </w:rPr>
            </w:pPr>
            <w:r>
              <w:rPr>
                <w:rFonts w:ascii="Segoe UI Emoji" w:eastAsia="Arial" w:hAnsi="Segoe UI Emoji" w:cs="Segoe UI Emoji"/>
              </w:rPr>
              <w:t>⚪</w:t>
            </w:r>
          </w:p>
        </w:tc>
        <w:tc>
          <w:tcPr>
            <w:tcW w:w="859" w:type="pct"/>
            <w:vAlign w:val="bottom"/>
          </w:tcPr>
          <w:p w14:paraId="1B88E749" w14:textId="77777777" w:rsidR="00BD4FAA" w:rsidRDefault="00BD4FAA" w:rsidP="00CD168E">
            <w:pPr>
              <w:jc w:val="center"/>
              <w:rPr>
                <w:rFonts w:eastAsia="Arial"/>
              </w:rPr>
            </w:pPr>
            <w:r w:rsidRPr="00CD168E">
              <w:rPr>
                <w:rFonts w:eastAsia="Arial"/>
              </w:rPr>
              <w:t>Lavere nivå*</w:t>
            </w:r>
          </w:p>
          <w:p w14:paraId="7E96D141" w14:textId="7249E1A1" w:rsidR="00CD168E" w:rsidRPr="00CD168E" w:rsidRDefault="00CD168E" w:rsidP="00CD168E">
            <w:pPr>
              <w:jc w:val="center"/>
              <w:rPr>
                <w:rFonts w:eastAsia="Arial"/>
              </w:rPr>
            </w:pPr>
            <w:r>
              <w:rPr>
                <w:rFonts w:ascii="Segoe UI Emoji" w:eastAsia="Arial" w:hAnsi="Segoe UI Emoji" w:cs="Segoe UI Emoji"/>
              </w:rPr>
              <w:t>🟠</w:t>
            </w:r>
          </w:p>
        </w:tc>
      </w:tr>
      <w:tr w:rsidR="00BD4FAA" w:rsidRPr="006F2D2B" w14:paraId="01C620F6" w14:textId="77777777" w:rsidTr="00CD168E">
        <w:trPr>
          <w:trHeight w:val="283"/>
        </w:trPr>
        <w:tc>
          <w:tcPr>
            <w:tcW w:w="2635" w:type="pct"/>
            <w:vAlign w:val="bottom"/>
            <w:hideMark/>
          </w:tcPr>
          <w:p w14:paraId="7AB8CDC3" w14:textId="69EC0F0C" w:rsidR="00BD4FAA" w:rsidRPr="00CD168E" w:rsidRDefault="00BD4FAA" w:rsidP="00CD168E">
            <w:pPr>
              <w:rPr>
                <w:rFonts w:eastAsia="Arial"/>
              </w:rPr>
            </w:pPr>
            <w:r w:rsidRPr="00CD168E">
              <w:rPr>
                <w:rFonts w:eastAsia="Arial"/>
              </w:rPr>
              <w:t>Barne- og ungdomsgarantien: Andel til vurdering innen 10 dager</w:t>
            </w:r>
            <w:r w:rsidR="0056239C" w:rsidRPr="00CD168E">
              <w:rPr>
                <w:rFonts w:eastAsia="Arial"/>
              </w:rPr>
              <w:t>, PHBU</w:t>
            </w:r>
          </w:p>
        </w:tc>
        <w:tc>
          <w:tcPr>
            <w:tcW w:w="769" w:type="pct"/>
            <w:vAlign w:val="bottom"/>
            <w:hideMark/>
          </w:tcPr>
          <w:p w14:paraId="177A8F61" w14:textId="77777777" w:rsidR="00BD4FAA" w:rsidRDefault="00BD4FAA" w:rsidP="00CD168E">
            <w:pPr>
              <w:jc w:val="center"/>
              <w:rPr>
                <w:rFonts w:eastAsiaTheme="minorEastAsia"/>
              </w:rPr>
            </w:pPr>
            <w:r w:rsidRPr="00CD168E">
              <w:rPr>
                <w:rFonts w:eastAsiaTheme="minorEastAsia"/>
              </w:rPr>
              <w:t>Ikke konkludert</w:t>
            </w:r>
          </w:p>
          <w:p w14:paraId="1EBA9DD0" w14:textId="531EA409" w:rsidR="00CD168E" w:rsidRPr="00CD168E" w:rsidRDefault="00777B05" w:rsidP="00CD168E">
            <w:pPr>
              <w:jc w:val="center"/>
              <w:rPr>
                <w:rFonts w:eastAsia="Arial"/>
              </w:rPr>
            </w:pPr>
            <w:r>
              <w:rPr>
                <w:rFonts w:ascii="Segoe UI Emoji" w:hAnsi="Segoe UI Emoji" w:cs="Segoe UI Emoji"/>
              </w:rPr>
              <w:t>⚫</w:t>
            </w:r>
          </w:p>
        </w:tc>
        <w:tc>
          <w:tcPr>
            <w:tcW w:w="737" w:type="pct"/>
            <w:vAlign w:val="bottom"/>
            <w:hideMark/>
          </w:tcPr>
          <w:p w14:paraId="3BF3BCF7" w14:textId="77777777" w:rsidR="00BD4FAA" w:rsidRDefault="00BD4FAA" w:rsidP="00CD168E">
            <w:pPr>
              <w:jc w:val="center"/>
              <w:rPr>
                <w:rFonts w:eastAsia="Arial"/>
              </w:rPr>
            </w:pPr>
            <w:r w:rsidRPr="00CD168E">
              <w:rPr>
                <w:rFonts w:eastAsia="Arial"/>
              </w:rPr>
              <w:t>Høyest</w:t>
            </w:r>
          </w:p>
          <w:p w14:paraId="784504A8" w14:textId="7208CF2C" w:rsidR="00CD168E" w:rsidRPr="00CD168E" w:rsidRDefault="00CD168E" w:rsidP="00CD168E">
            <w:pPr>
              <w:jc w:val="center"/>
              <w:rPr>
                <w:rFonts w:eastAsia="Arial"/>
              </w:rPr>
            </w:pPr>
            <w:r>
              <w:rPr>
                <w:rFonts w:ascii="Segoe UI Emoji" w:eastAsia="Arial" w:hAnsi="Segoe UI Emoji" w:cs="Segoe UI Emoji"/>
              </w:rPr>
              <w:t>🟢</w:t>
            </w:r>
          </w:p>
        </w:tc>
        <w:tc>
          <w:tcPr>
            <w:tcW w:w="859" w:type="pct"/>
            <w:vAlign w:val="bottom"/>
          </w:tcPr>
          <w:p w14:paraId="797CCD01" w14:textId="77777777" w:rsidR="00BD4FAA" w:rsidRDefault="00BD4FAA" w:rsidP="00CD168E">
            <w:pPr>
              <w:jc w:val="center"/>
              <w:rPr>
                <w:rFonts w:eastAsia="Arial"/>
              </w:rPr>
            </w:pPr>
            <w:r w:rsidRPr="00CD168E">
              <w:rPr>
                <w:rFonts w:eastAsia="Arial"/>
              </w:rPr>
              <w:t>Lavere nivå*</w:t>
            </w:r>
          </w:p>
          <w:p w14:paraId="0AD0A7E8" w14:textId="151F8560" w:rsidR="00CD168E" w:rsidRPr="00CD168E" w:rsidRDefault="00CD168E" w:rsidP="00CD168E">
            <w:pPr>
              <w:jc w:val="center"/>
              <w:rPr>
                <w:rFonts w:eastAsia="Arial"/>
              </w:rPr>
            </w:pPr>
            <w:r>
              <w:rPr>
                <w:rFonts w:ascii="Segoe UI Emoji" w:eastAsia="Arial" w:hAnsi="Segoe UI Emoji" w:cs="Segoe UI Emoji"/>
              </w:rPr>
              <w:t>🟠</w:t>
            </w:r>
          </w:p>
        </w:tc>
      </w:tr>
    </w:tbl>
    <w:p w14:paraId="19A446AB" w14:textId="4CACC795" w:rsidR="00BD4FAA" w:rsidRPr="009E608D" w:rsidRDefault="00BD4FAA" w:rsidP="00455306">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Grønn skrift indikerer bedre nivå eller forbedret utvikling. Rød skrift indikerer dårligere nivå eller forverret utvikling. Grå skrift indikerer hverken høyt eller lavt nivå, lik utvikling, eller at datagrunnlaget ikke har gitt grunnlag for å konkludere.</w:t>
      </w:r>
    </w:p>
    <w:p w14:paraId="69E5CB08" w14:textId="77777777" w:rsidR="00C1061D" w:rsidRPr="009E608D" w:rsidRDefault="00BD4FAA" w:rsidP="00455306">
      <w:pPr>
        <w:pStyle w:val="Note"/>
        <w:rPr>
          <w:rStyle w:val="kursiv"/>
          <w:rFonts w:eastAsia="Calibri"/>
        </w:rPr>
      </w:pPr>
      <w:r w:rsidRPr="009E608D">
        <w:rPr>
          <w:rStyle w:val="kursiv"/>
          <w:rFonts w:eastAsia="Calibri"/>
        </w:rPr>
        <w:t>* Indikatoren har forverret seg sammenliknet med før 2022, men utviklingen i 2024 viser forbedring og kan indikere at verdien er på vei tilbake til nivået før 2022.</w:t>
      </w:r>
    </w:p>
    <w:p w14:paraId="30D73D2A" w14:textId="19D3B57A" w:rsidR="00BC757A" w:rsidRPr="00123217" w:rsidRDefault="00BC757A" w:rsidP="00934219">
      <w:pPr>
        <w:pStyle w:val="Overskrift3"/>
      </w:pPr>
      <w:r w:rsidRPr="00123217">
        <w:t>Fristbrudd og tilgjengelighet</w:t>
      </w:r>
    </w:p>
    <w:p w14:paraId="480EFC46" w14:textId="512781BC" w:rsidR="00C1061D" w:rsidRDefault="00BC757A" w:rsidP="00073263">
      <w:pPr>
        <w:spacing w:line="259" w:lineRule="auto"/>
      </w:pPr>
      <w:r w:rsidRPr="00123217">
        <w:t xml:space="preserve">For indikatorer knyttet til fristbrudd og tilgjengelighet viser analysen at St. Olavs </w:t>
      </w:r>
      <w:r w:rsidR="00395EAC">
        <w:t>hadde en forverring</w:t>
      </w:r>
      <w:r w:rsidR="00C47692">
        <w:t xml:space="preserve"> rundt 2022</w:t>
      </w:r>
      <w:r w:rsidR="005B114B">
        <w:t>–</w:t>
      </w:r>
      <w:r w:rsidR="00C47692">
        <w:t>2023</w:t>
      </w:r>
      <w:r w:rsidR="00A0416B">
        <w:t>, men at dette</w:t>
      </w:r>
      <w:r w:rsidR="00832EBD">
        <w:t xml:space="preserve"> </w:t>
      </w:r>
      <w:r w:rsidR="00C4101A">
        <w:t xml:space="preserve">for de fleste indikatorene </w:t>
      </w:r>
      <w:r w:rsidR="00832EBD">
        <w:t>har normalisert seg</w:t>
      </w:r>
      <w:r w:rsidR="00FA4C8C">
        <w:t xml:space="preserve"> i 2024 og/eller 2025</w:t>
      </w:r>
      <w:r w:rsidR="00832EBD">
        <w:t xml:space="preserve">. </w:t>
      </w:r>
      <w:r w:rsidRPr="00123217">
        <w:t>I 202</w:t>
      </w:r>
      <w:r w:rsidR="00CA395D">
        <w:t>5</w:t>
      </w:r>
      <w:r w:rsidRPr="00123217">
        <w:t xml:space="preserve"> ligger sykehuset blant de beste på fristbrudd, med lavere andel fristbrudd enn gjennomsnittet for øvrige helseforetak. Dette representerer en positiv utvikling innen dette området</w:t>
      </w:r>
      <w:r w:rsidR="00073263">
        <w:t>.</w:t>
      </w:r>
    </w:p>
    <w:p w14:paraId="37AA4192" w14:textId="2FAAD736" w:rsidR="00065FE8" w:rsidRDefault="00065FE8" w:rsidP="004A5727">
      <w:pPr>
        <w:pStyle w:val="tabell-tittel"/>
      </w:pPr>
      <w:r>
        <w:lastRenderedPageBreak/>
        <w:t>Fristbrudd – Oppsummering av trendanalyser og indikatornivå</w:t>
      </w:r>
    </w:p>
    <w:tbl>
      <w:tblPr>
        <w:tblStyle w:val="StandardTabell"/>
        <w:tblW w:w="5045" w:type="pct"/>
        <w:tblLook w:val="04A0" w:firstRow="1" w:lastRow="0" w:firstColumn="1" w:lastColumn="0" w:noHBand="0" w:noVBand="1"/>
      </w:tblPr>
      <w:tblGrid>
        <w:gridCol w:w="4245"/>
        <w:gridCol w:w="1682"/>
        <w:gridCol w:w="992"/>
        <w:gridCol w:w="1650"/>
      </w:tblGrid>
      <w:tr w:rsidR="00065FE8" w:rsidRPr="00CD168E" w14:paraId="6F957457" w14:textId="77777777" w:rsidTr="00CD168E">
        <w:trPr>
          <w:trHeight w:val="283"/>
        </w:trPr>
        <w:tc>
          <w:tcPr>
            <w:tcW w:w="2635" w:type="pct"/>
            <w:vAlign w:val="bottom"/>
            <w:hideMark/>
          </w:tcPr>
          <w:p w14:paraId="3FDAD370" w14:textId="77777777" w:rsidR="00065FE8" w:rsidRPr="00065FE8" w:rsidRDefault="00065FE8" w:rsidP="00CD168E">
            <w:pPr>
              <w:rPr>
                <w:rFonts w:eastAsia="Arial"/>
                <w:lang w:eastAsia="zh-CN"/>
              </w:rPr>
            </w:pPr>
            <w:r w:rsidRPr="00065FE8">
              <w:rPr>
                <w:rFonts w:eastAsia="Arial"/>
                <w:lang w:eastAsia="zh-CN"/>
              </w:rPr>
              <w:t>Variabler</w:t>
            </w:r>
          </w:p>
        </w:tc>
        <w:tc>
          <w:tcPr>
            <w:tcW w:w="769" w:type="pct"/>
            <w:vAlign w:val="bottom"/>
            <w:hideMark/>
          </w:tcPr>
          <w:p w14:paraId="48EE4FD2" w14:textId="77777777" w:rsidR="00065FE8" w:rsidRPr="00CD168E" w:rsidRDefault="00065FE8" w:rsidP="00CD168E">
            <w:pPr>
              <w:jc w:val="center"/>
              <w:rPr>
                <w:rFonts w:eastAsia="Arial"/>
              </w:rPr>
            </w:pPr>
            <w:r w:rsidRPr="00CD168E">
              <w:rPr>
                <w:rFonts w:eastAsiaTheme="minorEastAsia"/>
              </w:rPr>
              <w:t>Trendutvikling vs. andre HF</w:t>
            </w:r>
          </w:p>
        </w:tc>
        <w:tc>
          <w:tcPr>
            <w:tcW w:w="737" w:type="pct"/>
            <w:vAlign w:val="bottom"/>
            <w:hideMark/>
          </w:tcPr>
          <w:p w14:paraId="797906D9" w14:textId="5E3EFC1B" w:rsidR="00065FE8" w:rsidRPr="009E608D" w:rsidRDefault="00065FE8" w:rsidP="00CD168E">
            <w:pPr>
              <w:jc w:val="center"/>
              <w:rPr>
                <w:rFonts w:eastAsia="Arial"/>
                <w:lang w:val="nn-NO"/>
              </w:rPr>
            </w:pPr>
            <w:r w:rsidRPr="009E608D">
              <w:rPr>
                <w:rFonts w:eastAsia="Arial"/>
                <w:lang w:val="nn-NO"/>
              </w:rPr>
              <w:t>Nivå i 202</w:t>
            </w:r>
            <w:r w:rsidR="00E460F1" w:rsidRPr="009E608D">
              <w:rPr>
                <w:rFonts w:eastAsia="Arial"/>
                <w:lang w:val="nn-NO"/>
              </w:rPr>
              <w:t>5</w:t>
            </w:r>
            <w:r w:rsidRPr="009E608D">
              <w:rPr>
                <w:rFonts w:eastAsia="Arial"/>
                <w:lang w:val="nn-NO"/>
              </w:rPr>
              <w:t xml:space="preserve"> </w:t>
            </w:r>
            <w:proofErr w:type="spellStart"/>
            <w:r w:rsidRPr="009E608D">
              <w:rPr>
                <w:rFonts w:eastAsia="Arial"/>
                <w:lang w:val="nn-NO"/>
              </w:rPr>
              <w:t>vs</w:t>
            </w:r>
            <w:proofErr w:type="spellEnd"/>
            <w:r w:rsidRPr="009E608D">
              <w:rPr>
                <w:rFonts w:eastAsia="Arial"/>
                <w:lang w:val="nn-NO"/>
              </w:rPr>
              <w:t>. andre HF</w:t>
            </w:r>
          </w:p>
        </w:tc>
        <w:tc>
          <w:tcPr>
            <w:tcW w:w="859" w:type="pct"/>
            <w:vAlign w:val="bottom"/>
          </w:tcPr>
          <w:p w14:paraId="3308B1B0" w14:textId="77777777" w:rsidR="00065FE8" w:rsidRPr="00CD168E" w:rsidRDefault="00065FE8" w:rsidP="00CD168E">
            <w:pPr>
              <w:jc w:val="center"/>
              <w:rPr>
                <w:rFonts w:eastAsia="Arial"/>
              </w:rPr>
            </w:pPr>
            <w:r w:rsidRPr="00CD168E">
              <w:rPr>
                <w:rFonts w:eastAsia="Arial"/>
              </w:rPr>
              <w:t>Endring i indikatorverdi før og etter 2022</w:t>
            </w:r>
          </w:p>
        </w:tc>
      </w:tr>
      <w:tr w:rsidR="00065FE8" w:rsidRPr="00CD168E" w14:paraId="2BB6EFF3" w14:textId="77777777" w:rsidTr="00CD168E">
        <w:trPr>
          <w:trHeight w:val="283"/>
        </w:trPr>
        <w:tc>
          <w:tcPr>
            <w:tcW w:w="2635" w:type="pct"/>
            <w:vAlign w:val="bottom"/>
            <w:hideMark/>
          </w:tcPr>
          <w:p w14:paraId="62613BAE" w14:textId="71EC2C43" w:rsidR="00065FE8" w:rsidRPr="00CD168E" w:rsidRDefault="00065FE8" w:rsidP="00CD168E">
            <w:pPr>
              <w:rPr>
                <w:rFonts w:eastAsia="Arial"/>
              </w:rPr>
            </w:pPr>
            <w:r w:rsidRPr="00CD168E">
              <w:rPr>
                <w:rFonts w:eastAsia="Arial"/>
              </w:rPr>
              <w:t xml:space="preserve">Andel fristbrudd for pasienter </w:t>
            </w:r>
            <w:r w:rsidR="007171CA" w:rsidRPr="00CD168E">
              <w:rPr>
                <w:rFonts w:eastAsia="Arial"/>
              </w:rPr>
              <w:t xml:space="preserve">som har påbegynt </w:t>
            </w:r>
            <w:r w:rsidR="00383276" w:rsidRPr="00CD168E">
              <w:rPr>
                <w:rFonts w:eastAsia="Arial"/>
              </w:rPr>
              <w:t xml:space="preserve">helsehjelp </w:t>
            </w:r>
            <w:r w:rsidRPr="00CD168E">
              <w:rPr>
                <w:rFonts w:eastAsia="Arial"/>
              </w:rPr>
              <w:t>i TSB ved periodeslutt</w:t>
            </w:r>
          </w:p>
        </w:tc>
        <w:tc>
          <w:tcPr>
            <w:tcW w:w="769" w:type="pct"/>
            <w:vAlign w:val="bottom"/>
            <w:hideMark/>
          </w:tcPr>
          <w:p w14:paraId="0AA3B91C" w14:textId="77777777" w:rsidR="00065FE8" w:rsidRDefault="00576455" w:rsidP="00CD168E">
            <w:pPr>
              <w:jc w:val="center"/>
              <w:rPr>
                <w:rFonts w:eastAsiaTheme="minorEastAsia"/>
              </w:rPr>
            </w:pPr>
            <w:r w:rsidRPr="00CD168E">
              <w:rPr>
                <w:rFonts w:eastAsiaTheme="minorEastAsia"/>
              </w:rPr>
              <w:t>Ikke konkludert</w:t>
            </w:r>
            <w:r w:rsidR="00C46DCB" w:rsidRPr="00CD168E">
              <w:rPr>
                <w:rFonts w:eastAsiaTheme="minorEastAsia"/>
              </w:rPr>
              <w:t>*</w:t>
            </w:r>
          </w:p>
          <w:p w14:paraId="473B79A6" w14:textId="4BA94F5A" w:rsidR="00CD168E" w:rsidRPr="00CD168E" w:rsidRDefault="00777B05" w:rsidP="00CD168E">
            <w:pPr>
              <w:jc w:val="center"/>
              <w:rPr>
                <w:rFonts w:eastAsia="Arial"/>
              </w:rPr>
            </w:pPr>
            <w:r>
              <w:rPr>
                <w:rFonts w:ascii="Segoe UI Emoji" w:hAnsi="Segoe UI Emoji" w:cs="Segoe UI Emoji"/>
              </w:rPr>
              <w:t>⚫</w:t>
            </w:r>
          </w:p>
        </w:tc>
        <w:tc>
          <w:tcPr>
            <w:tcW w:w="737" w:type="pct"/>
            <w:vAlign w:val="bottom"/>
            <w:hideMark/>
          </w:tcPr>
          <w:p w14:paraId="60386530" w14:textId="77777777" w:rsidR="00065FE8" w:rsidRDefault="00065FE8" w:rsidP="00CD168E">
            <w:pPr>
              <w:jc w:val="center"/>
              <w:rPr>
                <w:rFonts w:eastAsia="Arial"/>
              </w:rPr>
            </w:pPr>
            <w:r w:rsidRPr="00CD168E">
              <w:rPr>
                <w:rFonts w:eastAsia="Arial"/>
              </w:rPr>
              <w:t>Lavest</w:t>
            </w:r>
          </w:p>
          <w:p w14:paraId="4FB69D4F" w14:textId="662D6476" w:rsidR="00CD168E" w:rsidRPr="00CD168E" w:rsidRDefault="00CD168E" w:rsidP="00CD168E">
            <w:pPr>
              <w:jc w:val="center"/>
              <w:rPr>
                <w:rFonts w:eastAsia="Arial"/>
              </w:rPr>
            </w:pPr>
            <w:r>
              <w:rPr>
                <w:rFonts w:ascii="Segoe UI Emoji" w:eastAsia="Arial" w:hAnsi="Segoe UI Emoji" w:cs="Segoe UI Emoji"/>
              </w:rPr>
              <w:t>🟢</w:t>
            </w:r>
          </w:p>
        </w:tc>
        <w:tc>
          <w:tcPr>
            <w:tcW w:w="859" w:type="pct"/>
            <w:vAlign w:val="bottom"/>
          </w:tcPr>
          <w:p w14:paraId="73A8E2DF" w14:textId="77777777" w:rsidR="00065FE8" w:rsidRDefault="00065FE8" w:rsidP="00CD168E">
            <w:pPr>
              <w:jc w:val="center"/>
              <w:rPr>
                <w:rFonts w:eastAsia="Arial"/>
              </w:rPr>
            </w:pPr>
            <w:r w:rsidRPr="00CD168E">
              <w:rPr>
                <w:rFonts w:eastAsia="Arial"/>
              </w:rPr>
              <w:t>Samme nivå</w:t>
            </w:r>
          </w:p>
          <w:p w14:paraId="2BBDCEE5" w14:textId="48EE4DBB" w:rsidR="00CD168E" w:rsidRPr="00CD168E" w:rsidRDefault="00CD168E" w:rsidP="00CD168E">
            <w:pPr>
              <w:jc w:val="center"/>
              <w:rPr>
                <w:rFonts w:eastAsia="Arial"/>
              </w:rPr>
            </w:pPr>
            <w:r>
              <w:rPr>
                <w:rFonts w:ascii="Segoe UI Emoji" w:eastAsia="Arial" w:hAnsi="Segoe UI Emoji" w:cs="Segoe UI Emoji"/>
              </w:rPr>
              <w:t>⚪</w:t>
            </w:r>
          </w:p>
        </w:tc>
      </w:tr>
      <w:tr w:rsidR="00065FE8" w:rsidRPr="00CD168E" w14:paraId="7AE632D0" w14:textId="77777777" w:rsidTr="00CD168E">
        <w:trPr>
          <w:trHeight w:val="283"/>
        </w:trPr>
        <w:tc>
          <w:tcPr>
            <w:tcW w:w="2635" w:type="pct"/>
            <w:vAlign w:val="bottom"/>
          </w:tcPr>
          <w:p w14:paraId="241FFF11" w14:textId="79EA2FF3" w:rsidR="00065FE8" w:rsidRPr="00CD168E" w:rsidRDefault="00065FE8" w:rsidP="00CD168E">
            <w:pPr>
              <w:rPr>
                <w:rFonts w:eastAsia="Arial"/>
              </w:rPr>
            </w:pPr>
            <w:r w:rsidRPr="00CD168E">
              <w:rPr>
                <w:rFonts w:eastAsia="Arial"/>
              </w:rPr>
              <w:t xml:space="preserve">Andel fristbrudd for </w:t>
            </w:r>
            <w:r w:rsidR="003F5DB8" w:rsidRPr="00CD168E">
              <w:rPr>
                <w:rFonts w:eastAsia="Arial"/>
              </w:rPr>
              <w:t xml:space="preserve">ventende </w:t>
            </w:r>
            <w:r w:rsidRPr="00CD168E">
              <w:rPr>
                <w:rFonts w:eastAsia="Arial"/>
              </w:rPr>
              <w:t xml:space="preserve">pasienter i </w:t>
            </w:r>
            <w:r w:rsidR="003F5DB8" w:rsidRPr="00CD168E">
              <w:rPr>
                <w:rFonts w:eastAsia="Arial"/>
              </w:rPr>
              <w:t>TSB ved periodeslutt</w:t>
            </w:r>
          </w:p>
        </w:tc>
        <w:tc>
          <w:tcPr>
            <w:tcW w:w="769" w:type="pct"/>
            <w:vAlign w:val="bottom"/>
          </w:tcPr>
          <w:p w14:paraId="465FE48E" w14:textId="77777777" w:rsidR="00065FE8" w:rsidRDefault="00A543CB" w:rsidP="00CD168E">
            <w:pPr>
              <w:jc w:val="center"/>
              <w:rPr>
                <w:rFonts w:eastAsiaTheme="minorEastAsia"/>
              </w:rPr>
            </w:pPr>
            <w:r w:rsidRPr="00CD168E">
              <w:rPr>
                <w:rFonts w:eastAsiaTheme="minorEastAsia"/>
              </w:rPr>
              <w:t>Ikke konkludert</w:t>
            </w:r>
            <w:r w:rsidR="00CE50D6" w:rsidRPr="00CD168E">
              <w:rPr>
                <w:rFonts w:eastAsiaTheme="minorEastAsia"/>
              </w:rPr>
              <w:t>*</w:t>
            </w:r>
          </w:p>
          <w:p w14:paraId="7A88F515" w14:textId="325AF44D" w:rsidR="00CD168E" w:rsidRPr="00CD168E" w:rsidRDefault="00777B05" w:rsidP="00CD168E">
            <w:pPr>
              <w:jc w:val="center"/>
              <w:rPr>
                <w:rFonts w:eastAsia="Arial"/>
              </w:rPr>
            </w:pPr>
            <w:r>
              <w:rPr>
                <w:rFonts w:ascii="Segoe UI Emoji" w:hAnsi="Segoe UI Emoji" w:cs="Segoe UI Emoji"/>
              </w:rPr>
              <w:t>⚫</w:t>
            </w:r>
          </w:p>
        </w:tc>
        <w:tc>
          <w:tcPr>
            <w:tcW w:w="737" w:type="pct"/>
            <w:vAlign w:val="bottom"/>
          </w:tcPr>
          <w:p w14:paraId="04695823" w14:textId="77777777" w:rsidR="00065FE8" w:rsidRDefault="003F5DB8" w:rsidP="00CD168E">
            <w:pPr>
              <w:jc w:val="center"/>
              <w:rPr>
                <w:rFonts w:eastAsia="Arial"/>
              </w:rPr>
            </w:pPr>
            <w:r w:rsidRPr="00CD168E">
              <w:rPr>
                <w:rFonts w:eastAsia="Arial"/>
              </w:rPr>
              <w:t>Lavest</w:t>
            </w:r>
          </w:p>
          <w:p w14:paraId="732F1286" w14:textId="39EF1BF7" w:rsidR="00CD168E" w:rsidRPr="00CD168E" w:rsidRDefault="00CD168E" w:rsidP="00CD168E">
            <w:pPr>
              <w:jc w:val="center"/>
              <w:rPr>
                <w:rFonts w:eastAsia="Arial"/>
              </w:rPr>
            </w:pPr>
            <w:r>
              <w:rPr>
                <w:rFonts w:ascii="Segoe UI Emoji" w:eastAsia="Arial" w:hAnsi="Segoe UI Emoji" w:cs="Segoe UI Emoji"/>
              </w:rPr>
              <w:t>🟢</w:t>
            </w:r>
          </w:p>
        </w:tc>
        <w:tc>
          <w:tcPr>
            <w:tcW w:w="859" w:type="pct"/>
            <w:vAlign w:val="bottom"/>
          </w:tcPr>
          <w:p w14:paraId="50D48B46" w14:textId="77777777" w:rsidR="00065FE8" w:rsidRDefault="00065FE8" w:rsidP="00CD168E">
            <w:pPr>
              <w:jc w:val="center"/>
              <w:rPr>
                <w:rFonts w:eastAsia="Arial"/>
              </w:rPr>
            </w:pPr>
            <w:r w:rsidRPr="00CD168E">
              <w:rPr>
                <w:rFonts w:eastAsia="Arial"/>
              </w:rPr>
              <w:t>Samme nivå</w:t>
            </w:r>
          </w:p>
          <w:p w14:paraId="6FE68E18" w14:textId="4BFE3372" w:rsidR="00CD168E" w:rsidRPr="00CD168E" w:rsidRDefault="00CD168E" w:rsidP="00CD168E">
            <w:pPr>
              <w:jc w:val="center"/>
              <w:rPr>
                <w:rFonts w:eastAsia="Arial"/>
              </w:rPr>
            </w:pPr>
            <w:r>
              <w:rPr>
                <w:rFonts w:ascii="Segoe UI Emoji" w:eastAsia="Arial" w:hAnsi="Segoe UI Emoji" w:cs="Segoe UI Emoji"/>
              </w:rPr>
              <w:t>⚪</w:t>
            </w:r>
          </w:p>
        </w:tc>
      </w:tr>
      <w:tr w:rsidR="00160F6E" w:rsidRPr="00CD168E" w14:paraId="1D0F82A1" w14:textId="77777777" w:rsidTr="00CD168E">
        <w:trPr>
          <w:trHeight w:val="283"/>
        </w:trPr>
        <w:tc>
          <w:tcPr>
            <w:tcW w:w="2635" w:type="pct"/>
            <w:vAlign w:val="bottom"/>
          </w:tcPr>
          <w:p w14:paraId="5C837B6B" w14:textId="48F2CAE0" w:rsidR="00160F6E" w:rsidRPr="00CD168E" w:rsidRDefault="00160F6E" w:rsidP="00CD168E">
            <w:pPr>
              <w:rPr>
                <w:rFonts w:eastAsia="Arial"/>
              </w:rPr>
            </w:pPr>
            <w:r w:rsidRPr="00CD168E">
              <w:rPr>
                <w:rFonts w:eastAsia="Arial"/>
              </w:rPr>
              <w:t>Andel fristbrudd for pasienter som har påbegynt helsehjelp i PHBU</w:t>
            </w:r>
          </w:p>
        </w:tc>
        <w:tc>
          <w:tcPr>
            <w:tcW w:w="769" w:type="pct"/>
            <w:vAlign w:val="bottom"/>
          </w:tcPr>
          <w:p w14:paraId="78F69E96" w14:textId="77777777" w:rsidR="00160F6E" w:rsidRDefault="00160F6E" w:rsidP="00CD168E">
            <w:pPr>
              <w:jc w:val="center"/>
              <w:rPr>
                <w:rFonts w:eastAsia="Arial"/>
              </w:rPr>
            </w:pPr>
            <w:r w:rsidRPr="00CD168E">
              <w:rPr>
                <w:rFonts w:eastAsia="Arial"/>
              </w:rPr>
              <w:t>Ikke konkludert</w:t>
            </w:r>
            <w:r w:rsidR="00C46DCB" w:rsidRPr="00CD168E">
              <w:rPr>
                <w:rFonts w:eastAsia="Arial"/>
              </w:rPr>
              <w:t>*</w:t>
            </w:r>
          </w:p>
          <w:p w14:paraId="3B22AEB5" w14:textId="6AD167DD" w:rsidR="00CD168E" w:rsidRPr="00CD168E" w:rsidRDefault="00777B05" w:rsidP="00CD168E">
            <w:pPr>
              <w:jc w:val="center"/>
              <w:rPr>
                <w:rFonts w:eastAsia="Arial"/>
              </w:rPr>
            </w:pPr>
            <w:r>
              <w:rPr>
                <w:rFonts w:ascii="Segoe UI Emoji" w:hAnsi="Segoe UI Emoji" w:cs="Segoe UI Emoji"/>
              </w:rPr>
              <w:t>⚫</w:t>
            </w:r>
          </w:p>
        </w:tc>
        <w:tc>
          <w:tcPr>
            <w:tcW w:w="737" w:type="pct"/>
            <w:vAlign w:val="bottom"/>
          </w:tcPr>
          <w:p w14:paraId="2C0BF402" w14:textId="77777777" w:rsidR="00160F6E" w:rsidRDefault="00160F6E" w:rsidP="00CD168E">
            <w:pPr>
              <w:jc w:val="center"/>
              <w:rPr>
                <w:rFonts w:eastAsia="Arial"/>
              </w:rPr>
            </w:pPr>
            <w:r w:rsidRPr="00CD168E">
              <w:rPr>
                <w:rFonts w:eastAsia="Arial"/>
              </w:rPr>
              <w:t>Midt på</w:t>
            </w:r>
          </w:p>
          <w:p w14:paraId="3C9532BE" w14:textId="5F9040F9" w:rsidR="00B25B3E" w:rsidRPr="00CD168E" w:rsidRDefault="00B25B3E" w:rsidP="00CD168E">
            <w:pPr>
              <w:jc w:val="center"/>
              <w:rPr>
                <w:rFonts w:eastAsia="Arial"/>
              </w:rPr>
            </w:pPr>
            <w:r>
              <w:rPr>
                <w:rFonts w:ascii="Segoe UI Emoji" w:eastAsia="Arial" w:hAnsi="Segoe UI Emoji" w:cs="Segoe UI Emoji"/>
              </w:rPr>
              <w:t>⚪</w:t>
            </w:r>
          </w:p>
        </w:tc>
        <w:tc>
          <w:tcPr>
            <w:tcW w:w="859" w:type="pct"/>
            <w:vAlign w:val="bottom"/>
          </w:tcPr>
          <w:p w14:paraId="6501EB2C" w14:textId="77777777" w:rsidR="00160F6E" w:rsidRDefault="00160F6E" w:rsidP="00CD168E">
            <w:pPr>
              <w:jc w:val="center"/>
              <w:rPr>
                <w:rFonts w:eastAsia="Arial"/>
              </w:rPr>
            </w:pPr>
            <w:r w:rsidRPr="00CD168E">
              <w:rPr>
                <w:rFonts w:eastAsia="Arial"/>
              </w:rPr>
              <w:t>Samme nivå</w:t>
            </w:r>
          </w:p>
          <w:p w14:paraId="42C86676" w14:textId="4B3F1791" w:rsidR="00B25B3E" w:rsidRPr="00CD168E" w:rsidRDefault="00B25B3E" w:rsidP="00CD168E">
            <w:pPr>
              <w:jc w:val="center"/>
              <w:rPr>
                <w:rFonts w:eastAsia="Arial"/>
              </w:rPr>
            </w:pPr>
            <w:r>
              <w:rPr>
                <w:rFonts w:ascii="Segoe UI Emoji" w:eastAsia="Arial" w:hAnsi="Segoe UI Emoji" w:cs="Segoe UI Emoji"/>
              </w:rPr>
              <w:t>⚪</w:t>
            </w:r>
          </w:p>
        </w:tc>
      </w:tr>
      <w:tr w:rsidR="00065FE8" w:rsidRPr="00CD168E" w14:paraId="2C4BDE16" w14:textId="77777777" w:rsidTr="00CD168E">
        <w:trPr>
          <w:trHeight w:val="283"/>
        </w:trPr>
        <w:tc>
          <w:tcPr>
            <w:tcW w:w="2635" w:type="pct"/>
            <w:vAlign w:val="bottom"/>
            <w:hideMark/>
          </w:tcPr>
          <w:p w14:paraId="6C385EC1" w14:textId="77777777" w:rsidR="00065FE8" w:rsidRPr="00CD168E" w:rsidRDefault="00065FE8" w:rsidP="00CD168E">
            <w:pPr>
              <w:rPr>
                <w:rFonts w:eastAsia="Arial"/>
              </w:rPr>
            </w:pPr>
            <w:r w:rsidRPr="00CD168E">
              <w:rPr>
                <w:rFonts w:eastAsia="Arial"/>
              </w:rPr>
              <w:t>Andel fristbrudd for ventende pasienter i PHBU ved periodeslutt</w:t>
            </w:r>
          </w:p>
        </w:tc>
        <w:tc>
          <w:tcPr>
            <w:tcW w:w="769" w:type="pct"/>
            <w:vAlign w:val="bottom"/>
            <w:hideMark/>
          </w:tcPr>
          <w:p w14:paraId="1329EA7E" w14:textId="77777777" w:rsidR="00B25B3E" w:rsidRDefault="00065FE8" w:rsidP="00CD168E">
            <w:pPr>
              <w:jc w:val="center"/>
              <w:rPr>
                <w:rFonts w:eastAsiaTheme="minorEastAsia"/>
              </w:rPr>
            </w:pPr>
            <w:r w:rsidRPr="00CD168E">
              <w:rPr>
                <w:rFonts w:eastAsiaTheme="minorEastAsia"/>
              </w:rPr>
              <w:t>Ikke konkludert</w:t>
            </w:r>
          </w:p>
          <w:p w14:paraId="4998026E" w14:textId="4431614C" w:rsidR="00065FE8" w:rsidRPr="00CD168E" w:rsidRDefault="00777B05" w:rsidP="00CD168E">
            <w:pPr>
              <w:jc w:val="center"/>
              <w:rPr>
                <w:rFonts w:eastAsia="Arial"/>
              </w:rPr>
            </w:pPr>
            <w:r>
              <w:rPr>
                <w:rFonts w:ascii="Segoe UI Emoji" w:hAnsi="Segoe UI Emoji" w:cs="Segoe UI Emoji"/>
              </w:rPr>
              <w:t>⚫</w:t>
            </w:r>
            <w:r w:rsidR="00C46DCB" w:rsidRPr="00CD168E">
              <w:rPr>
                <w:rFonts w:eastAsiaTheme="minorEastAsia"/>
              </w:rPr>
              <w:t>*</w:t>
            </w:r>
          </w:p>
        </w:tc>
        <w:tc>
          <w:tcPr>
            <w:tcW w:w="737" w:type="pct"/>
            <w:vAlign w:val="bottom"/>
            <w:hideMark/>
          </w:tcPr>
          <w:p w14:paraId="15F241C1" w14:textId="77777777" w:rsidR="00065FE8" w:rsidRDefault="00065FE8" w:rsidP="00CD168E">
            <w:pPr>
              <w:jc w:val="center"/>
              <w:rPr>
                <w:rFonts w:eastAsia="Arial"/>
              </w:rPr>
            </w:pPr>
            <w:r w:rsidRPr="00CD168E">
              <w:rPr>
                <w:rFonts w:eastAsia="Arial"/>
              </w:rPr>
              <w:t>Midt på</w:t>
            </w:r>
          </w:p>
          <w:p w14:paraId="67A21A96" w14:textId="363FC905" w:rsidR="00B25B3E" w:rsidRPr="00CD168E" w:rsidRDefault="00B25B3E" w:rsidP="00CD168E">
            <w:pPr>
              <w:jc w:val="center"/>
              <w:rPr>
                <w:rFonts w:eastAsia="Arial"/>
              </w:rPr>
            </w:pPr>
            <w:r>
              <w:rPr>
                <w:rFonts w:ascii="Segoe UI Emoji" w:eastAsia="Arial" w:hAnsi="Segoe UI Emoji" w:cs="Segoe UI Emoji"/>
              </w:rPr>
              <w:t>⚪</w:t>
            </w:r>
          </w:p>
        </w:tc>
        <w:tc>
          <w:tcPr>
            <w:tcW w:w="859" w:type="pct"/>
            <w:vAlign w:val="bottom"/>
          </w:tcPr>
          <w:p w14:paraId="605C193B" w14:textId="77777777" w:rsidR="00065FE8" w:rsidRDefault="00065FE8" w:rsidP="00CD168E">
            <w:pPr>
              <w:jc w:val="center"/>
              <w:rPr>
                <w:rFonts w:eastAsia="Arial"/>
              </w:rPr>
            </w:pPr>
            <w:r w:rsidRPr="00CD168E">
              <w:rPr>
                <w:rFonts w:eastAsia="Arial"/>
              </w:rPr>
              <w:t>Samme nivå</w:t>
            </w:r>
          </w:p>
          <w:p w14:paraId="50E2EA85" w14:textId="229FEE1C" w:rsidR="00B25B3E" w:rsidRPr="00CD168E" w:rsidRDefault="00B25B3E" w:rsidP="00CD168E">
            <w:pPr>
              <w:jc w:val="center"/>
              <w:rPr>
                <w:rFonts w:eastAsia="Arial"/>
              </w:rPr>
            </w:pPr>
            <w:r>
              <w:rPr>
                <w:rFonts w:ascii="Segoe UI Emoji" w:eastAsia="Arial" w:hAnsi="Segoe UI Emoji" w:cs="Segoe UI Emoji"/>
              </w:rPr>
              <w:t>⚪</w:t>
            </w:r>
          </w:p>
        </w:tc>
      </w:tr>
      <w:tr w:rsidR="00065FE8" w:rsidRPr="00CD168E" w14:paraId="1EC755E0" w14:textId="77777777" w:rsidTr="00CD168E">
        <w:trPr>
          <w:trHeight w:val="283"/>
        </w:trPr>
        <w:tc>
          <w:tcPr>
            <w:tcW w:w="2635" w:type="pct"/>
            <w:vAlign w:val="bottom"/>
            <w:hideMark/>
          </w:tcPr>
          <w:p w14:paraId="611E3F70" w14:textId="77777777" w:rsidR="00065FE8" w:rsidRPr="00CD168E" w:rsidRDefault="00065FE8" w:rsidP="00CD168E">
            <w:pPr>
              <w:rPr>
                <w:rFonts w:eastAsia="Arial"/>
              </w:rPr>
            </w:pPr>
            <w:r w:rsidRPr="00CD168E">
              <w:rPr>
                <w:rFonts w:eastAsia="Arial"/>
              </w:rPr>
              <w:t>Andel fristbrudd for pasienter som har påbegynt helsehjelp i somatisk helsetjeneste</w:t>
            </w:r>
          </w:p>
        </w:tc>
        <w:tc>
          <w:tcPr>
            <w:tcW w:w="769" w:type="pct"/>
            <w:vAlign w:val="bottom"/>
            <w:hideMark/>
          </w:tcPr>
          <w:p w14:paraId="3E1E4481" w14:textId="77777777" w:rsidR="00065FE8" w:rsidRDefault="00C46DCB" w:rsidP="00CD168E">
            <w:pPr>
              <w:jc w:val="center"/>
              <w:rPr>
                <w:rFonts w:eastAsiaTheme="minorEastAsia"/>
              </w:rPr>
            </w:pPr>
            <w:r w:rsidRPr="00CD168E">
              <w:rPr>
                <w:rFonts w:eastAsiaTheme="minorEastAsia"/>
              </w:rPr>
              <w:t>Ikke konkludert</w:t>
            </w:r>
            <w:r w:rsidR="00CE50D6" w:rsidRPr="00CD168E">
              <w:rPr>
                <w:rFonts w:eastAsiaTheme="minorEastAsia"/>
              </w:rPr>
              <w:t>*</w:t>
            </w:r>
          </w:p>
          <w:p w14:paraId="60749F9A" w14:textId="1A946D25" w:rsidR="00B25B3E" w:rsidRPr="00CD168E" w:rsidRDefault="00777B05" w:rsidP="00CD168E">
            <w:pPr>
              <w:jc w:val="center"/>
              <w:rPr>
                <w:rFonts w:eastAsia="Arial"/>
              </w:rPr>
            </w:pPr>
            <w:r>
              <w:rPr>
                <w:rFonts w:ascii="Segoe UI Emoji" w:hAnsi="Segoe UI Emoji" w:cs="Segoe UI Emoji"/>
              </w:rPr>
              <w:t>⚫</w:t>
            </w:r>
          </w:p>
        </w:tc>
        <w:tc>
          <w:tcPr>
            <w:tcW w:w="737" w:type="pct"/>
            <w:vAlign w:val="bottom"/>
            <w:hideMark/>
          </w:tcPr>
          <w:p w14:paraId="4189FA60" w14:textId="77777777" w:rsidR="00065FE8" w:rsidRDefault="0010640E" w:rsidP="00CD168E">
            <w:pPr>
              <w:jc w:val="center"/>
              <w:rPr>
                <w:rFonts w:eastAsia="Arial"/>
              </w:rPr>
            </w:pPr>
            <w:r w:rsidRPr="00CD168E">
              <w:rPr>
                <w:rFonts w:eastAsia="Arial"/>
              </w:rPr>
              <w:t>Lavest</w:t>
            </w:r>
          </w:p>
          <w:p w14:paraId="751BB0B5" w14:textId="20D077E9" w:rsidR="00B25B3E" w:rsidRPr="00CD168E" w:rsidRDefault="00B25B3E" w:rsidP="00CD168E">
            <w:pPr>
              <w:jc w:val="center"/>
              <w:rPr>
                <w:rFonts w:eastAsia="Arial"/>
              </w:rPr>
            </w:pPr>
            <w:r>
              <w:rPr>
                <w:rFonts w:ascii="Segoe UI Emoji" w:eastAsia="Arial" w:hAnsi="Segoe UI Emoji" w:cs="Segoe UI Emoji"/>
              </w:rPr>
              <w:t>🟢</w:t>
            </w:r>
          </w:p>
        </w:tc>
        <w:tc>
          <w:tcPr>
            <w:tcW w:w="859" w:type="pct"/>
            <w:vAlign w:val="bottom"/>
          </w:tcPr>
          <w:p w14:paraId="091B4B44" w14:textId="77777777" w:rsidR="00065FE8" w:rsidRDefault="004938E4" w:rsidP="00CD168E">
            <w:pPr>
              <w:jc w:val="center"/>
              <w:rPr>
                <w:rFonts w:eastAsia="Arial"/>
              </w:rPr>
            </w:pPr>
            <w:r w:rsidRPr="00CD168E">
              <w:rPr>
                <w:rFonts w:eastAsia="Arial"/>
              </w:rPr>
              <w:t>Noe høyere nivå</w:t>
            </w:r>
            <w:r w:rsidR="00390040" w:rsidRPr="00CD168E">
              <w:rPr>
                <w:rFonts w:eastAsia="Arial"/>
              </w:rPr>
              <w:t>*</w:t>
            </w:r>
          </w:p>
          <w:p w14:paraId="425700D2" w14:textId="6A659BDC" w:rsidR="00B25B3E" w:rsidRPr="00CD168E" w:rsidRDefault="00B25B3E" w:rsidP="00CD168E">
            <w:pPr>
              <w:jc w:val="center"/>
              <w:rPr>
                <w:rFonts w:eastAsia="Arial"/>
              </w:rPr>
            </w:pPr>
            <w:r>
              <w:rPr>
                <w:rFonts w:ascii="Segoe UI Emoji" w:eastAsia="Arial" w:hAnsi="Segoe UI Emoji" w:cs="Segoe UI Emoji"/>
              </w:rPr>
              <w:t>🟠</w:t>
            </w:r>
          </w:p>
        </w:tc>
      </w:tr>
      <w:tr w:rsidR="00065FE8" w:rsidRPr="00CD168E" w14:paraId="139A4AE1" w14:textId="77777777" w:rsidTr="00CD168E">
        <w:trPr>
          <w:trHeight w:val="283"/>
        </w:trPr>
        <w:tc>
          <w:tcPr>
            <w:tcW w:w="2635" w:type="pct"/>
            <w:vAlign w:val="bottom"/>
            <w:hideMark/>
          </w:tcPr>
          <w:p w14:paraId="60364731" w14:textId="77777777" w:rsidR="00065FE8" w:rsidRPr="00CD168E" w:rsidRDefault="00065FE8" w:rsidP="00CD168E">
            <w:pPr>
              <w:rPr>
                <w:rFonts w:eastAsia="Arial"/>
              </w:rPr>
            </w:pPr>
            <w:r w:rsidRPr="00CD168E">
              <w:rPr>
                <w:rFonts w:eastAsia="Arial"/>
              </w:rPr>
              <w:t>Andel fristbrudd for ventende pasienter i somatisk helsetjeneste ved periodeslutt</w:t>
            </w:r>
          </w:p>
        </w:tc>
        <w:tc>
          <w:tcPr>
            <w:tcW w:w="769" w:type="pct"/>
            <w:vAlign w:val="bottom"/>
            <w:hideMark/>
          </w:tcPr>
          <w:p w14:paraId="30D287E6" w14:textId="77777777" w:rsidR="00065FE8" w:rsidRDefault="00C46DCB" w:rsidP="00CD168E">
            <w:pPr>
              <w:jc w:val="center"/>
              <w:rPr>
                <w:rFonts w:eastAsia="Arial"/>
              </w:rPr>
            </w:pPr>
            <w:r w:rsidRPr="00CD168E">
              <w:rPr>
                <w:rFonts w:eastAsia="Arial"/>
              </w:rPr>
              <w:t>Ikke konkludert</w:t>
            </w:r>
            <w:r w:rsidR="00CE50D6" w:rsidRPr="00CD168E">
              <w:rPr>
                <w:rFonts w:eastAsia="Arial"/>
              </w:rPr>
              <w:t>*</w:t>
            </w:r>
          </w:p>
          <w:p w14:paraId="1D561452" w14:textId="2FACB8BF" w:rsidR="00B25B3E" w:rsidRPr="00CD168E" w:rsidRDefault="00777B05" w:rsidP="00CD168E">
            <w:pPr>
              <w:jc w:val="center"/>
              <w:rPr>
                <w:rFonts w:eastAsia="Arial"/>
              </w:rPr>
            </w:pPr>
            <w:r>
              <w:rPr>
                <w:rFonts w:ascii="Segoe UI Emoji" w:hAnsi="Segoe UI Emoji" w:cs="Segoe UI Emoji"/>
              </w:rPr>
              <w:t>⚫</w:t>
            </w:r>
          </w:p>
        </w:tc>
        <w:tc>
          <w:tcPr>
            <w:tcW w:w="737" w:type="pct"/>
            <w:vAlign w:val="bottom"/>
            <w:hideMark/>
          </w:tcPr>
          <w:p w14:paraId="47BF3949" w14:textId="77777777" w:rsidR="00065FE8" w:rsidRDefault="00065FE8" w:rsidP="00CD168E">
            <w:pPr>
              <w:jc w:val="center"/>
              <w:rPr>
                <w:rFonts w:eastAsia="Arial"/>
              </w:rPr>
            </w:pPr>
            <w:r w:rsidRPr="00CD168E">
              <w:rPr>
                <w:rFonts w:eastAsia="Arial"/>
              </w:rPr>
              <w:t>Lavest</w:t>
            </w:r>
          </w:p>
          <w:p w14:paraId="0A564863" w14:textId="0E5B2B05" w:rsidR="00B25B3E" w:rsidRPr="00CD168E" w:rsidRDefault="00B25B3E" w:rsidP="00CD168E">
            <w:pPr>
              <w:jc w:val="center"/>
              <w:rPr>
                <w:rFonts w:eastAsia="Arial"/>
              </w:rPr>
            </w:pPr>
            <w:r>
              <w:rPr>
                <w:rFonts w:ascii="Segoe UI Emoji" w:eastAsia="Arial" w:hAnsi="Segoe UI Emoji" w:cs="Segoe UI Emoji"/>
              </w:rPr>
              <w:t>🟢</w:t>
            </w:r>
          </w:p>
        </w:tc>
        <w:tc>
          <w:tcPr>
            <w:tcW w:w="859" w:type="pct"/>
            <w:vAlign w:val="bottom"/>
          </w:tcPr>
          <w:p w14:paraId="30C5CB14" w14:textId="77777777" w:rsidR="00065FE8" w:rsidRDefault="000952AB" w:rsidP="00CD168E">
            <w:pPr>
              <w:jc w:val="center"/>
              <w:rPr>
                <w:rFonts w:eastAsia="Arial"/>
              </w:rPr>
            </w:pPr>
            <w:r w:rsidRPr="00CD168E">
              <w:rPr>
                <w:rFonts w:eastAsia="Arial"/>
              </w:rPr>
              <w:t>Noe høyere nivå</w:t>
            </w:r>
            <w:r w:rsidR="00390040" w:rsidRPr="00CD168E">
              <w:rPr>
                <w:rFonts w:eastAsia="Arial"/>
              </w:rPr>
              <w:t>*</w:t>
            </w:r>
          </w:p>
          <w:p w14:paraId="2B23B317" w14:textId="3F97B016" w:rsidR="00B25B3E" w:rsidRPr="00CD168E" w:rsidRDefault="00B25B3E" w:rsidP="00CD168E">
            <w:pPr>
              <w:jc w:val="center"/>
              <w:rPr>
                <w:rFonts w:eastAsia="Arial"/>
              </w:rPr>
            </w:pPr>
            <w:r>
              <w:rPr>
                <w:rFonts w:ascii="Segoe UI Emoji" w:eastAsia="Arial" w:hAnsi="Segoe UI Emoji" w:cs="Segoe UI Emoji"/>
              </w:rPr>
              <w:t>🟠</w:t>
            </w:r>
          </w:p>
        </w:tc>
      </w:tr>
      <w:tr w:rsidR="00065FE8" w:rsidRPr="00CD168E" w14:paraId="085448AB" w14:textId="77777777" w:rsidTr="00CD168E">
        <w:trPr>
          <w:trHeight w:val="283"/>
        </w:trPr>
        <w:tc>
          <w:tcPr>
            <w:tcW w:w="2635" w:type="pct"/>
            <w:vAlign w:val="bottom"/>
            <w:hideMark/>
          </w:tcPr>
          <w:p w14:paraId="2C7876FC" w14:textId="77777777" w:rsidR="00065FE8" w:rsidRPr="00CD168E" w:rsidRDefault="00065FE8" w:rsidP="00CD168E">
            <w:pPr>
              <w:rPr>
                <w:rFonts w:eastAsia="Arial"/>
              </w:rPr>
            </w:pPr>
            <w:r w:rsidRPr="00CD168E">
              <w:rPr>
                <w:rFonts w:eastAsia="Arial"/>
              </w:rPr>
              <w:t>Andel fristbrudd for pasienter som har påbegynt helsehjelp i PHV</w:t>
            </w:r>
          </w:p>
        </w:tc>
        <w:tc>
          <w:tcPr>
            <w:tcW w:w="769" w:type="pct"/>
            <w:vAlign w:val="bottom"/>
            <w:hideMark/>
          </w:tcPr>
          <w:p w14:paraId="6F2C9C87" w14:textId="77777777" w:rsidR="00065FE8" w:rsidRDefault="00160D3E" w:rsidP="00CD168E">
            <w:pPr>
              <w:jc w:val="center"/>
              <w:rPr>
                <w:rFonts w:eastAsiaTheme="minorEastAsia"/>
              </w:rPr>
            </w:pPr>
            <w:r w:rsidRPr="00CD168E">
              <w:rPr>
                <w:rFonts w:eastAsiaTheme="minorEastAsia"/>
              </w:rPr>
              <w:t>Ikke konkludert*</w:t>
            </w:r>
          </w:p>
          <w:p w14:paraId="2479740C" w14:textId="78CBDB2E" w:rsidR="00B25B3E" w:rsidRPr="00CD168E" w:rsidRDefault="00777B05" w:rsidP="00CD168E">
            <w:pPr>
              <w:jc w:val="center"/>
              <w:rPr>
                <w:rFonts w:eastAsia="Arial"/>
              </w:rPr>
            </w:pPr>
            <w:r>
              <w:rPr>
                <w:rFonts w:ascii="Segoe UI Emoji" w:hAnsi="Segoe UI Emoji" w:cs="Segoe UI Emoji"/>
              </w:rPr>
              <w:t>⚫</w:t>
            </w:r>
          </w:p>
        </w:tc>
        <w:tc>
          <w:tcPr>
            <w:tcW w:w="737" w:type="pct"/>
            <w:vAlign w:val="bottom"/>
            <w:hideMark/>
          </w:tcPr>
          <w:p w14:paraId="341B078D" w14:textId="77777777" w:rsidR="00065FE8" w:rsidRDefault="00065FE8" w:rsidP="00CD168E">
            <w:pPr>
              <w:jc w:val="center"/>
              <w:rPr>
                <w:rFonts w:eastAsia="Arial"/>
              </w:rPr>
            </w:pPr>
            <w:r w:rsidRPr="00CD168E">
              <w:rPr>
                <w:rFonts w:eastAsia="Arial"/>
              </w:rPr>
              <w:t>Midt på</w:t>
            </w:r>
          </w:p>
          <w:p w14:paraId="6265A34F" w14:textId="30536FDB" w:rsidR="00B25B3E" w:rsidRPr="00CD168E" w:rsidRDefault="00B25B3E" w:rsidP="00CD168E">
            <w:pPr>
              <w:jc w:val="center"/>
              <w:rPr>
                <w:rFonts w:eastAsia="Arial"/>
              </w:rPr>
            </w:pPr>
            <w:r>
              <w:rPr>
                <w:rFonts w:ascii="Segoe UI Emoji" w:eastAsia="Arial" w:hAnsi="Segoe UI Emoji" w:cs="Segoe UI Emoji"/>
              </w:rPr>
              <w:t>⚪</w:t>
            </w:r>
          </w:p>
        </w:tc>
        <w:tc>
          <w:tcPr>
            <w:tcW w:w="859" w:type="pct"/>
            <w:vAlign w:val="bottom"/>
          </w:tcPr>
          <w:p w14:paraId="33BA05C7" w14:textId="77777777" w:rsidR="00065FE8" w:rsidRDefault="00380DDE" w:rsidP="00CD168E">
            <w:pPr>
              <w:jc w:val="center"/>
              <w:rPr>
                <w:rFonts w:eastAsia="Arial"/>
              </w:rPr>
            </w:pPr>
            <w:r w:rsidRPr="00CD168E">
              <w:rPr>
                <w:rFonts w:eastAsia="Arial"/>
              </w:rPr>
              <w:t>Noe høyere nivå</w:t>
            </w:r>
            <w:r w:rsidR="00390040" w:rsidRPr="00CD168E">
              <w:rPr>
                <w:rFonts w:eastAsia="Arial"/>
              </w:rPr>
              <w:t>*</w:t>
            </w:r>
          </w:p>
          <w:p w14:paraId="7036FB51" w14:textId="739D546B" w:rsidR="00B25B3E" w:rsidRPr="00CD168E" w:rsidRDefault="00B25B3E" w:rsidP="00CD168E">
            <w:pPr>
              <w:jc w:val="center"/>
              <w:rPr>
                <w:rFonts w:eastAsia="Arial"/>
              </w:rPr>
            </w:pPr>
            <w:r>
              <w:rPr>
                <w:rFonts w:eastAsia="Arial"/>
              </w:rPr>
              <w:t>🟠</w:t>
            </w:r>
          </w:p>
        </w:tc>
      </w:tr>
      <w:tr w:rsidR="00380DDE" w:rsidRPr="006F2D2B" w14:paraId="0A62D82A" w14:textId="77777777" w:rsidTr="00CD168E">
        <w:trPr>
          <w:trHeight w:val="283"/>
        </w:trPr>
        <w:tc>
          <w:tcPr>
            <w:tcW w:w="2635" w:type="pct"/>
            <w:vAlign w:val="bottom"/>
          </w:tcPr>
          <w:p w14:paraId="76B0EE81" w14:textId="1E229E2C" w:rsidR="00380DDE" w:rsidRPr="00CD168E" w:rsidRDefault="00380DDE" w:rsidP="00CD168E">
            <w:pPr>
              <w:rPr>
                <w:rFonts w:eastAsia="Arial"/>
              </w:rPr>
            </w:pPr>
            <w:r w:rsidRPr="00CD168E">
              <w:rPr>
                <w:rFonts w:eastAsia="Arial"/>
              </w:rPr>
              <w:lastRenderedPageBreak/>
              <w:t>Andel fristbrudd for ventende pasienter i PHV</w:t>
            </w:r>
          </w:p>
        </w:tc>
        <w:tc>
          <w:tcPr>
            <w:tcW w:w="769" w:type="pct"/>
            <w:vAlign w:val="bottom"/>
          </w:tcPr>
          <w:p w14:paraId="0AC89291" w14:textId="77777777" w:rsidR="00380DDE" w:rsidRDefault="00160D3E" w:rsidP="00CD168E">
            <w:pPr>
              <w:jc w:val="center"/>
              <w:rPr>
                <w:rFonts w:eastAsiaTheme="minorEastAsia"/>
              </w:rPr>
            </w:pPr>
            <w:r w:rsidRPr="00CD168E">
              <w:rPr>
                <w:rFonts w:eastAsiaTheme="minorEastAsia"/>
              </w:rPr>
              <w:t>Ikke konkludert*</w:t>
            </w:r>
          </w:p>
          <w:p w14:paraId="7CBAD241" w14:textId="11289DE7" w:rsidR="00B25B3E" w:rsidRPr="00CD168E" w:rsidRDefault="00777B05" w:rsidP="00CD168E">
            <w:pPr>
              <w:jc w:val="center"/>
              <w:rPr>
                <w:rFonts w:eastAsiaTheme="minorEastAsia"/>
              </w:rPr>
            </w:pPr>
            <w:r>
              <w:rPr>
                <w:rFonts w:ascii="Segoe UI Emoji" w:hAnsi="Segoe UI Emoji" w:cs="Segoe UI Emoji"/>
              </w:rPr>
              <w:t>⚫</w:t>
            </w:r>
          </w:p>
        </w:tc>
        <w:tc>
          <w:tcPr>
            <w:tcW w:w="737" w:type="pct"/>
            <w:vAlign w:val="bottom"/>
          </w:tcPr>
          <w:p w14:paraId="66ACF825" w14:textId="77777777" w:rsidR="00380DDE" w:rsidRDefault="002C04A8" w:rsidP="00CD168E">
            <w:pPr>
              <w:jc w:val="center"/>
              <w:rPr>
                <w:rFonts w:eastAsia="Arial"/>
              </w:rPr>
            </w:pPr>
            <w:r w:rsidRPr="00CD168E">
              <w:rPr>
                <w:rFonts w:eastAsia="Arial"/>
              </w:rPr>
              <w:t>Midt på</w:t>
            </w:r>
          </w:p>
          <w:p w14:paraId="26211082" w14:textId="71423048" w:rsidR="00B25B3E" w:rsidRPr="00CD168E" w:rsidRDefault="00B25B3E" w:rsidP="00CD168E">
            <w:pPr>
              <w:jc w:val="center"/>
              <w:rPr>
                <w:rFonts w:eastAsia="Arial"/>
              </w:rPr>
            </w:pPr>
            <w:r>
              <w:rPr>
                <w:rFonts w:ascii="Segoe UI Emoji" w:eastAsia="Arial" w:hAnsi="Segoe UI Emoji" w:cs="Segoe UI Emoji"/>
              </w:rPr>
              <w:t>⚪</w:t>
            </w:r>
          </w:p>
        </w:tc>
        <w:tc>
          <w:tcPr>
            <w:tcW w:w="859" w:type="pct"/>
            <w:vAlign w:val="bottom"/>
          </w:tcPr>
          <w:p w14:paraId="32CC1770" w14:textId="77777777" w:rsidR="00380DDE" w:rsidRDefault="009009A6" w:rsidP="00CD168E">
            <w:pPr>
              <w:jc w:val="center"/>
              <w:rPr>
                <w:rFonts w:eastAsia="Arial"/>
              </w:rPr>
            </w:pPr>
            <w:r w:rsidRPr="00CD168E">
              <w:rPr>
                <w:rFonts w:eastAsia="Arial"/>
              </w:rPr>
              <w:t>Samme nivå</w:t>
            </w:r>
          </w:p>
          <w:p w14:paraId="5D831FAB" w14:textId="40E24B21" w:rsidR="00B25B3E" w:rsidRPr="00CD168E" w:rsidRDefault="00B25B3E" w:rsidP="00CD168E">
            <w:pPr>
              <w:jc w:val="center"/>
              <w:rPr>
                <w:rFonts w:eastAsia="Arial"/>
              </w:rPr>
            </w:pPr>
            <w:r>
              <w:rPr>
                <w:rFonts w:ascii="Segoe UI Emoji" w:eastAsia="Arial" w:hAnsi="Segoe UI Emoji" w:cs="Segoe UI Emoji"/>
              </w:rPr>
              <w:t>⚪</w:t>
            </w:r>
          </w:p>
        </w:tc>
      </w:tr>
    </w:tbl>
    <w:p w14:paraId="57C6FFA0" w14:textId="6EB2CBCD" w:rsidR="0064679E" w:rsidRPr="009E608D" w:rsidRDefault="0064679E" w:rsidP="00455306">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 skrift indikerer bedre nivå eller forbedret utvikling. Rød skrift indikerer dårligere nivå eller forverret utvikling. Grå skrift indikerer hverken høyt eller lavt nivå, lik utvikling, eller at datagrunnlaget ikke har gitt grunnlag for å konkludere.</w:t>
      </w:r>
    </w:p>
    <w:p w14:paraId="0EB95D5B" w14:textId="77777777" w:rsidR="00C1061D" w:rsidRPr="009E608D" w:rsidRDefault="0064679E" w:rsidP="00455306">
      <w:pPr>
        <w:pStyle w:val="Note"/>
        <w:rPr>
          <w:rStyle w:val="kursiv"/>
          <w:rFonts w:eastAsia="Calibri"/>
        </w:rPr>
      </w:pPr>
      <w:r w:rsidRPr="009E608D">
        <w:rPr>
          <w:rStyle w:val="kursiv"/>
          <w:rFonts w:eastAsia="Calibri"/>
        </w:rPr>
        <w:t xml:space="preserve">* Indikatoren </w:t>
      </w:r>
      <w:r w:rsidR="00976713" w:rsidRPr="009E608D">
        <w:rPr>
          <w:rStyle w:val="kursiv"/>
          <w:rFonts w:eastAsia="Calibri"/>
        </w:rPr>
        <w:t>hadde en midlertidig forverring</w:t>
      </w:r>
      <w:r w:rsidRPr="009E608D">
        <w:rPr>
          <w:rStyle w:val="kursiv"/>
          <w:rFonts w:eastAsia="Calibri"/>
        </w:rPr>
        <w:t xml:space="preserve"> </w:t>
      </w:r>
      <w:r w:rsidR="001D7730" w:rsidRPr="009E608D">
        <w:rPr>
          <w:rStyle w:val="kursiv"/>
          <w:rFonts w:eastAsia="Calibri"/>
        </w:rPr>
        <w:t xml:space="preserve">i 2022 og 2023, men </w:t>
      </w:r>
      <w:r w:rsidR="00C52231" w:rsidRPr="009E608D">
        <w:rPr>
          <w:rStyle w:val="kursiv"/>
          <w:rFonts w:eastAsia="Calibri"/>
        </w:rPr>
        <w:t>går mot normalisering i 2025.</w:t>
      </w:r>
    </w:p>
    <w:p w14:paraId="5E3D31E3" w14:textId="01F0D21D" w:rsidR="00073263" w:rsidRPr="00123217" w:rsidRDefault="00073263" w:rsidP="00934219">
      <w:pPr>
        <w:pStyle w:val="Overskrift3"/>
      </w:pPr>
      <w:r w:rsidRPr="00123217">
        <w:t>Ventetider</w:t>
      </w:r>
    </w:p>
    <w:p w14:paraId="2C0AEC85" w14:textId="77777777" w:rsidR="00C1061D" w:rsidRDefault="008F7E38" w:rsidP="00073263">
      <w:pPr>
        <w:spacing w:line="259" w:lineRule="auto"/>
      </w:pPr>
      <w:r>
        <w:t xml:space="preserve">Også for gjennomsnittlige ventetider, </w:t>
      </w:r>
      <w:r w:rsidR="00FB4D2C">
        <w:t xml:space="preserve">er St. Olavs blant de beste </w:t>
      </w:r>
      <w:r w:rsidR="001F10BE">
        <w:t>per 2. tertial 2025</w:t>
      </w:r>
      <w:r w:rsidR="00893ECB">
        <w:t xml:space="preserve">, med lave eller middels nivåer sammenlignet med gjennomsnittet i </w:t>
      </w:r>
      <w:proofErr w:type="spellStart"/>
      <w:r w:rsidR="00893ECB">
        <w:t>RHFene</w:t>
      </w:r>
      <w:proofErr w:type="spellEnd"/>
      <w:r w:rsidR="00893ECB">
        <w:t xml:space="preserve"> utenfor Helse Midt-Norge</w:t>
      </w:r>
      <w:r w:rsidR="001F10BE">
        <w:t>.</w:t>
      </w:r>
    </w:p>
    <w:p w14:paraId="0874A74F" w14:textId="783F3616" w:rsidR="006C38A0" w:rsidRDefault="006C38A0" w:rsidP="004A5727">
      <w:pPr>
        <w:pStyle w:val="tabell-tittel"/>
      </w:pPr>
      <w:r>
        <w:t xml:space="preserve">Ventetid </w:t>
      </w:r>
      <w:r w:rsidR="00A076A0">
        <w:t>–</w:t>
      </w:r>
      <w:r>
        <w:t xml:space="preserve"> </w:t>
      </w:r>
      <w:r w:rsidR="00A076A0">
        <w:t xml:space="preserve">Oppsummering av trendanalyser og indikatornivå </w:t>
      </w:r>
    </w:p>
    <w:tbl>
      <w:tblPr>
        <w:tblStyle w:val="StandardTabell"/>
        <w:tblW w:w="5045" w:type="pct"/>
        <w:tblLook w:val="04A0" w:firstRow="1" w:lastRow="0" w:firstColumn="1" w:lastColumn="0" w:noHBand="0" w:noVBand="1"/>
      </w:tblPr>
      <w:tblGrid>
        <w:gridCol w:w="4245"/>
        <w:gridCol w:w="1682"/>
        <w:gridCol w:w="992"/>
        <w:gridCol w:w="1650"/>
      </w:tblGrid>
      <w:tr w:rsidR="00A076A0" w:rsidRPr="00B25B3E" w14:paraId="7132CF01" w14:textId="77777777" w:rsidTr="00B25B3E">
        <w:trPr>
          <w:trHeight w:val="283"/>
        </w:trPr>
        <w:tc>
          <w:tcPr>
            <w:tcW w:w="2635" w:type="pct"/>
            <w:vAlign w:val="bottom"/>
            <w:hideMark/>
          </w:tcPr>
          <w:p w14:paraId="3770E334" w14:textId="77777777" w:rsidR="00A076A0" w:rsidRPr="00A076A0" w:rsidRDefault="00A076A0" w:rsidP="00B25B3E">
            <w:pPr>
              <w:rPr>
                <w:rFonts w:eastAsia="Arial"/>
                <w:lang w:eastAsia="zh-CN"/>
              </w:rPr>
            </w:pPr>
            <w:r w:rsidRPr="00A076A0">
              <w:rPr>
                <w:rFonts w:eastAsia="Arial"/>
                <w:lang w:eastAsia="zh-CN"/>
              </w:rPr>
              <w:t>Variabler</w:t>
            </w:r>
          </w:p>
        </w:tc>
        <w:tc>
          <w:tcPr>
            <w:tcW w:w="769" w:type="pct"/>
            <w:vAlign w:val="bottom"/>
            <w:hideMark/>
          </w:tcPr>
          <w:p w14:paraId="00C9239A" w14:textId="77777777" w:rsidR="00A076A0" w:rsidRPr="00B25B3E" w:rsidRDefault="00A076A0" w:rsidP="00B25B3E">
            <w:pPr>
              <w:jc w:val="center"/>
              <w:rPr>
                <w:rFonts w:eastAsia="Arial"/>
              </w:rPr>
            </w:pPr>
            <w:r w:rsidRPr="00B25B3E">
              <w:rPr>
                <w:rFonts w:eastAsiaTheme="minorEastAsia"/>
              </w:rPr>
              <w:t>Trendutvikling vs. andre HF</w:t>
            </w:r>
          </w:p>
        </w:tc>
        <w:tc>
          <w:tcPr>
            <w:tcW w:w="737" w:type="pct"/>
            <w:vAlign w:val="bottom"/>
            <w:hideMark/>
          </w:tcPr>
          <w:p w14:paraId="3F677907" w14:textId="64C343E4" w:rsidR="00A076A0" w:rsidRPr="009E608D" w:rsidRDefault="00A076A0" w:rsidP="00B25B3E">
            <w:pPr>
              <w:jc w:val="center"/>
              <w:rPr>
                <w:rFonts w:eastAsia="Arial"/>
                <w:lang w:val="nn-NO"/>
              </w:rPr>
            </w:pPr>
            <w:r w:rsidRPr="009E608D">
              <w:rPr>
                <w:rFonts w:eastAsia="Arial"/>
                <w:lang w:val="nn-NO"/>
              </w:rPr>
              <w:t>Nivå i 202</w:t>
            </w:r>
            <w:r w:rsidR="003F104D" w:rsidRPr="009E608D">
              <w:rPr>
                <w:rFonts w:eastAsia="Arial"/>
                <w:lang w:val="nn-NO"/>
              </w:rPr>
              <w:t>5</w:t>
            </w:r>
            <w:r w:rsidRPr="009E608D">
              <w:rPr>
                <w:rFonts w:eastAsia="Arial"/>
                <w:lang w:val="nn-NO"/>
              </w:rPr>
              <w:t xml:space="preserve"> </w:t>
            </w:r>
            <w:proofErr w:type="spellStart"/>
            <w:r w:rsidRPr="009E608D">
              <w:rPr>
                <w:rFonts w:eastAsia="Arial"/>
                <w:lang w:val="nn-NO"/>
              </w:rPr>
              <w:t>vs</w:t>
            </w:r>
            <w:proofErr w:type="spellEnd"/>
            <w:r w:rsidRPr="009E608D">
              <w:rPr>
                <w:rFonts w:eastAsia="Arial"/>
                <w:lang w:val="nn-NO"/>
              </w:rPr>
              <w:t>. andre HF</w:t>
            </w:r>
          </w:p>
        </w:tc>
        <w:tc>
          <w:tcPr>
            <w:tcW w:w="859" w:type="pct"/>
            <w:vAlign w:val="bottom"/>
          </w:tcPr>
          <w:p w14:paraId="7F9AD037" w14:textId="77777777" w:rsidR="00A076A0" w:rsidRPr="00B25B3E" w:rsidRDefault="00A076A0" w:rsidP="00B25B3E">
            <w:pPr>
              <w:jc w:val="center"/>
              <w:rPr>
                <w:rFonts w:eastAsia="Arial"/>
              </w:rPr>
            </w:pPr>
            <w:r w:rsidRPr="00B25B3E">
              <w:rPr>
                <w:rFonts w:eastAsia="Arial"/>
              </w:rPr>
              <w:t>Endring i indikatorverdi før og etter 2022</w:t>
            </w:r>
          </w:p>
        </w:tc>
      </w:tr>
      <w:tr w:rsidR="00A076A0" w:rsidRPr="00B25B3E" w14:paraId="74EE9EDC" w14:textId="77777777" w:rsidTr="00B25B3E">
        <w:trPr>
          <w:trHeight w:val="283"/>
        </w:trPr>
        <w:tc>
          <w:tcPr>
            <w:tcW w:w="2635" w:type="pct"/>
            <w:vAlign w:val="bottom"/>
            <w:hideMark/>
          </w:tcPr>
          <w:p w14:paraId="750BF9B7" w14:textId="59ACD80F" w:rsidR="00A076A0" w:rsidRPr="00B25B3E" w:rsidRDefault="00D0651D" w:rsidP="00B25B3E">
            <w:pPr>
              <w:rPr>
                <w:rFonts w:eastAsia="Arial"/>
              </w:rPr>
            </w:pPr>
            <w:r w:rsidRPr="00B25B3E">
              <w:rPr>
                <w:rFonts w:eastAsia="Arial"/>
              </w:rPr>
              <w:t>Gjennomsnittlig</w:t>
            </w:r>
            <w:r w:rsidR="00A076A0" w:rsidRPr="00B25B3E">
              <w:rPr>
                <w:rFonts w:eastAsia="Arial"/>
              </w:rPr>
              <w:t xml:space="preserve"> ventetid i TSB i antall dager</w:t>
            </w:r>
          </w:p>
        </w:tc>
        <w:tc>
          <w:tcPr>
            <w:tcW w:w="769" w:type="pct"/>
            <w:vAlign w:val="bottom"/>
            <w:hideMark/>
          </w:tcPr>
          <w:p w14:paraId="20DED3E5" w14:textId="77777777" w:rsidR="00A076A0" w:rsidRDefault="005A3D2E" w:rsidP="00B25B3E">
            <w:pPr>
              <w:jc w:val="center"/>
              <w:rPr>
                <w:rFonts w:eastAsiaTheme="minorEastAsia"/>
              </w:rPr>
            </w:pPr>
            <w:r w:rsidRPr="00B25B3E">
              <w:rPr>
                <w:rFonts w:eastAsiaTheme="minorEastAsia"/>
              </w:rPr>
              <w:t>Ikke konkludert*</w:t>
            </w:r>
          </w:p>
          <w:p w14:paraId="6777C9A1" w14:textId="188205EF" w:rsidR="00B25B3E" w:rsidRPr="00B25B3E" w:rsidRDefault="00777B05" w:rsidP="00B25B3E">
            <w:pPr>
              <w:jc w:val="center"/>
              <w:rPr>
                <w:rFonts w:eastAsia="Arial"/>
              </w:rPr>
            </w:pPr>
            <w:r>
              <w:rPr>
                <w:rFonts w:ascii="Segoe UI Emoji" w:hAnsi="Segoe UI Emoji" w:cs="Segoe UI Emoji"/>
              </w:rPr>
              <w:t>⚫</w:t>
            </w:r>
          </w:p>
        </w:tc>
        <w:tc>
          <w:tcPr>
            <w:tcW w:w="737" w:type="pct"/>
            <w:vAlign w:val="bottom"/>
            <w:hideMark/>
          </w:tcPr>
          <w:p w14:paraId="11C1A359" w14:textId="77777777" w:rsidR="00A076A0" w:rsidRDefault="00A076A0" w:rsidP="00B25B3E">
            <w:pPr>
              <w:jc w:val="center"/>
              <w:rPr>
                <w:rFonts w:eastAsia="Arial"/>
              </w:rPr>
            </w:pPr>
            <w:r w:rsidRPr="00B25B3E">
              <w:rPr>
                <w:rFonts w:eastAsia="Arial"/>
              </w:rPr>
              <w:t>Lavest</w:t>
            </w:r>
          </w:p>
          <w:p w14:paraId="797F11E8" w14:textId="66CE896F" w:rsidR="00B25B3E" w:rsidRPr="00B25B3E" w:rsidRDefault="00B25B3E" w:rsidP="00B25B3E">
            <w:pPr>
              <w:jc w:val="center"/>
              <w:rPr>
                <w:rFonts w:eastAsia="Arial"/>
              </w:rPr>
            </w:pPr>
            <w:r>
              <w:rPr>
                <w:rFonts w:ascii="Segoe UI Emoji" w:eastAsia="Arial" w:hAnsi="Segoe UI Emoji" w:cs="Segoe UI Emoji"/>
              </w:rPr>
              <w:t>🟢</w:t>
            </w:r>
          </w:p>
        </w:tc>
        <w:tc>
          <w:tcPr>
            <w:tcW w:w="859" w:type="pct"/>
            <w:vAlign w:val="bottom"/>
          </w:tcPr>
          <w:p w14:paraId="323CE808" w14:textId="77777777" w:rsidR="00A076A0" w:rsidRDefault="00B42D5D" w:rsidP="00B25B3E">
            <w:pPr>
              <w:jc w:val="center"/>
              <w:rPr>
                <w:rFonts w:eastAsia="Arial"/>
              </w:rPr>
            </w:pPr>
            <w:r w:rsidRPr="00B25B3E">
              <w:rPr>
                <w:rFonts w:eastAsia="Arial"/>
              </w:rPr>
              <w:t>Lavere nivå</w:t>
            </w:r>
          </w:p>
          <w:p w14:paraId="1ADEEB1E" w14:textId="498CA767" w:rsidR="00B25B3E" w:rsidRPr="00B25B3E" w:rsidRDefault="00B25B3E" w:rsidP="00B25B3E">
            <w:pPr>
              <w:jc w:val="center"/>
              <w:rPr>
                <w:rFonts w:eastAsia="Arial"/>
              </w:rPr>
            </w:pPr>
            <w:r>
              <w:rPr>
                <w:rFonts w:ascii="Segoe UI Emoji" w:eastAsia="Arial" w:hAnsi="Segoe UI Emoji" w:cs="Segoe UI Emoji"/>
              </w:rPr>
              <w:t>🟢</w:t>
            </w:r>
          </w:p>
        </w:tc>
      </w:tr>
      <w:tr w:rsidR="00A076A0" w:rsidRPr="00B25B3E" w14:paraId="7073F297" w14:textId="77777777" w:rsidTr="00B25B3E">
        <w:trPr>
          <w:trHeight w:val="283"/>
        </w:trPr>
        <w:tc>
          <w:tcPr>
            <w:tcW w:w="2635" w:type="pct"/>
            <w:vAlign w:val="bottom"/>
            <w:hideMark/>
          </w:tcPr>
          <w:p w14:paraId="01514A46" w14:textId="15815DFE" w:rsidR="00A076A0" w:rsidRPr="00B25B3E" w:rsidRDefault="00D0651D" w:rsidP="00B25B3E">
            <w:pPr>
              <w:rPr>
                <w:rFonts w:eastAsia="Arial"/>
              </w:rPr>
            </w:pPr>
            <w:r w:rsidRPr="00B25B3E">
              <w:rPr>
                <w:rFonts w:eastAsia="Arial"/>
              </w:rPr>
              <w:t>Gjennomsnittlig</w:t>
            </w:r>
            <w:r w:rsidR="00A076A0" w:rsidRPr="00B25B3E">
              <w:rPr>
                <w:rFonts w:eastAsia="Arial"/>
              </w:rPr>
              <w:t xml:space="preserve"> ventetid i PHBU i antall dager (usikker datakvalitet)</w:t>
            </w:r>
          </w:p>
        </w:tc>
        <w:tc>
          <w:tcPr>
            <w:tcW w:w="769" w:type="pct"/>
            <w:vAlign w:val="bottom"/>
            <w:hideMark/>
          </w:tcPr>
          <w:p w14:paraId="74789218" w14:textId="77777777" w:rsidR="00A076A0" w:rsidRDefault="00A076A0" w:rsidP="00B25B3E">
            <w:pPr>
              <w:jc w:val="center"/>
              <w:rPr>
                <w:rFonts w:eastAsiaTheme="minorEastAsia"/>
              </w:rPr>
            </w:pPr>
            <w:r w:rsidRPr="00B25B3E">
              <w:rPr>
                <w:rFonts w:eastAsiaTheme="minorEastAsia"/>
              </w:rPr>
              <w:t>Ikke konkludert</w:t>
            </w:r>
            <w:r w:rsidR="005A3D2E" w:rsidRPr="00B25B3E">
              <w:rPr>
                <w:rFonts w:eastAsiaTheme="minorEastAsia"/>
              </w:rPr>
              <w:t>*</w:t>
            </w:r>
          </w:p>
          <w:p w14:paraId="269B05B8" w14:textId="0BE78436" w:rsidR="00B25B3E" w:rsidRPr="00B25B3E" w:rsidRDefault="00777B05" w:rsidP="00B25B3E">
            <w:pPr>
              <w:jc w:val="center"/>
              <w:rPr>
                <w:rFonts w:eastAsia="Arial"/>
              </w:rPr>
            </w:pPr>
            <w:r>
              <w:rPr>
                <w:rFonts w:ascii="Segoe UI Emoji" w:hAnsi="Segoe UI Emoji" w:cs="Segoe UI Emoji"/>
              </w:rPr>
              <w:t>⚫</w:t>
            </w:r>
          </w:p>
        </w:tc>
        <w:tc>
          <w:tcPr>
            <w:tcW w:w="737" w:type="pct"/>
            <w:vAlign w:val="bottom"/>
            <w:hideMark/>
          </w:tcPr>
          <w:p w14:paraId="762722DA" w14:textId="77777777" w:rsidR="00A076A0" w:rsidRDefault="00452BF3" w:rsidP="00B25B3E">
            <w:pPr>
              <w:jc w:val="center"/>
              <w:rPr>
                <w:rFonts w:eastAsia="Arial"/>
              </w:rPr>
            </w:pPr>
            <w:r w:rsidRPr="00B25B3E">
              <w:rPr>
                <w:rFonts w:eastAsia="Arial"/>
              </w:rPr>
              <w:t>Midt på</w:t>
            </w:r>
          </w:p>
          <w:p w14:paraId="243736B8" w14:textId="39D44BA4" w:rsidR="00B25B3E" w:rsidRPr="00B25B3E" w:rsidRDefault="00B25B3E" w:rsidP="00B25B3E">
            <w:pPr>
              <w:jc w:val="center"/>
              <w:rPr>
                <w:rFonts w:eastAsia="Arial"/>
              </w:rPr>
            </w:pPr>
            <w:r>
              <w:rPr>
                <w:rFonts w:ascii="Segoe UI Emoji" w:eastAsia="Arial" w:hAnsi="Segoe UI Emoji" w:cs="Segoe UI Emoji"/>
              </w:rPr>
              <w:t>⚪</w:t>
            </w:r>
          </w:p>
        </w:tc>
        <w:tc>
          <w:tcPr>
            <w:tcW w:w="859" w:type="pct"/>
            <w:vAlign w:val="bottom"/>
          </w:tcPr>
          <w:p w14:paraId="2AACD63D" w14:textId="77777777" w:rsidR="00A076A0" w:rsidRDefault="000746C2" w:rsidP="00B25B3E">
            <w:pPr>
              <w:jc w:val="center"/>
              <w:rPr>
                <w:rFonts w:eastAsia="Arial"/>
              </w:rPr>
            </w:pPr>
            <w:r w:rsidRPr="00B25B3E">
              <w:rPr>
                <w:rFonts w:eastAsia="Arial"/>
              </w:rPr>
              <w:t>Samme nivå</w:t>
            </w:r>
          </w:p>
          <w:p w14:paraId="753AEBC6" w14:textId="7FFA274B" w:rsidR="00B25B3E" w:rsidRPr="00B25B3E" w:rsidRDefault="00B25B3E" w:rsidP="00B25B3E">
            <w:pPr>
              <w:jc w:val="center"/>
              <w:rPr>
                <w:rFonts w:eastAsia="Arial"/>
              </w:rPr>
            </w:pPr>
            <w:r>
              <w:rPr>
                <w:rFonts w:ascii="Segoe UI Emoji" w:eastAsia="Arial" w:hAnsi="Segoe UI Emoji" w:cs="Segoe UI Emoji"/>
              </w:rPr>
              <w:t>⚪</w:t>
            </w:r>
          </w:p>
        </w:tc>
      </w:tr>
      <w:tr w:rsidR="00A076A0" w:rsidRPr="00B25B3E" w14:paraId="4BDD5F82" w14:textId="77777777" w:rsidTr="00B25B3E">
        <w:trPr>
          <w:trHeight w:val="283"/>
        </w:trPr>
        <w:tc>
          <w:tcPr>
            <w:tcW w:w="2635" w:type="pct"/>
            <w:vAlign w:val="bottom"/>
            <w:hideMark/>
          </w:tcPr>
          <w:p w14:paraId="2B2E836B" w14:textId="4E34429F" w:rsidR="00A076A0" w:rsidRPr="00B25B3E" w:rsidRDefault="00D0651D" w:rsidP="00B25B3E">
            <w:pPr>
              <w:rPr>
                <w:rFonts w:eastAsia="Arial"/>
              </w:rPr>
            </w:pPr>
            <w:r w:rsidRPr="00B25B3E">
              <w:rPr>
                <w:rFonts w:eastAsia="Arial"/>
              </w:rPr>
              <w:t>Gjennomsnittlig</w:t>
            </w:r>
            <w:r w:rsidR="00A076A0" w:rsidRPr="00B25B3E">
              <w:rPr>
                <w:rFonts w:eastAsia="Arial"/>
              </w:rPr>
              <w:t xml:space="preserve"> ventetid i somatikk i antall dager</w:t>
            </w:r>
          </w:p>
        </w:tc>
        <w:tc>
          <w:tcPr>
            <w:tcW w:w="769" w:type="pct"/>
            <w:vAlign w:val="bottom"/>
            <w:hideMark/>
          </w:tcPr>
          <w:p w14:paraId="2E4A588B" w14:textId="77777777" w:rsidR="00A076A0" w:rsidRDefault="005A3D2E" w:rsidP="00B25B3E">
            <w:pPr>
              <w:jc w:val="center"/>
              <w:rPr>
                <w:rFonts w:eastAsiaTheme="minorEastAsia"/>
              </w:rPr>
            </w:pPr>
            <w:r w:rsidRPr="00B25B3E">
              <w:rPr>
                <w:rFonts w:eastAsiaTheme="minorEastAsia"/>
              </w:rPr>
              <w:t>Ikke konkludert</w:t>
            </w:r>
            <w:r w:rsidR="004C0489" w:rsidRPr="00B25B3E">
              <w:rPr>
                <w:rFonts w:eastAsiaTheme="minorEastAsia"/>
              </w:rPr>
              <w:t>*</w:t>
            </w:r>
          </w:p>
          <w:p w14:paraId="32745D63" w14:textId="3C7C0696" w:rsidR="00B25B3E" w:rsidRPr="00B25B3E" w:rsidRDefault="00777B05" w:rsidP="00B25B3E">
            <w:pPr>
              <w:jc w:val="center"/>
              <w:rPr>
                <w:rFonts w:eastAsia="Arial"/>
              </w:rPr>
            </w:pPr>
            <w:r>
              <w:rPr>
                <w:rFonts w:ascii="Segoe UI Emoji" w:hAnsi="Segoe UI Emoji" w:cs="Segoe UI Emoji"/>
              </w:rPr>
              <w:t>⚫</w:t>
            </w:r>
          </w:p>
        </w:tc>
        <w:tc>
          <w:tcPr>
            <w:tcW w:w="737" w:type="pct"/>
            <w:vAlign w:val="bottom"/>
            <w:hideMark/>
          </w:tcPr>
          <w:p w14:paraId="5787422B" w14:textId="77777777" w:rsidR="00A076A0" w:rsidRDefault="004C0489" w:rsidP="00B25B3E">
            <w:pPr>
              <w:jc w:val="center"/>
              <w:rPr>
                <w:rFonts w:eastAsia="Arial"/>
              </w:rPr>
            </w:pPr>
            <w:r w:rsidRPr="00B25B3E">
              <w:rPr>
                <w:rFonts w:eastAsia="Arial"/>
              </w:rPr>
              <w:t>Lavest</w:t>
            </w:r>
          </w:p>
          <w:p w14:paraId="352F7DAD" w14:textId="3BBF397D" w:rsidR="00B25B3E" w:rsidRPr="00B25B3E" w:rsidRDefault="00B25B3E" w:rsidP="00B25B3E">
            <w:pPr>
              <w:jc w:val="center"/>
              <w:rPr>
                <w:rFonts w:eastAsia="Arial"/>
              </w:rPr>
            </w:pPr>
            <w:r>
              <w:rPr>
                <w:rFonts w:ascii="Segoe UI Emoji" w:eastAsia="Arial" w:hAnsi="Segoe UI Emoji" w:cs="Segoe UI Emoji"/>
              </w:rPr>
              <w:t>🟢</w:t>
            </w:r>
          </w:p>
        </w:tc>
        <w:tc>
          <w:tcPr>
            <w:tcW w:w="859" w:type="pct"/>
            <w:vAlign w:val="bottom"/>
          </w:tcPr>
          <w:p w14:paraId="319CA796" w14:textId="77777777" w:rsidR="00A076A0" w:rsidRDefault="005F4416" w:rsidP="00B25B3E">
            <w:pPr>
              <w:jc w:val="center"/>
              <w:rPr>
                <w:rFonts w:eastAsia="Arial"/>
              </w:rPr>
            </w:pPr>
            <w:r w:rsidRPr="00B25B3E">
              <w:rPr>
                <w:rFonts w:eastAsia="Arial"/>
              </w:rPr>
              <w:t>Samme nivå</w:t>
            </w:r>
          </w:p>
          <w:p w14:paraId="79F52019" w14:textId="4F944592" w:rsidR="00B25B3E" w:rsidRPr="00B25B3E" w:rsidRDefault="00B25B3E" w:rsidP="00B25B3E">
            <w:pPr>
              <w:jc w:val="center"/>
              <w:rPr>
                <w:rFonts w:eastAsia="Arial"/>
              </w:rPr>
            </w:pPr>
            <w:r>
              <w:rPr>
                <w:rFonts w:ascii="Segoe UI Emoji" w:eastAsia="Arial" w:hAnsi="Segoe UI Emoji" w:cs="Segoe UI Emoji"/>
              </w:rPr>
              <w:t>⚪</w:t>
            </w:r>
          </w:p>
        </w:tc>
      </w:tr>
      <w:tr w:rsidR="00A076A0" w:rsidRPr="006F2D2B" w14:paraId="5E593F0B" w14:textId="77777777" w:rsidTr="00B25B3E">
        <w:trPr>
          <w:trHeight w:val="283"/>
        </w:trPr>
        <w:tc>
          <w:tcPr>
            <w:tcW w:w="2635" w:type="pct"/>
            <w:vAlign w:val="bottom"/>
            <w:hideMark/>
          </w:tcPr>
          <w:p w14:paraId="06A5E4F5" w14:textId="77777777" w:rsidR="00A076A0" w:rsidRPr="00B25B3E" w:rsidRDefault="00A076A0" w:rsidP="00B25B3E">
            <w:pPr>
              <w:rPr>
                <w:rFonts w:eastAsia="Arial"/>
              </w:rPr>
            </w:pPr>
            <w:r w:rsidRPr="00B25B3E">
              <w:rPr>
                <w:rFonts w:eastAsia="Arial"/>
              </w:rPr>
              <w:t>Gjennomsnittlig ventetid i PHV i antall dager</w:t>
            </w:r>
          </w:p>
        </w:tc>
        <w:tc>
          <w:tcPr>
            <w:tcW w:w="769" w:type="pct"/>
            <w:vAlign w:val="bottom"/>
            <w:hideMark/>
          </w:tcPr>
          <w:p w14:paraId="7F87ED17" w14:textId="77777777" w:rsidR="00A076A0" w:rsidRDefault="005A3D2E" w:rsidP="00B25B3E">
            <w:pPr>
              <w:jc w:val="center"/>
              <w:rPr>
                <w:rFonts w:eastAsiaTheme="minorEastAsia"/>
              </w:rPr>
            </w:pPr>
            <w:r w:rsidRPr="00B25B3E">
              <w:rPr>
                <w:rFonts w:eastAsiaTheme="minorEastAsia"/>
              </w:rPr>
              <w:t>Ikke konkludert*</w:t>
            </w:r>
          </w:p>
          <w:p w14:paraId="254D3F9B" w14:textId="048D17EC" w:rsidR="00B25B3E" w:rsidRPr="00B25B3E" w:rsidRDefault="00777B05" w:rsidP="00B25B3E">
            <w:pPr>
              <w:jc w:val="center"/>
              <w:rPr>
                <w:rFonts w:eastAsia="Arial"/>
              </w:rPr>
            </w:pPr>
            <w:r>
              <w:rPr>
                <w:rFonts w:ascii="Segoe UI Emoji" w:hAnsi="Segoe UI Emoji" w:cs="Segoe UI Emoji"/>
              </w:rPr>
              <w:lastRenderedPageBreak/>
              <w:t>⚫</w:t>
            </w:r>
          </w:p>
        </w:tc>
        <w:tc>
          <w:tcPr>
            <w:tcW w:w="737" w:type="pct"/>
            <w:vAlign w:val="bottom"/>
            <w:hideMark/>
          </w:tcPr>
          <w:p w14:paraId="3B080AEB" w14:textId="77777777" w:rsidR="00A076A0" w:rsidRDefault="00A525AF" w:rsidP="00B25B3E">
            <w:pPr>
              <w:jc w:val="center"/>
              <w:rPr>
                <w:rFonts w:eastAsia="Arial"/>
              </w:rPr>
            </w:pPr>
            <w:r w:rsidRPr="00B25B3E">
              <w:rPr>
                <w:rFonts w:eastAsia="Arial"/>
              </w:rPr>
              <w:lastRenderedPageBreak/>
              <w:t>Blant de laveste</w:t>
            </w:r>
          </w:p>
          <w:p w14:paraId="1F8DE46B" w14:textId="33AE75DC" w:rsidR="00B25B3E" w:rsidRPr="00B25B3E" w:rsidRDefault="00B25B3E" w:rsidP="00B25B3E">
            <w:pPr>
              <w:jc w:val="center"/>
              <w:rPr>
                <w:rFonts w:eastAsia="Arial"/>
              </w:rPr>
            </w:pPr>
            <w:r>
              <w:rPr>
                <w:rFonts w:ascii="Segoe UI Emoji" w:eastAsia="Arial" w:hAnsi="Segoe UI Emoji" w:cs="Segoe UI Emoji"/>
              </w:rPr>
              <w:lastRenderedPageBreak/>
              <w:t>🟢</w:t>
            </w:r>
          </w:p>
        </w:tc>
        <w:tc>
          <w:tcPr>
            <w:tcW w:w="859" w:type="pct"/>
            <w:vAlign w:val="bottom"/>
          </w:tcPr>
          <w:p w14:paraId="2D095518" w14:textId="77777777" w:rsidR="00A076A0" w:rsidRDefault="007F6559" w:rsidP="00B25B3E">
            <w:pPr>
              <w:jc w:val="center"/>
              <w:rPr>
                <w:rFonts w:eastAsia="Arial"/>
              </w:rPr>
            </w:pPr>
            <w:r w:rsidRPr="00B25B3E">
              <w:rPr>
                <w:rFonts w:eastAsia="Arial"/>
              </w:rPr>
              <w:lastRenderedPageBreak/>
              <w:t>Samme nivå</w:t>
            </w:r>
          </w:p>
          <w:p w14:paraId="21809ECF" w14:textId="6558F548" w:rsidR="00B25B3E" w:rsidRPr="00B25B3E" w:rsidRDefault="00B25B3E" w:rsidP="00B25B3E">
            <w:pPr>
              <w:jc w:val="center"/>
              <w:rPr>
                <w:rFonts w:eastAsia="Arial"/>
              </w:rPr>
            </w:pPr>
            <w:r>
              <w:rPr>
                <w:rFonts w:ascii="Segoe UI Emoji" w:eastAsia="Arial" w:hAnsi="Segoe UI Emoji" w:cs="Segoe UI Emoji"/>
              </w:rPr>
              <w:t>⚪</w:t>
            </w:r>
          </w:p>
        </w:tc>
      </w:tr>
    </w:tbl>
    <w:p w14:paraId="5CB97E90" w14:textId="0ACAA879" w:rsidR="0064679E" w:rsidRPr="009E608D" w:rsidRDefault="0064679E" w:rsidP="00455306">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 skrift indikerer bedre nivå eller forbedret utvikling. Rød skrift indikerer dårligere nivå eller forverret utvikling. Grå skrift indikerer hverken høyt eller lavt nivå, lik utvikling, eller at datagrunnlaget ikke har gitt grunnlag for å konkludere.</w:t>
      </w:r>
    </w:p>
    <w:p w14:paraId="0927EA7D" w14:textId="77777777" w:rsidR="00C1061D" w:rsidRPr="009E608D" w:rsidRDefault="0064679E" w:rsidP="00455306">
      <w:pPr>
        <w:pStyle w:val="Note"/>
        <w:rPr>
          <w:rStyle w:val="kursiv"/>
          <w:rFonts w:eastAsia="Calibri"/>
        </w:rPr>
      </w:pPr>
      <w:r w:rsidRPr="009E608D">
        <w:rPr>
          <w:rStyle w:val="kursiv"/>
          <w:rFonts w:eastAsia="Calibri"/>
        </w:rPr>
        <w:t>*</w:t>
      </w:r>
      <w:r w:rsidR="0058036C" w:rsidRPr="009E608D">
        <w:rPr>
          <w:rStyle w:val="kursiv"/>
          <w:rFonts w:eastAsia="Calibri"/>
        </w:rPr>
        <w:t>Indikatoren hadde en midlertidig forverring i 2022 og 2023, men går mot normalisering i 2025.</w:t>
      </w:r>
    </w:p>
    <w:p w14:paraId="0D386F8F" w14:textId="3A206DFA" w:rsidR="00BC4CD6" w:rsidRPr="00123217" w:rsidRDefault="00783515" w:rsidP="00783515">
      <w:pPr>
        <w:pStyle w:val="Overskrift3"/>
      </w:pPr>
      <w:r>
        <w:t>Aktivitet og produktivitet</w:t>
      </w:r>
    </w:p>
    <w:p w14:paraId="0FBAECB9" w14:textId="5778F521" w:rsidR="003E7856" w:rsidRDefault="00E931F8" w:rsidP="00373ADF">
      <w:pPr>
        <w:rPr>
          <w:rFonts w:eastAsiaTheme="minorEastAsia"/>
        </w:rPr>
      </w:pPr>
      <w:r w:rsidRPr="00373ADF">
        <w:rPr>
          <w:rFonts w:eastAsiaTheme="minorEastAsia"/>
        </w:rPr>
        <w:t xml:space="preserve">I dette kapittelet har vi valgt å vise en samling av flere indikatorer som kan fortelle noe om aktivitet og produktivitet. </w:t>
      </w:r>
      <w:r w:rsidR="00B67C08" w:rsidRPr="00373ADF">
        <w:rPr>
          <w:rFonts w:eastAsiaTheme="minorEastAsia"/>
        </w:rPr>
        <w:t>A</w:t>
      </w:r>
      <w:r w:rsidRPr="00373ADF">
        <w:rPr>
          <w:rFonts w:eastAsiaTheme="minorEastAsia"/>
        </w:rPr>
        <w:t>nalysen a</w:t>
      </w:r>
      <w:r w:rsidR="00405676" w:rsidRPr="00373ADF">
        <w:rPr>
          <w:rFonts w:eastAsiaTheme="minorEastAsia"/>
        </w:rPr>
        <w:t>v disse indikatorene</w:t>
      </w:r>
      <w:r w:rsidR="00B67C08" w:rsidRPr="00373ADF">
        <w:rPr>
          <w:rFonts w:eastAsiaTheme="minorEastAsia"/>
        </w:rPr>
        <w:t xml:space="preserve"> viser et blandet bildet av utviklingen i aktivitet og produktivitet for </w:t>
      </w:r>
      <w:r w:rsidR="003E7856" w:rsidRPr="00373ADF">
        <w:rPr>
          <w:rFonts w:eastAsiaTheme="minorEastAsia"/>
        </w:rPr>
        <w:t xml:space="preserve">St. Olavs </w:t>
      </w:r>
      <w:r w:rsidR="00B67C08" w:rsidRPr="00373ADF">
        <w:rPr>
          <w:rFonts w:eastAsiaTheme="minorEastAsia"/>
        </w:rPr>
        <w:t xml:space="preserve">etter 2022 </w:t>
      </w:r>
      <w:r w:rsidR="00301137" w:rsidRPr="00373ADF">
        <w:rPr>
          <w:rFonts w:eastAsiaTheme="minorEastAsia"/>
        </w:rPr>
        <w:t>og frem til 2024.</w:t>
      </w:r>
      <w:r w:rsidR="00C1061D">
        <w:rPr>
          <w:rFonts w:eastAsiaTheme="minorEastAsia"/>
        </w:rPr>
        <w:t xml:space="preserve"> </w:t>
      </w:r>
      <w:r w:rsidR="003E7856" w:rsidRPr="00373ADF">
        <w:rPr>
          <w:rFonts w:eastAsiaTheme="minorEastAsia"/>
        </w:rPr>
        <w:t>Merk at indikatorene må tolkes med forsiktighet</w:t>
      </w:r>
      <w:r w:rsidR="00F12450" w:rsidRPr="00373ADF">
        <w:rPr>
          <w:rFonts w:eastAsiaTheme="minorEastAsia"/>
        </w:rPr>
        <w:t xml:space="preserve"> og at e</w:t>
      </w:r>
      <w:r w:rsidR="003E7856" w:rsidRPr="00373ADF">
        <w:rPr>
          <w:rFonts w:eastAsiaTheme="minorEastAsia"/>
        </w:rPr>
        <w:t>ndringer og verdier kan påvirkes av flere faktorer.</w:t>
      </w:r>
    </w:p>
    <w:p w14:paraId="266716D9" w14:textId="37D52C19" w:rsidR="00065FE8" w:rsidRPr="00065FE8" w:rsidRDefault="00A076A0" w:rsidP="004A5727">
      <w:pPr>
        <w:pStyle w:val="tabell-tittel"/>
      </w:pPr>
      <w:r>
        <w:t xml:space="preserve">Aktivitet og produktivitet – Oppsummering </w:t>
      </w:r>
      <w:r w:rsidR="0064679E">
        <w:t xml:space="preserve">av trendanalyser og indikatornivå </w:t>
      </w:r>
    </w:p>
    <w:tbl>
      <w:tblPr>
        <w:tblStyle w:val="StandardTabell"/>
        <w:tblW w:w="5045" w:type="pct"/>
        <w:tblLook w:val="04A0" w:firstRow="1" w:lastRow="0" w:firstColumn="1" w:lastColumn="0" w:noHBand="0" w:noVBand="1"/>
      </w:tblPr>
      <w:tblGrid>
        <w:gridCol w:w="4245"/>
        <w:gridCol w:w="1682"/>
        <w:gridCol w:w="992"/>
        <w:gridCol w:w="1650"/>
      </w:tblGrid>
      <w:tr w:rsidR="009F5108" w:rsidRPr="00485C86" w14:paraId="179871F1" w14:textId="77777777" w:rsidTr="00485C86">
        <w:trPr>
          <w:trHeight w:val="283"/>
        </w:trPr>
        <w:tc>
          <w:tcPr>
            <w:tcW w:w="2635" w:type="pct"/>
            <w:vAlign w:val="bottom"/>
            <w:hideMark/>
          </w:tcPr>
          <w:p w14:paraId="038B21BE" w14:textId="77777777" w:rsidR="0027309C" w:rsidRPr="00A076A0" w:rsidRDefault="0027309C" w:rsidP="00485C86">
            <w:pPr>
              <w:rPr>
                <w:rFonts w:eastAsia="Arial"/>
                <w:lang w:eastAsia="zh-CN"/>
              </w:rPr>
            </w:pPr>
            <w:r w:rsidRPr="00A076A0">
              <w:rPr>
                <w:rFonts w:eastAsia="Arial"/>
                <w:lang w:eastAsia="zh-CN"/>
              </w:rPr>
              <w:t>Variabler</w:t>
            </w:r>
          </w:p>
        </w:tc>
        <w:tc>
          <w:tcPr>
            <w:tcW w:w="769" w:type="pct"/>
            <w:vAlign w:val="bottom"/>
            <w:hideMark/>
          </w:tcPr>
          <w:p w14:paraId="0B9A1A4B" w14:textId="77777777" w:rsidR="0027309C" w:rsidRPr="00485C86" w:rsidRDefault="0027309C" w:rsidP="00485C86">
            <w:pPr>
              <w:jc w:val="center"/>
              <w:rPr>
                <w:rFonts w:eastAsia="Arial"/>
              </w:rPr>
            </w:pPr>
            <w:r w:rsidRPr="00485C86">
              <w:rPr>
                <w:rFonts w:eastAsiaTheme="minorEastAsia"/>
              </w:rPr>
              <w:t>Trendutvikling vs. andre HF</w:t>
            </w:r>
          </w:p>
        </w:tc>
        <w:tc>
          <w:tcPr>
            <w:tcW w:w="737" w:type="pct"/>
            <w:vAlign w:val="bottom"/>
            <w:hideMark/>
          </w:tcPr>
          <w:p w14:paraId="31EF5F6D" w14:textId="77777777" w:rsidR="0027309C" w:rsidRPr="009E608D" w:rsidRDefault="0027309C" w:rsidP="00485C86">
            <w:pPr>
              <w:jc w:val="center"/>
              <w:rPr>
                <w:rFonts w:eastAsia="Arial"/>
                <w:lang w:val="nn-NO"/>
              </w:rPr>
            </w:pPr>
            <w:r w:rsidRPr="009E608D">
              <w:rPr>
                <w:rFonts w:eastAsia="Arial"/>
                <w:lang w:val="nn-NO"/>
              </w:rPr>
              <w:t xml:space="preserve">Nivå i 2024 </w:t>
            </w:r>
            <w:proofErr w:type="spellStart"/>
            <w:r w:rsidRPr="009E608D">
              <w:rPr>
                <w:rFonts w:eastAsia="Arial"/>
                <w:lang w:val="nn-NO"/>
              </w:rPr>
              <w:t>vs</w:t>
            </w:r>
            <w:proofErr w:type="spellEnd"/>
            <w:r w:rsidRPr="009E608D">
              <w:rPr>
                <w:rFonts w:eastAsia="Arial"/>
                <w:lang w:val="nn-NO"/>
              </w:rPr>
              <w:t>. andre HF</w:t>
            </w:r>
          </w:p>
        </w:tc>
        <w:tc>
          <w:tcPr>
            <w:tcW w:w="859" w:type="pct"/>
            <w:vAlign w:val="bottom"/>
          </w:tcPr>
          <w:p w14:paraId="472CAA92" w14:textId="78D814BB" w:rsidR="0027309C" w:rsidRPr="00485C86" w:rsidRDefault="009F5108" w:rsidP="00485C86">
            <w:pPr>
              <w:jc w:val="center"/>
              <w:rPr>
                <w:rFonts w:eastAsia="Arial"/>
              </w:rPr>
            </w:pPr>
            <w:r w:rsidRPr="00485C86">
              <w:rPr>
                <w:rFonts w:eastAsia="Arial"/>
              </w:rPr>
              <w:t>Endring i indikatorverd</w:t>
            </w:r>
            <w:r w:rsidR="00AB6A3E" w:rsidRPr="00485C86">
              <w:rPr>
                <w:rFonts w:eastAsia="Arial"/>
              </w:rPr>
              <w:t>i</w:t>
            </w:r>
            <w:r w:rsidR="0027309C" w:rsidRPr="00485C86">
              <w:rPr>
                <w:rFonts w:eastAsia="Arial"/>
              </w:rPr>
              <w:t xml:space="preserve"> </w:t>
            </w:r>
            <w:r w:rsidRPr="00485C86">
              <w:rPr>
                <w:rFonts w:eastAsia="Arial"/>
              </w:rPr>
              <w:t xml:space="preserve">før </w:t>
            </w:r>
            <w:r w:rsidR="0027309C" w:rsidRPr="00485C86">
              <w:rPr>
                <w:rFonts w:eastAsia="Arial"/>
              </w:rPr>
              <w:t>og etter 2022</w:t>
            </w:r>
          </w:p>
        </w:tc>
      </w:tr>
      <w:tr w:rsidR="009F5108" w:rsidRPr="00485C86" w14:paraId="1A7C3CB9" w14:textId="77777777" w:rsidTr="00485C86">
        <w:trPr>
          <w:trHeight w:val="283"/>
        </w:trPr>
        <w:tc>
          <w:tcPr>
            <w:tcW w:w="2635" w:type="pct"/>
            <w:vAlign w:val="bottom"/>
            <w:hideMark/>
          </w:tcPr>
          <w:p w14:paraId="3D40C98B" w14:textId="0846AF30" w:rsidR="0027309C" w:rsidRPr="00485C86" w:rsidRDefault="0027309C" w:rsidP="00485C86">
            <w:pPr>
              <w:rPr>
                <w:rFonts w:eastAsia="Arial"/>
              </w:rPr>
            </w:pPr>
            <w:r w:rsidRPr="00485C86">
              <w:rPr>
                <w:rFonts w:eastAsia="Arial"/>
              </w:rPr>
              <w:t>Andel avviste henvisninger</w:t>
            </w:r>
          </w:p>
        </w:tc>
        <w:tc>
          <w:tcPr>
            <w:tcW w:w="769" w:type="pct"/>
            <w:vAlign w:val="bottom"/>
            <w:hideMark/>
          </w:tcPr>
          <w:p w14:paraId="0826C0E8" w14:textId="77777777" w:rsidR="0027309C" w:rsidRDefault="0027309C" w:rsidP="00485C86">
            <w:pPr>
              <w:jc w:val="center"/>
              <w:rPr>
                <w:rFonts w:eastAsiaTheme="minorEastAsia"/>
              </w:rPr>
            </w:pPr>
            <w:r w:rsidRPr="00485C86">
              <w:rPr>
                <w:rFonts w:eastAsiaTheme="minorEastAsia"/>
              </w:rPr>
              <w:t>Lik</w:t>
            </w:r>
          </w:p>
          <w:p w14:paraId="7980A7B8" w14:textId="72340696" w:rsidR="00485C86" w:rsidRPr="00485C86" w:rsidRDefault="00485C86" w:rsidP="00485C86">
            <w:pPr>
              <w:jc w:val="center"/>
              <w:rPr>
                <w:rFonts w:eastAsia="Arial"/>
              </w:rPr>
            </w:pPr>
            <w:r>
              <w:rPr>
                <w:rFonts w:ascii="Segoe UI Emoji" w:eastAsia="Arial" w:hAnsi="Segoe UI Emoji" w:cs="Segoe UI Emoji"/>
              </w:rPr>
              <w:t>⚪</w:t>
            </w:r>
          </w:p>
        </w:tc>
        <w:tc>
          <w:tcPr>
            <w:tcW w:w="737" w:type="pct"/>
            <w:vAlign w:val="bottom"/>
            <w:hideMark/>
          </w:tcPr>
          <w:p w14:paraId="739E752F" w14:textId="77777777" w:rsidR="0027309C" w:rsidRDefault="0027309C" w:rsidP="00485C86">
            <w:pPr>
              <w:jc w:val="center"/>
              <w:rPr>
                <w:rFonts w:eastAsia="Arial"/>
              </w:rPr>
            </w:pPr>
            <w:r w:rsidRPr="00485C86">
              <w:rPr>
                <w:rFonts w:eastAsia="Arial"/>
              </w:rPr>
              <w:t>Høyest</w:t>
            </w:r>
          </w:p>
          <w:p w14:paraId="57AF2FF5" w14:textId="66150E37" w:rsidR="00485C86" w:rsidRPr="00485C86" w:rsidRDefault="00485C86" w:rsidP="00485C86">
            <w:pPr>
              <w:jc w:val="center"/>
              <w:rPr>
                <w:rFonts w:eastAsia="Arial"/>
              </w:rPr>
            </w:pPr>
            <w:r>
              <w:rPr>
                <w:rFonts w:ascii="Segoe UI Emoji" w:eastAsia="Arial" w:hAnsi="Segoe UI Emoji" w:cs="Segoe UI Emoji"/>
              </w:rPr>
              <w:t>🟠</w:t>
            </w:r>
          </w:p>
        </w:tc>
        <w:tc>
          <w:tcPr>
            <w:tcW w:w="859" w:type="pct"/>
            <w:vAlign w:val="bottom"/>
          </w:tcPr>
          <w:p w14:paraId="51440896" w14:textId="77777777" w:rsidR="0027309C" w:rsidRDefault="0032494B" w:rsidP="00485C86">
            <w:pPr>
              <w:jc w:val="center"/>
              <w:rPr>
                <w:rFonts w:eastAsia="Arial"/>
              </w:rPr>
            </w:pPr>
            <w:r w:rsidRPr="00485C86">
              <w:rPr>
                <w:rFonts w:eastAsia="Arial"/>
              </w:rPr>
              <w:t>Høyere nivå</w:t>
            </w:r>
          </w:p>
          <w:p w14:paraId="76CFBC6B" w14:textId="035149DB" w:rsidR="00485C86" w:rsidRPr="00485C86" w:rsidRDefault="00485C86" w:rsidP="00485C86">
            <w:pPr>
              <w:jc w:val="center"/>
              <w:rPr>
                <w:rFonts w:eastAsia="Arial"/>
              </w:rPr>
            </w:pPr>
            <w:r>
              <w:rPr>
                <w:rFonts w:ascii="Segoe UI Emoji" w:eastAsia="Arial" w:hAnsi="Segoe UI Emoji" w:cs="Segoe UI Emoji"/>
              </w:rPr>
              <w:t>🟠</w:t>
            </w:r>
          </w:p>
        </w:tc>
      </w:tr>
      <w:tr w:rsidR="009F5108" w:rsidRPr="00485C86" w14:paraId="7A4969BC" w14:textId="77777777" w:rsidTr="00485C86">
        <w:trPr>
          <w:trHeight w:val="283"/>
        </w:trPr>
        <w:tc>
          <w:tcPr>
            <w:tcW w:w="2635" w:type="pct"/>
            <w:vAlign w:val="bottom"/>
            <w:hideMark/>
          </w:tcPr>
          <w:p w14:paraId="2B3255C2" w14:textId="0ADC6293" w:rsidR="0027309C" w:rsidRPr="00485C86" w:rsidRDefault="0027309C" w:rsidP="00485C86">
            <w:pPr>
              <w:rPr>
                <w:rFonts w:eastAsia="Arial"/>
              </w:rPr>
            </w:pPr>
            <w:r w:rsidRPr="00485C86">
              <w:rPr>
                <w:rFonts w:eastAsia="Arial"/>
              </w:rPr>
              <w:t>Kostnader per DRG-poeng</w:t>
            </w:r>
            <w:r w:rsidR="00C1061D" w:rsidRPr="00485C86">
              <w:rPr>
                <w:rFonts w:eastAsia="Arial"/>
              </w:rPr>
              <w:t xml:space="preserve"> – </w:t>
            </w:r>
            <w:r w:rsidR="00A90DB6" w:rsidRPr="00485C86">
              <w:rPr>
                <w:rFonts w:eastAsia="Arial"/>
              </w:rPr>
              <w:t>somatikk</w:t>
            </w:r>
            <w:r w:rsidRPr="00485C86">
              <w:rPr>
                <w:rFonts w:eastAsia="Arial"/>
              </w:rPr>
              <w:t>, faste priser (2024-kroner)</w:t>
            </w:r>
          </w:p>
        </w:tc>
        <w:tc>
          <w:tcPr>
            <w:tcW w:w="769" w:type="pct"/>
            <w:vAlign w:val="bottom"/>
            <w:hideMark/>
          </w:tcPr>
          <w:p w14:paraId="1FC06A91" w14:textId="77777777" w:rsidR="0027309C" w:rsidRDefault="0027309C" w:rsidP="00485C86">
            <w:pPr>
              <w:jc w:val="center"/>
              <w:rPr>
                <w:rFonts w:eastAsiaTheme="minorEastAsia"/>
              </w:rPr>
            </w:pPr>
            <w:r w:rsidRPr="00485C86">
              <w:rPr>
                <w:rFonts w:eastAsiaTheme="minorEastAsia"/>
              </w:rPr>
              <w:t>Svakere nedgang</w:t>
            </w:r>
          </w:p>
          <w:p w14:paraId="4510B111" w14:textId="63352156" w:rsidR="00485C86" w:rsidRPr="00485C86" w:rsidRDefault="00485C86" w:rsidP="00485C86">
            <w:pPr>
              <w:jc w:val="center"/>
              <w:rPr>
                <w:rFonts w:eastAsia="Arial"/>
              </w:rPr>
            </w:pPr>
            <w:r>
              <w:rPr>
                <w:rFonts w:ascii="Segoe UI Emoji" w:eastAsiaTheme="minorEastAsia" w:hAnsi="Segoe UI Emoji" w:cs="Segoe UI Emoji"/>
              </w:rPr>
              <w:t>🟠</w:t>
            </w:r>
          </w:p>
        </w:tc>
        <w:tc>
          <w:tcPr>
            <w:tcW w:w="737" w:type="pct"/>
            <w:vAlign w:val="bottom"/>
            <w:hideMark/>
          </w:tcPr>
          <w:p w14:paraId="1E0D99AE" w14:textId="77777777" w:rsidR="0027309C" w:rsidRDefault="0027309C" w:rsidP="00485C86">
            <w:pPr>
              <w:jc w:val="center"/>
              <w:rPr>
                <w:rFonts w:eastAsia="Arial"/>
              </w:rPr>
            </w:pPr>
            <w:r w:rsidRPr="00485C86">
              <w:rPr>
                <w:rFonts w:eastAsia="Arial"/>
              </w:rPr>
              <w:t>Midt på</w:t>
            </w:r>
          </w:p>
          <w:p w14:paraId="2C65BEDB" w14:textId="55D00A65" w:rsidR="00485C86" w:rsidRPr="00485C86" w:rsidRDefault="00485C86" w:rsidP="00485C86">
            <w:pPr>
              <w:jc w:val="center"/>
              <w:rPr>
                <w:rFonts w:eastAsia="Arial"/>
              </w:rPr>
            </w:pPr>
            <w:r>
              <w:rPr>
                <w:rFonts w:ascii="Segoe UI Emoji" w:eastAsia="Arial" w:hAnsi="Segoe UI Emoji" w:cs="Segoe UI Emoji"/>
              </w:rPr>
              <w:t>⚪</w:t>
            </w:r>
          </w:p>
        </w:tc>
        <w:tc>
          <w:tcPr>
            <w:tcW w:w="859" w:type="pct"/>
            <w:vAlign w:val="bottom"/>
          </w:tcPr>
          <w:p w14:paraId="4AD64101" w14:textId="77777777" w:rsidR="00485C86" w:rsidRDefault="000C1A0E" w:rsidP="00485C86">
            <w:pPr>
              <w:jc w:val="center"/>
              <w:rPr>
                <w:rFonts w:eastAsia="Arial"/>
              </w:rPr>
            </w:pPr>
            <w:r w:rsidRPr="00485C86">
              <w:rPr>
                <w:rFonts w:eastAsia="Arial"/>
              </w:rPr>
              <w:t>Høyere*</w:t>
            </w:r>
          </w:p>
          <w:p w14:paraId="56579DB1" w14:textId="3F340CA7" w:rsidR="0027309C" w:rsidRPr="00485C86" w:rsidRDefault="00485C86" w:rsidP="00485C86">
            <w:pPr>
              <w:jc w:val="center"/>
              <w:rPr>
                <w:rFonts w:eastAsia="Arial"/>
              </w:rPr>
            </w:pPr>
            <w:r>
              <w:rPr>
                <w:rFonts w:ascii="Segoe UI Emoji" w:eastAsia="Arial" w:hAnsi="Segoe UI Emoji" w:cs="Segoe UI Emoji"/>
              </w:rPr>
              <w:t>🟠</w:t>
            </w:r>
          </w:p>
        </w:tc>
      </w:tr>
      <w:tr w:rsidR="00C3126C" w:rsidRPr="00485C86" w14:paraId="0F3F0907" w14:textId="77777777" w:rsidTr="00485C86">
        <w:trPr>
          <w:trHeight w:val="283"/>
        </w:trPr>
        <w:tc>
          <w:tcPr>
            <w:tcW w:w="2635" w:type="pct"/>
            <w:vAlign w:val="bottom"/>
          </w:tcPr>
          <w:p w14:paraId="3122D868" w14:textId="4C5E616C" w:rsidR="00C3126C" w:rsidRPr="00485C86" w:rsidRDefault="00C3126C" w:rsidP="00485C86">
            <w:pPr>
              <w:rPr>
                <w:rFonts w:eastAsia="Arial"/>
              </w:rPr>
            </w:pPr>
            <w:r w:rsidRPr="00485C86">
              <w:rPr>
                <w:rFonts w:eastAsia="Arial"/>
              </w:rPr>
              <w:t>Kostnader per ISF-poeng – psykisk helsevern og TSB samlet, faste priser</w:t>
            </w:r>
            <w:r w:rsidR="005453B4" w:rsidRPr="00485C86">
              <w:rPr>
                <w:rFonts w:eastAsia="Arial"/>
              </w:rPr>
              <w:t xml:space="preserve"> (2024-kroner)</w:t>
            </w:r>
          </w:p>
        </w:tc>
        <w:tc>
          <w:tcPr>
            <w:tcW w:w="769" w:type="pct"/>
            <w:vAlign w:val="bottom"/>
          </w:tcPr>
          <w:p w14:paraId="4E8EAA85" w14:textId="77777777" w:rsidR="00C3126C" w:rsidRDefault="0032494B" w:rsidP="00485C86">
            <w:pPr>
              <w:jc w:val="center"/>
              <w:rPr>
                <w:rFonts w:eastAsiaTheme="minorEastAsia"/>
              </w:rPr>
            </w:pPr>
            <w:r w:rsidRPr="00485C86">
              <w:rPr>
                <w:rFonts w:eastAsiaTheme="minorEastAsia"/>
              </w:rPr>
              <w:t>Svakere nedgang</w:t>
            </w:r>
          </w:p>
          <w:p w14:paraId="20D4CFB8" w14:textId="164A6369" w:rsidR="00485C86" w:rsidRPr="00485C86" w:rsidRDefault="00C67736" w:rsidP="00485C86">
            <w:pPr>
              <w:jc w:val="center"/>
              <w:rPr>
                <w:rFonts w:eastAsiaTheme="minorEastAsia"/>
              </w:rPr>
            </w:pPr>
            <w:r>
              <w:rPr>
                <w:rFonts w:ascii="Segoe UI Emoji" w:eastAsiaTheme="minorEastAsia" w:hAnsi="Segoe UI Emoji" w:cs="Segoe UI Emoji"/>
              </w:rPr>
              <w:t>🟠</w:t>
            </w:r>
          </w:p>
        </w:tc>
        <w:tc>
          <w:tcPr>
            <w:tcW w:w="737" w:type="pct"/>
            <w:vAlign w:val="bottom"/>
          </w:tcPr>
          <w:p w14:paraId="1D14A97D" w14:textId="77777777" w:rsidR="00C3126C" w:rsidRDefault="009B3A10" w:rsidP="00485C86">
            <w:pPr>
              <w:jc w:val="center"/>
              <w:rPr>
                <w:rFonts w:eastAsia="Arial"/>
              </w:rPr>
            </w:pPr>
            <w:r w:rsidRPr="00485C86">
              <w:rPr>
                <w:rFonts w:eastAsia="Arial"/>
              </w:rPr>
              <w:t>Høyere</w:t>
            </w:r>
          </w:p>
          <w:p w14:paraId="1F3199B1" w14:textId="749F2247" w:rsidR="00C67736" w:rsidRPr="00485C86" w:rsidRDefault="00C67736" w:rsidP="00485C86">
            <w:pPr>
              <w:jc w:val="center"/>
              <w:rPr>
                <w:rFonts w:eastAsia="Arial"/>
              </w:rPr>
            </w:pPr>
            <w:r>
              <w:rPr>
                <w:rFonts w:ascii="Segoe UI Emoji" w:eastAsia="Arial" w:hAnsi="Segoe UI Emoji" w:cs="Segoe UI Emoji"/>
              </w:rPr>
              <w:t>🟠</w:t>
            </w:r>
          </w:p>
        </w:tc>
        <w:tc>
          <w:tcPr>
            <w:tcW w:w="859" w:type="pct"/>
            <w:vAlign w:val="bottom"/>
          </w:tcPr>
          <w:p w14:paraId="2E79D381" w14:textId="77777777" w:rsidR="00C3126C" w:rsidRDefault="00732CEA" w:rsidP="00485C86">
            <w:pPr>
              <w:jc w:val="center"/>
              <w:rPr>
                <w:rFonts w:eastAsia="Arial"/>
              </w:rPr>
            </w:pPr>
            <w:r w:rsidRPr="00485C86">
              <w:rPr>
                <w:rFonts w:eastAsia="Arial"/>
              </w:rPr>
              <w:t>Noe høyere</w:t>
            </w:r>
            <w:r w:rsidR="003F6DF0" w:rsidRPr="00485C86">
              <w:rPr>
                <w:rFonts w:eastAsia="Arial"/>
              </w:rPr>
              <w:t>*</w:t>
            </w:r>
          </w:p>
          <w:p w14:paraId="4CE1D897" w14:textId="163B67B9" w:rsidR="00C67736" w:rsidRPr="00485C86" w:rsidRDefault="00C67736" w:rsidP="00485C86">
            <w:pPr>
              <w:jc w:val="center"/>
              <w:rPr>
                <w:rFonts w:eastAsia="Arial"/>
              </w:rPr>
            </w:pPr>
            <w:r>
              <w:rPr>
                <w:rFonts w:ascii="Segoe UI Emoji" w:eastAsia="Arial" w:hAnsi="Segoe UI Emoji" w:cs="Segoe UI Emoji"/>
              </w:rPr>
              <w:t>🟠</w:t>
            </w:r>
          </w:p>
        </w:tc>
      </w:tr>
      <w:tr w:rsidR="00A90DB6" w:rsidRPr="00485C86" w14:paraId="26AED7BA" w14:textId="77777777" w:rsidTr="00485C86">
        <w:trPr>
          <w:trHeight w:val="283"/>
        </w:trPr>
        <w:tc>
          <w:tcPr>
            <w:tcW w:w="2635" w:type="pct"/>
            <w:vAlign w:val="bottom"/>
          </w:tcPr>
          <w:p w14:paraId="76147764" w14:textId="6DABD421" w:rsidR="00A90DB6" w:rsidRPr="00485C86" w:rsidRDefault="00A90DB6" w:rsidP="00485C86">
            <w:pPr>
              <w:rPr>
                <w:rFonts w:eastAsia="Arial"/>
              </w:rPr>
            </w:pPr>
            <w:r w:rsidRPr="00485C86">
              <w:rPr>
                <w:rFonts w:eastAsia="Arial"/>
              </w:rPr>
              <w:t xml:space="preserve">DRG-poeng per årsverk </w:t>
            </w:r>
            <w:r w:rsidR="00B42467" w:rsidRPr="00485C86">
              <w:rPr>
                <w:rFonts w:eastAsia="Arial"/>
              </w:rPr>
              <w:t>–</w:t>
            </w:r>
            <w:r w:rsidRPr="00485C86">
              <w:rPr>
                <w:rFonts w:eastAsia="Arial"/>
              </w:rPr>
              <w:t xml:space="preserve"> somatikk</w:t>
            </w:r>
            <w:r w:rsidR="00B42467" w:rsidRPr="00485C86">
              <w:rPr>
                <w:rFonts w:eastAsia="Arial"/>
              </w:rPr>
              <w:t xml:space="preserve"> </w:t>
            </w:r>
          </w:p>
        </w:tc>
        <w:tc>
          <w:tcPr>
            <w:tcW w:w="769" w:type="pct"/>
            <w:vAlign w:val="bottom"/>
          </w:tcPr>
          <w:p w14:paraId="3B062F2E" w14:textId="77777777" w:rsidR="00A90DB6" w:rsidRDefault="00913136" w:rsidP="00485C86">
            <w:pPr>
              <w:jc w:val="center"/>
              <w:rPr>
                <w:rFonts w:eastAsiaTheme="minorEastAsia"/>
              </w:rPr>
            </w:pPr>
            <w:r w:rsidRPr="00485C86">
              <w:rPr>
                <w:rFonts w:eastAsiaTheme="minorEastAsia"/>
              </w:rPr>
              <w:t>Lik</w:t>
            </w:r>
          </w:p>
          <w:p w14:paraId="0A353403" w14:textId="7D7AB3C5" w:rsidR="00C67736" w:rsidRPr="00485C86" w:rsidRDefault="00C67736" w:rsidP="00485C86">
            <w:pPr>
              <w:jc w:val="center"/>
              <w:rPr>
                <w:rFonts w:eastAsiaTheme="minorEastAsia"/>
              </w:rPr>
            </w:pPr>
            <w:r>
              <w:rPr>
                <w:rFonts w:ascii="Segoe UI Emoji" w:eastAsiaTheme="minorEastAsia" w:hAnsi="Segoe UI Emoji" w:cs="Segoe UI Emoji"/>
              </w:rPr>
              <w:t>⚪</w:t>
            </w:r>
          </w:p>
        </w:tc>
        <w:tc>
          <w:tcPr>
            <w:tcW w:w="737" w:type="pct"/>
            <w:vAlign w:val="bottom"/>
          </w:tcPr>
          <w:p w14:paraId="25395704" w14:textId="77777777" w:rsidR="00A90DB6" w:rsidRDefault="00770E07" w:rsidP="00485C86">
            <w:pPr>
              <w:jc w:val="center"/>
              <w:rPr>
                <w:rFonts w:eastAsia="Arial"/>
              </w:rPr>
            </w:pPr>
            <w:r w:rsidRPr="00485C86">
              <w:rPr>
                <w:rFonts w:eastAsia="Arial"/>
              </w:rPr>
              <w:t>Midt på</w:t>
            </w:r>
          </w:p>
          <w:p w14:paraId="36191428" w14:textId="53BD7EBC" w:rsidR="00C67736" w:rsidRPr="00485C86" w:rsidRDefault="00C67736" w:rsidP="00485C86">
            <w:pPr>
              <w:jc w:val="center"/>
              <w:rPr>
                <w:rFonts w:eastAsia="Arial"/>
              </w:rPr>
            </w:pPr>
            <w:r>
              <w:rPr>
                <w:rFonts w:ascii="Segoe UI Emoji" w:eastAsia="Arial" w:hAnsi="Segoe UI Emoji" w:cs="Segoe UI Emoji"/>
              </w:rPr>
              <w:t>⚪</w:t>
            </w:r>
          </w:p>
        </w:tc>
        <w:tc>
          <w:tcPr>
            <w:tcW w:w="859" w:type="pct"/>
            <w:vAlign w:val="bottom"/>
          </w:tcPr>
          <w:p w14:paraId="5778738C" w14:textId="77777777" w:rsidR="00A90DB6" w:rsidRDefault="00C7620D" w:rsidP="00485C86">
            <w:pPr>
              <w:jc w:val="center"/>
              <w:rPr>
                <w:rFonts w:eastAsia="Arial"/>
              </w:rPr>
            </w:pPr>
            <w:r w:rsidRPr="00485C86">
              <w:rPr>
                <w:rFonts w:eastAsia="Arial"/>
              </w:rPr>
              <w:t>Samme</w:t>
            </w:r>
            <w:r w:rsidR="00913136" w:rsidRPr="00485C86">
              <w:rPr>
                <w:rFonts w:eastAsia="Arial"/>
              </w:rPr>
              <w:t xml:space="preserve"> nivå</w:t>
            </w:r>
          </w:p>
          <w:p w14:paraId="7B271DCA" w14:textId="1D72D8B7" w:rsidR="00C67736" w:rsidRPr="00485C86" w:rsidRDefault="00C67736" w:rsidP="00485C86">
            <w:pPr>
              <w:jc w:val="center"/>
              <w:rPr>
                <w:rFonts w:eastAsia="Arial"/>
              </w:rPr>
            </w:pPr>
            <w:r>
              <w:rPr>
                <w:rFonts w:ascii="Segoe UI Emoji" w:eastAsia="Arial" w:hAnsi="Segoe UI Emoji" w:cs="Segoe UI Emoji"/>
              </w:rPr>
              <w:t>⚪</w:t>
            </w:r>
          </w:p>
        </w:tc>
      </w:tr>
      <w:tr w:rsidR="00C071EA" w:rsidRPr="00485C86" w14:paraId="534B069B" w14:textId="77777777" w:rsidTr="00485C86">
        <w:trPr>
          <w:trHeight w:val="283"/>
        </w:trPr>
        <w:tc>
          <w:tcPr>
            <w:tcW w:w="2635" w:type="pct"/>
            <w:vAlign w:val="bottom"/>
          </w:tcPr>
          <w:p w14:paraId="4F8E21F6" w14:textId="28B42517" w:rsidR="00C071EA" w:rsidRPr="00485C86" w:rsidRDefault="00C471F7" w:rsidP="00485C86">
            <w:pPr>
              <w:rPr>
                <w:rFonts w:eastAsia="Arial"/>
              </w:rPr>
            </w:pPr>
            <w:r w:rsidRPr="00485C86">
              <w:rPr>
                <w:rFonts w:eastAsia="Arial"/>
              </w:rPr>
              <w:lastRenderedPageBreak/>
              <w:t xml:space="preserve">ISF-poeng per årsverk – psykisk helsevern og </w:t>
            </w:r>
            <w:r w:rsidR="00F97845" w:rsidRPr="00485C86">
              <w:rPr>
                <w:rFonts w:eastAsia="Arial"/>
              </w:rPr>
              <w:t>TSB</w:t>
            </w:r>
          </w:p>
        </w:tc>
        <w:tc>
          <w:tcPr>
            <w:tcW w:w="769" w:type="pct"/>
            <w:vAlign w:val="bottom"/>
          </w:tcPr>
          <w:p w14:paraId="0F961942" w14:textId="77777777" w:rsidR="00C071EA" w:rsidRDefault="00294EA9" w:rsidP="00485C86">
            <w:pPr>
              <w:jc w:val="center"/>
              <w:rPr>
                <w:rFonts w:eastAsiaTheme="minorEastAsia"/>
              </w:rPr>
            </w:pPr>
            <w:r w:rsidRPr="00485C86">
              <w:rPr>
                <w:rFonts w:eastAsiaTheme="minorEastAsia"/>
              </w:rPr>
              <w:t>Ikke konkludert</w:t>
            </w:r>
          </w:p>
          <w:p w14:paraId="1AB9B376" w14:textId="588F2453" w:rsidR="00C67736" w:rsidRPr="00485C86" w:rsidRDefault="00777B05" w:rsidP="00485C86">
            <w:pPr>
              <w:jc w:val="center"/>
              <w:rPr>
                <w:rFonts w:eastAsiaTheme="minorEastAsia"/>
              </w:rPr>
            </w:pPr>
            <w:r>
              <w:rPr>
                <w:rFonts w:ascii="Segoe UI Emoji" w:hAnsi="Segoe UI Emoji" w:cs="Segoe UI Emoji"/>
              </w:rPr>
              <w:t>⚫</w:t>
            </w:r>
          </w:p>
        </w:tc>
        <w:tc>
          <w:tcPr>
            <w:tcW w:w="737" w:type="pct"/>
            <w:vAlign w:val="bottom"/>
          </w:tcPr>
          <w:p w14:paraId="44DC6097" w14:textId="77777777" w:rsidR="00C071EA" w:rsidRDefault="00732CEA" w:rsidP="00485C86">
            <w:pPr>
              <w:jc w:val="center"/>
              <w:rPr>
                <w:rFonts w:eastAsia="Arial"/>
              </w:rPr>
            </w:pPr>
            <w:r w:rsidRPr="00485C86">
              <w:rPr>
                <w:rFonts w:eastAsia="Arial"/>
              </w:rPr>
              <w:t>Midt på</w:t>
            </w:r>
          </w:p>
          <w:p w14:paraId="61266838" w14:textId="58452ED4" w:rsidR="00C67736" w:rsidRPr="00485C86" w:rsidRDefault="00C67736" w:rsidP="00485C86">
            <w:pPr>
              <w:jc w:val="center"/>
              <w:rPr>
                <w:rFonts w:eastAsia="Arial"/>
              </w:rPr>
            </w:pPr>
            <w:r>
              <w:rPr>
                <w:rFonts w:ascii="Segoe UI Emoji" w:eastAsia="Arial" w:hAnsi="Segoe UI Emoji" w:cs="Segoe UI Emoji"/>
              </w:rPr>
              <w:t>⚪</w:t>
            </w:r>
          </w:p>
        </w:tc>
        <w:tc>
          <w:tcPr>
            <w:tcW w:w="859" w:type="pct"/>
            <w:vAlign w:val="bottom"/>
          </w:tcPr>
          <w:p w14:paraId="3F50214B" w14:textId="77777777" w:rsidR="00C071EA" w:rsidRDefault="001B450F" w:rsidP="00485C86">
            <w:pPr>
              <w:jc w:val="center"/>
              <w:rPr>
                <w:rFonts w:eastAsia="Arial"/>
              </w:rPr>
            </w:pPr>
            <w:r w:rsidRPr="00485C86">
              <w:rPr>
                <w:rFonts w:eastAsia="Arial"/>
              </w:rPr>
              <w:t>Lavere</w:t>
            </w:r>
            <w:r w:rsidR="006A7026" w:rsidRPr="00485C86">
              <w:rPr>
                <w:rFonts w:eastAsia="Arial"/>
              </w:rPr>
              <w:t xml:space="preserve"> nivå</w:t>
            </w:r>
            <w:r w:rsidR="00F6748C" w:rsidRPr="00485C86">
              <w:rPr>
                <w:rFonts w:eastAsia="Arial"/>
              </w:rPr>
              <w:t>*</w:t>
            </w:r>
          </w:p>
          <w:p w14:paraId="19790895" w14:textId="785D314A" w:rsidR="00C67736" w:rsidRPr="00485C86" w:rsidRDefault="00C67736" w:rsidP="00485C86">
            <w:pPr>
              <w:jc w:val="center"/>
              <w:rPr>
                <w:rFonts w:eastAsia="Arial"/>
              </w:rPr>
            </w:pPr>
            <w:r>
              <w:rPr>
                <w:rFonts w:ascii="Segoe UI Emoji" w:eastAsia="Arial" w:hAnsi="Segoe UI Emoji" w:cs="Segoe UI Emoji"/>
              </w:rPr>
              <w:t>🟠</w:t>
            </w:r>
          </w:p>
        </w:tc>
      </w:tr>
      <w:tr w:rsidR="009F5108" w:rsidRPr="00485C86" w14:paraId="4F11DCE1" w14:textId="77777777" w:rsidTr="00485C86">
        <w:trPr>
          <w:trHeight w:val="283"/>
        </w:trPr>
        <w:tc>
          <w:tcPr>
            <w:tcW w:w="2635" w:type="pct"/>
            <w:vAlign w:val="bottom"/>
            <w:hideMark/>
          </w:tcPr>
          <w:p w14:paraId="6D6A5AB7" w14:textId="26BF6C24" w:rsidR="0027309C" w:rsidRPr="00485C86" w:rsidRDefault="0027309C" w:rsidP="00485C86">
            <w:pPr>
              <w:rPr>
                <w:rFonts w:eastAsia="Arial"/>
              </w:rPr>
            </w:pPr>
            <w:r w:rsidRPr="00485C86">
              <w:rPr>
                <w:rFonts w:eastAsia="Arial"/>
              </w:rPr>
              <w:t xml:space="preserve">Kostnader per oppholdsdøgn </w:t>
            </w:r>
            <w:r w:rsidR="00F8395A" w:rsidRPr="00485C86">
              <w:rPr>
                <w:rFonts w:eastAsia="Arial"/>
              </w:rPr>
              <w:t xml:space="preserve">– </w:t>
            </w:r>
            <w:r w:rsidR="00261246" w:rsidRPr="00485C86">
              <w:rPr>
                <w:rFonts w:eastAsia="Arial"/>
              </w:rPr>
              <w:t>somatikk</w:t>
            </w:r>
            <w:r w:rsidRPr="00485C86">
              <w:rPr>
                <w:rFonts w:eastAsia="Arial"/>
              </w:rPr>
              <w:t xml:space="preserve"> (inkl. overliggerdøgn), faste priser</w:t>
            </w:r>
          </w:p>
        </w:tc>
        <w:tc>
          <w:tcPr>
            <w:tcW w:w="769" w:type="pct"/>
            <w:vAlign w:val="bottom"/>
            <w:hideMark/>
          </w:tcPr>
          <w:p w14:paraId="058908CA" w14:textId="77777777" w:rsidR="0027309C" w:rsidRDefault="0027309C" w:rsidP="00485C86">
            <w:pPr>
              <w:jc w:val="center"/>
              <w:rPr>
                <w:rFonts w:eastAsiaTheme="minorEastAsia"/>
              </w:rPr>
            </w:pPr>
            <w:r w:rsidRPr="00485C86">
              <w:rPr>
                <w:rFonts w:eastAsiaTheme="minorEastAsia"/>
              </w:rPr>
              <w:t>Lik</w:t>
            </w:r>
          </w:p>
          <w:p w14:paraId="2426FD6B" w14:textId="2CAE7B2C" w:rsidR="00C67736" w:rsidRPr="00485C86" w:rsidRDefault="00C67736" w:rsidP="00485C86">
            <w:pPr>
              <w:jc w:val="center"/>
              <w:rPr>
                <w:rFonts w:eastAsia="Arial"/>
              </w:rPr>
            </w:pPr>
            <w:r>
              <w:rPr>
                <w:rFonts w:ascii="Segoe UI Emoji" w:eastAsiaTheme="minorEastAsia" w:hAnsi="Segoe UI Emoji" w:cs="Segoe UI Emoji"/>
              </w:rPr>
              <w:t>⚪</w:t>
            </w:r>
          </w:p>
        </w:tc>
        <w:tc>
          <w:tcPr>
            <w:tcW w:w="737" w:type="pct"/>
            <w:vAlign w:val="bottom"/>
            <w:hideMark/>
          </w:tcPr>
          <w:p w14:paraId="5EC84D14" w14:textId="77777777" w:rsidR="0027309C" w:rsidRDefault="0027309C" w:rsidP="00485C86">
            <w:pPr>
              <w:jc w:val="center"/>
              <w:rPr>
                <w:rFonts w:eastAsia="Arial"/>
              </w:rPr>
            </w:pPr>
            <w:r w:rsidRPr="00485C86">
              <w:rPr>
                <w:rFonts w:eastAsia="Arial"/>
              </w:rPr>
              <w:t>Høyere</w:t>
            </w:r>
          </w:p>
          <w:p w14:paraId="06D4AABF" w14:textId="312247D7" w:rsidR="00C67736" w:rsidRPr="00485C86" w:rsidRDefault="00C67736" w:rsidP="00485C86">
            <w:pPr>
              <w:jc w:val="center"/>
              <w:rPr>
                <w:rFonts w:eastAsia="Arial"/>
              </w:rPr>
            </w:pPr>
            <w:r>
              <w:rPr>
                <w:rFonts w:ascii="Segoe UI Emoji" w:eastAsia="Arial" w:hAnsi="Segoe UI Emoji" w:cs="Segoe UI Emoji"/>
              </w:rPr>
              <w:t>🟠</w:t>
            </w:r>
          </w:p>
        </w:tc>
        <w:tc>
          <w:tcPr>
            <w:tcW w:w="859" w:type="pct"/>
            <w:vAlign w:val="bottom"/>
          </w:tcPr>
          <w:p w14:paraId="466DDC4A" w14:textId="77777777" w:rsidR="0027309C" w:rsidRDefault="0032494B" w:rsidP="00485C86">
            <w:pPr>
              <w:jc w:val="center"/>
              <w:rPr>
                <w:rFonts w:eastAsia="Arial"/>
              </w:rPr>
            </w:pPr>
            <w:r w:rsidRPr="00485C86">
              <w:rPr>
                <w:rFonts w:eastAsia="Arial"/>
              </w:rPr>
              <w:t>Høyere nivå</w:t>
            </w:r>
          </w:p>
          <w:p w14:paraId="27A70FB2" w14:textId="7A06AC52" w:rsidR="00C67736" w:rsidRPr="00485C86" w:rsidRDefault="00C67736" w:rsidP="00485C86">
            <w:pPr>
              <w:jc w:val="center"/>
              <w:rPr>
                <w:rFonts w:eastAsia="Arial"/>
              </w:rPr>
            </w:pPr>
            <w:r>
              <w:rPr>
                <w:rFonts w:ascii="Segoe UI Emoji" w:eastAsia="Arial" w:hAnsi="Segoe UI Emoji" w:cs="Segoe UI Emoji"/>
              </w:rPr>
              <w:t>🟠</w:t>
            </w:r>
          </w:p>
        </w:tc>
      </w:tr>
      <w:tr w:rsidR="00047C50" w:rsidRPr="00485C86" w14:paraId="17E1DC84" w14:textId="77777777" w:rsidTr="00485C86">
        <w:trPr>
          <w:trHeight w:val="283"/>
        </w:trPr>
        <w:tc>
          <w:tcPr>
            <w:tcW w:w="2635" w:type="pct"/>
            <w:vAlign w:val="bottom"/>
          </w:tcPr>
          <w:p w14:paraId="0281322A" w14:textId="032D3710" w:rsidR="00047C50" w:rsidRPr="00485C86" w:rsidRDefault="00047C50" w:rsidP="00485C86">
            <w:pPr>
              <w:rPr>
                <w:rFonts w:eastAsia="Arial"/>
              </w:rPr>
            </w:pPr>
            <w:r w:rsidRPr="00485C86">
              <w:rPr>
                <w:rFonts w:eastAsia="Arial"/>
              </w:rPr>
              <w:t xml:space="preserve">Kostnader per oppholdsdøgn </w:t>
            </w:r>
            <w:r w:rsidR="005B6D0E" w:rsidRPr="00485C86">
              <w:rPr>
                <w:rFonts w:eastAsia="Arial"/>
              </w:rPr>
              <w:t xml:space="preserve">– </w:t>
            </w:r>
            <w:r w:rsidR="00261246" w:rsidRPr="00485C86">
              <w:rPr>
                <w:rFonts w:eastAsia="Arial"/>
              </w:rPr>
              <w:t>psykisk helsevern og TSB</w:t>
            </w:r>
            <w:r w:rsidR="005B6D0E" w:rsidRPr="00485C86">
              <w:rPr>
                <w:rFonts w:eastAsia="Arial"/>
              </w:rPr>
              <w:t xml:space="preserve"> </w:t>
            </w:r>
            <w:r w:rsidRPr="00485C86">
              <w:rPr>
                <w:rFonts w:eastAsia="Arial"/>
              </w:rPr>
              <w:t>(ekskl. overliggerdøgn), faste priser</w:t>
            </w:r>
          </w:p>
        </w:tc>
        <w:tc>
          <w:tcPr>
            <w:tcW w:w="769" w:type="pct"/>
            <w:vAlign w:val="bottom"/>
          </w:tcPr>
          <w:p w14:paraId="5C7842D1" w14:textId="77777777" w:rsidR="00047C50" w:rsidRDefault="00223761" w:rsidP="00485C86">
            <w:pPr>
              <w:jc w:val="center"/>
              <w:rPr>
                <w:rFonts w:eastAsiaTheme="minorEastAsia"/>
              </w:rPr>
            </w:pPr>
            <w:r w:rsidRPr="00485C86">
              <w:rPr>
                <w:rFonts w:eastAsiaTheme="minorEastAsia"/>
              </w:rPr>
              <w:t>Lik</w:t>
            </w:r>
          </w:p>
          <w:p w14:paraId="316E3360" w14:textId="745A0FD1" w:rsidR="00C67736" w:rsidRPr="00485C86" w:rsidRDefault="00C67736" w:rsidP="00485C86">
            <w:pPr>
              <w:jc w:val="center"/>
              <w:rPr>
                <w:rFonts w:eastAsiaTheme="minorEastAsia"/>
              </w:rPr>
            </w:pPr>
            <w:r>
              <w:rPr>
                <w:rFonts w:ascii="Segoe UI Emoji" w:eastAsiaTheme="minorEastAsia" w:hAnsi="Segoe UI Emoji" w:cs="Segoe UI Emoji"/>
              </w:rPr>
              <w:t>⚪</w:t>
            </w:r>
          </w:p>
        </w:tc>
        <w:tc>
          <w:tcPr>
            <w:tcW w:w="737" w:type="pct"/>
            <w:vAlign w:val="bottom"/>
          </w:tcPr>
          <w:p w14:paraId="23D1D822" w14:textId="77777777" w:rsidR="00047C50" w:rsidRDefault="00B464B9" w:rsidP="00485C86">
            <w:pPr>
              <w:jc w:val="center"/>
              <w:rPr>
                <w:rFonts w:eastAsia="Arial"/>
              </w:rPr>
            </w:pPr>
            <w:r w:rsidRPr="00485C86">
              <w:rPr>
                <w:rFonts w:eastAsia="Arial"/>
              </w:rPr>
              <w:t>Lavere</w:t>
            </w:r>
          </w:p>
          <w:p w14:paraId="6BB5B39B" w14:textId="12EF889D" w:rsidR="00C67736" w:rsidRPr="00485C86" w:rsidRDefault="00C67736" w:rsidP="00485C86">
            <w:pPr>
              <w:jc w:val="center"/>
              <w:rPr>
                <w:rFonts w:eastAsia="Arial"/>
              </w:rPr>
            </w:pPr>
            <w:r>
              <w:rPr>
                <w:rFonts w:ascii="Segoe UI Emoji" w:eastAsia="Arial" w:hAnsi="Segoe UI Emoji" w:cs="Segoe UI Emoji"/>
              </w:rPr>
              <w:t>🟢</w:t>
            </w:r>
          </w:p>
        </w:tc>
        <w:tc>
          <w:tcPr>
            <w:tcW w:w="859" w:type="pct"/>
            <w:vAlign w:val="bottom"/>
          </w:tcPr>
          <w:p w14:paraId="100E81FD" w14:textId="77777777" w:rsidR="00C67736" w:rsidRDefault="008A5459" w:rsidP="00485C86">
            <w:pPr>
              <w:jc w:val="center"/>
              <w:rPr>
                <w:rFonts w:eastAsia="Arial"/>
              </w:rPr>
            </w:pPr>
            <w:r w:rsidRPr="00485C86">
              <w:rPr>
                <w:rFonts w:eastAsia="Arial"/>
              </w:rPr>
              <w:t>Hø</w:t>
            </w:r>
            <w:r w:rsidR="00671BF3" w:rsidRPr="00485C86">
              <w:rPr>
                <w:rFonts w:eastAsia="Arial"/>
              </w:rPr>
              <w:t>yere nivå</w:t>
            </w:r>
          </w:p>
          <w:p w14:paraId="34B827F6" w14:textId="1F5B63C0" w:rsidR="00047C50" w:rsidRPr="00485C86" w:rsidRDefault="00C67736" w:rsidP="00485C86">
            <w:pPr>
              <w:jc w:val="center"/>
              <w:rPr>
                <w:rFonts w:eastAsia="Arial"/>
              </w:rPr>
            </w:pPr>
            <w:r>
              <w:rPr>
                <w:rFonts w:ascii="Segoe UI Emoji" w:eastAsia="Arial" w:hAnsi="Segoe UI Emoji" w:cs="Segoe UI Emoji"/>
              </w:rPr>
              <w:t>🟠</w:t>
            </w:r>
          </w:p>
        </w:tc>
      </w:tr>
      <w:tr w:rsidR="009F5108" w:rsidRPr="00485C86" w14:paraId="00974111" w14:textId="77777777" w:rsidTr="00485C86">
        <w:trPr>
          <w:trHeight w:val="283"/>
        </w:trPr>
        <w:tc>
          <w:tcPr>
            <w:tcW w:w="2635" w:type="pct"/>
            <w:vAlign w:val="bottom"/>
            <w:hideMark/>
          </w:tcPr>
          <w:p w14:paraId="7B538CEF" w14:textId="786EE609" w:rsidR="0027309C" w:rsidRPr="00485C86" w:rsidRDefault="0027309C" w:rsidP="00485C86">
            <w:pPr>
              <w:rPr>
                <w:rFonts w:eastAsia="Arial"/>
              </w:rPr>
            </w:pPr>
            <w:r w:rsidRPr="00485C86">
              <w:rPr>
                <w:rFonts w:eastAsia="Arial"/>
              </w:rPr>
              <w:t>Overliggerdøgn for utskrivningsklare pasienter</w:t>
            </w:r>
            <w:r w:rsidR="00C1061D" w:rsidRPr="00485C86">
              <w:rPr>
                <w:rFonts w:eastAsia="Arial"/>
              </w:rPr>
              <w:t xml:space="preserve"> – </w:t>
            </w:r>
            <w:r w:rsidR="004A1FDB" w:rsidRPr="00485C86">
              <w:rPr>
                <w:rFonts w:eastAsia="Arial"/>
              </w:rPr>
              <w:t>somatikk</w:t>
            </w:r>
            <w:r w:rsidRPr="00485C86">
              <w:rPr>
                <w:rFonts w:eastAsia="Arial"/>
              </w:rPr>
              <w:t>, regnskapsførte</w:t>
            </w:r>
          </w:p>
        </w:tc>
        <w:tc>
          <w:tcPr>
            <w:tcW w:w="769" w:type="pct"/>
            <w:vAlign w:val="bottom"/>
            <w:hideMark/>
          </w:tcPr>
          <w:p w14:paraId="4F52ADED" w14:textId="55C8979B" w:rsidR="0027309C" w:rsidRPr="00485C86" w:rsidRDefault="00145134" w:rsidP="00485C86">
            <w:pPr>
              <w:jc w:val="center"/>
              <w:rPr>
                <w:rFonts w:eastAsia="Arial"/>
              </w:rPr>
            </w:pPr>
            <w:r w:rsidRPr="00485C86">
              <w:rPr>
                <w:rFonts w:eastAsiaTheme="minorEastAsia"/>
              </w:rPr>
              <w:t>-</w:t>
            </w:r>
          </w:p>
        </w:tc>
        <w:tc>
          <w:tcPr>
            <w:tcW w:w="737" w:type="pct"/>
            <w:vAlign w:val="bottom"/>
            <w:hideMark/>
          </w:tcPr>
          <w:p w14:paraId="31E735BD" w14:textId="77777777" w:rsidR="0027309C" w:rsidRPr="00485C86" w:rsidRDefault="0027309C" w:rsidP="00485C86">
            <w:pPr>
              <w:jc w:val="center"/>
              <w:rPr>
                <w:rFonts w:eastAsia="Arial"/>
              </w:rPr>
            </w:pPr>
            <w:r w:rsidRPr="00485C86">
              <w:rPr>
                <w:rFonts w:eastAsia="Arial"/>
              </w:rPr>
              <w:t>-</w:t>
            </w:r>
          </w:p>
        </w:tc>
        <w:tc>
          <w:tcPr>
            <w:tcW w:w="859" w:type="pct"/>
            <w:vAlign w:val="bottom"/>
          </w:tcPr>
          <w:p w14:paraId="3620F281" w14:textId="77777777" w:rsidR="0027309C" w:rsidRDefault="00C3126C" w:rsidP="00485C86">
            <w:pPr>
              <w:jc w:val="center"/>
              <w:rPr>
                <w:rFonts w:eastAsia="Arial"/>
              </w:rPr>
            </w:pPr>
            <w:r w:rsidRPr="00485C86">
              <w:rPr>
                <w:rFonts w:eastAsia="Arial"/>
              </w:rPr>
              <w:t>Lavere nivå</w:t>
            </w:r>
            <w:r w:rsidR="007F480A" w:rsidRPr="00485C86">
              <w:rPr>
                <w:rFonts w:eastAsia="Arial"/>
              </w:rPr>
              <w:t>**</w:t>
            </w:r>
          </w:p>
          <w:p w14:paraId="0E0568EF" w14:textId="36FFEDFA" w:rsidR="00C67736" w:rsidRPr="00485C86" w:rsidRDefault="00C67736" w:rsidP="00485C86">
            <w:pPr>
              <w:jc w:val="center"/>
              <w:rPr>
                <w:rFonts w:eastAsia="Arial"/>
              </w:rPr>
            </w:pPr>
            <w:r>
              <w:rPr>
                <w:rFonts w:ascii="Segoe UI Emoji" w:eastAsia="Arial" w:hAnsi="Segoe UI Emoji" w:cs="Segoe UI Emoji"/>
              </w:rPr>
              <w:t>🟢</w:t>
            </w:r>
          </w:p>
        </w:tc>
      </w:tr>
      <w:tr w:rsidR="004A1FDB" w:rsidRPr="00485C86" w14:paraId="0747AF20" w14:textId="77777777" w:rsidTr="00485C86">
        <w:trPr>
          <w:trHeight w:val="283"/>
        </w:trPr>
        <w:tc>
          <w:tcPr>
            <w:tcW w:w="2635" w:type="pct"/>
            <w:vAlign w:val="bottom"/>
          </w:tcPr>
          <w:p w14:paraId="406E0000" w14:textId="1390D833" w:rsidR="004A1FDB" w:rsidRPr="00485C86" w:rsidRDefault="004A1FDB" w:rsidP="00485C86">
            <w:pPr>
              <w:rPr>
                <w:rFonts w:eastAsia="Arial"/>
              </w:rPr>
            </w:pPr>
            <w:r w:rsidRPr="00485C86">
              <w:rPr>
                <w:rFonts w:eastAsia="Arial"/>
              </w:rPr>
              <w:t xml:space="preserve">Overliggerdøgn for utskrivningsklare pasienter </w:t>
            </w:r>
            <w:r w:rsidR="00B45094" w:rsidRPr="00485C86">
              <w:rPr>
                <w:rFonts w:eastAsia="Arial"/>
              </w:rPr>
              <w:t>–</w:t>
            </w:r>
            <w:r w:rsidRPr="00485C86">
              <w:rPr>
                <w:rFonts w:eastAsia="Arial"/>
              </w:rPr>
              <w:t xml:space="preserve"> </w:t>
            </w:r>
            <w:r w:rsidR="00B45094" w:rsidRPr="00485C86">
              <w:rPr>
                <w:rFonts w:eastAsia="Arial"/>
              </w:rPr>
              <w:t>psykisk helsevern og TSB</w:t>
            </w:r>
            <w:r w:rsidRPr="00485C86">
              <w:rPr>
                <w:rFonts w:eastAsia="Arial"/>
              </w:rPr>
              <w:t>, regnskapsførte</w:t>
            </w:r>
          </w:p>
        </w:tc>
        <w:tc>
          <w:tcPr>
            <w:tcW w:w="769" w:type="pct"/>
            <w:vAlign w:val="bottom"/>
          </w:tcPr>
          <w:p w14:paraId="5702D7BD" w14:textId="6AC082AF" w:rsidR="004A1FDB" w:rsidRPr="00485C86" w:rsidRDefault="00145134" w:rsidP="00485C86">
            <w:pPr>
              <w:jc w:val="center"/>
              <w:rPr>
                <w:rFonts w:eastAsiaTheme="minorEastAsia"/>
              </w:rPr>
            </w:pPr>
            <w:r w:rsidRPr="00485C86">
              <w:rPr>
                <w:rFonts w:eastAsiaTheme="minorEastAsia"/>
              </w:rPr>
              <w:t>-</w:t>
            </w:r>
          </w:p>
        </w:tc>
        <w:tc>
          <w:tcPr>
            <w:tcW w:w="737" w:type="pct"/>
            <w:vAlign w:val="bottom"/>
          </w:tcPr>
          <w:p w14:paraId="231B6267" w14:textId="0E8B700D" w:rsidR="004A1FDB" w:rsidRPr="00485C86" w:rsidRDefault="00B45094" w:rsidP="00485C86">
            <w:pPr>
              <w:jc w:val="center"/>
              <w:rPr>
                <w:rFonts w:eastAsia="Arial"/>
              </w:rPr>
            </w:pPr>
            <w:r w:rsidRPr="00485C86">
              <w:rPr>
                <w:rFonts w:eastAsia="Arial"/>
              </w:rPr>
              <w:t>-</w:t>
            </w:r>
          </w:p>
        </w:tc>
        <w:tc>
          <w:tcPr>
            <w:tcW w:w="859" w:type="pct"/>
            <w:vAlign w:val="bottom"/>
          </w:tcPr>
          <w:p w14:paraId="53504E05" w14:textId="77777777" w:rsidR="004A1FDB" w:rsidRDefault="00B50CE3" w:rsidP="00485C86">
            <w:pPr>
              <w:jc w:val="center"/>
              <w:rPr>
                <w:rFonts w:eastAsia="Arial"/>
              </w:rPr>
            </w:pPr>
            <w:r w:rsidRPr="00485C86">
              <w:rPr>
                <w:rFonts w:eastAsia="Arial"/>
              </w:rPr>
              <w:t>Høyere nivå</w:t>
            </w:r>
          </w:p>
          <w:p w14:paraId="6C9ABCBE" w14:textId="7FF0182F" w:rsidR="00C67736" w:rsidRPr="00485C86" w:rsidRDefault="00C67736" w:rsidP="00485C86">
            <w:pPr>
              <w:jc w:val="center"/>
              <w:rPr>
                <w:rFonts w:eastAsia="Arial"/>
              </w:rPr>
            </w:pPr>
            <w:r>
              <w:rPr>
                <w:rFonts w:ascii="Segoe UI Emoji" w:eastAsia="Arial" w:hAnsi="Segoe UI Emoji" w:cs="Segoe UI Emoji"/>
              </w:rPr>
              <w:t>🟠</w:t>
            </w:r>
          </w:p>
        </w:tc>
      </w:tr>
      <w:tr w:rsidR="009F5108" w:rsidRPr="00485C86" w14:paraId="6AF63998" w14:textId="77777777" w:rsidTr="00485C86">
        <w:trPr>
          <w:trHeight w:val="283"/>
        </w:trPr>
        <w:tc>
          <w:tcPr>
            <w:tcW w:w="2635" w:type="pct"/>
            <w:vAlign w:val="bottom"/>
            <w:hideMark/>
          </w:tcPr>
          <w:p w14:paraId="45A7CB0B" w14:textId="18A587B4" w:rsidR="0027309C" w:rsidRPr="00485C86" w:rsidRDefault="0027309C" w:rsidP="00485C86">
            <w:pPr>
              <w:rPr>
                <w:rFonts w:eastAsia="Arial"/>
              </w:rPr>
            </w:pPr>
            <w:r w:rsidRPr="00485C86">
              <w:rPr>
                <w:rFonts w:eastAsia="Arial"/>
              </w:rPr>
              <w:t>Antall avtalte årsverk</w:t>
            </w:r>
            <w:r w:rsidR="00C1061D" w:rsidRPr="00485C86">
              <w:rPr>
                <w:rFonts w:eastAsia="Arial"/>
              </w:rPr>
              <w:t xml:space="preserve"> – </w:t>
            </w:r>
            <w:r w:rsidRPr="00485C86">
              <w:rPr>
                <w:rFonts w:eastAsia="Arial"/>
              </w:rPr>
              <w:t>somatikk</w:t>
            </w:r>
          </w:p>
        </w:tc>
        <w:tc>
          <w:tcPr>
            <w:tcW w:w="769" w:type="pct"/>
            <w:vAlign w:val="bottom"/>
            <w:hideMark/>
          </w:tcPr>
          <w:p w14:paraId="512542BB" w14:textId="1639EA27" w:rsidR="0027309C" w:rsidRPr="00485C86" w:rsidRDefault="00245D05" w:rsidP="00485C86">
            <w:pPr>
              <w:jc w:val="center"/>
              <w:rPr>
                <w:rFonts w:eastAsia="Arial"/>
              </w:rPr>
            </w:pPr>
            <w:r w:rsidRPr="00485C86">
              <w:rPr>
                <w:rFonts w:eastAsiaTheme="minorEastAsia"/>
              </w:rPr>
              <w:t>-</w:t>
            </w:r>
          </w:p>
        </w:tc>
        <w:tc>
          <w:tcPr>
            <w:tcW w:w="737" w:type="pct"/>
            <w:vAlign w:val="bottom"/>
            <w:hideMark/>
          </w:tcPr>
          <w:p w14:paraId="1D7DEE28" w14:textId="77777777" w:rsidR="0027309C" w:rsidRPr="00485C86" w:rsidRDefault="0027309C" w:rsidP="00485C86">
            <w:pPr>
              <w:jc w:val="center"/>
              <w:rPr>
                <w:rFonts w:eastAsia="Arial"/>
              </w:rPr>
            </w:pPr>
            <w:r w:rsidRPr="00485C86">
              <w:rPr>
                <w:rFonts w:eastAsia="Arial"/>
              </w:rPr>
              <w:t>-</w:t>
            </w:r>
          </w:p>
        </w:tc>
        <w:tc>
          <w:tcPr>
            <w:tcW w:w="859" w:type="pct"/>
            <w:vAlign w:val="bottom"/>
          </w:tcPr>
          <w:p w14:paraId="4B432FA1" w14:textId="77777777" w:rsidR="0027309C" w:rsidRDefault="0027309C" w:rsidP="00485C86">
            <w:pPr>
              <w:jc w:val="center"/>
              <w:rPr>
                <w:rFonts w:eastAsia="Arial"/>
              </w:rPr>
            </w:pPr>
            <w:r w:rsidRPr="00485C86">
              <w:rPr>
                <w:rFonts w:eastAsia="Arial"/>
              </w:rPr>
              <w:t>Relativt stabil</w:t>
            </w:r>
          </w:p>
          <w:p w14:paraId="03262F6E" w14:textId="70D58599" w:rsidR="00C67736" w:rsidRPr="00485C86" w:rsidRDefault="00C67736" w:rsidP="00485C86">
            <w:pPr>
              <w:jc w:val="center"/>
              <w:rPr>
                <w:rFonts w:eastAsia="Arial"/>
              </w:rPr>
            </w:pPr>
            <w:r>
              <w:rPr>
                <w:rFonts w:ascii="Segoe UI Emoji" w:eastAsia="Arial" w:hAnsi="Segoe UI Emoji" w:cs="Segoe UI Emoji"/>
              </w:rPr>
              <w:t>⚪</w:t>
            </w:r>
          </w:p>
        </w:tc>
      </w:tr>
      <w:tr w:rsidR="009F5108" w:rsidRPr="00485C86" w14:paraId="70617A77" w14:textId="77777777" w:rsidTr="00485C86">
        <w:trPr>
          <w:trHeight w:val="283"/>
        </w:trPr>
        <w:tc>
          <w:tcPr>
            <w:tcW w:w="2635" w:type="pct"/>
            <w:vAlign w:val="bottom"/>
            <w:hideMark/>
          </w:tcPr>
          <w:p w14:paraId="030C63A0" w14:textId="28257EC1" w:rsidR="0027309C" w:rsidRPr="00485C86" w:rsidRDefault="0027309C" w:rsidP="00485C86">
            <w:pPr>
              <w:rPr>
                <w:rFonts w:eastAsia="Arial"/>
              </w:rPr>
            </w:pPr>
            <w:r w:rsidRPr="00485C86">
              <w:rPr>
                <w:rFonts w:eastAsia="Arial"/>
              </w:rPr>
              <w:t>Antall avtalte årsverk</w:t>
            </w:r>
            <w:r w:rsidR="00C1061D" w:rsidRPr="00485C86">
              <w:rPr>
                <w:rFonts w:eastAsia="Arial"/>
              </w:rPr>
              <w:t xml:space="preserve"> – </w:t>
            </w:r>
            <w:r w:rsidRPr="00485C86">
              <w:rPr>
                <w:rFonts w:eastAsia="Arial"/>
              </w:rPr>
              <w:t>psykisk helsevern for barn og unge</w:t>
            </w:r>
          </w:p>
        </w:tc>
        <w:tc>
          <w:tcPr>
            <w:tcW w:w="769" w:type="pct"/>
            <w:vAlign w:val="bottom"/>
            <w:hideMark/>
          </w:tcPr>
          <w:p w14:paraId="0D56AECB" w14:textId="6D8BFA4F" w:rsidR="0027309C" w:rsidRPr="00485C86" w:rsidRDefault="00245D05" w:rsidP="00485C86">
            <w:pPr>
              <w:jc w:val="center"/>
              <w:rPr>
                <w:rFonts w:eastAsia="Arial"/>
              </w:rPr>
            </w:pPr>
            <w:r w:rsidRPr="00485C86">
              <w:rPr>
                <w:rFonts w:eastAsiaTheme="minorEastAsia"/>
              </w:rPr>
              <w:t>-</w:t>
            </w:r>
          </w:p>
        </w:tc>
        <w:tc>
          <w:tcPr>
            <w:tcW w:w="737" w:type="pct"/>
            <w:vAlign w:val="bottom"/>
            <w:hideMark/>
          </w:tcPr>
          <w:p w14:paraId="517C6808" w14:textId="77777777" w:rsidR="0027309C" w:rsidRPr="00485C86" w:rsidRDefault="0027309C" w:rsidP="00485C86">
            <w:pPr>
              <w:jc w:val="center"/>
              <w:rPr>
                <w:rFonts w:eastAsia="Arial"/>
              </w:rPr>
            </w:pPr>
            <w:r w:rsidRPr="00485C86">
              <w:rPr>
                <w:rFonts w:eastAsia="Arial"/>
              </w:rPr>
              <w:t>-</w:t>
            </w:r>
          </w:p>
        </w:tc>
        <w:tc>
          <w:tcPr>
            <w:tcW w:w="859" w:type="pct"/>
            <w:vAlign w:val="bottom"/>
          </w:tcPr>
          <w:p w14:paraId="4044ED26" w14:textId="77777777" w:rsidR="0027309C" w:rsidRDefault="0027309C" w:rsidP="00485C86">
            <w:pPr>
              <w:jc w:val="center"/>
              <w:rPr>
                <w:rFonts w:eastAsia="Arial"/>
              </w:rPr>
            </w:pPr>
            <w:r w:rsidRPr="00485C86">
              <w:rPr>
                <w:rFonts w:eastAsia="Arial"/>
              </w:rPr>
              <w:t>Relativt stabil</w:t>
            </w:r>
          </w:p>
          <w:p w14:paraId="2CAFD3EA" w14:textId="71D81B40" w:rsidR="00C67736" w:rsidRPr="00485C86" w:rsidRDefault="00C67736" w:rsidP="00485C86">
            <w:pPr>
              <w:jc w:val="center"/>
              <w:rPr>
                <w:rFonts w:eastAsia="Arial"/>
              </w:rPr>
            </w:pPr>
            <w:r>
              <w:rPr>
                <w:rFonts w:ascii="Segoe UI Emoji" w:eastAsia="Arial" w:hAnsi="Segoe UI Emoji" w:cs="Segoe UI Emoji"/>
              </w:rPr>
              <w:t>⚪</w:t>
            </w:r>
          </w:p>
        </w:tc>
      </w:tr>
      <w:tr w:rsidR="009F5108" w:rsidRPr="00485C86" w14:paraId="13406C80" w14:textId="77777777" w:rsidTr="00485C86">
        <w:trPr>
          <w:trHeight w:val="283"/>
        </w:trPr>
        <w:tc>
          <w:tcPr>
            <w:tcW w:w="2635" w:type="pct"/>
            <w:vAlign w:val="bottom"/>
            <w:hideMark/>
          </w:tcPr>
          <w:p w14:paraId="66A42BDA" w14:textId="61FDC237" w:rsidR="0027309C" w:rsidRPr="00485C86" w:rsidRDefault="0027309C" w:rsidP="00485C86">
            <w:pPr>
              <w:rPr>
                <w:rFonts w:eastAsia="Arial"/>
              </w:rPr>
            </w:pPr>
            <w:r w:rsidRPr="00485C86">
              <w:rPr>
                <w:rFonts w:eastAsia="Arial"/>
              </w:rPr>
              <w:t>Antall avtalte årsverk</w:t>
            </w:r>
            <w:r w:rsidR="00C1061D" w:rsidRPr="00485C86">
              <w:rPr>
                <w:rFonts w:eastAsia="Arial"/>
              </w:rPr>
              <w:t xml:space="preserve"> – </w:t>
            </w:r>
            <w:r w:rsidRPr="00485C86">
              <w:rPr>
                <w:rFonts w:eastAsia="Arial"/>
              </w:rPr>
              <w:t>tverrfaglig spesialisert rusbehandling</w:t>
            </w:r>
          </w:p>
        </w:tc>
        <w:tc>
          <w:tcPr>
            <w:tcW w:w="769" w:type="pct"/>
            <w:vAlign w:val="bottom"/>
            <w:hideMark/>
          </w:tcPr>
          <w:p w14:paraId="43333784" w14:textId="32A1A2DC" w:rsidR="0027309C" w:rsidRPr="00485C86" w:rsidRDefault="00245D05" w:rsidP="00485C86">
            <w:pPr>
              <w:jc w:val="center"/>
              <w:rPr>
                <w:rFonts w:eastAsia="Arial"/>
              </w:rPr>
            </w:pPr>
            <w:r w:rsidRPr="00485C86">
              <w:rPr>
                <w:rFonts w:eastAsiaTheme="minorEastAsia"/>
              </w:rPr>
              <w:t>-</w:t>
            </w:r>
          </w:p>
        </w:tc>
        <w:tc>
          <w:tcPr>
            <w:tcW w:w="737" w:type="pct"/>
            <w:vAlign w:val="bottom"/>
            <w:hideMark/>
          </w:tcPr>
          <w:p w14:paraId="1EE59D52" w14:textId="77777777" w:rsidR="0027309C" w:rsidRPr="00485C86" w:rsidRDefault="0027309C" w:rsidP="00485C86">
            <w:pPr>
              <w:jc w:val="center"/>
              <w:rPr>
                <w:rFonts w:eastAsia="Arial"/>
              </w:rPr>
            </w:pPr>
            <w:r w:rsidRPr="00485C86">
              <w:rPr>
                <w:rFonts w:eastAsia="Arial"/>
              </w:rPr>
              <w:t>-</w:t>
            </w:r>
          </w:p>
        </w:tc>
        <w:tc>
          <w:tcPr>
            <w:tcW w:w="859" w:type="pct"/>
            <w:vAlign w:val="bottom"/>
          </w:tcPr>
          <w:p w14:paraId="11FDD63A" w14:textId="77777777" w:rsidR="0027309C" w:rsidRDefault="0027309C" w:rsidP="00485C86">
            <w:pPr>
              <w:jc w:val="center"/>
              <w:rPr>
                <w:rFonts w:eastAsia="Arial"/>
              </w:rPr>
            </w:pPr>
            <w:r w:rsidRPr="00485C86">
              <w:rPr>
                <w:rFonts w:eastAsia="Arial"/>
              </w:rPr>
              <w:t>Relativt stabil</w:t>
            </w:r>
          </w:p>
          <w:p w14:paraId="69D10883" w14:textId="7DCB12A9" w:rsidR="00C67736" w:rsidRPr="00485C86" w:rsidRDefault="00C67736" w:rsidP="00485C86">
            <w:pPr>
              <w:jc w:val="center"/>
              <w:rPr>
                <w:rFonts w:eastAsia="Arial"/>
              </w:rPr>
            </w:pPr>
            <w:r>
              <w:rPr>
                <w:rFonts w:ascii="Segoe UI Emoji" w:eastAsia="Arial" w:hAnsi="Segoe UI Emoji" w:cs="Segoe UI Emoji"/>
              </w:rPr>
              <w:t>⚪</w:t>
            </w:r>
          </w:p>
        </w:tc>
      </w:tr>
      <w:tr w:rsidR="009F5108" w:rsidRPr="0027309C" w14:paraId="34194964" w14:textId="77777777" w:rsidTr="00485C86">
        <w:trPr>
          <w:trHeight w:val="283"/>
        </w:trPr>
        <w:tc>
          <w:tcPr>
            <w:tcW w:w="2635" w:type="pct"/>
            <w:vAlign w:val="bottom"/>
            <w:hideMark/>
          </w:tcPr>
          <w:p w14:paraId="298F14FC" w14:textId="1DF865F3" w:rsidR="0027309C" w:rsidRPr="00485C86" w:rsidRDefault="0027309C" w:rsidP="00485C86">
            <w:pPr>
              <w:rPr>
                <w:rFonts w:eastAsia="Arial"/>
              </w:rPr>
            </w:pPr>
            <w:r w:rsidRPr="00485C86">
              <w:rPr>
                <w:rFonts w:eastAsia="Arial"/>
              </w:rPr>
              <w:t>Antall avtalte årsverk</w:t>
            </w:r>
            <w:r w:rsidR="00C1061D" w:rsidRPr="00485C86">
              <w:rPr>
                <w:rFonts w:eastAsia="Arial"/>
              </w:rPr>
              <w:t xml:space="preserve"> – </w:t>
            </w:r>
            <w:r w:rsidRPr="00485C86">
              <w:rPr>
                <w:rFonts w:eastAsia="Arial"/>
              </w:rPr>
              <w:t>psykisk helsevern for voksne</w:t>
            </w:r>
          </w:p>
        </w:tc>
        <w:tc>
          <w:tcPr>
            <w:tcW w:w="769" w:type="pct"/>
            <w:vAlign w:val="bottom"/>
            <w:hideMark/>
          </w:tcPr>
          <w:p w14:paraId="7124E102" w14:textId="68AAE5CF" w:rsidR="0027309C" w:rsidRPr="00485C86" w:rsidRDefault="00245D05" w:rsidP="00485C86">
            <w:pPr>
              <w:jc w:val="center"/>
              <w:rPr>
                <w:rFonts w:eastAsia="Arial"/>
              </w:rPr>
            </w:pPr>
            <w:r w:rsidRPr="00485C86">
              <w:rPr>
                <w:rFonts w:eastAsiaTheme="minorEastAsia"/>
              </w:rPr>
              <w:t>-</w:t>
            </w:r>
          </w:p>
        </w:tc>
        <w:tc>
          <w:tcPr>
            <w:tcW w:w="737" w:type="pct"/>
            <w:vAlign w:val="bottom"/>
            <w:hideMark/>
          </w:tcPr>
          <w:p w14:paraId="2ED90549" w14:textId="77777777" w:rsidR="0027309C" w:rsidRPr="00485C86" w:rsidRDefault="0027309C" w:rsidP="00485C86">
            <w:pPr>
              <w:jc w:val="center"/>
              <w:rPr>
                <w:rFonts w:eastAsia="Arial"/>
              </w:rPr>
            </w:pPr>
            <w:r w:rsidRPr="00485C86">
              <w:rPr>
                <w:rFonts w:eastAsia="Arial"/>
              </w:rPr>
              <w:t>-</w:t>
            </w:r>
          </w:p>
        </w:tc>
        <w:tc>
          <w:tcPr>
            <w:tcW w:w="859" w:type="pct"/>
            <w:vAlign w:val="bottom"/>
          </w:tcPr>
          <w:p w14:paraId="18F74980" w14:textId="77777777" w:rsidR="0027309C" w:rsidRDefault="0027309C" w:rsidP="00485C86">
            <w:pPr>
              <w:jc w:val="center"/>
              <w:rPr>
                <w:rFonts w:eastAsia="Arial"/>
              </w:rPr>
            </w:pPr>
            <w:r w:rsidRPr="00485C86">
              <w:rPr>
                <w:rFonts w:eastAsia="Arial"/>
              </w:rPr>
              <w:t>Relativt stabil</w:t>
            </w:r>
          </w:p>
          <w:p w14:paraId="56AC893A" w14:textId="3EC9E5C3" w:rsidR="00C67736" w:rsidRPr="00485C86" w:rsidRDefault="00C67736" w:rsidP="00485C86">
            <w:pPr>
              <w:jc w:val="center"/>
              <w:rPr>
                <w:rFonts w:eastAsia="Arial"/>
              </w:rPr>
            </w:pPr>
            <w:r>
              <w:rPr>
                <w:rFonts w:ascii="Segoe UI Emoji" w:eastAsia="Arial" w:hAnsi="Segoe UI Emoji" w:cs="Segoe UI Emoji"/>
              </w:rPr>
              <w:t>⚪</w:t>
            </w:r>
          </w:p>
        </w:tc>
      </w:tr>
    </w:tbl>
    <w:p w14:paraId="537651BB" w14:textId="77777777" w:rsidR="00C1061D" w:rsidRDefault="0027309C" w:rsidP="00455306">
      <w:pPr>
        <w:pStyle w:val="Note"/>
      </w:pPr>
      <w:r w:rsidRPr="009E608D">
        <w:rPr>
          <w:rStyle w:val="kursiv"/>
          <w:rFonts w:eastAsia="Calibri"/>
        </w:rPr>
        <w:t xml:space="preserve">Merknad: I analysen har vi lagt størst vekt på </w:t>
      </w:r>
      <w:r w:rsidR="00721B59" w:rsidRPr="009E608D">
        <w:rPr>
          <w:rStyle w:val="kursiv"/>
          <w:rFonts w:eastAsia="Calibri"/>
        </w:rPr>
        <w:t>trendutviklingskolonnen</w:t>
      </w:r>
      <w:r w:rsidRPr="009E608D">
        <w:rPr>
          <w:rStyle w:val="kursiv"/>
          <w:rFonts w:eastAsia="Calibri"/>
        </w:rPr>
        <w:t>.</w:t>
      </w:r>
      <w:r w:rsidR="00C1061D" w:rsidRPr="009E608D">
        <w:rPr>
          <w:rStyle w:val="kursiv"/>
          <w:rFonts w:eastAsia="Calibri"/>
        </w:rPr>
        <w:t xml:space="preserve"> </w:t>
      </w:r>
      <w:r w:rsidRPr="009E608D">
        <w:rPr>
          <w:rStyle w:val="kursiv"/>
          <w:rFonts w:eastAsia="Calibri"/>
        </w:rPr>
        <w:t>Grøn skrift indikerer bedre nivå eller forbedret utvikling. Rød skrift indikerer dårligere nivå eller forverret utvikling. Grå skrift indikerer hverken høyt eller lavt nivå, lik utvikling, eller at datagrunnlaget ikke har gitt grunnlag for å konkludere.</w:t>
      </w:r>
    </w:p>
    <w:p w14:paraId="59436B73" w14:textId="77777777" w:rsidR="00C1061D" w:rsidRPr="009E608D" w:rsidRDefault="00A1328C" w:rsidP="00455306">
      <w:pPr>
        <w:pStyle w:val="Note"/>
        <w:rPr>
          <w:rStyle w:val="kursiv"/>
          <w:rFonts w:eastAsia="Calibri"/>
        </w:rPr>
      </w:pPr>
      <w:r w:rsidRPr="009E608D">
        <w:rPr>
          <w:rStyle w:val="kursiv"/>
          <w:rFonts w:eastAsia="Calibri"/>
        </w:rPr>
        <w:t>*</w:t>
      </w:r>
      <w:r w:rsidR="00491FD8" w:rsidRPr="009E608D">
        <w:rPr>
          <w:rStyle w:val="kursiv"/>
          <w:rFonts w:eastAsia="Calibri"/>
        </w:rPr>
        <w:t xml:space="preserve"> Indikatoren har </w:t>
      </w:r>
      <w:r w:rsidR="00640E32" w:rsidRPr="009E608D">
        <w:rPr>
          <w:rStyle w:val="kursiv"/>
          <w:rFonts w:eastAsia="Calibri"/>
        </w:rPr>
        <w:t xml:space="preserve">forverret seg </w:t>
      </w:r>
      <w:r w:rsidR="00491FD8" w:rsidRPr="009E608D">
        <w:rPr>
          <w:rStyle w:val="kursiv"/>
          <w:rFonts w:eastAsia="Calibri"/>
        </w:rPr>
        <w:t xml:space="preserve">sammenliknet med </w:t>
      </w:r>
      <w:r w:rsidR="00192D05" w:rsidRPr="009E608D">
        <w:rPr>
          <w:rStyle w:val="kursiv"/>
          <w:rFonts w:eastAsia="Calibri"/>
        </w:rPr>
        <w:t>før 2022</w:t>
      </w:r>
      <w:r w:rsidR="00491FD8" w:rsidRPr="009E608D">
        <w:rPr>
          <w:rStyle w:val="kursiv"/>
          <w:rFonts w:eastAsia="Calibri"/>
        </w:rPr>
        <w:t>, men utviklingen i 2024</w:t>
      </w:r>
      <w:r w:rsidR="00640E32" w:rsidRPr="009E608D">
        <w:rPr>
          <w:rStyle w:val="kursiv"/>
          <w:rFonts w:eastAsia="Calibri"/>
        </w:rPr>
        <w:t xml:space="preserve"> viser forbedring og</w:t>
      </w:r>
      <w:r w:rsidR="00491FD8" w:rsidRPr="009E608D">
        <w:rPr>
          <w:rStyle w:val="kursiv"/>
          <w:rFonts w:eastAsia="Calibri"/>
        </w:rPr>
        <w:t xml:space="preserve"> kan </w:t>
      </w:r>
      <w:r w:rsidR="00640E32" w:rsidRPr="009E608D">
        <w:rPr>
          <w:rStyle w:val="kursiv"/>
          <w:rFonts w:eastAsia="Calibri"/>
        </w:rPr>
        <w:t xml:space="preserve">indikere </w:t>
      </w:r>
      <w:r w:rsidR="00491FD8" w:rsidRPr="009E608D">
        <w:rPr>
          <w:rStyle w:val="kursiv"/>
          <w:rFonts w:eastAsia="Calibri"/>
        </w:rPr>
        <w:t>at verdien er på vei tilbake til nivået før 2022.</w:t>
      </w:r>
    </w:p>
    <w:p w14:paraId="10C5BE8D" w14:textId="7522A266" w:rsidR="007F480A" w:rsidRPr="009E608D" w:rsidRDefault="007F480A" w:rsidP="00455306">
      <w:pPr>
        <w:pStyle w:val="Note"/>
        <w:rPr>
          <w:rStyle w:val="kursiv"/>
          <w:rFonts w:eastAsia="Calibri"/>
        </w:rPr>
      </w:pPr>
      <w:r w:rsidRPr="009E608D">
        <w:rPr>
          <w:rStyle w:val="kursiv"/>
          <w:rFonts w:eastAsia="Calibri"/>
        </w:rPr>
        <w:t>**Indikatoren har forbedret se</w:t>
      </w:r>
      <w:r w:rsidR="005A7F40" w:rsidRPr="009E608D">
        <w:rPr>
          <w:rStyle w:val="kursiv"/>
          <w:rFonts w:eastAsia="Calibri"/>
        </w:rPr>
        <w:t xml:space="preserve">g sammenlignet med 2021, men er fremdeles på et høyere nivå sammenlignet med </w:t>
      </w:r>
      <w:r w:rsidR="0002643D" w:rsidRPr="009E608D">
        <w:rPr>
          <w:rStyle w:val="kursiv"/>
          <w:rFonts w:eastAsia="Calibri"/>
        </w:rPr>
        <w:t>2017</w:t>
      </w:r>
      <w:r w:rsidR="005B114B" w:rsidRPr="009E608D">
        <w:rPr>
          <w:rStyle w:val="kursiv"/>
          <w:rFonts w:eastAsia="Calibri"/>
        </w:rPr>
        <w:t>–</w:t>
      </w:r>
      <w:r w:rsidR="0002643D" w:rsidRPr="009E608D">
        <w:rPr>
          <w:rStyle w:val="kursiv"/>
          <w:rFonts w:eastAsia="Calibri"/>
        </w:rPr>
        <w:t>2020.</w:t>
      </w:r>
    </w:p>
    <w:p w14:paraId="7968B416" w14:textId="0F44C2CA" w:rsidR="00455306" w:rsidRPr="009E608D" w:rsidRDefault="00455306" w:rsidP="00455306">
      <w:pPr>
        <w:pStyle w:val="Kilde"/>
        <w:rPr>
          <w:rStyle w:val="kursiv"/>
          <w:rFonts w:eastAsia="Calibri"/>
        </w:rPr>
      </w:pPr>
      <w:r w:rsidRPr="009E608D">
        <w:rPr>
          <w:rStyle w:val="kursiv"/>
          <w:rFonts w:eastAsia="Calibri"/>
        </w:rPr>
        <w:lastRenderedPageBreak/>
        <w:t>Kilde:</w:t>
      </w:r>
      <w:r w:rsidR="00180B6F" w:rsidRPr="009E608D">
        <w:rPr>
          <w:rStyle w:val="kursiv"/>
          <w:rFonts w:eastAsia="Calibri"/>
        </w:rPr>
        <w:t xml:space="preserve"> </w:t>
      </w:r>
      <w:r w:rsidRPr="009E608D">
        <w:rPr>
          <w:rStyle w:val="kursiv"/>
          <w:rFonts w:eastAsia="Calibri"/>
        </w:rPr>
        <w:t>Vista Analyse.</w:t>
      </w:r>
    </w:p>
    <w:p w14:paraId="611C19D1" w14:textId="1E14ED52" w:rsidR="0027309C" w:rsidRPr="00455306" w:rsidRDefault="00E156A8" w:rsidP="00F67357">
      <w:pPr>
        <w:pStyle w:val="Overskrift2"/>
        <w:rPr>
          <w:rFonts w:eastAsiaTheme="minorHAnsi"/>
        </w:rPr>
      </w:pPr>
      <w:r w:rsidRPr="00455306">
        <w:rPr>
          <w:rFonts w:eastAsiaTheme="minorHAnsi"/>
        </w:rPr>
        <w:t xml:space="preserve">Analyse </w:t>
      </w:r>
      <w:r w:rsidR="009D22A1" w:rsidRPr="00455306">
        <w:rPr>
          <w:rFonts w:eastAsiaTheme="minorHAnsi"/>
        </w:rPr>
        <w:t>av indikator</w:t>
      </w:r>
      <w:r w:rsidR="006C0D21" w:rsidRPr="00455306">
        <w:rPr>
          <w:rFonts w:eastAsiaTheme="minorHAnsi"/>
        </w:rPr>
        <w:t>e</w:t>
      </w:r>
      <w:r w:rsidR="009D22A1" w:rsidRPr="00455306">
        <w:rPr>
          <w:rFonts w:eastAsiaTheme="minorHAnsi"/>
        </w:rPr>
        <w:t>r fr</w:t>
      </w:r>
      <w:r w:rsidR="00BE0355" w:rsidRPr="00455306">
        <w:rPr>
          <w:rFonts w:eastAsiaTheme="minorHAnsi"/>
        </w:rPr>
        <w:t>a</w:t>
      </w:r>
      <w:r w:rsidR="009D22A1" w:rsidRPr="00455306">
        <w:rPr>
          <w:rFonts w:eastAsiaTheme="minorHAnsi"/>
        </w:rPr>
        <w:t xml:space="preserve"> Samhandlingsbarometeret</w:t>
      </w:r>
    </w:p>
    <w:p w14:paraId="708E7624" w14:textId="7C40BBE0" w:rsidR="00443F59" w:rsidRDefault="00B24DA1" w:rsidP="00443F59">
      <w:pPr>
        <w:spacing w:line="259" w:lineRule="auto"/>
      </w:pPr>
      <w:r>
        <w:t xml:space="preserve">Indikatorene </w:t>
      </w:r>
      <w:r w:rsidR="001749BC">
        <w:t xml:space="preserve">hentet fra </w:t>
      </w:r>
      <w:r w:rsidR="008C28E4">
        <w:t xml:space="preserve">Samhandlingsbarometeret </w:t>
      </w:r>
      <w:r w:rsidR="0027494A">
        <w:t xml:space="preserve">gir </w:t>
      </w:r>
      <w:r w:rsidR="00D677CE">
        <w:t>også</w:t>
      </w:r>
      <w:r w:rsidR="0027494A">
        <w:t xml:space="preserve"> informasjon</w:t>
      </w:r>
      <w:r w:rsidR="00C63446">
        <w:t xml:space="preserve"> om </w:t>
      </w:r>
      <w:r w:rsidR="0027494A">
        <w:t>spesial</w:t>
      </w:r>
      <w:r w:rsidR="004F679D">
        <w:t>–</w:t>
      </w:r>
      <w:r w:rsidR="0027494A">
        <w:t xml:space="preserve">helsetjenesten, selv om </w:t>
      </w:r>
      <w:r w:rsidR="004B0B8F">
        <w:t>data</w:t>
      </w:r>
      <w:r w:rsidR="0027494A">
        <w:t>ene</w:t>
      </w:r>
      <w:r w:rsidR="004B0B8F">
        <w:t xml:space="preserve"> </w:t>
      </w:r>
      <w:r w:rsidR="00A1739F">
        <w:t xml:space="preserve">er </w:t>
      </w:r>
      <w:r w:rsidR="004B0B8F">
        <w:t xml:space="preserve">på kommunenivå. </w:t>
      </w:r>
      <w:r w:rsidR="00F64BE0">
        <w:t xml:space="preserve">Ettersom </w:t>
      </w:r>
      <w:r w:rsidR="009C2D85">
        <w:t xml:space="preserve">noe av hensikten med Helseplattformen er bedre samhandling, er det interessant å se om </w:t>
      </w:r>
      <w:r w:rsidR="006F1D6B">
        <w:t>kommunene som innførte Helseplattformen i 2022</w:t>
      </w:r>
      <w:r w:rsidR="00372BD1">
        <w:t xml:space="preserve"> har fulgt samme utvikling </w:t>
      </w:r>
      <w:r w:rsidR="00526104">
        <w:t xml:space="preserve">i indikatorer </w:t>
      </w:r>
      <w:r w:rsidR="00372BD1">
        <w:t xml:space="preserve">som </w:t>
      </w:r>
      <w:r w:rsidR="00526104">
        <w:t xml:space="preserve">reinnleggelser, liggetid og innleggelser </w:t>
      </w:r>
      <w:r w:rsidR="00372BD1">
        <w:t>som kommunegrupper uten HP</w:t>
      </w:r>
      <w:r w:rsidR="00B609A3">
        <w:t>.</w:t>
      </w:r>
      <w:r w:rsidR="00372BD1">
        <w:t xml:space="preserve"> </w:t>
      </w:r>
      <w:r w:rsidR="00664A5E">
        <w:t>A</w:t>
      </w:r>
      <w:r w:rsidR="00664A5E" w:rsidRPr="00782A1C">
        <w:t>nalysen</w:t>
      </w:r>
      <w:r w:rsidR="00443F59" w:rsidRPr="00782A1C">
        <w:t xml:space="preserve"> av indikatore</w:t>
      </w:r>
      <w:r w:rsidR="00443F59">
        <w:t>ne</w:t>
      </w:r>
      <w:r w:rsidR="00443F59" w:rsidRPr="00782A1C">
        <w:t xml:space="preserve"> for kommuner som innførte Helseplattformen i 2022 viser at disse kommunene har hatt en utvikling som på mange indikatorer er lik andre kommuner. Samtidig er det enkelte områder som skiller seg ut, både i positiv og i mer usikker retning.</w:t>
      </w:r>
    </w:p>
    <w:p w14:paraId="1C0A2F7D" w14:textId="77777777" w:rsidR="00C1061D" w:rsidRDefault="00525C66" w:rsidP="005E483C">
      <w:pPr>
        <w:spacing w:line="259" w:lineRule="auto"/>
      </w:pPr>
      <w:r>
        <w:t xml:space="preserve">De </w:t>
      </w:r>
      <w:r w:rsidR="005E483C" w:rsidRPr="00782A1C">
        <w:t xml:space="preserve">mest tydelige positive funnene er knyttet til reinnleggelser, der kommunene </w:t>
      </w:r>
      <w:r w:rsidR="00A0222C">
        <w:t>som innførte Helseplattformen i 2022</w:t>
      </w:r>
      <w:r w:rsidR="005E483C" w:rsidRPr="00782A1C">
        <w:t xml:space="preserve"> har hatt en bedre utvikling enn sammenlignbare kommuner, særlig for pasientgrupper med komplekse og kroniske tilstander.</w:t>
      </w:r>
      <w:r w:rsidR="004E7A78">
        <w:t xml:space="preserve"> </w:t>
      </w:r>
      <w:r w:rsidR="005E483C" w:rsidRPr="00782A1C">
        <w:t>Utviklingen innen liggetid og innleggelser er mer sammensatt og krever forsiktig tolkning.</w:t>
      </w:r>
    </w:p>
    <w:p w14:paraId="3B5A5F39" w14:textId="77777777" w:rsidR="00C1061D" w:rsidRDefault="00443F59" w:rsidP="00170D91">
      <w:pPr>
        <w:pStyle w:val="Overskrift3"/>
      </w:pPr>
      <w:r w:rsidRPr="00782A1C">
        <w:t>Reinnleggelser</w:t>
      </w:r>
      <w:r w:rsidR="005A3F3F">
        <w:t xml:space="preserve"> og liggetid</w:t>
      </w:r>
    </w:p>
    <w:p w14:paraId="453A6638" w14:textId="4DCC8D6D" w:rsidR="00443F59" w:rsidRPr="00782A1C" w:rsidRDefault="00443F59" w:rsidP="00443F59">
      <w:pPr>
        <w:spacing w:line="259" w:lineRule="auto"/>
      </w:pPr>
      <w:r w:rsidRPr="00782A1C">
        <w:t>Innen reinnleggelser har kommunene som innførte Helseplattformen i 2022 hatt en mer positiv utvikling enn sammenlignbare kommuner for flere nøkkelindikatorer:</w:t>
      </w:r>
    </w:p>
    <w:p w14:paraId="6C705E3D" w14:textId="77777777" w:rsidR="00443F59" w:rsidRPr="00782A1C" w:rsidRDefault="00443F59" w:rsidP="00F67357">
      <w:pPr>
        <w:pStyle w:val="Listebombe"/>
      </w:pPr>
      <w:r w:rsidRPr="009E608D">
        <w:rPr>
          <w:rStyle w:val="halvfet"/>
        </w:rPr>
        <w:t xml:space="preserve">Voksne med flere kroniske lidelser: </w:t>
      </w:r>
      <w:r w:rsidRPr="00782A1C">
        <w:t>Kommunene har hatt en større nedgang i antall reinnleggelser per 1000 innbyggere sammenlignet med andre kommuner. I 2024 ligger disse kommunene også blant de laveste på denne indikatoren.</w:t>
      </w:r>
    </w:p>
    <w:p w14:paraId="2DDC3994" w14:textId="77777777" w:rsidR="00443F59" w:rsidRPr="00782A1C" w:rsidRDefault="00443F59" w:rsidP="00F67357">
      <w:pPr>
        <w:pStyle w:val="Listebombe"/>
      </w:pPr>
      <w:r w:rsidRPr="009E608D">
        <w:rPr>
          <w:rStyle w:val="halvfet"/>
        </w:rPr>
        <w:t>Pasienter over 70 år:</w:t>
      </w:r>
      <w:r w:rsidRPr="00782A1C">
        <w:t xml:space="preserve"> Tilsvarende positiv utvikling observeres for pasienter over 70 år, der kommunene har hatt en større nedgang i reinnleggelser og ligger lavest i 2024.</w:t>
      </w:r>
    </w:p>
    <w:p w14:paraId="7499C07F" w14:textId="0D95EE79" w:rsidR="00443F59" w:rsidRPr="00782A1C" w:rsidRDefault="00443F59" w:rsidP="00F67357">
      <w:pPr>
        <w:pStyle w:val="Listebombe"/>
      </w:pPr>
      <w:r w:rsidRPr="009E608D">
        <w:rPr>
          <w:rStyle w:val="halvfet"/>
        </w:rPr>
        <w:t xml:space="preserve">Skrøpelige eldre (75+): </w:t>
      </w:r>
      <w:r w:rsidRPr="00782A1C">
        <w:t>For både noe skrøpelige og skrøpelige eldre pasienter viser tallene færre reinnleggelser</w:t>
      </w:r>
      <w:r w:rsidR="00F3450A">
        <w:t>.</w:t>
      </w:r>
    </w:p>
    <w:p w14:paraId="497AD141" w14:textId="77777777" w:rsidR="00443F59" w:rsidRPr="00782A1C" w:rsidRDefault="00443F59" w:rsidP="00443F59">
      <w:pPr>
        <w:spacing w:line="259" w:lineRule="auto"/>
      </w:pPr>
      <w:r w:rsidRPr="00782A1C">
        <w:t>Færre reinnleggelser kan være et tegn på bedre oppfølging av pasienter og mer effektiv informasjonsdeling mellom kommunehelsetjenesten og spesialisthelsetjenesten. Dette er spesielt relevant for pasientgrupper med komplekse og kroniske tilstander som krever koordinert behandling på tvers av tjenestenivåer.</w:t>
      </w:r>
    </w:p>
    <w:p w14:paraId="1BCE0CEA" w14:textId="5F94973B" w:rsidR="00443F59" w:rsidRPr="00782A1C" w:rsidRDefault="00443F59" w:rsidP="00443F59">
      <w:pPr>
        <w:spacing w:line="259" w:lineRule="auto"/>
      </w:pPr>
      <w:r w:rsidRPr="00782A1C">
        <w:t>For skrøpelige eldre ser vi en interessant kombinasjon av funn: Det er en forbedring i antall reinnleggelser, samtidig som liggetiden har økt.</w:t>
      </w:r>
      <w:r w:rsidR="000A54D1">
        <w:t xml:space="preserve"> </w:t>
      </w:r>
      <w:r w:rsidRPr="00782A1C">
        <w:t>En mulig forklaring kan være forbedret samhandling</w:t>
      </w:r>
      <w:r w:rsidR="000A54D1">
        <w:t>.</w:t>
      </w:r>
    </w:p>
    <w:p w14:paraId="4EA65C42" w14:textId="77777777" w:rsidR="00C1061D" w:rsidRDefault="007A37AB" w:rsidP="00443F59">
      <w:pPr>
        <w:spacing w:line="259" w:lineRule="auto"/>
      </w:pPr>
      <w:r w:rsidRPr="00DE554A">
        <w:lastRenderedPageBreak/>
        <w:t xml:space="preserve">For liggetid er trenden og nivået for St. Olavs </w:t>
      </w:r>
      <w:r w:rsidR="005A3F3F">
        <w:t xml:space="preserve">variert. </w:t>
      </w:r>
      <w:r w:rsidR="009E5D9A">
        <w:t xml:space="preserve">Det er en </w:t>
      </w:r>
      <w:r w:rsidR="000A7B62">
        <w:t>reduksjon</w:t>
      </w:r>
      <w:r w:rsidR="009E5D9A">
        <w:t xml:space="preserve"> for </w:t>
      </w:r>
      <w:r w:rsidR="00664A5E">
        <w:t>skrøpelige</w:t>
      </w:r>
      <w:r w:rsidR="00914F33">
        <w:t xml:space="preserve"> eldre og v</w:t>
      </w:r>
      <w:r w:rsidR="00914F33" w:rsidRPr="00914F33">
        <w:t xml:space="preserve">oksne </w:t>
      </w:r>
      <w:r w:rsidR="00914F33">
        <w:t>med</w:t>
      </w:r>
      <w:r w:rsidR="00914F33" w:rsidRPr="00914F33">
        <w:t xml:space="preserve"> alvorlige psykiske lidelser</w:t>
      </w:r>
      <w:r w:rsidR="00914F33">
        <w:t xml:space="preserve">. </w:t>
      </w:r>
      <w:r w:rsidR="00281BD0">
        <w:t>Mens de</w:t>
      </w:r>
      <w:r w:rsidR="00BE4550">
        <w:t xml:space="preserve">t har vært en </w:t>
      </w:r>
      <w:r w:rsidR="000A7B62">
        <w:t>økning</w:t>
      </w:r>
      <w:r w:rsidR="00BE4550">
        <w:t xml:space="preserve"> i median </w:t>
      </w:r>
      <w:r w:rsidR="00744D9C">
        <w:t xml:space="preserve">liggetid </w:t>
      </w:r>
      <w:r w:rsidR="00BE4550">
        <w:t xml:space="preserve">for </w:t>
      </w:r>
      <w:r w:rsidR="00802257">
        <w:t>v</w:t>
      </w:r>
      <w:r w:rsidR="00802257" w:rsidRPr="00802257">
        <w:t>oksne med flere kroniske lidelser</w:t>
      </w:r>
      <w:r w:rsidR="00802257">
        <w:t>.</w:t>
      </w:r>
    </w:p>
    <w:p w14:paraId="04AD068A" w14:textId="1503D245" w:rsidR="004F1CAB" w:rsidRDefault="004F1CAB" w:rsidP="00F67357">
      <w:pPr>
        <w:pStyle w:val="tabell-tittel"/>
      </w:pPr>
      <w:r>
        <w:t xml:space="preserve">Reinnleggelser – Oppsummering av </w:t>
      </w:r>
      <w:r w:rsidR="00655D0F">
        <w:t>trendanalyser</w:t>
      </w:r>
    </w:p>
    <w:tbl>
      <w:tblPr>
        <w:tblStyle w:val="StandardTabell"/>
        <w:tblW w:w="5000" w:type="pct"/>
        <w:tblLook w:val="04A0" w:firstRow="1" w:lastRow="0" w:firstColumn="1" w:lastColumn="0" w:noHBand="0" w:noVBand="1"/>
      </w:tblPr>
      <w:tblGrid>
        <w:gridCol w:w="4047"/>
        <w:gridCol w:w="1682"/>
        <w:gridCol w:w="1114"/>
        <w:gridCol w:w="1650"/>
      </w:tblGrid>
      <w:tr w:rsidR="004F1CAB" w:rsidRPr="00C67736" w14:paraId="484BCD01" w14:textId="77777777" w:rsidTr="00C67736">
        <w:trPr>
          <w:trHeight w:val="59"/>
        </w:trPr>
        <w:tc>
          <w:tcPr>
            <w:tcW w:w="2535" w:type="pct"/>
            <w:vAlign w:val="bottom"/>
            <w:hideMark/>
          </w:tcPr>
          <w:p w14:paraId="30B63B6B" w14:textId="77777777" w:rsidR="004F1CAB" w:rsidRPr="004F1CAB" w:rsidRDefault="004F1CAB" w:rsidP="00C67736">
            <w:pPr>
              <w:rPr>
                <w:rFonts w:eastAsiaTheme="minorHAnsi"/>
              </w:rPr>
            </w:pPr>
            <w:r w:rsidRPr="004F1CAB">
              <w:rPr>
                <w:rFonts w:eastAsiaTheme="minorHAnsi"/>
              </w:rPr>
              <w:t>Variabler</w:t>
            </w:r>
          </w:p>
        </w:tc>
        <w:tc>
          <w:tcPr>
            <w:tcW w:w="798" w:type="pct"/>
            <w:vAlign w:val="bottom"/>
            <w:hideMark/>
          </w:tcPr>
          <w:p w14:paraId="5A123D54" w14:textId="77777777" w:rsidR="004F1CAB" w:rsidRPr="00C67736" w:rsidRDefault="004F1CAB" w:rsidP="00C67736">
            <w:pPr>
              <w:jc w:val="center"/>
              <w:rPr>
                <w:rFonts w:eastAsiaTheme="minorHAnsi"/>
              </w:rPr>
            </w:pPr>
            <w:r w:rsidRPr="00C67736">
              <w:rPr>
                <w:rFonts w:eastAsiaTheme="minorEastAsia"/>
              </w:rPr>
              <w:t>Trendutvikling vs. andre HF</w:t>
            </w:r>
          </w:p>
        </w:tc>
        <w:tc>
          <w:tcPr>
            <w:tcW w:w="808" w:type="pct"/>
            <w:vAlign w:val="bottom"/>
            <w:hideMark/>
          </w:tcPr>
          <w:p w14:paraId="08C7A7F8" w14:textId="77777777" w:rsidR="004F1CAB" w:rsidRPr="009E608D" w:rsidRDefault="004F1CAB" w:rsidP="00C67736">
            <w:pPr>
              <w:jc w:val="center"/>
              <w:rPr>
                <w:rFonts w:eastAsiaTheme="minorHAnsi"/>
                <w:lang w:val="nn-NO"/>
              </w:rPr>
            </w:pPr>
            <w:r w:rsidRPr="009E608D">
              <w:rPr>
                <w:rFonts w:eastAsia="Arial"/>
                <w:lang w:val="nn-NO"/>
              </w:rPr>
              <w:t xml:space="preserve">Nivå i 2024 </w:t>
            </w:r>
            <w:proofErr w:type="spellStart"/>
            <w:r w:rsidRPr="009E608D">
              <w:rPr>
                <w:rFonts w:eastAsia="Arial"/>
                <w:lang w:val="nn-NO"/>
              </w:rPr>
              <w:t>vs</w:t>
            </w:r>
            <w:proofErr w:type="spellEnd"/>
            <w:r w:rsidRPr="009E608D">
              <w:rPr>
                <w:rFonts w:eastAsia="Arial"/>
                <w:lang w:val="nn-NO"/>
              </w:rPr>
              <w:t>. andre HF</w:t>
            </w:r>
          </w:p>
        </w:tc>
        <w:tc>
          <w:tcPr>
            <w:tcW w:w="859" w:type="pct"/>
            <w:vAlign w:val="bottom"/>
          </w:tcPr>
          <w:p w14:paraId="6E839082" w14:textId="77777777" w:rsidR="004F1CAB" w:rsidRPr="00C67736" w:rsidRDefault="004F1CAB" w:rsidP="00C67736">
            <w:pPr>
              <w:jc w:val="center"/>
              <w:rPr>
                <w:rFonts w:eastAsiaTheme="minorHAnsi"/>
              </w:rPr>
            </w:pPr>
            <w:r w:rsidRPr="00C67736">
              <w:rPr>
                <w:rFonts w:eastAsia="Arial"/>
              </w:rPr>
              <w:t>Endring i indikatorverdi før og etter 2022</w:t>
            </w:r>
          </w:p>
        </w:tc>
      </w:tr>
      <w:tr w:rsidR="004F1CAB" w:rsidRPr="00C67736" w14:paraId="18597216" w14:textId="77777777" w:rsidTr="00C67736">
        <w:tc>
          <w:tcPr>
            <w:tcW w:w="2535" w:type="pct"/>
            <w:vAlign w:val="bottom"/>
            <w:hideMark/>
          </w:tcPr>
          <w:p w14:paraId="415D093B" w14:textId="0D7CE18E" w:rsidR="004F1CAB" w:rsidRPr="00C67736" w:rsidRDefault="004F1CAB" w:rsidP="00C67736">
            <w:pPr>
              <w:rPr>
                <w:rFonts w:eastAsiaTheme="minorHAnsi"/>
              </w:rPr>
            </w:pPr>
            <w:r w:rsidRPr="00C67736">
              <w:rPr>
                <w:rFonts w:eastAsiaTheme="minorHAnsi"/>
              </w:rPr>
              <w:t>Reinnleggelser per 1000 innbygger</w:t>
            </w:r>
            <w:r w:rsidR="00C1061D" w:rsidRPr="00C67736">
              <w:rPr>
                <w:rFonts w:eastAsiaTheme="minorHAnsi"/>
              </w:rPr>
              <w:t xml:space="preserve"> – </w:t>
            </w:r>
            <w:r w:rsidRPr="00C67736">
              <w:rPr>
                <w:rFonts w:eastAsiaTheme="minorHAnsi"/>
              </w:rPr>
              <w:t>noe skrøpelige pasienter (75+)</w:t>
            </w:r>
          </w:p>
        </w:tc>
        <w:tc>
          <w:tcPr>
            <w:tcW w:w="798" w:type="pct"/>
            <w:vAlign w:val="bottom"/>
            <w:hideMark/>
          </w:tcPr>
          <w:p w14:paraId="3CC39C0D" w14:textId="77777777" w:rsidR="004F1CAB" w:rsidRDefault="004F1CAB" w:rsidP="00C67736">
            <w:pPr>
              <w:jc w:val="center"/>
              <w:rPr>
                <w:rFonts w:eastAsiaTheme="minorHAnsi"/>
              </w:rPr>
            </w:pPr>
            <w:r w:rsidRPr="00C67736">
              <w:rPr>
                <w:rFonts w:eastAsiaTheme="minorHAnsi"/>
              </w:rPr>
              <w:t>Ikke konkludert</w:t>
            </w:r>
          </w:p>
          <w:p w14:paraId="2937FED1" w14:textId="2BB4353A" w:rsidR="00C67736" w:rsidRPr="00C67736" w:rsidRDefault="00777B05" w:rsidP="00C67736">
            <w:pPr>
              <w:jc w:val="center"/>
              <w:rPr>
                <w:rFonts w:eastAsiaTheme="minorHAnsi"/>
              </w:rPr>
            </w:pPr>
            <w:r>
              <w:rPr>
                <w:rFonts w:ascii="Segoe UI Emoji" w:hAnsi="Segoe UI Emoji" w:cs="Segoe UI Emoji"/>
              </w:rPr>
              <w:t>⚫</w:t>
            </w:r>
          </w:p>
        </w:tc>
        <w:tc>
          <w:tcPr>
            <w:tcW w:w="808" w:type="pct"/>
            <w:vAlign w:val="bottom"/>
            <w:hideMark/>
          </w:tcPr>
          <w:p w14:paraId="438D8654" w14:textId="77777777" w:rsidR="004F1CAB" w:rsidRDefault="004F1CAB" w:rsidP="00C67736">
            <w:pPr>
              <w:jc w:val="center"/>
              <w:rPr>
                <w:rFonts w:eastAsiaTheme="minorHAnsi"/>
              </w:rPr>
            </w:pPr>
            <w:r w:rsidRPr="00C67736">
              <w:rPr>
                <w:rFonts w:eastAsiaTheme="minorHAnsi"/>
              </w:rPr>
              <w:t>Blant de laveste</w:t>
            </w:r>
          </w:p>
          <w:p w14:paraId="64375E5B" w14:textId="218949D4" w:rsidR="00C67736" w:rsidRPr="00C67736" w:rsidRDefault="00C67736" w:rsidP="00C67736">
            <w:pPr>
              <w:jc w:val="center"/>
              <w:rPr>
                <w:rFonts w:eastAsiaTheme="minorHAnsi"/>
              </w:rPr>
            </w:pPr>
            <w:r>
              <w:rPr>
                <w:rFonts w:ascii="Segoe UI Emoji" w:eastAsiaTheme="minorHAnsi" w:hAnsi="Segoe UI Emoji" w:cs="Segoe UI Emoji"/>
              </w:rPr>
              <w:t>🟢</w:t>
            </w:r>
          </w:p>
        </w:tc>
        <w:tc>
          <w:tcPr>
            <w:tcW w:w="859" w:type="pct"/>
            <w:vAlign w:val="bottom"/>
          </w:tcPr>
          <w:p w14:paraId="7CA6A76B" w14:textId="77777777" w:rsidR="004F1CAB" w:rsidRDefault="00314581" w:rsidP="00C67736">
            <w:pPr>
              <w:jc w:val="center"/>
              <w:rPr>
                <w:rFonts w:eastAsiaTheme="minorHAnsi"/>
              </w:rPr>
            </w:pPr>
            <w:r w:rsidRPr="00C67736">
              <w:rPr>
                <w:rFonts w:eastAsiaTheme="minorHAnsi"/>
              </w:rPr>
              <w:t>Lavere nivå</w:t>
            </w:r>
          </w:p>
          <w:p w14:paraId="3B2BBF5F" w14:textId="097B9E6D" w:rsidR="00C67736" w:rsidRPr="00C67736" w:rsidRDefault="00C67736" w:rsidP="00C67736">
            <w:pPr>
              <w:jc w:val="center"/>
              <w:rPr>
                <w:rFonts w:eastAsiaTheme="minorHAnsi"/>
              </w:rPr>
            </w:pPr>
            <w:r>
              <w:rPr>
                <w:rFonts w:ascii="Segoe UI Emoji" w:eastAsiaTheme="minorHAnsi" w:hAnsi="Segoe UI Emoji" w:cs="Segoe UI Emoji"/>
              </w:rPr>
              <w:t>🟢</w:t>
            </w:r>
          </w:p>
        </w:tc>
      </w:tr>
      <w:tr w:rsidR="004F1CAB" w:rsidRPr="00C67736" w14:paraId="03BC0B67" w14:textId="77777777" w:rsidTr="00C67736">
        <w:tc>
          <w:tcPr>
            <w:tcW w:w="2535" w:type="pct"/>
            <w:vAlign w:val="bottom"/>
            <w:hideMark/>
          </w:tcPr>
          <w:p w14:paraId="3A7A6FEA" w14:textId="28EA39F6" w:rsidR="004F1CAB" w:rsidRPr="00C67736" w:rsidRDefault="004F1CAB" w:rsidP="00C67736">
            <w:pPr>
              <w:rPr>
                <w:rFonts w:eastAsiaTheme="minorHAnsi"/>
              </w:rPr>
            </w:pPr>
            <w:r w:rsidRPr="00C67736">
              <w:rPr>
                <w:rFonts w:eastAsiaTheme="minorHAnsi"/>
              </w:rPr>
              <w:t>Reinnleggelser per 1000 innbygger</w:t>
            </w:r>
            <w:r w:rsidR="00C1061D" w:rsidRPr="00C67736">
              <w:rPr>
                <w:rFonts w:eastAsiaTheme="minorHAnsi"/>
              </w:rPr>
              <w:t xml:space="preserve"> – </w:t>
            </w:r>
            <w:r w:rsidRPr="00C67736">
              <w:rPr>
                <w:rFonts w:eastAsiaTheme="minorHAnsi"/>
              </w:rPr>
              <w:t>skrøpelige pasienter (75+)</w:t>
            </w:r>
          </w:p>
        </w:tc>
        <w:tc>
          <w:tcPr>
            <w:tcW w:w="798" w:type="pct"/>
            <w:vAlign w:val="bottom"/>
            <w:hideMark/>
          </w:tcPr>
          <w:p w14:paraId="39B7C786" w14:textId="77777777" w:rsidR="004F1CAB" w:rsidRDefault="004F1CAB" w:rsidP="00C67736">
            <w:pPr>
              <w:jc w:val="center"/>
              <w:rPr>
                <w:rFonts w:eastAsiaTheme="minorHAnsi"/>
              </w:rPr>
            </w:pPr>
            <w:r w:rsidRPr="00C67736">
              <w:rPr>
                <w:rFonts w:eastAsiaTheme="minorHAnsi"/>
              </w:rPr>
              <w:t>Lik</w:t>
            </w:r>
          </w:p>
          <w:p w14:paraId="06242726" w14:textId="0D83E7A4" w:rsidR="00C67736" w:rsidRPr="00C67736" w:rsidRDefault="00C67736" w:rsidP="00C67736">
            <w:pPr>
              <w:jc w:val="center"/>
              <w:rPr>
                <w:rFonts w:eastAsiaTheme="minorHAnsi"/>
              </w:rPr>
            </w:pPr>
            <w:r>
              <w:rPr>
                <w:rFonts w:ascii="Segoe UI Emoji" w:eastAsiaTheme="minorHAnsi" w:hAnsi="Segoe UI Emoji" w:cs="Segoe UI Emoji"/>
              </w:rPr>
              <w:t>⚪</w:t>
            </w:r>
          </w:p>
        </w:tc>
        <w:tc>
          <w:tcPr>
            <w:tcW w:w="808" w:type="pct"/>
            <w:vAlign w:val="bottom"/>
            <w:hideMark/>
          </w:tcPr>
          <w:p w14:paraId="7E7E509B" w14:textId="77777777" w:rsidR="004F1CAB" w:rsidRDefault="004F1CAB" w:rsidP="00C67736">
            <w:pPr>
              <w:jc w:val="center"/>
              <w:rPr>
                <w:rFonts w:eastAsiaTheme="minorHAnsi"/>
              </w:rPr>
            </w:pPr>
            <w:r w:rsidRPr="00C67736">
              <w:rPr>
                <w:rFonts w:eastAsiaTheme="minorHAnsi"/>
              </w:rPr>
              <w:t>Blant de laveste</w:t>
            </w:r>
          </w:p>
          <w:p w14:paraId="33FE86B1" w14:textId="7930D417" w:rsidR="00C67736" w:rsidRPr="00C67736" w:rsidRDefault="00C67736" w:rsidP="00C67736">
            <w:pPr>
              <w:jc w:val="center"/>
              <w:rPr>
                <w:rFonts w:eastAsiaTheme="minorHAnsi"/>
              </w:rPr>
            </w:pPr>
            <w:r>
              <w:rPr>
                <w:rFonts w:ascii="Segoe UI Emoji" w:eastAsiaTheme="minorHAnsi" w:hAnsi="Segoe UI Emoji" w:cs="Segoe UI Emoji"/>
              </w:rPr>
              <w:t>🟢</w:t>
            </w:r>
          </w:p>
        </w:tc>
        <w:tc>
          <w:tcPr>
            <w:tcW w:w="859" w:type="pct"/>
            <w:vAlign w:val="bottom"/>
          </w:tcPr>
          <w:p w14:paraId="16D91920" w14:textId="77777777" w:rsidR="004F1CAB" w:rsidRDefault="00314581" w:rsidP="00C67736">
            <w:pPr>
              <w:jc w:val="center"/>
              <w:rPr>
                <w:rFonts w:eastAsiaTheme="minorHAnsi"/>
              </w:rPr>
            </w:pPr>
            <w:r w:rsidRPr="00C67736">
              <w:rPr>
                <w:rFonts w:eastAsiaTheme="minorHAnsi"/>
              </w:rPr>
              <w:t>Lavere nivå</w:t>
            </w:r>
          </w:p>
          <w:p w14:paraId="4681FC62" w14:textId="66DE0FDC" w:rsidR="00C67736" w:rsidRPr="00C67736" w:rsidRDefault="00C67736" w:rsidP="00C67736">
            <w:pPr>
              <w:jc w:val="center"/>
              <w:rPr>
                <w:rFonts w:eastAsiaTheme="minorHAnsi"/>
              </w:rPr>
            </w:pPr>
            <w:r>
              <w:rPr>
                <w:rFonts w:ascii="Segoe UI Emoji" w:eastAsiaTheme="minorHAnsi" w:hAnsi="Segoe UI Emoji" w:cs="Segoe UI Emoji"/>
              </w:rPr>
              <w:t>🟢</w:t>
            </w:r>
          </w:p>
        </w:tc>
      </w:tr>
      <w:tr w:rsidR="004F1CAB" w:rsidRPr="00C67736" w14:paraId="5081C527" w14:textId="77777777" w:rsidTr="00C67736">
        <w:tc>
          <w:tcPr>
            <w:tcW w:w="2535" w:type="pct"/>
            <w:vAlign w:val="bottom"/>
            <w:hideMark/>
          </w:tcPr>
          <w:p w14:paraId="600E330D" w14:textId="77777777" w:rsidR="004F1CAB" w:rsidRPr="00C67736" w:rsidRDefault="004F1CAB" w:rsidP="00C67736">
            <w:pPr>
              <w:rPr>
                <w:rFonts w:eastAsiaTheme="minorHAnsi"/>
              </w:rPr>
            </w:pPr>
            <w:r w:rsidRPr="00C67736">
              <w:rPr>
                <w:rFonts w:eastAsiaTheme="minorHAnsi"/>
              </w:rPr>
              <w:t>Reinnleggelser per 1000 innbygger for voksne med flere kroniske lidelser</w:t>
            </w:r>
          </w:p>
        </w:tc>
        <w:tc>
          <w:tcPr>
            <w:tcW w:w="798" w:type="pct"/>
            <w:vAlign w:val="bottom"/>
            <w:hideMark/>
          </w:tcPr>
          <w:p w14:paraId="494AB394" w14:textId="77777777" w:rsidR="004F1CAB" w:rsidRDefault="004F1CAB" w:rsidP="00C67736">
            <w:pPr>
              <w:jc w:val="center"/>
              <w:rPr>
                <w:rFonts w:eastAsiaTheme="minorHAnsi"/>
              </w:rPr>
            </w:pPr>
            <w:r w:rsidRPr="00C67736">
              <w:rPr>
                <w:rFonts w:eastAsiaTheme="minorHAnsi"/>
              </w:rPr>
              <w:t>Større nedgang</w:t>
            </w:r>
          </w:p>
          <w:p w14:paraId="1BC96240" w14:textId="1B2B57ED" w:rsidR="00C67736" w:rsidRPr="00C67736" w:rsidRDefault="00C67736" w:rsidP="00C67736">
            <w:pPr>
              <w:jc w:val="center"/>
              <w:rPr>
                <w:rFonts w:eastAsiaTheme="minorHAnsi"/>
              </w:rPr>
            </w:pPr>
            <w:r>
              <w:rPr>
                <w:rFonts w:ascii="Segoe UI Emoji" w:eastAsiaTheme="minorHAnsi" w:hAnsi="Segoe UI Emoji" w:cs="Segoe UI Emoji"/>
              </w:rPr>
              <w:t>🟢</w:t>
            </w:r>
          </w:p>
        </w:tc>
        <w:tc>
          <w:tcPr>
            <w:tcW w:w="808" w:type="pct"/>
            <w:vAlign w:val="bottom"/>
            <w:hideMark/>
          </w:tcPr>
          <w:p w14:paraId="499BEF0A" w14:textId="77777777" w:rsidR="004F1CAB" w:rsidRDefault="004F1CAB" w:rsidP="00C67736">
            <w:pPr>
              <w:jc w:val="center"/>
              <w:rPr>
                <w:rFonts w:eastAsiaTheme="minorHAnsi"/>
              </w:rPr>
            </w:pPr>
            <w:r w:rsidRPr="00C67736">
              <w:rPr>
                <w:rFonts w:eastAsiaTheme="minorHAnsi"/>
              </w:rPr>
              <w:t>Lavest</w:t>
            </w:r>
          </w:p>
          <w:p w14:paraId="17CAF3A4" w14:textId="60969546" w:rsidR="00C67736" w:rsidRPr="00C67736" w:rsidRDefault="00C67736" w:rsidP="00C67736">
            <w:pPr>
              <w:jc w:val="center"/>
              <w:rPr>
                <w:rFonts w:eastAsiaTheme="minorHAnsi"/>
              </w:rPr>
            </w:pPr>
            <w:r>
              <w:rPr>
                <w:rFonts w:ascii="Segoe UI Emoji" w:eastAsiaTheme="minorHAnsi" w:hAnsi="Segoe UI Emoji" w:cs="Segoe UI Emoji"/>
              </w:rPr>
              <w:t>🟢</w:t>
            </w:r>
          </w:p>
        </w:tc>
        <w:tc>
          <w:tcPr>
            <w:tcW w:w="859" w:type="pct"/>
            <w:vAlign w:val="bottom"/>
          </w:tcPr>
          <w:p w14:paraId="4BF5A6D5" w14:textId="77777777" w:rsidR="004F1CAB" w:rsidRDefault="00314581" w:rsidP="00C67736">
            <w:pPr>
              <w:jc w:val="center"/>
              <w:rPr>
                <w:rFonts w:eastAsiaTheme="minorHAnsi"/>
              </w:rPr>
            </w:pPr>
            <w:r w:rsidRPr="00C67736">
              <w:rPr>
                <w:rFonts w:eastAsiaTheme="minorHAnsi"/>
              </w:rPr>
              <w:t>Lavere nivå</w:t>
            </w:r>
          </w:p>
          <w:p w14:paraId="5FF18B81" w14:textId="6AF49E10" w:rsidR="00C67736" w:rsidRPr="00C67736" w:rsidRDefault="00C67736" w:rsidP="00C67736">
            <w:pPr>
              <w:jc w:val="center"/>
              <w:rPr>
                <w:rFonts w:eastAsiaTheme="minorHAnsi"/>
              </w:rPr>
            </w:pPr>
            <w:r>
              <w:rPr>
                <w:rFonts w:ascii="Segoe UI Emoji" w:eastAsiaTheme="minorHAnsi" w:hAnsi="Segoe UI Emoji" w:cs="Segoe UI Emoji"/>
              </w:rPr>
              <w:t>🟢</w:t>
            </w:r>
          </w:p>
        </w:tc>
      </w:tr>
      <w:tr w:rsidR="004F1CAB" w:rsidRPr="00C67736" w14:paraId="6A59C25C" w14:textId="77777777" w:rsidTr="00C67736">
        <w:trPr>
          <w:trHeight w:val="289"/>
        </w:trPr>
        <w:tc>
          <w:tcPr>
            <w:tcW w:w="2535" w:type="pct"/>
            <w:vAlign w:val="bottom"/>
            <w:hideMark/>
          </w:tcPr>
          <w:p w14:paraId="1D755B96" w14:textId="77777777" w:rsidR="004F1CAB" w:rsidRPr="00C67736" w:rsidRDefault="004F1CAB" w:rsidP="00C67736">
            <w:pPr>
              <w:rPr>
                <w:rFonts w:eastAsiaTheme="minorHAnsi"/>
              </w:rPr>
            </w:pPr>
            <w:r w:rsidRPr="00C67736">
              <w:rPr>
                <w:rFonts w:eastAsiaTheme="minorHAnsi"/>
              </w:rPr>
              <w:t>Reinnleggelser per 1000 innbygger for pasienter 0-69 år</w:t>
            </w:r>
          </w:p>
        </w:tc>
        <w:tc>
          <w:tcPr>
            <w:tcW w:w="798" w:type="pct"/>
            <w:vAlign w:val="bottom"/>
            <w:hideMark/>
          </w:tcPr>
          <w:p w14:paraId="761EF4E9" w14:textId="77777777" w:rsidR="004F1CAB" w:rsidRDefault="004F1CAB" w:rsidP="00C67736">
            <w:pPr>
              <w:jc w:val="center"/>
              <w:rPr>
                <w:rFonts w:eastAsiaTheme="minorHAnsi"/>
              </w:rPr>
            </w:pPr>
            <w:r w:rsidRPr="00C67736">
              <w:rPr>
                <w:rFonts w:eastAsiaTheme="minorHAnsi"/>
              </w:rPr>
              <w:t>Lik</w:t>
            </w:r>
          </w:p>
          <w:p w14:paraId="3A474AFB" w14:textId="7DD6C2AD" w:rsidR="00C67736" w:rsidRPr="00C67736" w:rsidRDefault="00C67736" w:rsidP="00C67736">
            <w:pPr>
              <w:jc w:val="center"/>
              <w:rPr>
                <w:rFonts w:eastAsiaTheme="minorHAnsi"/>
              </w:rPr>
            </w:pPr>
            <w:r>
              <w:rPr>
                <w:rFonts w:ascii="Segoe UI Emoji" w:eastAsiaTheme="minorHAnsi" w:hAnsi="Segoe UI Emoji" w:cs="Segoe UI Emoji"/>
              </w:rPr>
              <w:t>⚪</w:t>
            </w:r>
          </w:p>
        </w:tc>
        <w:tc>
          <w:tcPr>
            <w:tcW w:w="808" w:type="pct"/>
            <w:vAlign w:val="bottom"/>
            <w:hideMark/>
          </w:tcPr>
          <w:p w14:paraId="080811A8" w14:textId="77777777" w:rsidR="004F1CAB" w:rsidRDefault="004F1CAB" w:rsidP="00C67736">
            <w:pPr>
              <w:jc w:val="center"/>
              <w:rPr>
                <w:rFonts w:eastAsiaTheme="minorHAnsi"/>
              </w:rPr>
            </w:pPr>
            <w:r w:rsidRPr="00C67736">
              <w:rPr>
                <w:rFonts w:eastAsiaTheme="minorHAnsi"/>
              </w:rPr>
              <w:t>Midt på</w:t>
            </w:r>
          </w:p>
          <w:p w14:paraId="5C144F95" w14:textId="0A401B28" w:rsidR="00C67736" w:rsidRPr="00C67736" w:rsidRDefault="00C67736" w:rsidP="00C67736">
            <w:pPr>
              <w:jc w:val="center"/>
              <w:rPr>
                <w:rFonts w:eastAsiaTheme="minorHAnsi"/>
              </w:rPr>
            </w:pPr>
            <w:r>
              <w:rPr>
                <w:rFonts w:ascii="Segoe UI Emoji" w:eastAsiaTheme="minorHAnsi" w:hAnsi="Segoe UI Emoji" w:cs="Segoe UI Emoji"/>
              </w:rPr>
              <w:t>⚪</w:t>
            </w:r>
          </w:p>
        </w:tc>
        <w:tc>
          <w:tcPr>
            <w:tcW w:w="859" w:type="pct"/>
            <w:vAlign w:val="bottom"/>
          </w:tcPr>
          <w:p w14:paraId="2F4BA99D" w14:textId="77777777" w:rsidR="004F1CAB" w:rsidRDefault="004F1CAB" w:rsidP="00C67736">
            <w:pPr>
              <w:jc w:val="center"/>
              <w:rPr>
                <w:rFonts w:eastAsiaTheme="minorHAnsi"/>
              </w:rPr>
            </w:pPr>
            <w:r w:rsidRPr="00C67736">
              <w:rPr>
                <w:rFonts w:eastAsiaTheme="minorHAnsi"/>
              </w:rPr>
              <w:t>Samme nivå</w:t>
            </w:r>
          </w:p>
          <w:p w14:paraId="123DDD26" w14:textId="1161C931" w:rsidR="00C67736" w:rsidRPr="00C67736" w:rsidRDefault="00C67736" w:rsidP="00C67736">
            <w:pPr>
              <w:jc w:val="center"/>
              <w:rPr>
                <w:rFonts w:eastAsiaTheme="minorHAnsi"/>
              </w:rPr>
            </w:pPr>
            <w:r>
              <w:rPr>
                <w:rFonts w:ascii="Segoe UI Emoji" w:eastAsiaTheme="minorHAnsi" w:hAnsi="Segoe UI Emoji" w:cs="Segoe UI Emoji"/>
              </w:rPr>
              <w:t>⚪</w:t>
            </w:r>
          </w:p>
        </w:tc>
      </w:tr>
      <w:tr w:rsidR="004F1CAB" w:rsidRPr="00FA3ADD" w14:paraId="365D38AA" w14:textId="77777777" w:rsidTr="00C67736">
        <w:trPr>
          <w:trHeight w:val="289"/>
        </w:trPr>
        <w:tc>
          <w:tcPr>
            <w:tcW w:w="2535" w:type="pct"/>
            <w:vAlign w:val="bottom"/>
            <w:hideMark/>
          </w:tcPr>
          <w:p w14:paraId="10822F2C" w14:textId="77777777" w:rsidR="004F1CAB" w:rsidRPr="00C67736" w:rsidRDefault="004F1CAB" w:rsidP="00C67736">
            <w:pPr>
              <w:rPr>
                <w:rFonts w:eastAsiaTheme="minorHAnsi"/>
              </w:rPr>
            </w:pPr>
            <w:r w:rsidRPr="00C67736">
              <w:rPr>
                <w:rFonts w:eastAsiaTheme="minorHAnsi"/>
              </w:rPr>
              <w:t>Reinnleggelser per 1000 innbygger for pasienter 70+ år</w:t>
            </w:r>
          </w:p>
        </w:tc>
        <w:tc>
          <w:tcPr>
            <w:tcW w:w="798" w:type="pct"/>
            <w:vAlign w:val="bottom"/>
            <w:hideMark/>
          </w:tcPr>
          <w:p w14:paraId="3207676B" w14:textId="77777777" w:rsidR="004F1CAB" w:rsidRDefault="004F1CAB" w:rsidP="00C67736">
            <w:pPr>
              <w:jc w:val="center"/>
              <w:rPr>
                <w:rFonts w:eastAsiaTheme="minorHAnsi"/>
              </w:rPr>
            </w:pPr>
            <w:r w:rsidRPr="00C67736">
              <w:rPr>
                <w:rFonts w:eastAsiaTheme="minorHAnsi"/>
              </w:rPr>
              <w:t>Større nedgang</w:t>
            </w:r>
          </w:p>
          <w:p w14:paraId="6D58661A" w14:textId="393E4086" w:rsidR="00C67736" w:rsidRPr="00C67736" w:rsidRDefault="00C67736" w:rsidP="00C67736">
            <w:pPr>
              <w:jc w:val="center"/>
              <w:rPr>
                <w:rFonts w:eastAsiaTheme="minorHAnsi"/>
              </w:rPr>
            </w:pPr>
            <w:r>
              <w:rPr>
                <w:rFonts w:ascii="Segoe UI Emoji" w:eastAsiaTheme="minorHAnsi" w:hAnsi="Segoe UI Emoji" w:cs="Segoe UI Emoji"/>
              </w:rPr>
              <w:t>🟢</w:t>
            </w:r>
          </w:p>
        </w:tc>
        <w:tc>
          <w:tcPr>
            <w:tcW w:w="808" w:type="pct"/>
            <w:vAlign w:val="bottom"/>
            <w:hideMark/>
          </w:tcPr>
          <w:p w14:paraId="013D3919" w14:textId="77777777" w:rsidR="004F1CAB" w:rsidRDefault="004F1CAB" w:rsidP="00C67736">
            <w:pPr>
              <w:jc w:val="center"/>
              <w:rPr>
                <w:rFonts w:eastAsiaTheme="minorHAnsi"/>
              </w:rPr>
            </w:pPr>
            <w:r w:rsidRPr="00C67736">
              <w:rPr>
                <w:rFonts w:eastAsiaTheme="minorHAnsi"/>
              </w:rPr>
              <w:t>Lavest</w:t>
            </w:r>
          </w:p>
          <w:p w14:paraId="7351D958" w14:textId="20E5B910" w:rsidR="00C67736" w:rsidRPr="00C67736" w:rsidRDefault="00C67736" w:rsidP="00C67736">
            <w:pPr>
              <w:jc w:val="center"/>
              <w:rPr>
                <w:rFonts w:eastAsiaTheme="minorHAnsi"/>
              </w:rPr>
            </w:pPr>
            <w:r>
              <w:rPr>
                <w:rFonts w:ascii="Segoe UI Emoji" w:eastAsiaTheme="minorHAnsi" w:hAnsi="Segoe UI Emoji" w:cs="Segoe UI Emoji"/>
              </w:rPr>
              <w:t>🟢</w:t>
            </w:r>
          </w:p>
        </w:tc>
        <w:tc>
          <w:tcPr>
            <w:tcW w:w="859" w:type="pct"/>
            <w:vAlign w:val="bottom"/>
          </w:tcPr>
          <w:p w14:paraId="652329B1" w14:textId="77777777" w:rsidR="004F1CAB" w:rsidRDefault="00314581" w:rsidP="00C67736">
            <w:pPr>
              <w:jc w:val="center"/>
              <w:rPr>
                <w:rFonts w:eastAsiaTheme="minorHAnsi"/>
              </w:rPr>
            </w:pPr>
            <w:r w:rsidRPr="00C67736">
              <w:rPr>
                <w:rFonts w:eastAsiaTheme="minorHAnsi"/>
              </w:rPr>
              <w:t>Lavere nivå</w:t>
            </w:r>
          </w:p>
          <w:p w14:paraId="260C065F" w14:textId="05747AA1" w:rsidR="00C67736" w:rsidRPr="00C67736" w:rsidRDefault="00C67736" w:rsidP="00C67736">
            <w:pPr>
              <w:jc w:val="center"/>
              <w:rPr>
                <w:rFonts w:eastAsiaTheme="minorHAnsi"/>
              </w:rPr>
            </w:pPr>
            <w:r>
              <w:rPr>
                <w:rFonts w:ascii="Segoe UI Emoji" w:eastAsiaTheme="minorHAnsi" w:hAnsi="Segoe UI Emoji" w:cs="Segoe UI Emoji"/>
              </w:rPr>
              <w:t>🟢</w:t>
            </w:r>
          </w:p>
        </w:tc>
      </w:tr>
    </w:tbl>
    <w:p w14:paraId="4C27BA6D" w14:textId="5F2E3CD9" w:rsidR="0092471C" w:rsidRPr="009E608D" w:rsidRDefault="0092471C" w:rsidP="00180B6F">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Grønn skrift indikerer bedre nivå eller forbedret utvikling. Rød skrift indikerer dårligere nivå eller forverret utvikling. Grå skrift indikerer hverken høyt eller lavt nivå, lik utvikling, eller at datagrunnlaget ikke har gitt grunnlag for å konkludere.</w:t>
      </w:r>
    </w:p>
    <w:p w14:paraId="00223D83" w14:textId="539A1A93" w:rsidR="00180B6F" w:rsidRPr="009E608D" w:rsidRDefault="00180B6F" w:rsidP="00180B6F">
      <w:pPr>
        <w:pStyle w:val="Kilde"/>
        <w:rPr>
          <w:rStyle w:val="kursiv"/>
          <w:rFonts w:eastAsia="Calibri"/>
        </w:rPr>
      </w:pPr>
      <w:r w:rsidRPr="009E608D">
        <w:rPr>
          <w:rStyle w:val="kursiv"/>
          <w:rFonts w:eastAsia="Calibri"/>
        </w:rPr>
        <w:t>Kilde: Vista Analyse.</w:t>
      </w:r>
    </w:p>
    <w:p w14:paraId="6C7124D7" w14:textId="6E80F37C" w:rsidR="004F1CAB" w:rsidRDefault="0092471C" w:rsidP="00F67357">
      <w:pPr>
        <w:pStyle w:val="tabell-tittel"/>
      </w:pPr>
      <w:r>
        <w:t>Liggedager</w:t>
      </w:r>
      <w:r w:rsidR="00C1061D">
        <w:t xml:space="preserve"> – </w:t>
      </w:r>
      <w:r>
        <w:t>Oppsummering av trendanalyser</w:t>
      </w:r>
    </w:p>
    <w:tbl>
      <w:tblPr>
        <w:tblStyle w:val="StandardTabell"/>
        <w:tblW w:w="5000" w:type="pct"/>
        <w:tblLook w:val="04A0" w:firstRow="1" w:lastRow="0" w:firstColumn="1" w:lastColumn="0" w:noHBand="0" w:noVBand="1"/>
      </w:tblPr>
      <w:tblGrid>
        <w:gridCol w:w="4015"/>
        <w:gridCol w:w="1682"/>
        <w:gridCol w:w="1146"/>
        <w:gridCol w:w="1650"/>
      </w:tblGrid>
      <w:tr w:rsidR="004F1CAB" w:rsidRPr="00C67736" w14:paraId="5E03659C" w14:textId="77777777" w:rsidTr="00C67736">
        <w:trPr>
          <w:trHeight w:val="59"/>
        </w:trPr>
        <w:tc>
          <w:tcPr>
            <w:tcW w:w="2535" w:type="pct"/>
            <w:vAlign w:val="bottom"/>
            <w:hideMark/>
          </w:tcPr>
          <w:p w14:paraId="17E18E80" w14:textId="77777777" w:rsidR="004F1CAB" w:rsidRPr="0092471C" w:rsidRDefault="004F1CAB" w:rsidP="00C67736">
            <w:pPr>
              <w:rPr>
                <w:rFonts w:eastAsiaTheme="minorHAnsi"/>
              </w:rPr>
            </w:pPr>
            <w:r w:rsidRPr="0092471C">
              <w:rPr>
                <w:rFonts w:eastAsiaTheme="minorHAnsi"/>
              </w:rPr>
              <w:t>Variabler</w:t>
            </w:r>
          </w:p>
        </w:tc>
        <w:tc>
          <w:tcPr>
            <w:tcW w:w="798" w:type="pct"/>
            <w:vAlign w:val="bottom"/>
            <w:hideMark/>
          </w:tcPr>
          <w:p w14:paraId="43247FFF" w14:textId="77777777" w:rsidR="004F1CAB" w:rsidRPr="00C67736" w:rsidRDefault="004F1CAB" w:rsidP="00C67736">
            <w:pPr>
              <w:jc w:val="center"/>
              <w:rPr>
                <w:rFonts w:eastAsiaTheme="minorHAnsi"/>
              </w:rPr>
            </w:pPr>
            <w:r w:rsidRPr="00C67736">
              <w:rPr>
                <w:rFonts w:eastAsiaTheme="minorEastAsia"/>
              </w:rPr>
              <w:t>Trendutvikling vs. andre HF</w:t>
            </w:r>
          </w:p>
        </w:tc>
        <w:tc>
          <w:tcPr>
            <w:tcW w:w="808" w:type="pct"/>
            <w:vAlign w:val="bottom"/>
            <w:hideMark/>
          </w:tcPr>
          <w:p w14:paraId="6A4F2CA8" w14:textId="77777777" w:rsidR="004F1CAB" w:rsidRPr="009E608D" w:rsidRDefault="004F1CAB" w:rsidP="00C67736">
            <w:pPr>
              <w:jc w:val="center"/>
              <w:rPr>
                <w:rFonts w:eastAsiaTheme="minorHAnsi"/>
                <w:lang w:val="nn-NO"/>
              </w:rPr>
            </w:pPr>
            <w:r w:rsidRPr="009E608D">
              <w:rPr>
                <w:rFonts w:eastAsia="Arial"/>
                <w:lang w:val="nn-NO"/>
              </w:rPr>
              <w:t xml:space="preserve">Nivå i 2024 </w:t>
            </w:r>
            <w:proofErr w:type="spellStart"/>
            <w:r w:rsidRPr="009E608D">
              <w:rPr>
                <w:rFonts w:eastAsia="Arial"/>
                <w:lang w:val="nn-NO"/>
              </w:rPr>
              <w:t>vs</w:t>
            </w:r>
            <w:proofErr w:type="spellEnd"/>
            <w:r w:rsidRPr="009E608D">
              <w:rPr>
                <w:rFonts w:eastAsia="Arial"/>
                <w:lang w:val="nn-NO"/>
              </w:rPr>
              <w:t xml:space="preserve">. </w:t>
            </w:r>
            <w:r w:rsidRPr="009E608D">
              <w:rPr>
                <w:rFonts w:eastAsia="Arial"/>
                <w:lang w:val="nn-NO"/>
              </w:rPr>
              <w:lastRenderedPageBreak/>
              <w:t>andre HF</w:t>
            </w:r>
          </w:p>
        </w:tc>
        <w:tc>
          <w:tcPr>
            <w:tcW w:w="859" w:type="pct"/>
            <w:vAlign w:val="bottom"/>
          </w:tcPr>
          <w:p w14:paraId="7A710CC2" w14:textId="77777777" w:rsidR="004F1CAB" w:rsidRPr="00C67736" w:rsidRDefault="004F1CAB" w:rsidP="00C67736">
            <w:pPr>
              <w:jc w:val="center"/>
              <w:rPr>
                <w:rFonts w:eastAsiaTheme="minorHAnsi"/>
              </w:rPr>
            </w:pPr>
            <w:r w:rsidRPr="00C67736">
              <w:rPr>
                <w:rFonts w:eastAsia="Arial"/>
              </w:rPr>
              <w:lastRenderedPageBreak/>
              <w:t xml:space="preserve">Endring i indikatorverdi </w:t>
            </w:r>
            <w:r w:rsidRPr="00C67736">
              <w:rPr>
                <w:rFonts w:eastAsia="Arial"/>
              </w:rPr>
              <w:lastRenderedPageBreak/>
              <w:t>før og etter 2022</w:t>
            </w:r>
          </w:p>
        </w:tc>
      </w:tr>
      <w:tr w:rsidR="004F1CAB" w:rsidRPr="00C67736" w14:paraId="07DD616A" w14:textId="77777777" w:rsidTr="00C67736">
        <w:trPr>
          <w:trHeight w:val="289"/>
        </w:trPr>
        <w:tc>
          <w:tcPr>
            <w:tcW w:w="2535" w:type="pct"/>
            <w:vAlign w:val="bottom"/>
            <w:hideMark/>
          </w:tcPr>
          <w:p w14:paraId="3079EA5D" w14:textId="69B7F08B" w:rsidR="004F1CAB" w:rsidRPr="00C67736" w:rsidRDefault="004F1CAB" w:rsidP="00C67736">
            <w:pPr>
              <w:rPr>
                <w:rFonts w:eastAsiaTheme="minorHAnsi"/>
              </w:rPr>
            </w:pPr>
            <w:r w:rsidRPr="00C67736">
              <w:rPr>
                <w:rFonts w:eastAsiaTheme="minorHAnsi"/>
              </w:rPr>
              <w:lastRenderedPageBreak/>
              <w:t>Skrøpelige eldre</w:t>
            </w:r>
            <w:r w:rsidR="00C1061D" w:rsidRPr="00C67736">
              <w:rPr>
                <w:rFonts w:eastAsiaTheme="minorHAnsi"/>
              </w:rPr>
              <w:t xml:space="preserve"> – </w:t>
            </w:r>
            <w:r w:rsidRPr="00C67736">
              <w:rPr>
                <w:rFonts w:eastAsiaTheme="minorHAnsi"/>
              </w:rPr>
              <w:t>liggedager per 1000 innbygger</w:t>
            </w:r>
          </w:p>
        </w:tc>
        <w:tc>
          <w:tcPr>
            <w:tcW w:w="798" w:type="pct"/>
            <w:vAlign w:val="bottom"/>
            <w:hideMark/>
          </w:tcPr>
          <w:p w14:paraId="1092FDBF" w14:textId="77777777" w:rsidR="004F1CAB" w:rsidRDefault="004F1CAB" w:rsidP="00C67736">
            <w:pPr>
              <w:jc w:val="center"/>
              <w:rPr>
                <w:rFonts w:eastAsiaTheme="minorHAnsi"/>
              </w:rPr>
            </w:pPr>
            <w:r w:rsidRPr="00C67736">
              <w:rPr>
                <w:rFonts w:eastAsiaTheme="minorHAnsi"/>
              </w:rPr>
              <w:t>Større nedgang</w:t>
            </w:r>
            <w:r w:rsidR="003E249F" w:rsidRPr="00C67736">
              <w:rPr>
                <w:rFonts w:eastAsiaTheme="minorHAnsi"/>
              </w:rPr>
              <w:t>*</w:t>
            </w:r>
          </w:p>
          <w:p w14:paraId="5020B84B" w14:textId="4BF16F3D" w:rsidR="00C67736" w:rsidRPr="00C67736" w:rsidRDefault="00777B05" w:rsidP="00C67736">
            <w:pPr>
              <w:jc w:val="center"/>
              <w:rPr>
                <w:rFonts w:eastAsiaTheme="minorHAnsi"/>
              </w:rPr>
            </w:pPr>
            <w:r>
              <w:rPr>
                <w:rFonts w:ascii="Segoe UI Emoji" w:hAnsi="Segoe UI Emoji" w:cs="Segoe UI Emoji"/>
              </w:rPr>
              <w:t>⚫</w:t>
            </w:r>
          </w:p>
        </w:tc>
        <w:tc>
          <w:tcPr>
            <w:tcW w:w="808" w:type="pct"/>
            <w:vAlign w:val="bottom"/>
            <w:hideMark/>
          </w:tcPr>
          <w:p w14:paraId="555B8E1F" w14:textId="77777777" w:rsidR="004F1CAB" w:rsidRDefault="004F1CAB" w:rsidP="00C67736">
            <w:pPr>
              <w:jc w:val="center"/>
              <w:rPr>
                <w:rFonts w:eastAsiaTheme="minorHAnsi"/>
              </w:rPr>
            </w:pPr>
            <w:r w:rsidRPr="00C67736">
              <w:rPr>
                <w:rFonts w:eastAsiaTheme="minorHAnsi"/>
              </w:rPr>
              <w:t>Blant de høyeste</w:t>
            </w:r>
            <w:r w:rsidR="003E249F" w:rsidRPr="00C67736">
              <w:rPr>
                <w:rFonts w:eastAsiaTheme="minorHAnsi"/>
              </w:rPr>
              <w:t>*</w:t>
            </w:r>
          </w:p>
          <w:p w14:paraId="124AEC2B" w14:textId="66657C90" w:rsidR="00C67736" w:rsidRPr="00C67736" w:rsidRDefault="00777B05" w:rsidP="00C67736">
            <w:pPr>
              <w:jc w:val="center"/>
              <w:rPr>
                <w:rFonts w:eastAsiaTheme="minorHAnsi"/>
              </w:rPr>
            </w:pPr>
            <w:r>
              <w:rPr>
                <w:rFonts w:ascii="Segoe UI Emoji" w:hAnsi="Segoe UI Emoji" w:cs="Segoe UI Emoji"/>
              </w:rPr>
              <w:t>⚫</w:t>
            </w:r>
          </w:p>
        </w:tc>
        <w:tc>
          <w:tcPr>
            <w:tcW w:w="859" w:type="pct"/>
            <w:vAlign w:val="bottom"/>
          </w:tcPr>
          <w:p w14:paraId="47BA2B3D" w14:textId="77777777" w:rsidR="004F1CAB" w:rsidRDefault="004F4EF9" w:rsidP="00C67736">
            <w:pPr>
              <w:jc w:val="center"/>
              <w:rPr>
                <w:rFonts w:eastAsiaTheme="minorHAnsi"/>
              </w:rPr>
            </w:pPr>
            <w:r w:rsidRPr="00C67736">
              <w:rPr>
                <w:rFonts w:eastAsiaTheme="minorHAnsi"/>
              </w:rPr>
              <w:t>Lavere nivå</w:t>
            </w:r>
            <w:r w:rsidR="003E249F" w:rsidRPr="00C67736">
              <w:rPr>
                <w:rFonts w:eastAsiaTheme="minorHAnsi"/>
              </w:rPr>
              <w:t>*</w:t>
            </w:r>
          </w:p>
          <w:p w14:paraId="5F52D5B5" w14:textId="55A1DBA8" w:rsidR="00C67736" w:rsidRPr="00C67736" w:rsidRDefault="00777B05" w:rsidP="00C67736">
            <w:pPr>
              <w:jc w:val="center"/>
              <w:rPr>
                <w:rFonts w:eastAsiaTheme="minorHAnsi"/>
              </w:rPr>
            </w:pPr>
            <w:r>
              <w:rPr>
                <w:rFonts w:ascii="Segoe UI Emoji" w:hAnsi="Segoe UI Emoji" w:cs="Segoe UI Emoji"/>
              </w:rPr>
              <w:t>⚫</w:t>
            </w:r>
          </w:p>
        </w:tc>
      </w:tr>
      <w:tr w:rsidR="004F1CAB" w:rsidRPr="00C67736" w14:paraId="1B7A3C36" w14:textId="77777777" w:rsidTr="00C67736">
        <w:tc>
          <w:tcPr>
            <w:tcW w:w="2535" w:type="pct"/>
            <w:vAlign w:val="bottom"/>
            <w:hideMark/>
          </w:tcPr>
          <w:p w14:paraId="52EEDF1F" w14:textId="572C53BA" w:rsidR="004F1CAB" w:rsidRPr="00C67736" w:rsidRDefault="004F1CAB" w:rsidP="00C67736">
            <w:pPr>
              <w:rPr>
                <w:rFonts w:eastAsiaTheme="minorHAnsi"/>
              </w:rPr>
            </w:pPr>
            <w:r w:rsidRPr="00C67736">
              <w:rPr>
                <w:rFonts w:eastAsiaTheme="minorHAnsi"/>
              </w:rPr>
              <w:t>Voksne (18+) med flere kroniske lidelser</w:t>
            </w:r>
            <w:r w:rsidR="00C1061D" w:rsidRPr="00C67736">
              <w:rPr>
                <w:rFonts w:eastAsiaTheme="minorHAnsi"/>
              </w:rPr>
              <w:t xml:space="preserve"> – </w:t>
            </w:r>
            <w:r w:rsidRPr="00C67736">
              <w:rPr>
                <w:rFonts w:eastAsiaTheme="minorHAnsi"/>
              </w:rPr>
              <w:t>liggedager per 1000 innbygger</w:t>
            </w:r>
          </w:p>
        </w:tc>
        <w:tc>
          <w:tcPr>
            <w:tcW w:w="798" w:type="pct"/>
            <w:vAlign w:val="bottom"/>
            <w:hideMark/>
          </w:tcPr>
          <w:p w14:paraId="702A634F" w14:textId="77777777" w:rsidR="004F1CAB" w:rsidRDefault="004F1CAB" w:rsidP="00C67736">
            <w:pPr>
              <w:jc w:val="center"/>
              <w:rPr>
                <w:rFonts w:eastAsiaTheme="minorHAnsi"/>
              </w:rPr>
            </w:pPr>
            <w:r w:rsidRPr="00C67736">
              <w:rPr>
                <w:rFonts w:eastAsiaTheme="minorHAnsi"/>
              </w:rPr>
              <w:t>Større økning</w:t>
            </w:r>
            <w:r w:rsidR="003E249F" w:rsidRPr="00C67736">
              <w:rPr>
                <w:rFonts w:eastAsiaTheme="minorHAnsi"/>
              </w:rPr>
              <w:t>*</w:t>
            </w:r>
          </w:p>
          <w:p w14:paraId="30F28A45" w14:textId="02DFA35A" w:rsidR="00C67736" w:rsidRPr="00C67736" w:rsidRDefault="00777B05" w:rsidP="00C67736">
            <w:pPr>
              <w:jc w:val="center"/>
              <w:rPr>
                <w:rFonts w:eastAsiaTheme="minorHAnsi"/>
              </w:rPr>
            </w:pPr>
            <w:r>
              <w:rPr>
                <w:rFonts w:ascii="Segoe UI Emoji" w:hAnsi="Segoe UI Emoji" w:cs="Segoe UI Emoji"/>
              </w:rPr>
              <w:t>⚫</w:t>
            </w:r>
          </w:p>
        </w:tc>
        <w:tc>
          <w:tcPr>
            <w:tcW w:w="808" w:type="pct"/>
            <w:vAlign w:val="bottom"/>
            <w:hideMark/>
          </w:tcPr>
          <w:p w14:paraId="7B43256A" w14:textId="77777777" w:rsidR="004F1CAB" w:rsidRDefault="004F1CAB" w:rsidP="00C67736">
            <w:pPr>
              <w:jc w:val="center"/>
              <w:rPr>
                <w:rFonts w:eastAsiaTheme="minorHAnsi"/>
              </w:rPr>
            </w:pPr>
            <w:r w:rsidRPr="00C67736">
              <w:rPr>
                <w:rFonts w:eastAsiaTheme="minorHAnsi"/>
              </w:rPr>
              <w:t>Høyest</w:t>
            </w:r>
            <w:r w:rsidR="003E249F" w:rsidRPr="00C67736">
              <w:rPr>
                <w:rFonts w:eastAsiaTheme="minorHAnsi"/>
              </w:rPr>
              <w:t>*</w:t>
            </w:r>
          </w:p>
          <w:p w14:paraId="63AF4305" w14:textId="1FD3837E" w:rsidR="00C67736" w:rsidRPr="00C67736" w:rsidRDefault="00777B05" w:rsidP="00C67736">
            <w:pPr>
              <w:jc w:val="center"/>
              <w:rPr>
                <w:rFonts w:eastAsiaTheme="minorHAnsi"/>
              </w:rPr>
            </w:pPr>
            <w:r>
              <w:rPr>
                <w:rFonts w:ascii="Segoe UI Emoji" w:hAnsi="Segoe UI Emoji" w:cs="Segoe UI Emoji"/>
              </w:rPr>
              <w:t>⚫</w:t>
            </w:r>
          </w:p>
        </w:tc>
        <w:tc>
          <w:tcPr>
            <w:tcW w:w="859" w:type="pct"/>
            <w:vAlign w:val="bottom"/>
          </w:tcPr>
          <w:p w14:paraId="16F2C80C" w14:textId="77777777" w:rsidR="004F1CAB" w:rsidRDefault="004F4EF9" w:rsidP="00C67736">
            <w:pPr>
              <w:jc w:val="center"/>
              <w:rPr>
                <w:rFonts w:eastAsiaTheme="minorHAnsi"/>
              </w:rPr>
            </w:pPr>
            <w:r w:rsidRPr="00C67736">
              <w:rPr>
                <w:rFonts w:eastAsiaTheme="minorHAnsi"/>
              </w:rPr>
              <w:t>Høyere nivå</w:t>
            </w:r>
            <w:r w:rsidR="003E249F" w:rsidRPr="00C67736">
              <w:rPr>
                <w:rFonts w:eastAsiaTheme="minorHAnsi"/>
              </w:rPr>
              <w:t>*</w:t>
            </w:r>
          </w:p>
          <w:p w14:paraId="55AAFB5F" w14:textId="4B605332" w:rsidR="00C67736" w:rsidRPr="00C67736" w:rsidRDefault="00777B05" w:rsidP="00C67736">
            <w:pPr>
              <w:jc w:val="center"/>
              <w:rPr>
                <w:rFonts w:eastAsiaTheme="minorHAnsi"/>
              </w:rPr>
            </w:pPr>
            <w:r>
              <w:rPr>
                <w:rFonts w:ascii="Segoe UI Emoji" w:hAnsi="Segoe UI Emoji" w:cs="Segoe UI Emoji"/>
              </w:rPr>
              <w:t>⚫</w:t>
            </w:r>
          </w:p>
        </w:tc>
      </w:tr>
      <w:tr w:rsidR="004F1CAB" w:rsidRPr="00C67736" w14:paraId="14EC5EBE" w14:textId="77777777" w:rsidTr="00C67736">
        <w:tc>
          <w:tcPr>
            <w:tcW w:w="2535" w:type="pct"/>
            <w:vAlign w:val="bottom"/>
            <w:hideMark/>
          </w:tcPr>
          <w:p w14:paraId="3B64AF25" w14:textId="1EF8B0B8" w:rsidR="004F1CAB" w:rsidRPr="00C67736" w:rsidRDefault="004F1CAB" w:rsidP="00C67736">
            <w:pPr>
              <w:rPr>
                <w:rFonts w:eastAsiaTheme="minorHAnsi"/>
              </w:rPr>
            </w:pPr>
            <w:r w:rsidRPr="00C67736">
              <w:rPr>
                <w:rFonts w:eastAsiaTheme="minorHAnsi"/>
              </w:rPr>
              <w:t>Voksne (18+) alvorlige psykiske lidelser</w:t>
            </w:r>
            <w:r w:rsidR="00C1061D" w:rsidRPr="00C67736">
              <w:rPr>
                <w:rFonts w:eastAsiaTheme="minorHAnsi"/>
              </w:rPr>
              <w:t xml:space="preserve"> – </w:t>
            </w:r>
            <w:r w:rsidRPr="00C67736">
              <w:rPr>
                <w:rFonts w:eastAsiaTheme="minorHAnsi"/>
              </w:rPr>
              <w:t>liggedager per 1000 innbygger</w:t>
            </w:r>
          </w:p>
        </w:tc>
        <w:tc>
          <w:tcPr>
            <w:tcW w:w="798" w:type="pct"/>
            <w:vAlign w:val="bottom"/>
            <w:hideMark/>
          </w:tcPr>
          <w:p w14:paraId="7C7F07CD" w14:textId="77777777" w:rsidR="004F1CAB" w:rsidRDefault="004F1CAB" w:rsidP="00C67736">
            <w:pPr>
              <w:jc w:val="center"/>
              <w:rPr>
                <w:rFonts w:eastAsiaTheme="minorHAnsi"/>
              </w:rPr>
            </w:pPr>
            <w:r w:rsidRPr="00C67736">
              <w:rPr>
                <w:rFonts w:eastAsiaTheme="minorHAnsi"/>
              </w:rPr>
              <w:t>Ikke konkludert</w:t>
            </w:r>
          </w:p>
          <w:p w14:paraId="209FFBE1" w14:textId="24857C50" w:rsidR="00C67736" w:rsidRPr="00C67736" w:rsidRDefault="00777B05" w:rsidP="00C67736">
            <w:pPr>
              <w:jc w:val="center"/>
              <w:rPr>
                <w:rFonts w:eastAsiaTheme="minorHAnsi"/>
              </w:rPr>
            </w:pPr>
            <w:r>
              <w:rPr>
                <w:rFonts w:ascii="Segoe UI Emoji" w:hAnsi="Segoe UI Emoji" w:cs="Segoe UI Emoji"/>
              </w:rPr>
              <w:t>⚫</w:t>
            </w:r>
          </w:p>
        </w:tc>
        <w:tc>
          <w:tcPr>
            <w:tcW w:w="808" w:type="pct"/>
            <w:vAlign w:val="bottom"/>
            <w:hideMark/>
          </w:tcPr>
          <w:p w14:paraId="314C49BA" w14:textId="77777777" w:rsidR="004F1CAB" w:rsidRDefault="004F1CAB" w:rsidP="00C67736">
            <w:pPr>
              <w:jc w:val="center"/>
              <w:rPr>
                <w:rFonts w:eastAsiaTheme="minorHAnsi"/>
              </w:rPr>
            </w:pPr>
            <w:r w:rsidRPr="00C67736">
              <w:rPr>
                <w:rFonts w:eastAsiaTheme="minorHAnsi"/>
              </w:rPr>
              <w:t>Blant de laveste</w:t>
            </w:r>
            <w:r w:rsidR="003E249F" w:rsidRPr="00C67736">
              <w:rPr>
                <w:rFonts w:eastAsiaTheme="minorHAnsi"/>
              </w:rPr>
              <w:t>*</w:t>
            </w:r>
          </w:p>
          <w:p w14:paraId="348EAD9F" w14:textId="75C39557" w:rsidR="00C67736" w:rsidRPr="00C67736" w:rsidRDefault="00777B05" w:rsidP="00C67736">
            <w:pPr>
              <w:jc w:val="center"/>
              <w:rPr>
                <w:rFonts w:eastAsiaTheme="minorHAnsi"/>
              </w:rPr>
            </w:pPr>
            <w:r>
              <w:rPr>
                <w:rFonts w:ascii="Segoe UI Emoji" w:hAnsi="Segoe UI Emoji" w:cs="Segoe UI Emoji"/>
              </w:rPr>
              <w:t>⚫</w:t>
            </w:r>
          </w:p>
        </w:tc>
        <w:tc>
          <w:tcPr>
            <w:tcW w:w="859" w:type="pct"/>
            <w:vAlign w:val="bottom"/>
          </w:tcPr>
          <w:p w14:paraId="67FA084D" w14:textId="77777777" w:rsidR="004F1CAB" w:rsidRDefault="004F4EF9" w:rsidP="00C67736">
            <w:pPr>
              <w:jc w:val="center"/>
              <w:rPr>
                <w:rFonts w:eastAsiaTheme="minorHAnsi"/>
              </w:rPr>
            </w:pPr>
            <w:r w:rsidRPr="00C67736">
              <w:rPr>
                <w:rFonts w:eastAsiaTheme="minorHAnsi"/>
              </w:rPr>
              <w:t>Lavere nivå</w:t>
            </w:r>
            <w:r w:rsidR="003E249F" w:rsidRPr="00C67736">
              <w:rPr>
                <w:rFonts w:eastAsiaTheme="minorHAnsi"/>
              </w:rPr>
              <w:t>*</w:t>
            </w:r>
          </w:p>
          <w:p w14:paraId="60A78028" w14:textId="050087BA" w:rsidR="00372553" w:rsidRPr="00C67736" w:rsidRDefault="00777B05" w:rsidP="00C67736">
            <w:pPr>
              <w:jc w:val="center"/>
              <w:rPr>
                <w:rFonts w:eastAsiaTheme="minorHAnsi"/>
              </w:rPr>
            </w:pPr>
            <w:r>
              <w:rPr>
                <w:rFonts w:ascii="Segoe UI Emoji" w:hAnsi="Segoe UI Emoji" w:cs="Segoe UI Emoji"/>
              </w:rPr>
              <w:t>⚫</w:t>
            </w:r>
          </w:p>
        </w:tc>
      </w:tr>
      <w:tr w:rsidR="004F1CAB" w:rsidRPr="00C67736" w14:paraId="0695C001" w14:textId="77777777" w:rsidTr="00C67736">
        <w:tc>
          <w:tcPr>
            <w:tcW w:w="2535" w:type="pct"/>
            <w:vAlign w:val="bottom"/>
            <w:hideMark/>
          </w:tcPr>
          <w:p w14:paraId="4AFB5B31" w14:textId="33052346" w:rsidR="004F1CAB" w:rsidRPr="00C67736" w:rsidRDefault="004F1CAB" w:rsidP="00C67736">
            <w:pPr>
              <w:rPr>
                <w:rFonts w:eastAsiaTheme="minorHAnsi"/>
              </w:rPr>
            </w:pPr>
            <w:r w:rsidRPr="00C67736">
              <w:rPr>
                <w:rFonts w:eastAsiaTheme="minorHAnsi"/>
              </w:rPr>
              <w:t>Barn og unge (somatikk)</w:t>
            </w:r>
            <w:r w:rsidR="00C1061D" w:rsidRPr="00C67736">
              <w:rPr>
                <w:rFonts w:eastAsiaTheme="minorHAnsi"/>
              </w:rPr>
              <w:t xml:space="preserve"> – </w:t>
            </w:r>
            <w:r w:rsidRPr="00C67736">
              <w:rPr>
                <w:rFonts w:eastAsiaTheme="minorHAnsi"/>
              </w:rPr>
              <w:t>liggedager per 1000 innbygger</w:t>
            </w:r>
          </w:p>
        </w:tc>
        <w:tc>
          <w:tcPr>
            <w:tcW w:w="798" w:type="pct"/>
            <w:vAlign w:val="bottom"/>
            <w:hideMark/>
          </w:tcPr>
          <w:p w14:paraId="7B072B53" w14:textId="77777777" w:rsidR="004F1CAB" w:rsidRDefault="004F1CAB" w:rsidP="00C67736">
            <w:pPr>
              <w:jc w:val="center"/>
              <w:rPr>
                <w:rFonts w:eastAsiaTheme="minorHAnsi"/>
              </w:rPr>
            </w:pPr>
            <w:r w:rsidRPr="00C67736">
              <w:rPr>
                <w:rFonts w:eastAsiaTheme="minorHAnsi"/>
              </w:rPr>
              <w:t>Ikke konkludert</w:t>
            </w:r>
          </w:p>
          <w:p w14:paraId="27E63B2C" w14:textId="0B5FCE34" w:rsidR="00372553" w:rsidRPr="00C67736" w:rsidRDefault="00777B05" w:rsidP="00C67736">
            <w:pPr>
              <w:jc w:val="center"/>
              <w:rPr>
                <w:rFonts w:eastAsiaTheme="minorHAnsi"/>
              </w:rPr>
            </w:pPr>
            <w:r>
              <w:rPr>
                <w:rFonts w:ascii="Segoe UI Emoji" w:hAnsi="Segoe UI Emoji" w:cs="Segoe UI Emoji"/>
              </w:rPr>
              <w:t>⚫</w:t>
            </w:r>
          </w:p>
        </w:tc>
        <w:tc>
          <w:tcPr>
            <w:tcW w:w="808" w:type="pct"/>
            <w:vAlign w:val="bottom"/>
            <w:hideMark/>
          </w:tcPr>
          <w:p w14:paraId="2AF729FD" w14:textId="77777777" w:rsidR="004F1CAB" w:rsidRDefault="004F1CAB" w:rsidP="00C67736">
            <w:pPr>
              <w:jc w:val="center"/>
              <w:rPr>
                <w:rFonts w:eastAsiaTheme="minorHAnsi"/>
              </w:rPr>
            </w:pPr>
            <w:r w:rsidRPr="00C67736">
              <w:rPr>
                <w:rFonts w:eastAsiaTheme="minorHAnsi"/>
              </w:rPr>
              <w:t>Midt på</w:t>
            </w:r>
          </w:p>
          <w:p w14:paraId="4678CEB1" w14:textId="0DE7FD09" w:rsidR="00372553" w:rsidRPr="00C67736" w:rsidRDefault="00372553" w:rsidP="00C67736">
            <w:pPr>
              <w:jc w:val="center"/>
              <w:rPr>
                <w:rFonts w:eastAsiaTheme="minorHAnsi"/>
              </w:rPr>
            </w:pPr>
            <w:r>
              <w:rPr>
                <w:rFonts w:ascii="Segoe UI Emoji" w:eastAsiaTheme="minorHAnsi" w:hAnsi="Segoe UI Emoji" w:cs="Segoe UI Emoji"/>
              </w:rPr>
              <w:t>⚪</w:t>
            </w:r>
          </w:p>
        </w:tc>
        <w:tc>
          <w:tcPr>
            <w:tcW w:w="859" w:type="pct"/>
            <w:vAlign w:val="bottom"/>
          </w:tcPr>
          <w:p w14:paraId="28265D0F" w14:textId="77777777" w:rsidR="004F1CAB" w:rsidRDefault="004F1CAB" w:rsidP="00C67736">
            <w:pPr>
              <w:jc w:val="center"/>
              <w:rPr>
                <w:rFonts w:eastAsiaTheme="minorHAnsi"/>
              </w:rPr>
            </w:pPr>
            <w:r w:rsidRPr="00C67736">
              <w:rPr>
                <w:rFonts w:eastAsiaTheme="minorHAnsi"/>
              </w:rPr>
              <w:t>Store variasjoner – ikke konkludert</w:t>
            </w:r>
          </w:p>
          <w:p w14:paraId="239E2FA0" w14:textId="2E2E803F" w:rsidR="00372553" w:rsidRPr="00C67736" w:rsidRDefault="00777B05" w:rsidP="00C67736">
            <w:pPr>
              <w:jc w:val="center"/>
              <w:rPr>
                <w:rFonts w:eastAsiaTheme="minorHAnsi"/>
              </w:rPr>
            </w:pPr>
            <w:r>
              <w:rPr>
                <w:rFonts w:ascii="Segoe UI Emoji" w:hAnsi="Segoe UI Emoji" w:cs="Segoe UI Emoji"/>
              </w:rPr>
              <w:t>⚫</w:t>
            </w:r>
          </w:p>
        </w:tc>
      </w:tr>
      <w:tr w:rsidR="004F1CAB" w:rsidRPr="00FA3ADD" w14:paraId="2EEA4453" w14:textId="77777777" w:rsidTr="00C67736">
        <w:tc>
          <w:tcPr>
            <w:tcW w:w="2535" w:type="pct"/>
            <w:vAlign w:val="bottom"/>
            <w:hideMark/>
          </w:tcPr>
          <w:p w14:paraId="39F3A6A7" w14:textId="603BA029" w:rsidR="004F1CAB" w:rsidRPr="00C67736" w:rsidRDefault="004F1CAB" w:rsidP="00C67736">
            <w:pPr>
              <w:rPr>
                <w:rFonts w:eastAsiaTheme="minorHAnsi"/>
              </w:rPr>
            </w:pPr>
            <w:r w:rsidRPr="00C67736">
              <w:rPr>
                <w:rFonts w:eastAsiaTheme="minorHAnsi"/>
              </w:rPr>
              <w:t>Barn og unge (0-20 år) psykisk helsevern</w:t>
            </w:r>
            <w:r w:rsidR="00C1061D" w:rsidRPr="00C67736">
              <w:rPr>
                <w:rFonts w:eastAsiaTheme="minorHAnsi"/>
              </w:rPr>
              <w:t xml:space="preserve"> – </w:t>
            </w:r>
            <w:r w:rsidRPr="00C67736">
              <w:rPr>
                <w:rFonts w:eastAsiaTheme="minorHAnsi"/>
              </w:rPr>
              <w:t>liggedager per 1000 innbygger</w:t>
            </w:r>
          </w:p>
        </w:tc>
        <w:tc>
          <w:tcPr>
            <w:tcW w:w="798" w:type="pct"/>
            <w:vAlign w:val="bottom"/>
            <w:hideMark/>
          </w:tcPr>
          <w:p w14:paraId="7FC086B3" w14:textId="77777777" w:rsidR="004F1CAB" w:rsidRDefault="004F1CAB" w:rsidP="00C67736">
            <w:pPr>
              <w:jc w:val="center"/>
              <w:rPr>
                <w:rFonts w:eastAsiaTheme="minorHAnsi"/>
              </w:rPr>
            </w:pPr>
            <w:r w:rsidRPr="00C67736">
              <w:rPr>
                <w:rFonts w:eastAsiaTheme="minorHAnsi"/>
              </w:rPr>
              <w:t>Lik</w:t>
            </w:r>
          </w:p>
          <w:p w14:paraId="534D28A9" w14:textId="0A1CC0F4" w:rsidR="00372553" w:rsidRPr="00C67736" w:rsidRDefault="00372553" w:rsidP="00C67736">
            <w:pPr>
              <w:jc w:val="center"/>
              <w:rPr>
                <w:rFonts w:eastAsiaTheme="minorHAnsi"/>
              </w:rPr>
            </w:pPr>
            <w:r>
              <w:rPr>
                <w:rFonts w:ascii="Segoe UI Emoji" w:eastAsiaTheme="minorHAnsi" w:hAnsi="Segoe UI Emoji" w:cs="Segoe UI Emoji"/>
              </w:rPr>
              <w:t>⚪</w:t>
            </w:r>
          </w:p>
        </w:tc>
        <w:tc>
          <w:tcPr>
            <w:tcW w:w="808" w:type="pct"/>
            <w:vAlign w:val="bottom"/>
            <w:hideMark/>
          </w:tcPr>
          <w:p w14:paraId="387D980B" w14:textId="77777777" w:rsidR="004F1CAB" w:rsidRDefault="004F1CAB" w:rsidP="00C67736">
            <w:pPr>
              <w:jc w:val="center"/>
              <w:rPr>
                <w:rFonts w:eastAsiaTheme="minorHAnsi"/>
              </w:rPr>
            </w:pPr>
            <w:r w:rsidRPr="00C67736">
              <w:rPr>
                <w:rFonts w:eastAsiaTheme="minorHAnsi"/>
              </w:rPr>
              <w:t>Lavest</w:t>
            </w:r>
            <w:r w:rsidR="003E249F" w:rsidRPr="00C67736">
              <w:rPr>
                <w:rFonts w:eastAsiaTheme="minorHAnsi"/>
              </w:rPr>
              <w:t>*</w:t>
            </w:r>
          </w:p>
          <w:p w14:paraId="521DCCFC" w14:textId="3D4C53F5" w:rsidR="00372553" w:rsidRPr="00C67736" w:rsidRDefault="00777B05" w:rsidP="00C67736">
            <w:pPr>
              <w:jc w:val="center"/>
              <w:rPr>
                <w:rFonts w:eastAsiaTheme="minorHAnsi"/>
              </w:rPr>
            </w:pPr>
            <w:r>
              <w:rPr>
                <w:rFonts w:ascii="Segoe UI Emoji" w:hAnsi="Segoe UI Emoji" w:cs="Segoe UI Emoji"/>
              </w:rPr>
              <w:t>⚫</w:t>
            </w:r>
          </w:p>
        </w:tc>
        <w:tc>
          <w:tcPr>
            <w:tcW w:w="859" w:type="pct"/>
            <w:vAlign w:val="bottom"/>
          </w:tcPr>
          <w:p w14:paraId="24EAD896" w14:textId="77777777" w:rsidR="004F1CAB" w:rsidRDefault="004F4EF9" w:rsidP="00C67736">
            <w:pPr>
              <w:jc w:val="center"/>
              <w:rPr>
                <w:rFonts w:eastAsiaTheme="minorHAnsi"/>
              </w:rPr>
            </w:pPr>
            <w:r w:rsidRPr="00C67736">
              <w:rPr>
                <w:rFonts w:eastAsiaTheme="minorHAnsi"/>
              </w:rPr>
              <w:t>Høyere nivå</w:t>
            </w:r>
            <w:r w:rsidR="003E249F" w:rsidRPr="00C67736">
              <w:rPr>
                <w:rFonts w:eastAsiaTheme="minorHAnsi"/>
              </w:rPr>
              <w:t>*</w:t>
            </w:r>
          </w:p>
          <w:p w14:paraId="5C4DC779" w14:textId="62BE6892" w:rsidR="00372553" w:rsidRPr="00C67736" w:rsidRDefault="00777B05" w:rsidP="00C67736">
            <w:pPr>
              <w:jc w:val="center"/>
              <w:rPr>
                <w:rFonts w:eastAsiaTheme="minorHAnsi"/>
              </w:rPr>
            </w:pPr>
            <w:r>
              <w:rPr>
                <w:rFonts w:ascii="Segoe UI Emoji" w:hAnsi="Segoe UI Emoji" w:cs="Segoe UI Emoji"/>
              </w:rPr>
              <w:t>⚫</w:t>
            </w:r>
          </w:p>
        </w:tc>
      </w:tr>
    </w:tbl>
    <w:p w14:paraId="6F177C76" w14:textId="57BEBF33" w:rsidR="0092471C" w:rsidRPr="009E608D" w:rsidRDefault="0092471C" w:rsidP="00180B6F">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Grønn skrift indikerer bedre nivå eller forbedret utvikling. Rød skrift indikerer dårligere nivå eller forverret utvikling. Grå skrift indikerer hverken høyt eller lavt nivå, lik utvikling, eller at datagrunnlaget ikke har gitt grunnlag for å konkludere.</w:t>
      </w:r>
    </w:p>
    <w:p w14:paraId="345289BB" w14:textId="77777777" w:rsidR="00C1061D" w:rsidRPr="009E608D" w:rsidRDefault="0092471C" w:rsidP="00180B6F">
      <w:pPr>
        <w:pStyle w:val="Note"/>
        <w:rPr>
          <w:rStyle w:val="kursiv"/>
          <w:rFonts w:eastAsia="Calibri"/>
        </w:rPr>
      </w:pPr>
      <w:r w:rsidRPr="009E608D">
        <w:rPr>
          <w:rStyle w:val="kursiv"/>
          <w:rFonts w:eastAsia="Calibri"/>
        </w:rPr>
        <w:t xml:space="preserve">*Det er ikke hensiktsmessig å tolke om trenden er positiv (grønn) eller (negativ), endringer i antall </w:t>
      </w:r>
      <w:r w:rsidR="00404C89" w:rsidRPr="009E608D">
        <w:rPr>
          <w:rStyle w:val="kursiv"/>
          <w:rFonts w:eastAsia="Calibri"/>
        </w:rPr>
        <w:t>liggedager</w:t>
      </w:r>
      <w:r w:rsidRPr="009E608D">
        <w:rPr>
          <w:rStyle w:val="kursiv"/>
          <w:rFonts w:eastAsia="Calibri"/>
        </w:rPr>
        <w:t xml:space="preserve"> kan tolkes på flere måter. Variablene er derfor satt i grå.</w:t>
      </w:r>
    </w:p>
    <w:p w14:paraId="66D8B6D1" w14:textId="48485586" w:rsidR="00180B6F" w:rsidRPr="009E608D" w:rsidRDefault="00180B6F" w:rsidP="00180B6F">
      <w:pPr>
        <w:pStyle w:val="Kilde"/>
        <w:rPr>
          <w:rStyle w:val="kursiv"/>
          <w:rFonts w:eastAsia="Calibri"/>
        </w:rPr>
      </w:pPr>
      <w:r w:rsidRPr="009E608D">
        <w:rPr>
          <w:rStyle w:val="kursiv"/>
          <w:rFonts w:eastAsia="Calibri"/>
        </w:rPr>
        <w:t>Kilde: Vista Analyse.</w:t>
      </w:r>
    </w:p>
    <w:p w14:paraId="4046702E" w14:textId="360D390D" w:rsidR="00E8421A" w:rsidRPr="00782A1C" w:rsidRDefault="00E8421A" w:rsidP="00762C0C">
      <w:pPr>
        <w:pStyle w:val="Overskrift3"/>
      </w:pPr>
      <w:r w:rsidRPr="00782A1C">
        <w:t>DRG-poeng</w:t>
      </w:r>
    </w:p>
    <w:p w14:paraId="694A6555" w14:textId="77777777" w:rsidR="00E8421A" w:rsidRPr="00782A1C" w:rsidRDefault="00E8421A" w:rsidP="00E8421A">
      <w:pPr>
        <w:spacing w:line="259" w:lineRule="auto"/>
      </w:pPr>
      <w:r w:rsidRPr="00782A1C">
        <w:t>Analysen viser en økning i kirurgiske</w:t>
      </w:r>
      <w:r>
        <w:t xml:space="preserve"> og medisinske </w:t>
      </w:r>
      <w:r w:rsidRPr="00782A1C">
        <w:t xml:space="preserve">DRG-poeng per 1000 innbyggere for kommunene som innførte Helseplattformen i 2022. </w:t>
      </w:r>
      <w:r>
        <w:t>Ø</w:t>
      </w:r>
      <w:r w:rsidRPr="00782A1C">
        <w:t>kningen i DRG-poeng</w:t>
      </w:r>
      <w:r>
        <w:t xml:space="preserve"> per 1000 innbygger</w:t>
      </w:r>
      <w:r w:rsidRPr="00782A1C">
        <w:t xml:space="preserve"> kan skyldes flere forhold:</w:t>
      </w:r>
    </w:p>
    <w:p w14:paraId="661E58CD" w14:textId="77777777" w:rsidR="00E8421A" w:rsidRPr="00782A1C" w:rsidRDefault="00E8421A" w:rsidP="00F67357">
      <w:pPr>
        <w:pStyle w:val="Listebombe"/>
      </w:pPr>
      <w:r w:rsidRPr="00782A1C">
        <w:t>Økt operasjonskapasitet ved sykehusene</w:t>
      </w:r>
    </w:p>
    <w:p w14:paraId="35419208" w14:textId="77777777" w:rsidR="00E8421A" w:rsidRPr="00782A1C" w:rsidRDefault="00E8421A" w:rsidP="00F67357">
      <w:pPr>
        <w:pStyle w:val="Listebombe"/>
      </w:pPr>
      <w:r w:rsidRPr="00782A1C">
        <w:t>Hyppigere henvisninger fra kommunehelsetjenesten</w:t>
      </w:r>
    </w:p>
    <w:p w14:paraId="2F8C036A" w14:textId="77777777" w:rsidR="00E8421A" w:rsidRPr="00782A1C" w:rsidRDefault="00E8421A" w:rsidP="00F67357">
      <w:pPr>
        <w:pStyle w:val="Listebombe"/>
      </w:pPr>
      <w:r w:rsidRPr="00782A1C">
        <w:t>Endringer i pasientsammensetning</w:t>
      </w:r>
    </w:p>
    <w:p w14:paraId="296BD06D" w14:textId="77777777" w:rsidR="00E8421A" w:rsidRPr="00782A1C" w:rsidRDefault="00E8421A" w:rsidP="00F67357">
      <w:pPr>
        <w:pStyle w:val="Listebombe"/>
      </w:pPr>
      <w:r w:rsidRPr="00782A1C">
        <w:lastRenderedPageBreak/>
        <w:t>Endret registreringspraksis</w:t>
      </w:r>
    </w:p>
    <w:p w14:paraId="2827B40D" w14:textId="77777777" w:rsidR="00E8421A" w:rsidRDefault="00E8421A" w:rsidP="00E8421A">
      <w:pPr>
        <w:spacing w:line="259" w:lineRule="auto"/>
      </w:pPr>
      <w:r w:rsidRPr="00782A1C">
        <w:t>Det er ikke mulig å fastslå årsaken til denne utviklingen ut fra datagrunnlaget alene.</w:t>
      </w:r>
    </w:p>
    <w:p w14:paraId="431ED015" w14:textId="37ADF8B8" w:rsidR="0092471C" w:rsidRDefault="0092471C" w:rsidP="00F67357">
      <w:pPr>
        <w:pStyle w:val="tabell-tittel"/>
      </w:pPr>
      <w:r>
        <w:t>DRG-poeng</w:t>
      </w:r>
      <w:r w:rsidR="00C1061D">
        <w:t xml:space="preserve"> – </w:t>
      </w:r>
      <w:r>
        <w:t>Oppsummering av trendanalyser</w:t>
      </w:r>
    </w:p>
    <w:tbl>
      <w:tblPr>
        <w:tblStyle w:val="StandardTabell"/>
        <w:tblW w:w="5000" w:type="pct"/>
        <w:tblLook w:val="04A0" w:firstRow="1" w:lastRow="0" w:firstColumn="1" w:lastColumn="0" w:noHBand="0" w:noVBand="1"/>
      </w:tblPr>
      <w:tblGrid>
        <w:gridCol w:w="4047"/>
        <w:gridCol w:w="1682"/>
        <w:gridCol w:w="1114"/>
        <w:gridCol w:w="1650"/>
      </w:tblGrid>
      <w:tr w:rsidR="004F1CAB" w:rsidRPr="00372553" w14:paraId="2CA54BCA" w14:textId="77777777" w:rsidTr="00372553">
        <w:trPr>
          <w:trHeight w:val="59"/>
        </w:trPr>
        <w:tc>
          <w:tcPr>
            <w:tcW w:w="2535" w:type="pct"/>
            <w:vAlign w:val="bottom"/>
            <w:hideMark/>
          </w:tcPr>
          <w:p w14:paraId="1AD2A12F" w14:textId="77777777" w:rsidR="004F1CAB" w:rsidRPr="0092471C" w:rsidRDefault="004F1CAB" w:rsidP="00372553">
            <w:pPr>
              <w:rPr>
                <w:rFonts w:eastAsiaTheme="minorHAnsi"/>
              </w:rPr>
            </w:pPr>
            <w:r w:rsidRPr="0092471C">
              <w:rPr>
                <w:rFonts w:eastAsiaTheme="minorHAnsi"/>
              </w:rPr>
              <w:t>Variabler</w:t>
            </w:r>
          </w:p>
        </w:tc>
        <w:tc>
          <w:tcPr>
            <w:tcW w:w="798" w:type="pct"/>
            <w:vAlign w:val="bottom"/>
            <w:hideMark/>
          </w:tcPr>
          <w:p w14:paraId="1D7E4CB6" w14:textId="77777777" w:rsidR="004F1CAB" w:rsidRPr="00372553" w:rsidRDefault="004F1CAB" w:rsidP="00372553">
            <w:pPr>
              <w:jc w:val="center"/>
              <w:rPr>
                <w:rFonts w:eastAsiaTheme="minorHAnsi"/>
              </w:rPr>
            </w:pPr>
            <w:r w:rsidRPr="00372553">
              <w:rPr>
                <w:rFonts w:eastAsiaTheme="minorEastAsia"/>
              </w:rPr>
              <w:t>Trendutvikling vs. andre HF</w:t>
            </w:r>
          </w:p>
        </w:tc>
        <w:tc>
          <w:tcPr>
            <w:tcW w:w="808" w:type="pct"/>
            <w:vAlign w:val="bottom"/>
            <w:hideMark/>
          </w:tcPr>
          <w:p w14:paraId="1151A448" w14:textId="77777777" w:rsidR="004F1CAB" w:rsidRPr="009E608D" w:rsidRDefault="004F1CAB" w:rsidP="00372553">
            <w:pPr>
              <w:jc w:val="center"/>
              <w:rPr>
                <w:rFonts w:eastAsiaTheme="minorHAnsi"/>
                <w:lang w:val="nn-NO"/>
              </w:rPr>
            </w:pPr>
            <w:r w:rsidRPr="009E608D">
              <w:rPr>
                <w:rFonts w:eastAsia="Arial"/>
                <w:lang w:val="nn-NO"/>
              </w:rPr>
              <w:t xml:space="preserve">Nivå i 2024 </w:t>
            </w:r>
            <w:proofErr w:type="spellStart"/>
            <w:r w:rsidRPr="009E608D">
              <w:rPr>
                <w:rFonts w:eastAsia="Arial"/>
                <w:lang w:val="nn-NO"/>
              </w:rPr>
              <w:t>vs</w:t>
            </w:r>
            <w:proofErr w:type="spellEnd"/>
            <w:r w:rsidRPr="009E608D">
              <w:rPr>
                <w:rFonts w:eastAsia="Arial"/>
                <w:lang w:val="nn-NO"/>
              </w:rPr>
              <w:t>. andre HF</w:t>
            </w:r>
          </w:p>
        </w:tc>
        <w:tc>
          <w:tcPr>
            <w:tcW w:w="859" w:type="pct"/>
            <w:vAlign w:val="bottom"/>
          </w:tcPr>
          <w:p w14:paraId="0418208C" w14:textId="77777777" w:rsidR="004F1CAB" w:rsidRPr="00372553" w:rsidRDefault="004F1CAB" w:rsidP="00372553">
            <w:pPr>
              <w:jc w:val="center"/>
              <w:rPr>
                <w:rFonts w:eastAsiaTheme="minorHAnsi"/>
              </w:rPr>
            </w:pPr>
            <w:r w:rsidRPr="00372553">
              <w:rPr>
                <w:rFonts w:eastAsia="Arial"/>
              </w:rPr>
              <w:t>Endring i indikatorverdi før og etter 2022</w:t>
            </w:r>
          </w:p>
        </w:tc>
      </w:tr>
      <w:tr w:rsidR="004F1CAB" w:rsidRPr="00372553" w14:paraId="5E0D1BC5" w14:textId="77777777" w:rsidTr="00372553">
        <w:trPr>
          <w:trHeight w:val="289"/>
        </w:trPr>
        <w:tc>
          <w:tcPr>
            <w:tcW w:w="2535" w:type="pct"/>
            <w:vAlign w:val="bottom"/>
            <w:hideMark/>
          </w:tcPr>
          <w:p w14:paraId="398A0965" w14:textId="77777777" w:rsidR="004F1CAB" w:rsidRPr="00372553" w:rsidRDefault="004F1CAB" w:rsidP="00372553">
            <w:pPr>
              <w:rPr>
                <w:rFonts w:eastAsiaTheme="minorHAnsi"/>
              </w:rPr>
            </w:pPr>
            <w:r w:rsidRPr="00372553">
              <w:rPr>
                <w:rFonts w:eastAsiaTheme="minorHAnsi"/>
              </w:rPr>
              <w:t>Kirurgiske DRG-poeng per 1000 innbygger</w:t>
            </w:r>
          </w:p>
        </w:tc>
        <w:tc>
          <w:tcPr>
            <w:tcW w:w="798" w:type="pct"/>
            <w:vAlign w:val="bottom"/>
            <w:hideMark/>
          </w:tcPr>
          <w:p w14:paraId="1F2A0C79" w14:textId="77777777" w:rsidR="004F1CAB" w:rsidRDefault="004F1CAB" w:rsidP="00372553">
            <w:pPr>
              <w:jc w:val="center"/>
              <w:rPr>
                <w:rFonts w:eastAsiaTheme="minorHAnsi"/>
              </w:rPr>
            </w:pPr>
            <w:r w:rsidRPr="00372553">
              <w:rPr>
                <w:rFonts w:eastAsiaTheme="minorHAnsi"/>
              </w:rPr>
              <w:t>Større økning</w:t>
            </w:r>
          </w:p>
          <w:p w14:paraId="7F972D12" w14:textId="46BAC88A" w:rsidR="00372553" w:rsidRPr="00372553" w:rsidRDefault="00372553" w:rsidP="00372553">
            <w:pPr>
              <w:jc w:val="center"/>
              <w:rPr>
                <w:rFonts w:eastAsiaTheme="minorHAnsi"/>
              </w:rPr>
            </w:pPr>
            <w:r>
              <w:rPr>
                <w:rFonts w:ascii="Segoe UI Emoji" w:eastAsiaTheme="minorHAnsi" w:hAnsi="Segoe UI Emoji" w:cs="Segoe UI Emoji"/>
              </w:rPr>
              <w:t>🟢</w:t>
            </w:r>
          </w:p>
        </w:tc>
        <w:tc>
          <w:tcPr>
            <w:tcW w:w="808" w:type="pct"/>
            <w:vAlign w:val="bottom"/>
            <w:hideMark/>
          </w:tcPr>
          <w:p w14:paraId="099546B7" w14:textId="77777777" w:rsidR="004F1CAB" w:rsidRDefault="004F1CAB" w:rsidP="00372553">
            <w:pPr>
              <w:jc w:val="center"/>
              <w:rPr>
                <w:rFonts w:eastAsiaTheme="minorHAnsi"/>
              </w:rPr>
            </w:pPr>
            <w:r w:rsidRPr="00372553">
              <w:rPr>
                <w:rFonts w:eastAsiaTheme="minorHAnsi"/>
              </w:rPr>
              <w:t>Høyest</w:t>
            </w:r>
          </w:p>
          <w:p w14:paraId="65A91362" w14:textId="5B0F38EE"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46A6B3E9" w14:textId="77777777" w:rsidR="004F1CAB" w:rsidRDefault="004A586A" w:rsidP="00372553">
            <w:pPr>
              <w:jc w:val="center"/>
              <w:rPr>
                <w:rFonts w:eastAsiaTheme="minorHAnsi"/>
              </w:rPr>
            </w:pPr>
            <w:r w:rsidRPr="00372553">
              <w:rPr>
                <w:rFonts w:eastAsiaTheme="minorHAnsi"/>
              </w:rPr>
              <w:t>Høyere nivå</w:t>
            </w:r>
          </w:p>
          <w:p w14:paraId="22597C95" w14:textId="264CC908" w:rsidR="00372553" w:rsidRPr="00372553" w:rsidRDefault="00372553" w:rsidP="00372553">
            <w:pPr>
              <w:jc w:val="center"/>
              <w:rPr>
                <w:rFonts w:eastAsiaTheme="minorHAnsi"/>
              </w:rPr>
            </w:pPr>
            <w:r>
              <w:rPr>
                <w:rFonts w:ascii="Segoe UI Emoji" w:eastAsiaTheme="minorHAnsi" w:hAnsi="Segoe UI Emoji" w:cs="Segoe UI Emoji"/>
              </w:rPr>
              <w:t>🟢</w:t>
            </w:r>
          </w:p>
        </w:tc>
      </w:tr>
      <w:tr w:rsidR="004F1CAB" w:rsidRPr="00FA3ADD" w14:paraId="0BC44C2D" w14:textId="77777777" w:rsidTr="00372553">
        <w:trPr>
          <w:trHeight w:val="289"/>
        </w:trPr>
        <w:tc>
          <w:tcPr>
            <w:tcW w:w="2535" w:type="pct"/>
            <w:vAlign w:val="bottom"/>
            <w:hideMark/>
          </w:tcPr>
          <w:p w14:paraId="37EF44E2" w14:textId="77777777" w:rsidR="004F1CAB" w:rsidRPr="00372553" w:rsidRDefault="004F1CAB" w:rsidP="00372553">
            <w:pPr>
              <w:rPr>
                <w:rFonts w:eastAsiaTheme="minorHAnsi"/>
              </w:rPr>
            </w:pPr>
            <w:r w:rsidRPr="00372553">
              <w:rPr>
                <w:rFonts w:eastAsiaTheme="minorHAnsi"/>
              </w:rPr>
              <w:t>Medisinske DRG-poeng per 1000 innbygger</w:t>
            </w:r>
          </w:p>
        </w:tc>
        <w:tc>
          <w:tcPr>
            <w:tcW w:w="798" w:type="pct"/>
            <w:vAlign w:val="bottom"/>
            <w:hideMark/>
          </w:tcPr>
          <w:p w14:paraId="45EA54F0" w14:textId="77777777" w:rsidR="004F1CAB" w:rsidRDefault="004F1CAB" w:rsidP="00372553">
            <w:pPr>
              <w:jc w:val="center"/>
              <w:rPr>
                <w:rFonts w:eastAsiaTheme="minorHAnsi"/>
              </w:rPr>
            </w:pPr>
            <w:r w:rsidRPr="00372553">
              <w:rPr>
                <w:rFonts w:eastAsiaTheme="minorHAnsi"/>
              </w:rPr>
              <w:t>Større økning</w:t>
            </w:r>
          </w:p>
          <w:p w14:paraId="713276A7" w14:textId="402DA148" w:rsidR="00372553" w:rsidRPr="00372553" w:rsidRDefault="00372553" w:rsidP="00372553">
            <w:pPr>
              <w:jc w:val="center"/>
              <w:rPr>
                <w:rFonts w:eastAsiaTheme="minorHAnsi"/>
              </w:rPr>
            </w:pPr>
            <w:r>
              <w:rPr>
                <w:rFonts w:ascii="Segoe UI Emoji" w:eastAsiaTheme="minorHAnsi" w:hAnsi="Segoe UI Emoji" w:cs="Segoe UI Emoji"/>
              </w:rPr>
              <w:t>🟢</w:t>
            </w:r>
          </w:p>
        </w:tc>
        <w:tc>
          <w:tcPr>
            <w:tcW w:w="808" w:type="pct"/>
            <w:vAlign w:val="bottom"/>
            <w:hideMark/>
          </w:tcPr>
          <w:p w14:paraId="13CEFAD9" w14:textId="77777777" w:rsidR="004F1CAB" w:rsidRDefault="004F1CAB" w:rsidP="00372553">
            <w:pPr>
              <w:jc w:val="center"/>
              <w:rPr>
                <w:rFonts w:eastAsiaTheme="minorHAnsi"/>
              </w:rPr>
            </w:pPr>
            <w:r w:rsidRPr="00372553">
              <w:rPr>
                <w:rFonts w:eastAsiaTheme="minorHAnsi"/>
              </w:rPr>
              <w:t>Blant de høyeste</w:t>
            </w:r>
          </w:p>
          <w:p w14:paraId="37FEDBBB" w14:textId="0BD2C6B8"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7977A015" w14:textId="77777777" w:rsidR="004F1CAB" w:rsidRDefault="004A586A" w:rsidP="00372553">
            <w:pPr>
              <w:jc w:val="center"/>
              <w:rPr>
                <w:rFonts w:eastAsiaTheme="minorHAnsi"/>
              </w:rPr>
            </w:pPr>
            <w:r w:rsidRPr="00372553">
              <w:rPr>
                <w:rFonts w:eastAsiaTheme="minorHAnsi"/>
              </w:rPr>
              <w:t>Høyere nivå</w:t>
            </w:r>
          </w:p>
          <w:p w14:paraId="47406089" w14:textId="0BF4547E" w:rsidR="00372553" w:rsidRPr="00372553" w:rsidRDefault="00372553" w:rsidP="00372553">
            <w:pPr>
              <w:jc w:val="center"/>
              <w:rPr>
                <w:rFonts w:eastAsiaTheme="minorHAnsi"/>
              </w:rPr>
            </w:pPr>
            <w:r>
              <w:rPr>
                <w:rFonts w:ascii="Segoe UI Emoji" w:eastAsiaTheme="minorHAnsi" w:hAnsi="Segoe UI Emoji" w:cs="Segoe UI Emoji"/>
              </w:rPr>
              <w:t>🟢</w:t>
            </w:r>
          </w:p>
        </w:tc>
      </w:tr>
    </w:tbl>
    <w:p w14:paraId="12D701CA" w14:textId="5D7A94E3" w:rsidR="0092471C" w:rsidRPr="009E608D" w:rsidRDefault="0092471C" w:rsidP="00180B6F">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Grønn skrift indikerer bedre nivå eller forbedret utvikling. Rød skrift indikerer dårligere nivå eller forverret utvikling. Grå skrift indikerer hverken høyt eller lavt nivå, lik utvikling, eller at datagrunnlaget ikke har gitt grunnlag for å konkludere.</w:t>
      </w:r>
    </w:p>
    <w:p w14:paraId="564CB87B" w14:textId="77777777" w:rsidR="00C1061D" w:rsidRPr="009E608D" w:rsidRDefault="0092471C" w:rsidP="00180B6F">
      <w:pPr>
        <w:pStyle w:val="Note"/>
        <w:rPr>
          <w:rStyle w:val="kursiv"/>
          <w:rFonts w:eastAsia="Calibri"/>
        </w:rPr>
      </w:pPr>
      <w:r w:rsidRPr="009E608D">
        <w:rPr>
          <w:rStyle w:val="kursiv"/>
          <w:rFonts w:eastAsia="Calibri"/>
        </w:rPr>
        <w:t>*Det er ikke hensiktsmessig å tolke om trenden er positiv (grønn) eller (negativ), endringer i antall innleggelser kan tolkes på flere måter. Variablene er derfor satt i grå.</w:t>
      </w:r>
    </w:p>
    <w:p w14:paraId="54481ECC" w14:textId="6CC49EEA" w:rsidR="00180B6F" w:rsidRPr="009E608D" w:rsidRDefault="00180B6F" w:rsidP="00180B6F">
      <w:pPr>
        <w:pStyle w:val="Kilde"/>
        <w:rPr>
          <w:rStyle w:val="kursiv"/>
          <w:rFonts w:eastAsia="Calibri"/>
        </w:rPr>
      </w:pPr>
      <w:r w:rsidRPr="009E608D">
        <w:rPr>
          <w:rStyle w:val="kursiv"/>
          <w:rFonts w:eastAsia="Calibri"/>
        </w:rPr>
        <w:t>Kilde: Vista Analyse.</w:t>
      </w:r>
    </w:p>
    <w:p w14:paraId="48CC8025" w14:textId="77777777" w:rsidR="00C1061D" w:rsidRDefault="00443F59" w:rsidP="00762C0C">
      <w:pPr>
        <w:pStyle w:val="Overskrift3"/>
      </w:pPr>
      <w:r w:rsidRPr="00782A1C">
        <w:t>Akuttmedisinske innleggelser</w:t>
      </w:r>
      <w:r w:rsidR="006615F2">
        <w:t xml:space="preserve"> og innleggelser</w:t>
      </w:r>
    </w:p>
    <w:p w14:paraId="5FB92AA7" w14:textId="584E241E" w:rsidR="00000BEE" w:rsidRDefault="00443F59" w:rsidP="00000BEE">
      <w:pPr>
        <w:spacing w:line="259" w:lineRule="auto"/>
      </w:pPr>
      <w:r w:rsidRPr="00782A1C">
        <w:t xml:space="preserve">Når det gjelder innleggelser, er bildet mer sammensatt. Kommunene ligger blant de laveste eller lavere enn gjennomsnittet på de fleste indikatorer. </w:t>
      </w:r>
      <w:r w:rsidR="00000BEE">
        <w:t>En nedgang i antall innleggelser kan tolkes på ulike måter:</w:t>
      </w:r>
    </w:p>
    <w:p w14:paraId="50121460" w14:textId="06A67DAF" w:rsidR="00AD42B5" w:rsidRDefault="00000BEE" w:rsidP="00F67357">
      <w:pPr>
        <w:pStyle w:val="Listebombe"/>
      </w:pPr>
      <w:r>
        <w:t>Negativ tolkning: Redusert antall innleggelser kan være et tegn på mindre effektivitet, der pasienter ikke får nødvendig behandling eller opplever redusert tilgjengelighet til spesialisthelsetjenesten.</w:t>
      </w:r>
    </w:p>
    <w:p w14:paraId="39CB3792" w14:textId="4E7DEDA1" w:rsidR="00443F59" w:rsidRPr="00782A1C" w:rsidRDefault="00000BEE" w:rsidP="00F67357">
      <w:pPr>
        <w:pStyle w:val="Listebombe"/>
      </w:pPr>
      <w:r>
        <w:t>Positiv tolkning: Det kan også tyde på bedre samhandling, der kommunehelsetjenesten fanger opp behandlingsbehov tidligere og forebygger unødvendige innleggelser.</w:t>
      </w:r>
    </w:p>
    <w:p w14:paraId="441FC0D1" w14:textId="77777777" w:rsidR="00443F59" w:rsidRDefault="00443F59" w:rsidP="00443F59">
      <w:pPr>
        <w:spacing w:line="259" w:lineRule="auto"/>
      </w:pPr>
      <w:r w:rsidRPr="00782A1C">
        <w:t>På grunn av denne tolkningsusikkerheten er det vanskelig å konkludere entydig om utviklingen er positiv eller negativ.</w:t>
      </w:r>
    </w:p>
    <w:p w14:paraId="647CF554" w14:textId="267FF6EA" w:rsidR="0092471C" w:rsidRDefault="0092471C" w:rsidP="00F67357">
      <w:pPr>
        <w:pStyle w:val="tabell-tittel"/>
      </w:pPr>
      <w:r>
        <w:lastRenderedPageBreak/>
        <w:t>Antall innleggelser</w:t>
      </w:r>
      <w:r w:rsidR="00C1061D">
        <w:t xml:space="preserve"> – </w:t>
      </w:r>
      <w:r>
        <w:t>Oppsummering av trendanalyser</w:t>
      </w:r>
    </w:p>
    <w:tbl>
      <w:tblPr>
        <w:tblStyle w:val="StandardTabell"/>
        <w:tblW w:w="5000" w:type="pct"/>
        <w:tblLook w:val="04A0" w:firstRow="1" w:lastRow="0" w:firstColumn="1" w:lastColumn="0" w:noHBand="0" w:noVBand="1"/>
      </w:tblPr>
      <w:tblGrid>
        <w:gridCol w:w="4047"/>
        <w:gridCol w:w="1682"/>
        <w:gridCol w:w="1114"/>
        <w:gridCol w:w="1650"/>
      </w:tblGrid>
      <w:tr w:rsidR="0092471C" w:rsidRPr="00372553" w14:paraId="4E44AD4D" w14:textId="77777777" w:rsidTr="00372553">
        <w:trPr>
          <w:trHeight w:val="59"/>
        </w:trPr>
        <w:tc>
          <w:tcPr>
            <w:tcW w:w="2535" w:type="pct"/>
            <w:vAlign w:val="bottom"/>
            <w:hideMark/>
          </w:tcPr>
          <w:p w14:paraId="40C0DC1C" w14:textId="77777777" w:rsidR="0092471C" w:rsidRPr="0092471C" w:rsidRDefault="0092471C" w:rsidP="00372553">
            <w:pPr>
              <w:rPr>
                <w:rFonts w:eastAsiaTheme="minorHAnsi"/>
              </w:rPr>
            </w:pPr>
            <w:r w:rsidRPr="0092471C">
              <w:rPr>
                <w:rFonts w:eastAsiaTheme="minorHAnsi"/>
              </w:rPr>
              <w:t>Variabler</w:t>
            </w:r>
          </w:p>
        </w:tc>
        <w:tc>
          <w:tcPr>
            <w:tcW w:w="798" w:type="pct"/>
            <w:vAlign w:val="bottom"/>
            <w:hideMark/>
          </w:tcPr>
          <w:p w14:paraId="41C8FE88" w14:textId="77777777" w:rsidR="0092471C" w:rsidRPr="00372553" w:rsidRDefault="0092471C" w:rsidP="00372553">
            <w:pPr>
              <w:jc w:val="center"/>
              <w:rPr>
                <w:rFonts w:eastAsiaTheme="minorHAnsi"/>
              </w:rPr>
            </w:pPr>
            <w:r w:rsidRPr="00372553">
              <w:rPr>
                <w:rFonts w:eastAsiaTheme="minorEastAsia"/>
              </w:rPr>
              <w:t>Trendutvikling vs. andre HF</w:t>
            </w:r>
          </w:p>
        </w:tc>
        <w:tc>
          <w:tcPr>
            <w:tcW w:w="808" w:type="pct"/>
            <w:vAlign w:val="bottom"/>
            <w:hideMark/>
          </w:tcPr>
          <w:p w14:paraId="56D97182" w14:textId="77777777" w:rsidR="0092471C" w:rsidRPr="009E608D" w:rsidRDefault="0092471C" w:rsidP="00372553">
            <w:pPr>
              <w:jc w:val="center"/>
              <w:rPr>
                <w:rFonts w:eastAsiaTheme="minorHAnsi"/>
                <w:lang w:val="nn-NO"/>
              </w:rPr>
            </w:pPr>
            <w:r w:rsidRPr="009E608D">
              <w:rPr>
                <w:rFonts w:eastAsia="Arial"/>
                <w:lang w:val="nn-NO"/>
              </w:rPr>
              <w:t xml:space="preserve">Nivå i 2024 </w:t>
            </w:r>
            <w:proofErr w:type="spellStart"/>
            <w:r w:rsidRPr="009E608D">
              <w:rPr>
                <w:rFonts w:eastAsia="Arial"/>
                <w:lang w:val="nn-NO"/>
              </w:rPr>
              <w:t>vs</w:t>
            </w:r>
            <w:proofErr w:type="spellEnd"/>
            <w:r w:rsidRPr="009E608D">
              <w:rPr>
                <w:rFonts w:eastAsia="Arial"/>
                <w:lang w:val="nn-NO"/>
              </w:rPr>
              <w:t>. andre HF</w:t>
            </w:r>
          </w:p>
        </w:tc>
        <w:tc>
          <w:tcPr>
            <w:tcW w:w="859" w:type="pct"/>
            <w:vAlign w:val="bottom"/>
          </w:tcPr>
          <w:p w14:paraId="6EE47AB7" w14:textId="77777777" w:rsidR="0092471C" w:rsidRPr="00372553" w:rsidRDefault="0092471C" w:rsidP="00372553">
            <w:pPr>
              <w:jc w:val="center"/>
              <w:rPr>
                <w:rFonts w:eastAsiaTheme="minorHAnsi"/>
              </w:rPr>
            </w:pPr>
            <w:r w:rsidRPr="00372553">
              <w:rPr>
                <w:rFonts w:eastAsia="Arial"/>
              </w:rPr>
              <w:t>Endring i indikatorverdi før og etter 2022</w:t>
            </w:r>
          </w:p>
        </w:tc>
      </w:tr>
      <w:tr w:rsidR="0092471C" w:rsidRPr="00372553" w14:paraId="14572A8F" w14:textId="77777777" w:rsidTr="00372553">
        <w:trPr>
          <w:trHeight w:val="289"/>
        </w:trPr>
        <w:tc>
          <w:tcPr>
            <w:tcW w:w="2535" w:type="pct"/>
            <w:vAlign w:val="bottom"/>
            <w:hideMark/>
          </w:tcPr>
          <w:p w14:paraId="6DFAF668" w14:textId="535F35E9" w:rsidR="0092471C" w:rsidRPr="00372553" w:rsidRDefault="0092471C" w:rsidP="00372553">
            <w:pPr>
              <w:rPr>
                <w:rFonts w:eastAsiaTheme="minorHAnsi"/>
              </w:rPr>
            </w:pPr>
            <w:r w:rsidRPr="00372553">
              <w:rPr>
                <w:rFonts w:eastAsiaTheme="minorHAnsi"/>
              </w:rPr>
              <w:t>Skrøpelige eldre</w:t>
            </w:r>
            <w:r w:rsidR="00C1061D" w:rsidRPr="00372553">
              <w:rPr>
                <w:rFonts w:eastAsiaTheme="minorHAnsi"/>
              </w:rPr>
              <w:t xml:space="preserve"> – </w:t>
            </w:r>
            <w:r w:rsidRPr="00372553">
              <w:rPr>
                <w:rFonts w:eastAsiaTheme="minorHAnsi"/>
              </w:rPr>
              <w:t>Innleggelser per 1000 innbygger</w:t>
            </w:r>
          </w:p>
        </w:tc>
        <w:tc>
          <w:tcPr>
            <w:tcW w:w="798" w:type="pct"/>
            <w:vAlign w:val="bottom"/>
            <w:hideMark/>
          </w:tcPr>
          <w:p w14:paraId="252CB126" w14:textId="77777777" w:rsidR="0092471C" w:rsidRDefault="0092471C" w:rsidP="00372553">
            <w:pPr>
              <w:jc w:val="center"/>
              <w:rPr>
                <w:rFonts w:eastAsiaTheme="minorHAnsi"/>
              </w:rPr>
            </w:pPr>
            <w:r w:rsidRPr="00372553">
              <w:rPr>
                <w:rFonts w:eastAsiaTheme="minorHAnsi"/>
              </w:rPr>
              <w:t>Større nedgang</w:t>
            </w:r>
          </w:p>
          <w:p w14:paraId="4FCBDCC1" w14:textId="0AA6B582" w:rsidR="00372553" w:rsidRPr="00372553" w:rsidRDefault="00372553" w:rsidP="00372553">
            <w:pPr>
              <w:jc w:val="center"/>
              <w:rPr>
                <w:rFonts w:eastAsiaTheme="minorHAnsi"/>
              </w:rPr>
            </w:pPr>
            <w:r>
              <w:rPr>
                <w:rFonts w:ascii="Segoe UI Emoji" w:eastAsiaTheme="minorHAnsi" w:hAnsi="Segoe UI Emoji" w:cs="Segoe UI Emoji"/>
              </w:rPr>
              <w:t>⚪</w:t>
            </w:r>
          </w:p>
        </w:tc>
        <w:tc>
          <w:tcPr>
            <w:tcW w:w="808" w:type="pct"/>
            <w:vAlign w:val="bottom"/>
            <w:hideMark/>
          </w:tcPr>
          <w:p w14:paraId="31C76135" w14:textId="77777777" w:rsidR="0092471C" w:rsidRDefault="0092471C" w:rsidP="00372553">
            <w:pPr>
              <w:jc w:val="center"/>
              <w:rPr>
                <w:rFonts w:eastAsiaTheme="minorHAnsi"/>
              </w:rPr>
            </w:pPr>
            <w:r w:rsidRPr="00372553">
              <w:rPr>
                <w:rFonts w:eastAsiaTheme="minorHAnsi"/>
              </w:rPr>
              <w:t>Lavest</w:t>
            </w:r>
          </w:p>
          <w:p w14:paraId="5AE0C462" w14:textId="02E245C5"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347D168E" w14:textId="77777777" w:rsidR="0092471C" w:rsidRDefault="0092471C" w:rsidP="00372553">
            <w:pPr>
              <w:jc w:val="center"/>
              <w:rPr>
                <w:rFonts w:eastAsiaTheme="minorHAnsi"/>
              </w:rPr>
            </w:pPr>
            <w:r w:rsidRPr="00372553">
              <w:rPr>
                <w:rFonts w:eastAsiaTheme="minorHAnsi"/>
              </w:rPr>
              <w:t>Nedgang</w:t>
            </w:r>
          </w:p>
          <w:p w14:paraId="7BDACF7F" w14:textId="68ED4281" w:rsidR="00372553" w:rsidRPr="00372553" w:rsidRDefault="00372553" w:rsidP="00372553">
            <w:pPr>
              <w:jc w:val="center"/>
              <w:rPr>
                <w:rFonts w:eastAsiaTheme="minorHAnsi"/>
              </w:rPr>
            </w:pPr>
            <w:r>
              <w:rPr>
                <w:rFonts w:ascii="Segoe UI Emoji" w:eastAsiaTheme="minorHAnsi" w:hAnsi="Segoe UI Emoji" w:cs="Segoe UI Emoji"/>
              </w:rPr>
              <w:t>⚪</w:t>
            </w:r>
          </w:p>
        </w:tc>
      </w:tr>
      <w:tr w:rsidR="0092471C" w:rsidRPr="00372553" w14:paraId="3786E8A8" w14:textId="77777777" w:rsidTr="00372553">
        <w:tc>
          <w:tcPr>
            <w:tcW w:w="2535" w:type="pct"/>
            <w:vAlign w:val="bottom"/>
            <w:hideMark/>
          </w:tcPr>
          <w:p w14:paraId="6F086752" w14:textId="5FEE7B23" w:rsidR="0092471C" w:rsidRPr="00372553" w:rsidRDefault="0092471C" w:rsidP="00372553">
            <w:pPr>
              <w:rPr>
                <w:rFonts w:eastAsiaTheme="minorHAnsi"/>
              </w:rPr>
            </w:pPr>
            <w:r w:rsidRPr="00372553">
              <w:rPr>
                <w:rFonts w:eastAsiaTheme="minorHAnsi"/>
              </w:rPr>
              <w:t>Voksne 18+ med flere kroniske lidelser</w:t>
            </w:r>
            <w:r w:rsidR="00C1061D" w:rsidRPr="00372553">
              <w:rPr>
                <w:rFonts w:eastAsiaTheme="minorHAnsi"/>
              </w:rPr>
              <w:t xml:space="preserve"> – </w:t>
            </w:r>
            <w:r w:rsidRPr="00372553">
              <w:rPr>
                <w:rFonts w:eastAsiaTheme="minorHAnsi"/>
              </w:rPr>
              <w:t>Innleggelser per 1000 innbygger</w:t>
            </w:r>
          </w:p>
        </w:tc>
        <w:tc>
          <w:tcPr>
            <w:tcW w:w="798" w:type="pct"/>
            <w:vAlign w:val="bottom"/>
            <w:hideMark/>
          </w:tcPr>
          <w:p w14:paraId="5103FA04" w14:textId="77777777" w:rsidR="0092471C" w:rsidRDefault="0092471C" w:rsidP="00372553">
            <w:pPr>
              <w:jc w:val="center"/>
              <w:rPr>
                <w:rFonts w:eastAsiaTheme="minorHAnsi"/>
              </w:rPr>
            </w:pPr>
            <w:r w:rsidRPr="00372553">
              <w:rPr>
                <w:rFonts w:eastAsiaTheme="minorHAnsi"/>
              </w:rPr>
              <w:t>Lik</w:t>
            </w:r>
          </w:p>
          <w:p w14:paraId="3070978C" w14:textId="31CE75E9" w:rsidR="00372553" w:rsidRPr="00372553" w:rsidRDefault="00372553" w:rsidP="00372553">
            <w:pPr>
              <w:jc w:val="center"/>
              <w:rPr>
                <w:rFonts w:eastAsiaTheme="minorHAnsi"/>
              </w:rPr>
            </w:pPr>
            <w:r>
              <w:rPr>
                <w:rFonts w:ascii="Segoe UI Emoji" w:eastAsiaTheme="minorHAnsi" w:hAnsi="Segoe UI Emoji" w:cs="Segoe UI Emoji"/>
              </w:rPr>
              <w:t>⚪</w:t>
            </w:r>
          </w:p>
        </w:tc>
        <w:tc>
          <w:tcPr>
            <w:tcW w:w="808" w:type="pct"/>
            <w:vAlign w:val="bottom"/>
            <w:hideMark/>
          </w:tcPr>
          <w:p w14:paraId="67D80358" w14:textId="77777777" w:rsidR="0092471C" w:rsidRDefault="0092471C" w:rsidP="00372553">
            <w:pPr>
              <w:jc w:val="center"/>
              <w:rPr>
                <w:rFonts w:eastAsiaTheme="minorHAnsi"/>
              </w:rPr>
            </w:pPr>
            <w:r w:rsidRPr="00372553">
              <w:rPr>
                <w:rFonts w:eastAsiaTheme="minorHAnsi"/>
              </w:rPr>
              <w:t>Midt på</w:t>
            </w:r>
          </w:p>
          <w:p w14:paraId="6A7298EB" w14:textId="6C3A4A73"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1C35CB38" w14:textId="77777777" w:rsidR="0092471C" w:rsidRDefault="0092471C" w:rsidP="00372553">
            <w:pPr>
              <w:jc w:val="center"/>
              <w:rPr>
                <w:rFonts w:eastAsiaTheme="minorHAnsi"/>
              </w:rPr>
            </w:pPr>
            <w:r w:rsidRPr="00372553">
              <w:rPr>
                <w:rFonts w:eastAsiaTheme="minorHAnsi"/>
              </w:rPr>
              <w:t>Nedgang</w:t>
            </w:r>
          </w:p>
          <w:p w14:paraId="49615F04" w14:textId="06B7A334" w:rsidR="00372553" w:rsidRPr="00372553" w:rsidRDefault="00372553" w:rsidP="00372553">
            <w:pPr>
              <w:jc w:val="center"/>
              <w:rPr>
                <w:rFonts w:eastAsiaTheme="minorHAnsi"/>
              </w:rPr>
            </w:pPr>
            <w:r>
              <w:rPr>
                <w:rFonts w:ascii="Segoe UI Emoji" w:eastAsiaTheme="minorHAnsi" w:hAnsi="Segoe UI Emoji" w:cs="Segoe UI Emoji"/>
              </w:rPr>
              <w:t>⚪</w:t>
            </w:r>
          </w:p>
        </w:tc>
      </w:tr>
      <w:tr w:rsidR="0092471C" w:rsidRPr="00372553" w14:paraId="5B737B77" w14:textId="77777777" w:rsidTr="00372553">
        <w:tc>
          <w:tcPr>
            <w:tcW w:w="2535" w:type="pct"/>
            <w:vAlign w:val="bottom"/>
            <w:hideMark/>
          </w:tcPr>
          <w:p w14:paraId="4D984474" w14:textId="49BF73D5" w:rsidR="0092471C" w:rsidRPr="00372553" w:rsidRDefault="0092471C" w:rsidP="00372553">
            <w:pPr>
              <w:rPr>
                <w:rFonts w:eastAsiaTheme="minorHAnsi"/>
              </w:rPr>
            </w:pPr>
            <w:r w:rsidRPr="00372553">
              <w:rPr>
                <w:rFonts w:eastAsiaTheme="minorHAnsi"/>
              </w:rPr>
              <w:t>Voksne med alvorlige psykiske lidelser</w:t>
            </w:r>
            <w:r w:rsidR="00C1061D" w:rsidRPr="00372553">
              <w:rPr>
                <w:rFonts w:eastAsiaTheme="minorHAnsi"/>
              </w:rPr>
              <w:t xml:space="preserve"> – </w:t>
            </w:r>
            <w:r w:rsidRPr="00372553">
              <w:rPr>
                <w:rFonts w:eastAsiaTheme="minorHAnsi"/>
              </w:rPr>
              <w:t>innleggelser per 1000 innbygger</w:t>
            </w:r>
          </w:p>
        </w:tc>
        <w:tc>
          <w:tcPr>
            <w:tcW w:w="798" w:type="pct"/>
            <w:vAlign w:val="bottom"/>
            <w:hideMark/>
          </w:tcPr>
          <w:p w14:paraId="64DEE87B" w14:textId="77777777" w:rsidR="0092471C" w:rsidRDefault="0092471C" w:rsidP="00372553">
            <w:pPr>
              <w:jc w:val="center"/>
              <w:rPr>
                <w:rFonts w:eastAsiaTheme="minorHAnsi"/>
              </w:rPr>
            </w:pPr>
            <w:r w:rsidRPr="00372553">
              <w:rPr>
                <w:rFonts w:eastAsiaTheme="minorHAnsi"/>
              </w:rPr>
              <w:t>Større nedgang</w:t>
            </w:r>
          </w:p>
          <w:p w14:paraId="658704A8" w14:textId="771CB42F" w:rsidR="00372553" w:rsidRPr="00372553" w:rsidRDefault="00372553" w:rsidP="00372553">
            <w:pPr>
              <w:jc w:val="center"/>
              <w:rPr>
                <w:rFonts w:eastAsiaTheme="minorHAnsi"/>
              </w:rPr>
            </w:pPr>
            <w:r>
              <w:rPr>
                <w:rFonts w:ascii="Segoe UI Emoji" w:eastAsiaTheme="minorHAnsi" w:hAnsi="Segoe UI Emoji" w:cs="Segoe UI Emoji"/>
              </w:rPr>
              <w:t>⚪</w:t>
            </w:r>
          </w:p>
        </w:tc>
        <w:tc>
          <w:tcPr>
            <w:tcW w:w="808" w:type="pct"/>
            <w:vAlign w:val="bottom"/>
            <w:hideMark/>
          </w:tcPr>
          <w:p w14:paraId="11C0A29C" w14:textId="77777777" w:rsidR="0092471C" w:rsidRDefault="0092471C" w:rsidP="00372553">
            <w:pPr>
              <w:jc w:val="center"/>
              <w:rPr>
                <w:rFonts w:eastAsiaTheme="minorHAnsi"/>
              </w:rPr>
            </w:pPr>
            <w:r w:rsidRPr="00372553">
              <w:rPr>
                <w:rFonts w:eastAsiaTheme="minorHAnsi"/>
              </w:rPr>
              <w:t>Lavest</w:t>
            </w:r>
          </w:p>
          <w:p w14:paraId="07CA9E2A" w14:textId="35E47045"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5F8D3345" w14:textId="77777777" w:rsidR="0092471C" w:rsidRDefault="0092471C" w:rsidP="00372553">
            <w:pPr>
              <w:jc w:val="center"/>
              <w:rPr>
                <w:rFonts w:eastAsiaTheme="minorHAnsi"/>
              </w:rPr>
            </w:pPr>
            <w:r w:rsidRPr="00372553">
              <w:rPr>
                <w:rFonts w:eastAsiaTheme="minorHAnsi"/>
              </w:rPr>
              <w:t>Nedgang</w:t>
            </w:r>
          </w:p>
          <w:p w14:paraId="032271C6" w14:textId="223C0EB1" w:rsidR="00372553" w:rsidRPr="00372553" w:rsidRDefault="00372553" w:rsidP="00372553">
            <w:pPr>
              <w:jc w:val="center"/>
              <w:rPr>
                <w:rFonts w:eastAsiaTheme="minorHAnsi"/>
              </w:rPr>
            </w:pPr>
            <w:r>
              <w:rPr>
                <w:rFonts w:ascii="Segoe UI Emoji" w:eastAsiaTheme="minorHAnsi" w:hAnsi="Segoe UI Emoji" w:cs="Segoe UI Emoji"/>
              </w:rPr>
              <w:t>⚪</w:t>
            </w:r>
          </w:p>
        </w:tc>
      </w:tr>
      <w:tr w:rsidR="0092471C" w:rsidRPr="00372553" w14:paraId="1C98D19F" w14:textId="77777777" w:rsidTr="00372553">
        <w:trPr>
          <w:trHeight w:val="289"/>
        </w:trPr>
        <w:tc>
          <w:tcPr>
            <w:tcW w:w="2535" w:type="pct"/>
            <w:vAlign w:val="bottom"/>
            <w:hideMark/>
          </w:tcPr>
          <w:p w14:paraId="78546975" w14:textId="2DCBDB20" w:rsidR="0092471C" w:rsidRPr="00372553" w:rsidRDefault="0092471C" w:rsidP="00372553">
            <w:pPr>
              <w:rPr>
                <w:rFonts w:eastAsiaTheme="minorHAnsi"/>
              </w:rPr>
            </w:pPr>
            <w:r w:rsidRPr="00372553">
              <w:rPr>
                <w:rFonts w:eastAsiaTheme="minorHAnsi"/>
              </w:rPr>
              <w:t>Barn og unge (somatikk)</w:t>
            </w:r>
            <w:r w:rsidR="00C1061D" w:rsidRPr="00372553">
              <w:rPr>
                <w:rFonts w:eastAsiaTheme="minorHAnsi"/>
              </w:rPr>
              <w:t xml:space="preserve"> – </w:t>
            </w:r>
            <w:r w:rsidRPr="00372553">
              <w:rPr>
                <w:rFonts w:eastAsiaTheme="minorHAnsi"/>
              </w:rPr>
              <w:t>innleggelser per 1000 innbygger</w:t>
            </w:r>
          </w:p>
        </w:tc>
        <w:tc>
          <w:tcPr>
            <w:tcW w:w="798" w:type="pct"/>
            <w:vAlign w:val="bottom"/>
            <w:hideMark/>
          </w:tcPr>
          <w:p w14:paraId="12EB2A73" w14:textId="77777777" w:rsidR="0092471C" w:rsidRDefault="0092471C" w:rsidP="00372553">
            <w:pPr>
              <w:jc w:val="center"/>
              <w:rPr>
                <w:rFonts w:eastAsiaTheme="minorHAnsi"/>
              </w:rPr>
            </w:pPr>
            <w:r w:rsidRPr="00372553">
              <w:rPr>
                <w:rFonts w:eastAsiaTheme="minorHAnsi"/>
              </w:rPr>
              <w:t>Ikke konkludert</w:t>
            </w:r>
          </w:p>
          <w:p w14:paraId="595EAD8E" w14:textId="615A9EA7" w:rsidR="00372553" w:rsidRPr="00372553" w:rsidRDefault="00777B05" w:rsidP="00372553">
            <w:pPr>
              <w:jc w:val="center"/>
              <w:rPr>
                <w:rFonts w:eastAsiaTheme="minorHAnsi"/>
              </w:rPr>
            </w:pPr>
            <w:r>
              <w:rPr>
                <w:rFonts w:ascii="Segoe UI Emoji" w:hAnsi="Segoe UI Emoji" w:cs="Segoe UI Emoji"/>
              </w:rPr>
              <w:t>⚫</w:t>
            </w:r>
          </w:p>
        </w:tc>
        <w:tc>
          <w:tcPr>
            <w:tcW w:w="808" w:type="pct"/>
            <w:vAlign w:val="bottom"/>
            <w:hideMark/>
          </w:tcPr>
          <w:p w14:paraId="278AB440" w14:textId="77777777" w:rsidR="0092471C" w:rsidRDefault="0092471C" w:rsidP="00372553">
            <w:pPr>
              <w:jc w:val="center"/>
              <w:rPr>
                <w:rFonts w:eastAsiaTheme="minorHAnsi"/>
              </w:rPr>
            </w:pPr>
            <w:r w:rsidRPr="00372553">
              <w:rPr>
                <w:rFonts w:eastAsiaTheme="minorHAnsi"/>
              </w:rPr>
              <w:t>Blant de høyeste</w:t>
            </w:r>
          </w:p>
          <w:p w14:paraId="20350AC3" w14:textId="771F310B"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316FD1E5" w14:textId="77777777" w:rsidR="0092471C" w:rsidRDefault="0092471C" w:rsidP="00372553">
            <w:pPr>
              <w:jc w:val="center"/>
              <w:rPr>
                <w:rFonts w:eastAsiaTheme="minorHAnsi"/>
              </w:rPr>
            </w:pPr>
            <w:r w:rsidRPr="00372553">
              <w:rPr>
                <w:rFonts w:eastAsiaTheme="minorHAnsi"/>
              </w:rPr>
              <w:t>Økning</w:t>
            </w:r>
          </w:p>
          <w:p w14:paraId="2DEA9D14" w14:textId="3026C42F" w:rsidR="00372553" w:rsidRPr="00372553" w:rsidRDefault="00372553" w:rsidP="00372553">
            <w:pPr>
              <w:jc w:val="center"/>
              <w:rPr>
                <w:rFonts w:eastAsiaTheme="minorHAnsi"/>
              </w:rPr>
            </w:pPr>
            <w:r>
              <w:rPr>
                <w:rFonts w:ascii="Segoe UI Emoji" w:eastAsiaTheme="minorHAnsi" w:hAnsi="Segoe UI Emoji" w:cs="Segoe UI Emoji"/>
              </w:rPr>
              <w:t>⚪</w:t>
            </w:r>
          </w:p>
        </w:tc>
      </w:tr>
      <w:tr w:rsidR="0092471C" w:rsidRPr="00FA3ADD" w14:paraId="6E699C95" w14:textId="77777777" w:rsidTr="00372553">
        <w:tc>
          <w:tcPr>
            <w:tcW w:w="2535" w:type="pct"/>
            <w:vAlign w:val="bottom"/>
            <w:hideMark/>
          </w:tcPr>
          <w:p w14:paraId="2DAE93EF" w14:textId="699E2C95" w:rsidR="0092471C" w:rsidRPr="00372553" w:rsidRDefault="0092471C" w:rsidP="00372553">
            <w:pPr>
              <w:rPr>
                <w:rFonts w:eastAsiaTheme="minorHAnsi"/>
              </w:rPr>
            </w:pPr>
            <w:r w:rsidRPr="00372553">
              <w:rPr>
                <w:rFonts w:eastAsiaTheme="minorHAnsi"/>
              </w:rPr>
              <w:t>Barn og unge (0-20 år) psykisk helsevern</w:t>
            </w:r>
            <w:r w:rsidR="00C1061D" w:rsidRPr="00372553">
              <w:rPr>
                <w:rFonts w:eastAsiaTheme="minorHAnsi"/>
              </w:rPr>
              <w:t xml:space="preserve"> – </w:t>
            </w:r>
            <w:r w:rsidRPr="00372553">
              <w:rPr>
                <w:rFonts w:eastAsiaTheme="minorHAnsi"/>
              </w:rPr>
              <w:t>innleggelser per 1000 innbygger</w:t>
            </w:r>
          </w:p>
        </w:tc>
        <w:tc>
          <w:tcPr>
            <w:tcW w:w="798" w:type="pct"/>
            <w:vAlign w:val="bottom"/>
            <w:hideMark/>
          </w:tcPr>
          <w:p w14:paraId="1FDCB1D0" w14:textId="77777777" w:rsidR="0092471C" w:rsidRDefault="0092471C" w:rsidP="00372553">
            <w:pPr>
              <w:jc w:val="center"/>
              <w:rPr>
                <w:rFonts w:eastAsiaTheme="minorHAnsi"/>
              </w:rPr>
            </w:pPr>
            <w:r w:rsidRPr="00372553">
              <w:rPr>
                <w:rFonts w:eastAsiaTheme="minorHAnsi"/>
              </w:rPr>
              <w:t>Lik</w:t>
            </w:r>
          </w:p>
          <w:p w14:paraId="1D6E0321" w14:textId="001A3BE2" w:rsidR="00372553" w:rsidRPr="00372553" w:rsidRDefault="00372553" w:rsidP="00372553">
            <w:pPr>
              <w:jc w:val="center"/>
              <w:rPr>
                <w:rFonts w:eastAsiaTheme="minorHAnsi"/>
              </w:rPr>
            </w:pPr>
            <w:r>
              <w:rPr>
                <w:rFonts w:ascii="Segoe UI Emoji" w:eastAsiaTheme="minorHAnsi" w:hAnsi="Segoe UI Emoji" w:cs="Segoe UI Emoji"/>
              </w:rPr>
              <w:t>⚪</w:t>
            </w:r>
          </w:p>
        </w:tc>
        <w:tc>
          <w:tcPr>
            <w:tcW w:w="808" w:type="pct"/>
            <w:vAlign w:val="bottom"/>
            <w:hideMark/>
          </w:tcPr>
          <w:p w14:paraId="4274D2C2" w14:textId="77777777" w:rsidR="0092471C" w:rsidRDefault="0092471C" w:rsidP="00372553">
            <w:pPr>
              <w:jc w:val="center"/>
              <w:rPr>
                <w:rFonts w:eastAsiaTheme="minorHAnsi"/>
              </w:rPr>
            </w:pPr>
            <w:r w:rsidRPr="00372553">
              <w:rPr>
                <w:rFonts w:eastAsiaTheme="minorHAnsi"/>
              </w:rPr>
              <w:t>Lavest</w:t>
            </w:r>
          </w:p>
          <w:p w14:paraId="207AD185" w14:textId="2C23580F"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0781999A" w14:textId="77777777" w:rsidR="0092471C" w:rsidRDefault="0092471C" w:rsidP="00372553">
            <w:pPr>
              <w:jc w:val="center"/>
              <w:rPr>
                <w:rFonts w:eastAsiaTheme="minorHAnsi"/>
              </w:rPr>
            </w:pPr>
            <w:r w:rsidRPr="00372553">
              <w:rPr>
                <w:rFonts w:eastAsiaTheme="minorHAnsi"/>
              </w:rPr>
              <w:t>Relativt stabil</w:t>
            </w:r>
          </w:p>
          <w:p w14:paraId="22C4AE90" w14:textId="5FF48878" w:rsidR="00372553" w:rsidRPr="00372553" w:rsidRDefault="00372553" w:rsidP="00372553">
            <w:pPr>
              <w:jc w:val="center"/>
              <w:rPr>
                <w:rFonts w:eastAsiaTheme="minorHAnsi"/>
              </w:rPr>
            </w:pPr>
            <w:r>
              <w:rPr>
                <w:rFonts w:ascii="Segoe UI Emoji" w:eastAsiaTheme="minorHAnsi" w:hAnsi="Segoe UI Emoji" w:cs="Segoe UI Emoji"/>
              </w:rPr>
              <w:t>⚪</w:t>
            </w:r>
          </w:p>
        </w:tc>
      </w:tr>
    </w:tbl>
    <w:p w14:paraId="4238B831" w14:textId="685CDED6" w:rsidR="0092471C" w:rsidRPr="009E608D" w:rsidRDefault="0092471C" w:rsidP="00180B6F">
      <w:pPr>
        <w:pStyle w:val="Note"/>
        <w:rPr>
          <w:rStyle w:val="kursiv"/>
          <w:rFonts w:eastAsia="Calibri"/>
        </w:rPr>
      </w:pPr>
      <w:r w:rsidRPr="009E608D">
        <w:rPr>
          <w:rStyle w:val="kursiv"/>
          <w:rFonts w:eastAsia="Calibri"/>
        </w:rPr>
        <w:t>Merknad: I analysen har vi lagt størst vekt på trendutviklingskolonnen.</w:t>
      </w:r>
      <w:r w:rsidR="00C1061D" w:rsidRPr="009E608D">
        <w:rPr>
          <w:rStyle w:val="kursiv"/>
          <w:rFonts w:eastAsia="Calibri"/>
        </w:rPr>
        <w:t xml:space="preserve"> </w:t>
      </w:r>
      <w:r w:rsidRPr="009E608D">
        <w:rPr>
          <w:rStyle w:val="kursiv"/>
          <w:rFonts w:eastAsia="Calibri"/>
        </w:rPr>
        <w:t>Grønn skrift indikerer bedre nivå eller forbedret utvikling. Rød skrift indikerer dårligere nivå eller forverret utvikling. Grå skrift indikerer hverken høyt eller lavt nivå, lik utvikling, eller at datagrunnlaget ikke har gitt grunnlag for å konkludere.</w:t>
      </w:r>
    </w:p>
    <w:p w14:paraId="31D30492" w14:textId="77777777" w:rsidR="00C1061D" w:rsidRPr="009E608D" w:rsidRDefault="0092471C" w:rsidP="00180B6F">
      <w:pPr>
        <w:pStyle w:val="Note"/>
        <w:rPr>
          <w:rStyle w:val="kursiv"/>
          <w:rFonts w:eastAsia="Calibri"/>
        </w:rPr>
      </w:pPr>
      <w:r w:rsidRPr="009E608D">
        <w:rPr>
          <w:rStyle w:val="kursiv"/>
          <w:rFonts w:eastAsia="Calibri"/>
        </w:rPr>
        <w:t>*Det er ikke hensiktsmessig å tolke om trenden er positiv (grønn) eller (negativ), endringer i antall innleggelser kan tolkes på flere måter. Variablene er derfor satt i grå.</w:t>
      </w:r>
    </w:p>
    <w:p w14:paraId="768BFFD5" w14:textId="743B5C05" w:rsidR="00180B6F" w:rsidRPr="009E608D" w:rsidRDefault="00180B6F" w:rsidP="00180B6F">
      <w:pPr>
        <w:pStyle w:val="Kilde"/>
        <w:rPr>
          <w:rStyle w:val="kursiv"/>
          <w:rFonts w:eastAsia="Calibri"/>
        </w:rPr>
      </w:pPr>
      <w:r w:rsidRPr="009E608D">
        <w:rPr>
          <w:rStyle w:val="kursiv"/>
          <w:rFonts w:eastAsia="Calibri"/>
        </w:rPr>
        <w:t>Kilde: Vista Analyse.</w:t>
      </w:r>
    </w:p>
    <w:p w14:paraId="70C3FCDE" w14:textId="398A32C1" w:rsidR="0027309C" w:rsidRPr="0027309C" w:rsidRDefault="0092471C" w:rsidP="00F67357">
      <w:pPr>
        <w:pStyle w:val="tabell-tittel"/>
        <w:rPr>
          <w:rFonts w:eastAsia="Calibri"/>
          <w:lang w:eastAsia="zh-CN"/>
        </w:rPr>
      </w:pPr>
      <w:r>
        <w:rPr>
          <w:rFonts w:eastAsia="Calibri"/>
          <w:lang w:eastAsia="zh-CN"/>
        </w:rPr>
        <w:lastRenderedPageBreak/>
        <w:t>Akuttmedisinske innleggelser</w:t>
      </w:r>
      <w:r w:rsidR="00C1061D">
        <w:rPr>
          <w:rFonts w:eastAsia="Calibri"/>
          <w:lang w:eastAsia="zh-CN"/>
        </w:rPr>
        <w:t xml:space="preserve"> – </w:t>
      </w:r>
      <w:r w:rsidR="0027309C" w:rsidRPr="0027309C">
        <w:rPr>
          <w:rFonts w:eastAsia="Calibri"/>
          <w:lang w:eastAsia="zh-CN"/>
        </w:rPr>
        <w:t xml:space="preserve">Oppsummering av trendanalyser </w:t>
      </w:r>
    </w:p>
    <w:tbl>
      <w:tblPr>
        <w:tblStyle w:val="StandardTabell"/>
        <w:tblW w:w="5000" w:type="pct"/>
        <w:tblLook w:val="04A0" w:firstRow="1" w:lastRow="0" w:firstColumn="1" w:lastColumn="0" w:noHBand="0" w:noVBand="1"/>
      </w:tblPr>
      <w:tblGrid>
        <w:gridCol w:w="4047"/>
        <w:gridCol w:w="1682"/>
        <w:gridCol w:w="1114"/>
        <w:gridCol w:w="1650"/>
      </w:tblGrid>
      <w:tr w:rsidR="0027309C" w:rsidRPr="00372553" w14:paraId="6CA02016" w14:textId="77777777" w:rsidTr="00372553">
        <w:trPr>
          <w:trHeight w:val="59"/>
        </w:trPr>
        <w:tc>
          <w:tcPr>
            <w:tcW w:w="2535" w:type="pct"/>
            <w:vAlign w:val="bottom"/>
            <w:hideMark/>
          </w:tcPr>
          <w:p w14:paraId="0670BF14" w14:textId="77777777" w:rsidR="0027309C" w:rsidRPr="0092471C" w:rsidRDefault="0027309C" w:rsidP="00372553">
            <w:pPr>
              <w:rPr>
                <w:rFonts w:eastAsiaTheme="minorHAnsi"/>
              </w:rPr>
            </w:pPr>
            <w:r w:rsidRPr="0092471C">
              <w:rPr>
                <w:rFonts w:eastAsiaTheme="minorHAnsi"/>
              </w:rPr>
              <w:t>Variabler</w:t>
            </w:r>
          </w:p>
        </w:tc>
        <w:tc>
          <w:tcPr>
            <w:tcW w:w="798" w:type="pct"/>
            <w:vAlign w:val="bottom"/>
            <w:hideMark/>
          </w:tcPr>
          <w:p w14:paraId="2E5F2507" w14:textId="77777777" w:rsidR="0027309C" w:rsidRPr="00372553" w:rsidRDefault="0027309C" w:rsidP="00372553">
            <w:pPr>
              <w:jc w:val="center"/>
              <w:rPr>
                <w:rFonts w:eastAsiaTheme="minorHAnsi"/>
              </w:rPr>
            </w:pPr>
            <w:r w:rsidRPr="00372553">
              <w:rPr>
                <w:rFonts w:eastAsiaTheme="minorEastAsia"/>
              </w:rPr>
              <w:t>Trendutvikling vs. andre HF</w:t>
            </w:r>
          </w:p>
        </w:tc>
        <w:tc>
          <w:tcPr>
            <w:tcW w:w="808" w:type="pct"/>
            <w:vAlign w:val="bottom"/>
            <w:hideMark/>
          </w:tcPr>
          <w:p w14:paraId="131C5151" w14:textId="77777777" w:rsidR="0027309C" w:rsidRPr="009E608D" w:rsidRDefault="0027309C" w:rsidP="00372553">
            <w:pPr>
              <w:jc w:val="center"/>
              <w:rPr>
                <w:rFonts w:eastAsiaTheme="minorHAnsi"/>
                <w:lang w:val="nn-NO"/>
              </w:rPr>
            </w:pPr>
            <w:r w:rsidRPr="009E608D">
              <w:rPr>
                <w:rFonts w:eastAsia="Arial"/>
                <w:lang w:val="nn-NO"/>
              </w:rPr>
              <w:t xml:space="preserve">Nivå i 2024 </w:t>
            </w:r>
            <w:proofErr w:type="spellStart"/>
            <w:r w:rsidRPr="009E608D">
              <w:rPr>
                <w:rFonts w:eastAsia="Arial"/>
                <w:lang w:val="nn-NO"/>
              </w:rPr>
              <w:t>vs</w:t>
            </w:r>
            <w:proofErr w:type="spellEnd"/>
            <w:r w:rsidRPr="009E608D">
              <w:rPr>
                <w:rFonts w:eastAsia="Arial"/>
                <w:lang w:val="nn-NO"/>
              </w:rPr>
              <w:t>. andre HF</w:t>
            </w:r>
          </w:p>
        </w:tc>
        <w:tc>
          <w:tcPr>
            <w:tcW w:w="859" w:type="pct"/>
            <w:vAlign w:val="bottom"/>
          </w:tcPr>
          <w:p w14:paraId="7B6F01AC" w14:textId="5C8C7B63" w:rsidR="0027309C" w:rsidRPr="00372553" w:rsidRDefault="00247074" w:rsidP="00372553">
            <w:pPr>
              <w:jc w:val="center"/>
              <w:rPr>
                <w:rFonts w:eastAsiaTheme="minorHAnsi"/>
              </w:rPr>
            </w:pPr>
            <w:r w:rsidRPr="00372553">
              <w:rPr>
                <w:rFonts w:eastAsia="Arial"/>
              </w:rPr>
              <w:t>Endring i indikatorverdi før og etter 2022</w:t>
            </w:r>
          </w:p>
        </w:tc>
      </w:tr>
      <w:tr w:rsidR="00471111" w:rsidRPr="00372553" w14:paraId="2D3E181F" w14:textId="77777777" w:rsidTr="00372553">
        <w:tc>
          <w:tcPr>
            <w:tcW w:w="2535" w:type="pct"/>
            <w:vAlign w:val="bottom"/>
          </w:tcPr>
          <w:p w14:paraId="48310CE4" w14:textId="42302737" w:rsidR="00471111" w:rsidRPr="00372553" w:rsidRDefault="00471111" w:rsidP="00372553">
            <w:pPr>
              <w:rPr>
                <w:rFonts w:eastAsiaTheme="minorHAnsi"/>
              </w:rPr>
            </w:pPr>
            <w:r w:rsidRPr="00372553">
              <w:rPr>
                <w:rFonts w:eastAsiaTheme="minorHAnsi"/>
              </w:rPr>
              <w:t>Akutt medisinske innleggelser (0-2 døgn) for pasienter 0-79 år, per 1000 innbygger</w:t>
            </w:r>
          </w:p>
        </w:tc>
        <w:tc>
          <w:tcPr>
            <w:tcW w:w="798" w:type="pct"/>
            <w:vAlign w:val="bottom"/>
          </w:tcPr>
          <w:p w14:paraId="40D338F2" w14:textId="77777777" w:rsidR="00471111" w:rsidRDefault="00471111" w:rsidP="00372553">
            <w:pPr>
              <w:jc w:val="center"/>
              <w:rPr>
                <w:rFonts w:eastAsiaTheme="minorHAnsi"/>
              </w:rPr>
            </w:pPr>
            <w:r w:rsidRPr="00372553">
              <w:rPr>
                <w:rFonts w:eastAsiaTheme="minorHAnsi"/>
              </w:rPr>
              <w:t>Lik</w:t>
            </w:r>
          </w:p>
          <w:p w14:paraId="1CC85548" w14:textId="09A49BB4" w:rsidR="00372553" w:rsidRPr="00372553" w:rsidRDefault="00372553" w:rsidP="00372553">
            <w:pPr>
              <w:jc w:val="center"/>
              <w:rPr>
                <w:rFonts w:eastAsiaTheme="minorHAnsi"/>
              </w:rPr>
            </w:pPr>
            <w:r>
              <w:rPr>
                <w:rFonts w:ascii="Segoe UI Emoji" w:eastAsiaTheme="minorHAnsi" w:hAnsi="Segoe UI Emoji" w:cs="Segoe UI Emoji"/>
              </w:rPr>
              <w:t>⚪</w:t>
            </w:r>
          </w:p>
        </w:tc>
        <w:tc>
          <w:tcPr>
            <w:tcW w:w="808" w:type="pct"/>
            <w:vAlign w:val="bottom"/>
          </w:tcPr>
          <w:p w14:paraId="0F5C3210" w14:textId="77777777" w:rsidR="00471111" w:rsidRDefault="00471111" w:rsidP="00372553">
            <w:pPr>
              <w:jc w:val="center"/>
              <w:rPr>
                <w:rFonts w:eastAsiaTheme="minorHAnsi"/>
              </w:rPr>
            </w:pPr>
            <w:r w:rsidRPr="00372553">
              <w:rPr>
                <w:rFonts w:eastAsiaTheme="minorHAnsi"/>
              </w:rPr>
              <w:t>Blant de laveste</w:t>
            </w:r>
          </w:p>
          <w:p w14:paraId="4C7C6573" w14:textId="4729ABA0"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41F88B76" w14:textId="77777777" w:rsidR="00471111" w:rsidRDefault="00471111" w:rsidP="00372553">
            <w:pPr>
              <w:jc w:val="center"/>
              <w:rPr>
                <w:rFonts w:eastAsiaTheme="minorHAnsi"/>
              </w:rPr>
            </w:pPr>
            <w:r w:rsidRPr="00372553">
              <w:rPr>
                <w:rFonts w:eastAsiaTheme="minorHAnsi"/>
              </w:rPr>
              <w:t>Nedgang</w:t>
            </w:r>
          </w:p>
          <w:p w14:paraId="5B4CD2C1" w14:textId="2B722DF5" w:rsidR="00372553" w:rsidRPr="00372553" w:rsidRDefault="00372553" w:rsidP="00372553">
            <w:pPr>
              <w:jc w:val="center"/>
              <w:rPr>
                <w:rFonts w:eastAsiaTheme="minorHAnsi"/>
              </w:rPr>
            </w:pPr>
            <w:r>
              <w:rPr>
                <w:rFonts w:ascii="Segoe UI Emoji" w:eastAsiaTheme="minorHAnsi" w:hAnsi="Segoe UI Emoji" w:cs="Segoe UI Emoji"/>
              </w:rPr>
              <w:t>⚪</w:t>
            </w:r>
          </w:p>
        </w:tc>
      </w:tr>
      <w:tr w:rsidR="00471111" w:rsidRPr="00372553" w14:paraId="18B27E41" w14:textId="77777777" w:rsidTr="00372553">
        <w:tc>
          <w:tcPr>
            <w:tcW w:w="2535" w:type="pct"/>
            <w:vAlign w:val="bottom"/>
          </w:tcPr>
          <w:p w14:paraId="3A83E26B" w14:textId="12A24315" w:rsidR="00471111" w:rsidRPr="00372553" w:rsidRDefault="00471111" w:rsidP="00372553">
            <w:pPr>
              <w:rPr>
                <w:rFonts w:eastAsiaTheme="minorHAnsi"/>
              </w:rPr>
            </w:pPr>
            <w:r w:rsidRPr="00372553">
              <w:rPr>
                <w:rFonts w:eastAsiaTheme="minorHAnsi"/>
              </w:rPr>
              <w:t>Akutt medisinske innleggelser (0-2 døgn) for pasienter 80+ år, per 1000 innbygger</w:t>
            </w:r>
          </w:p>
        </w:tc>
        <w:tc>
          <w:tcPr>
            <w:tcW w:w="798" w:type="pct"/>
            <w:vAlign w:val="bottom"/>
          </w:tcPr>
          <w:p w14:paraId="7BF764EC" w14:textId="77777777" w:rsidR="00471111" w:rsidRDefault="00471111" w:rsidP="00372553">
            <w:pPr>
              <w:jc w:val="center"/>
              <w:rPr>
                <w:rFonts w:eastAsiaTheme="minorHAnsi"/>
              </w:rPr>
            </w:pPr>
            <w:r w:rsidRPr="00372553">
              <w:rPr>
                <w:rFonts w:eastAsiaTheme="minorHAnsi"/>
              </w:rPr>
              <w:t>Lik</w:t>
            </w:r>
          </w:p>
          <w:p w14:paraId="7091F7FD" w14:textId="0272E0FA" w:rsidR="00372553" w:rsidRPr="00372553" w:rsidRDefault="00372553" w:rsidP="00372553">
            <w:pPr>
              <w:jc w:val="center"/>
              <w:rPr>
                <w:rFonts w:eastAsiaTheme="minorHAnsi"/>
              </w:rPr>
            </w:pPr>
            <w:r>
              <w:rPr>
                <w:rFonts w:ascii="Segoe UI Emoji" w:eastAsiaTheme="minorHAnsi" w:hAnsi="Segoe UI Emoji" w:cs="Segoe UI Emoji"/>
              </w:rPr>
              <w:t>⚪</w:t>
            </w:r>
          </w:p>
        </w:tc>
        <w:tc>
          <w:tcPr>
            <w:tcW w:w="808" w:type="pct"/>
            <w:vAlign w:val="bottom"/>
          </w:tcPr>
          <w:p w14:paraId="37B834A4" w14:textId="77777777" w:rsidR="00471111" w:rsidRDefault="00216F96" w:rsidP="00372553">
            <w:pPr>
              <w:jc w:val="center"/>
              <w:rPr>
                <w:rFonts w:eastAsiaTheme="minorHAnsi"/>
              </w:rPr>
            </w:pPr>
            <w:r w:rsidRPr="00372553">
              <w:rPr>
                <w:rFonts w:eastAsiaTheme="minorHAnsi"/>
              </w:rPr>
              <w:t>Lavest</w:t>
            </w:r>
          </w:p>
          <w:p w14:paraId="2AE38BF0" w14:textId="78F144FD"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13751389" w14:textId="77777777" w:rsidR="00471111" w:rsidRDefault="00471111" w:rsidP="00372553">
            <w:pPr>
              <w:jc w:val="center"/>
              <w:rPr>
                <w:rFonts w:eastAsiaTheme="minorHAnsi"/>
              </w:rPr>
            </w:pPr>
            <w:r w:rsidRPr="00372553">
              <w:rPr>
                <w:rFonts w:eastAsiaTheme="minorHAnsi"/>
              </w:rPr>
              <w:t>Nedgang</w:t>
            </w:r>
          </w:p>
          <w:p w14:paraId="767C46BB" w14:textId="608E0404" w:rsidR="00372553" w:rsidRPr="00372553" w:rsidRDefault="00372553" w:rsidP="00372553">
            <w:pPr>
              <w:jc w:val="center"/>
              <w:rPr>
                <w:rFonts w:eastAsiaTheme="minorHAnsi"/>
              </w:rPr>
            </w:pPr>
            <w:r>
              <w:rPr>
                <w:rFonts w:ascii="Segoe UI Emoji" w:eastAsiaTheme="minorHAnsi" w:hAnsi="Segoe UI Emoji" w:cs="Segoe UI Emoji"/>
              </w:rPr>
              <w:t>⚪</w:t>
            </w:r>
          </w:p>
        </w:tc>
      </w:tr>
      <w:tr w:rsidR="00471111" w:rsidRPr="00372553" w14:paraId="40999957" w14:textId="77777777" w:rsidTr="00372553">
        <w:tc>
          <w:tcPr>
            <w:tcW w:w="2535" w:type="pct"/>
            <w:vAlign w:val="bottom"/>
          </w:tcPr>
          <w:p w14:paraId="76FFB472" w14:textId="5F9C72F9" w:rsidR="00471111" w:rsidRPr="00372553" w:rsidRDefault="00471111" w:rsidP="00372553">
            <w:pPr>
              <w:rPr>
                <w:rFonts w:eastAsiaTheme="minorHAnsi"/>
              </w:rPr>
            </w:pPr>
            <w:r w:rsidRPr="00372553">
              <w:rPr>
                <w:rFonts w:eastAsiaTheme="minorHAnsi"/>
              </w:rPr>
              <w:t>Akutt medisinske innleggelser for pasienter 0-79 år, per 1000 innbygger</w:t>
            </w:r>
          </w:p>
        </w:tc>
        <w:tc>
          <w:tcPr>
            <w:tcW w:w="798" w:type="pct"/>
            <w:vAlign w:val="bottom"/>
          </w:tcPr>
          <w:p w14:paraId="780A789A" w14:textId="77777777" w:rsidR="00471111" w:rsidRDefault="00471111" w:rsidP="00372553">
            <w:pPr>
              <w:jc w:val="center"/>
              <w:rPr>
                <w:rFonts w:eastAsiaTheme="minorHAnsi"/>
              </w:rPr>
            </w:pPr>
            <w:r w:rsidRPr="00372553">
              <w:rPr>
                <w:rFonts w:eastAsiaTheme="minorHAnsi"/>
              </w:rPr>
              <w:t>Lik</w:t>
            </w:r>
          </w:p>
          <w:p w14:paraId="4ABA6F20" w14:textId="024022AD" w:rsidR="00372553" w:rsidRPr="00372553" w:rsidRDefault="00372553" w:rsidP="00372553">
            <w:pPr>
              <w:jc w:val="center"/>
              <w:rPr>
                <w:rFonts w:eastAsiaTheme="minorHAnsi"/>
              </w:rPr>
            </w:pPr>
            <w:r>
              <w:rPr>
                <w:rFonts w:ascii="Segoe UI Emoji" w:eastAsiaTheme="minorHAnsi" w:hAnsi="Segoe UI Emoji" w:cs="Segoe UI Emoji"/>
              </w:rPr>
              <w:t>⚪</w:t>
            </w:r>
          </w:p>
        </w:tc>
        <w:tc>
          <w:tcPr>
            <w:tcW w:w="808" w:type="pct"/>
            <w:vAlign w:val="bottom"/>
          </w:tcPr>
          <w:p w14:paraId="000B4F00" w14:textId="77777777" w:rsidR="00471111" w:rsidRDefault="00554718" w:rsidP="00372553">
            <w:pPr>
              <w:jc w:val="center"/>
              <w:rPr>
                <w:rFonts w:eastAsiaTheme="minorHAnsi"/>
              </w:rPr>
            </w:pPr>
            <w:r w:rsidRPr="00372553">
              <w:rPr>
                <w:rFonts w:eastAsiaTheme="minorHAnsi"/>
              </w:rPr>
              <w:t>Blant de l</w:t>
            </w:r>
            <w:r w:rsidR="00FF31E9" w:rsidRPr="00372553">
              <w:rPr>
                <w:rFonts w:eastAsiaTheme="minorHAnsi"/>
              </w:rPr>
              <w:t>avest</w:t>
            </w:r>
            <w:r w:rsidRPr="00372553">
              <w:rPr>
                <w:rFonts w:eastAsiaTheme="minorHAnsi"/>
              </w:rPr>
              <w:t>e</w:t>
            </w:r>
          </w:p>
          <w:p w14:paraId="6D460640" w14:textId="4D1C3C14"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1CBC9ADF" w14:textId="77777777" w:rsidR="00471111" w:rsidRDefault="00471111" w:rsidP="00372553">
            <w:pPr>
              <w:jc w:val="center"/>
              <w:rPr>
                <w:rFonts w:eastAsiaTheme="minorHAnsi"/>
              </w:rPr>
            </w:pPr>
            <w:r w:rsidRPr="00372553">
              <w:rPr>
                <w:rFonts w:eastAsiaTheme="minorHAnsi"/>
              </w:rPr>
              <w:t>Nedgang</w:t>
            </w:r>
          </w:p>
          <w:p w14:paraId="326AA71C" w14:textId="145F47D0" w:rsidR="00372553" w:rsidRPr="00372553" w:rsidRDefault="00372553" w:rsidP="00372553">
            <w:pPr>
              <w:jc w:val="center"/>
              <w:rPr>
                <w:rFonts w:eastAsiaTheme="minorHAnsi"/>
              </w:rPr>
            </w:pPr>
            <w:r>
              <w:rPr>
                <w:rFonts w:ascii="Segoe UI Emoji" w:eastAsiaTheme="minorHAnsi" w:hAnsi="Segoe UI Emoji" w:cs="Segoe UI Emoji"/>
              </w:rPr>
              <w:t>⚪</w:t>
            </w:r>
          </w:p>
        </w:tc>
      </w:tr>
      <w:tr w:rsidR="00471111" w:rsidRPr="00FA3ADD" w14:paraId="0597213E" w14:textId="77777777" w:rsidTr="00372553">
        <w:tc>
          <w:tcPr>
            <w:tcW w:w="2535" w:type="pct"/>
            <w:vAlign w:val="bottom"/>
          </w:tcPr>
          <w:p w14:paraId="50372CF4" w14:textId="11E2F036" w:rsidR="00471111" w:rsidRPr="00372553" w:rsidRDefault="00471111" w:rsidP="00372553">
            <w:pPr>
              <w:rPr>
                <w:rFonts w:eastAsiaTheme="minorHAnsi"/>
              </w:rPr>
            </w:pPr>
            <w:r w:rsidRPr="00372553">
              <w:rPr>
                <w:rFonts w:eastAsiaTheme="minorHAnsi"/>
              </w:rPr>
              <w:t>Akutt medisinske innleggelser for pasienter 80+ år, per 1000 innbygger</w:t>
            </w:r>
          </w:p>
        </w:tc>
        <w:tc>
          <w:tcPr>
            <w:tcW w:w="798" w:type="pct"/>
            <w:vAlign w:val="bottom"/>
          </w:tcPr>
          <w:p w14:paraId="29482ECC" w14:textId="77777777" w:rsidR="00471111" w:rsidRDefault="00471111" w:rsidP="00372553">
            <w:pPr>
              <w:jc w:val="center"/>
              <w:rPr>
                <w:rFonts w:eastAsiaTheme="minorHAnsi"/>
              </w:rPr>
            </w:pPr>
            <w:r w:rsidRPr="00372553">
              <w:rPr>
                <w:rFonts w:eastAsiaTheme="minorHAnsi"/>
              </w:rPr>
              <w:t>Ikke konkludert</w:t>
            </w:r>
          </w:p>
          <w:p w14:paraId="6FC46581" w14:textId="0244B5AF" w:rsidR="00372553" w:rsidRPr="00372553" w:rsidRDefault="00777B05" w:rsidP="00372553">
            <w:pPr>
              <w:jc w:val="center"/>
              <w:rPr>
                <w:rFonts w:eastAsiaTheme="minorHAnsi"/>
              </w:rPr>
            </w:pPr>
            <w:r>
              <w:rPr>
                <w:rFonts w:ascii="Segoe UI Emoji" w:hAnsi="Segoe UI Emoji" w:cs="Segoe UI Emoji"/>
              </w:rPr>
              <w:t>⚫</w:t>
            </w:r>
          </w:p>
        </w:tc>
        <w:tc>
          <w:tcPr>
            <w:tcW w:w="808" w:type="pct"/>
            <w:vAlign w:val="bottom"/>
          </w:tcPr>
          <w:p w14:paraId="6924F95F" w14:textId="77777777" w:rsidR="00471111" w:rsidRDefault="000142D3" w:rsidP="00372553">
            <w:pPr>
              <w:jc w:val="center"/>
              <w:rPr>
                <w:rFonts w:eastAsiaTheme="minorHAnsi"/>
              </w:rPr>
            </w:pPr>
            <w:r w:rsidRPr="00372553">
              <w:rPr>
                <w:rFonts w:eastAsiaTheme="minorHAnsi"/>
              </w:rPr>
              <w:t>Blant de laveste</w:t>
            </w:r>
          </w:p>
          <w:p w14:paraId="5C76F009" w14:textId="007F2626" w:rsidR="00372553" w:rsidRPr="00372553" w:rsidRDefault="00372553" w:rsidP="00372553">
            <w:pPr>
              <w:jc w:val="center"/>
              <w:rPr>
                <w:rFonts w:eastAsiaTheme="minorHAnsi"/>
              </w:rPr>
            </w:pPr>
            <w:r>
              <w:rPr>
                <w:rFonts w:ascii="Segoe UI Emoji" w:eastAsiaTheme="minorHAnsi" w:hAnsi="Segoe UI Emoji" w:cs="Segoe UI Emoji"/>
              </w:rPr>
              <w:t>⚪</w:t>
            </w:r>
          </w:p>
        </w:tc>
        <w:tc>
          <w:tcPr>
            <w:tcW w:w="859" w:type="pct"/>
            <w:vAlign w:val="bottom"/>
          </w:tcPr>
          <w:p w14:paraId="7ABFA6E0" w14:textId="77777777" w:rsidR="00471111" w:rsidRDefault="00471111" w:rsidP="00372553">
            <w:pPr>
              <w:jc w:val="center"/>
              <w:rPr>
                <w:rFonts w:eastAsiaTheme="minorHAnsi"/>
              </w:rPr>
            </w:pPr>
            <w:r w:rsidRPr="00372553">
              <w:rPr>
                <w:rFonts w:eastAsiaTheme="minorHAnsi"/>
              </w:rPr>
              <w:t>Store variasjoner – ikke konkludert</w:t>
            </w:r>
          </w:p>
          <w:p w14:paraId="59E371F1" w14:textId="6FD0F3BB" w:rsidR="00372553" w:rsidRPr="00372553" w:rsidRDefault="00777B05" w:rsidP="00372553">
            <w:pPr>
              <w:jc w:val="center"/>
              <w:rPr>
                <w:rFonts w:eastAsiaTheme="minorHAnsi"/>
              </w:rPr>
            </w:pPr>
            <w:r>
              <w:rPr>
                <w:rFonts w:ascii="Segoe UI Emoji" w:hAnsi="Segoe UI Emoji" w:cs="Segoe UI Emoji"/>
              </w:rPr>
              <w:t>⚫</w:t>
            </w:r>
          </w:p>
        </w:tc>
      </w:tr>
    </w:tbl>
    <w:p w14:paraId="19FDD36D" w14:textId="07631CC0" w:rsidR="0027309C" w:rsidRPr="009E608D" w:rsidRDefault="0027309C" w:rsidP="00180B6F">
      <w:pPr>
        <w:pStyle w:val="Note"/>
        <w:rPr>
          <w:rStyle w:val="kursiv"/>
          <w:rFonts w:eastAsia="Calibri"/>
        </w:rPr>
      </w:pPr>
      <w:r w:rsidRPr="009E608D">
        <w:rPr>
          <w:rStyle w:val="kursiv"/>
          <w:rFonts w:eastAsia="Calibri"/>
        </w:rPr>
        <w:t xml:space="preserve">Merknad: I analysen har vi lagt størst vekt på </w:t>
      </w:r>
      <w:r w:rsidR="00FD639D" w:rsidRPr="009E608D">
        <w:rPr>
          <w:rStyle w:val="kursiv"/>
          <w:rFonts w:eastAsia="Calibri"/>
        </w:rPr>
        <w:t>trendutviklingskolonnen</w:t>
      </w:r>
      <w:r w:rsidRPr="009E608D">
        <w:rPr>
          <w:rStyle w:val="kursiv"/>
          <w:rFonts w:eastAsia="Calibri"/>
        </w:rPr>
        <w:t>.</w:t>
      </w:r>
      <w:r w:rsidR="00C1061D" w:rsidRPr="009E608D">
        <w:rPr>
          <w:rStyle w:val="kursiv"/>
          <w:rFonts w:eastAsia="Calibri"/>
        </w:rPr>
        <w:t xml:space="preserve"> </w:t>
      </w:r>
      <w:r w:rsidRPr="009E608D">
        <w:rPr>
          <w:rStyle w:val="kursiv"/>
          <w:rFonts w:eastAsia="Calibri"/>
        </w:rPr>
        <w:t>Grøn</w:t>
      </w:r>
      <w:r w:rsidR="00FD639D" w:rsidRPr="009E608D">
        <w:rPr>
          <w:rStyle w:val="kursiv"/>
          <w:rFonts w:eastAsia="Calibri"/>
        </w:rPr>
        <w:t>n</w:t>
      </w:r>
      <w:r w:rsidRPr="009E608D">
        <w:rPr>
          <w:rStyle w:val="kursiv"/>
          <w:rFonts w:eastAsia="Calibri"/>
        </w:rPr>
        <w:t xml:space="preserve"> skrift indikerer bedre nivå eller forbedret utvikling. </w:t>
      </w:r>
      <w:r w:rsidR="0092471C" w:rsidRPr="009E608D">
        <w:rPr>
          <w:rStyle w:val="kursiv"/>
          <w:rFonts w:eastAsia="Calibri"/>
        </w:rPr>
        <w:t xml:space="preserve">Oransje </w:t>
      </w:r>
      <w:r w:rsidRPr="009E608D">
        <w:rPr>
          <w:rStyle w:val="kursiv"/>
          <w:rFonts w:eastAsia="Calibri"/>
        </w:rPr>
        <w:t>skrift indikerer dårligere nivå eller forverret utvikling. Grå skrift indikerer hverken høyt eller lavt nivå, lik utvikling, eller at datagrunnlaget ikke har gitt grunnlag for å konkludere.</w:t>
      </w:r>
    </w:p>
    <w:p w14:paraId="090C1CEE" w14:textId="77777777" w:rsidR="00C1061D" w:rsidRPr="009E608D" w:rsidRDefault="0027309C" w:rsidP="00180B6F">
      <w:pPr>
        <w:pStyle w:val="Note"/>
        <w:rPr>
          <w:rStyle w:val="kursiv"/>
          <w:rFonts w:eastAsia="Calibri"/>
        </w:rPr>
      </w:pPr>
      <w:r w:rsidRPr="009E608D">
        <w:rPr>
          <w:rStyle w:val="kursiv"/>
          <w:rFonts w:eastAsia="Calibri"/>
        </w:rPr>
        <w:t>*Det er ikke hensiktsmessig å tolke om trenden er positiv (</w:t>
      </w:r>
      <w:r w:rsidR="0092471C" w:rsidRPr="009E608D">
        <w:rPr>
          <w:rStyle w:val="kursiv"/>
          <w:rFonts w:eastAsia="Calibri"/>
        </w:rPr>
        <w:t>oransje</w:t>
      </w:r>
      <w:r w:rsidRPr="009E608D">
        <w:rPr>
          <w:rStyle w:val="kursiv"/>
          <w:rFonts w:eastAsia="Calibri"/>
        </w:rPr>
        <w:t>) eller (negativ), endringer i antall innleggelser kan tolkes på flere måter. Variablene er derfor satt i grå.</w:t>
      </w:r>
    </w:p>
    <w:p w14:paraId="142C4520" w14:textId="4BF4678C" w:rsidR="00180B6F" w:rsidRPr="009E608D" w:rsidRDefault="00180B6F" w:rsidP="00180B6F">
      <w:pPr>
        <w:pStyle w:val="Kilde"/>
        <w:rPr>
          <w:rStyle w:val="kursiv"/>
          <w:rFonts w:eastAsia="Calibri"/>
        </w:rPr>
      </w:pPr>
      <w:r w:rsidRPr="009E608D">
        <w:rPr>
          <w:rStyle w:val="kursiv"/>
          <w:rFonts w:eastAsia="Calibri"/>
        </w:rPr>
        <w:t>Kilde: Vista Analyse.</w:t>
      </w:r>
    </w:p>
    <w:p w14:paraId="1A063F1E" w14:textId="77777777" w:rsidR="00C1061D" w:rsidRDefault="0027309C" w:rsidP="00F30878">
      <w:pPr>
        <w:pStyle w:val="Overskrift2"/>
      </w:pPr>
      <w:r w:rsidRPr="0027309C">
        <w:t>Sykefravær i de regionale helseforetakene</w:t>
      </w:r>
    </w:p>
    <w:p w14:paraId="0E752468" w14:textId="77777777" w:rsidR="00C1061D" w:rsidRDefault="0027309C" w:rsidP="0027309C">
      <w:pPr>
        <w:spacing w:before="180" w:after="0" w:line="264" w:lineRule="auto"/>
        <w:rPr>
          <w:rFonts w:eastAsiaTheme="minorEastAsia"/>
          <w:color w:val="1C1C1C" w:themeColor="text1"/>
        </w:rPr>
      </w:pPr>
      <w:r w:rsidRPr="0027309C">
        <w:rPr>
          <w:rFonts w:eastAsiaTheme="minorEastAsia"/>
          <w:color w:val="1C1C1C" w:themeColor="text1"/>
        </w:rPr>
        <w:t>Det er innhentet statistikk over sykefravær fra de regionale helseforetakene sine årsberetninger.</w:t>
      </w:r>
      <w:r w:rsidR="00C1061D">
        <w:rPr>
          <w:rFonts w:eastAsiaTheme="minorEastAsia"/>
          <w:color w:val="1C1C1C" w:themeColor="text1"/>
        </w:rPr>
        <w:t xml:space="preserve"> </w:t>
      </w:r>
      <w:r w:rsidRPr="0027309C">
        <w:rPr>
          <w:rFonts w:eastAsiaTheme="minorEastAsia"/>
          <w:color w:val="1C1C1C" w:themeColor="text1"/>
        </w:rPr>
        <w:t>Sykefraværet i Helse Midt-Norge RHF har ligget relativt stabilt over tid og var 9,1</w:t>
      </w:r>
      <w:r w:rsidR="009B25A1">
        <w:rPr>
          <w:rFonts w:eastAsiaTheme="minorEastAsia"/>
          <w:color w:val="1C1C1C" w:themeColor="text1"/>
        </w:rPr>
        <w:t>Prosent</w:t>
      </w:r>
      <w:r w:rsidRPr="0027309C">
        <w:rPr>
          <w:rFonts w:eastAsiaTheme="minorEastAsia"/>
          <w:color w:val="1C1C1C" w:themeColor="text1"/>
        </w:rPr>
        <w:t xml:space="preserve"> i 2024 og 8,9 </w:t>
      </w:r>
      <w:r w:rsidR="009C5C6B">
        <w:rPr>
          <w:rFonts w:eastAsiaTheme="minorEastAsia"/>
          <w:color w:val="1C1C1C" w:themeColor="text1"/>
        </w:rPr>
        <w:t>p</w:t>
      </w:r>
      <w:r w:rsidR="009B25A1">
        <w:rPr>
          <w:rFonts w:eastAsiaTheme="minorEastAsia"/>
          <w:color w:val="1C1C1C" w:themeColor="text1"/>
        </w:rPr>
        <w:t>rosent</w:t>
      </w:r>
      <w:r w:rsidRPr="0027309C">
        <w:rPr>
          <w:rFonts w:eastAsiaTheme="minorEastAsia"/>
          <w:color w:val="1C1C1C" w:themeColor="text1"/>
        </w:rPr>
        <w:t xml:space="preserve"> i 2024. Det er sammenlignbart med øvrige helseregioner. Helse Nord RHF hadde et gjennomsnittlig sykefravær på 9,5 </w:t>
      </w:r>
      <w:r w:rsidRPr="0027309C">
        <w:rPr>
          <w:rFonts w:eastAsiaTheme="minorEastAsia"/>
          <w:color w:val="1C1C1C" w:themeColor="text1"/>
        </w:rPr>
        <w:lastRenderedPageBreak/>
        <w:t>prosent, Helse Vest RHF på 7,98 prosent, og Helse Sør-Øst RHF på 7,7 prosent i 2024.</w:t>
      </w:r>
    </w:p>
    <w:p w14:paraId="59BD7344" w14:textId="77777777" w:rsidR="00C1061D" w:rsidRDefault="00E723E9" w:rsidP="00917765">
      <w:pPr>
        <w:pStyle w:val="Overskrift2"/>
      </w:pPr>
      <w:r>
        <w:t>V</w:t>
      </w:r>
      <w:r w:rsidR="009A3591" w:rsidRPr="009A3591">
        <w:t>arsler og tilsyn</w:t>
      </w:r>
    </w:p>
    <w:p w14:paraId="01B62FBD" w14:textId="77777777" w:rsidR="00C1061D" w:rsidRDefault="009A3591" w:rsidP="009A3591">
      <w:r w:rsidRPr="009A3591">
        <w:t xml:space="preserve">Statistikk og beskrivelser om varsler og tilsyn knyttet til innføringen av Helseplattformen er hentet fra Datatilsynet, Helsetilsynet, Statsforvalteren og Norsk pasientskadeerstatning (NPE) gjennom intervjuer og tilgjengelig statistikk på deres nettsider. Vi henviser til </w:t>
      </w:r>
      <w:r w:rsidRPr="009F0A8B">
        <w:t>vedleg</w:t>
      </w:r>
      <w:r w:rsidR="009F0A8B" w:rsidRPr="009F0A8B">
        <w:t>g</w:t>
      </w:r>
      <w:r w:rsidR="009F0A8B">
        <w:t xml:space="preserve"> 2 tilsyn og varsler</w:t>
      </w:r>
      <w:r w:rsidRPr="009A3591">
        <w:t xml:space="preserve"> for mer detaljer.</w:t>
      </w:r>
    </w:p>
    <w:p w14:paraId="45A29C35" w14:textId="53FBE612" w:rsidR="009A3591" w:rsidRPr="009A3591" w:rsidRDefault="009A3591" w:rsidP="00917765">
      <w:pPr>
        <w:pStyle w:val="Overskrift3"/>
      </w:pPr>
      <w:r w:rsidRPr="009A3591">
        <w:t>Datatilsynet</w:t>
      </w:r>
    </w:p>
    <w:p w14:paraId="770BC2DF" w14:textId="77777777" w:rsidR="00C1061D" w:rsidRDefault="009A3591" w:rsidP="009A3591">
      <w:r w:rsidRPr="009A3591">
        <w:t>Antall varsler om brudd på personopplysningssikkerheten til Datatilsynet har økt fra 2022 til 2024. Mens det var relativt få varsler i 2022, økte antallet betydelig i 2023 og holdt seg høyt i 2024. Økningen kan både skyldes flere faktiske brudd i forbindelse med innføringen av et nytt og komplekst system, og/eller en forbedret rapporteringskultur. De vanligste typene brudd er knyttet til tilgangsstyring og uautorisert tilgang til personopplysninger.</w:t>
      </w:r>
      <w:r w:rsidR="005B78D4">
        <w:t xml:space="preserve"> Datatilsynet opplyser om at Helseplattformen </w:t>
      </w:r>
      <w:r w:rsidR="00712F2E">
        <w:t xml:space="preserve">AS </w:t>
      </w:r>
      <w:r w:rsidR="00083BD9">
        <w:t xml:space="preserve">i stor grad </w:t>
      </w:r>
      <w:r w:rsidR="005B78D4">
        <w:t xml:space="preserve">har </w:t>
      </w:r>
      <w:r w:rsidR="00EC2AAD">
        <w:t xml:space="preserve">forbedret </w:t>
      </w:r>
      <w:r w:rsidR="00083BD9">
        <w:t>sin opp</w:t>
      </w:r>
      <w:r w:rsidR="003962C4">
        <w:t xml:space="preserve">følging og håndtering av avvik, og at </w:t>
      </w:r>
      <w:r w:rsidR="001D0A91">
        <w:t xml:space="preserve">mange av varslene som kommer i dag er </w:t>
      </w:r>
      <w:r w:rsidR="002E4850">
        <w:t xml:space="preserve">mindre </w:t>
      </w:r>
      <w:r w:rsidR="001D0A91">
        <w:t>alvorlige, og ofte skyldes menneskelig svikt heller enn systemet</w:t>
      </w:r>
      <w:r w:rsidR="009A5CE7">
        <w:t xml:space="preserve">, for eksempel knyttet til </w:t>
      </w:r>
      <w:r w:rsidR="00712F2E">
        <w:t>oppsett av tilganger</w:t>
      </w:r>
      <w:r w:rsidR="001D0A91">
        <w:t>.</w:t>
      </w:r>
    </w:p>
    <w:p w14:paraId="24CF6E72" w14:textId="4552080D" w:rsidR="009A3591" w:rsidRPr="009A3591" w:rsidRDefault="009A3591" w:rsidP="00917765">
      <w:pPr>
        <w:pStyle w:val="Overskrift3"/>
      </w:pPr>
      <w:r w:rsidRPr="009A3591">
        <w:t>Helsetilsynet</w:t>
      </w:r>
    </w:p>
    <w:p w14:paraId="44CCD25F" w14:textId="4823F341" w:rsidR="009A3591" w:rsidRPr="009A3591" w:rsidRDefault="009A3591" w:rsidP="009A3591">
      <w:r w:rsidRPr="009A3591">
        <w:t>Antall varsler om alvorlige hendelser til Helsetilsynet fra Helse Midt-Norge har holdt seg relativt stabilt og på linje med andre helseregioner i perioden 2019</w:t>
      </w:r>
      <w:r w:rsidR="00E51000">
        <w:t>–</w:t>
      </w:r>
      <w:r w:rsidRPr="009A3591">
        <w:t>2024. Det var imidlertid en liten midlertidig økning i 2023, særlig ved St. Olavs Hospital, som innførte Helseplattformen i november 2022. Økningen kan tyde på utfordringer i innføringsfasen, men kan også reflektere bedre varslingssystem og økt bevissthet om varslingsrutiner. I 2024 har varslene normalisert seg igjen.</w:t>
      </w:r>
    </w:p>
    <w:p w14:paraId="63244D76" w14:textId="059DF092" w:rsidR="009A3591" w:rsidRPr="009A3591" w:rsidRDefault="009A3591" w:rsidP="00F67357">
      <w:pPr>
        <w:pStyle w:val="figur-tittel"/>
        <w:rPr>
          <w:rFonts w:eastAsia="Calibri"/>
        </w:rPr>
      </w:pPr>
      <w:r w:rsidRPr="009A3591">
        <w:rPr>
          <w:rFonts w:eastAsia="Calibri"/>
        </w:rPr>
        <w:t>Alvorlige hendelser meldt til Helsetilsynet, fordelt på RHF.</w:t>
      </w:r>
    </w:p>
    <w:p w14:paraId="02BC8AC7" w14:textId="1B43A83A" w:rsidR="009A3591" w:rsidRPr="009A3591" w:rsidRDefault="00E82BA2" w:rsidP="009A3591">
      <w:r>
        <w:rPr>
          <w:noProof/>
        </w:rPr>
        <w:lastRenderedPageBreak/>
        <w:drawing>
          <wp:inline distT="0" distB="0" distL="0" distR="0" wp14:anchorId="251E8141" wp14:editId="779B48C5">
            <wp:extent cx="5401310" cy="1840865"/>
            <wp:effectExtent l="0" t="0" r="8890" b="6985"/>
            <wp:docPr id="78198283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1840865"/>
                    </a:xfrm>
                    <a:prstGeom prst="rect">
                      <a:avLst/>
                    </a:prstGeom>
                    <a:noFill/>
                  </pic:spPr>
                </pic:pic>
              </a:graphicData>
            </a:graphic>
          </wp:inline>
        </w:drawing>
      </w:r>
    </w:p>
    <w:p w14:paraId="1624AA3F" w14:textId="2B9DEC5E" w:rsidR="009A3591" w:rsidRPr="009E608D" w:rsidRDefault="009A3591" w:rsidP="00F67357">
      <w:pPr>
        <w:pStyle w:val="Kilde"/>
        <w:rPr>
          <w:rStyle w:val="kursiv"/>
        </w:rPr>
      </w:pPr>
      <w:r w:rsidRPr="009A3591">
        <w:t>Kilde: Vista Analyse basert på data fra Helsetilsynets nettsider</w:t>
      </w:r>
      <w:r w:rsidR="00CF25BB">
        <w:rPr>
          <w:noProof/>
        </w:rPr>
        <w:t xml:space="preserve"> (2025)</w:t>
      </w:r>
      <w:r w:rsidRPr="009A3591">
        <w:t>.</w:t>
      </w:r>
    </w:p>
    <w:p w14:paraId="048774F3" w14:textId="77777777" w:rsidR="009A3591" w:rsidRPr="009A3591" w:rsidRDefault="009A3591" w:rsidP="00917765">
      <w:pPr>
        <w:pStyle w:val="Overskrift3"/>
      </w:pPr>
      <w:r w:rsidRPr="009A3591">
        <w:t>Statsforvalteren</w:t>
      </w:r>
    </w:p>
    <w:p w14:paraId="5B9E396F" w14:textId="77777777" w:rsidR="009A3591" w:rsidRPr="009A3591" w:rsidRDefault="009A3591" w:rsidP="009A3591">
      <w:r w:rsidRPr="009A3591">
        <w:t>Statsforvalteren mottok mange varsler i starten av innføringen, med en markant økning i 2023. Antall saker har gått ned i 2024. Utfordringsbildet har endret seg over tid, men statsforvalteren uttrykker at de viktigste bekymringsområdene som utpeker seg i 2025 er:</w:t>
      </w:r>
    </w:p>
    <w:p w14:paraId="600E4923" w14:textId="07460C40" w:rsidR="009A3591" w:rsidRPr="009A3591" w:rsidRDefault="009A3591" w:rsidP="00F67357">
      <w:pPr>
        <w:pStyle w:val="Listebombe"/>
      </w:pPr>
      <w:r w:rsidRPr="009E608D">
        <w:rPr>
          <w:rStyle w:val="halvfet"/>
        </w:rPr>
        <w:t>Legemiddelhåndtering:</w:t>
      </w:r>
      <w:r w:rsidRPr="009A3591">
        <w:t xml:space="preserve"> Særlig utfordringer med samstemming av legemidler, hjemforordninger og forskrivningsmodulen ved pasientoverføringer</w:t>
      </w:r>
      <w:r w:rsidR="00D022A7">
        <w:t>.</w:t>
      </w:r>
    </w:p>
    <w:p w14:paraId="1F18C08C" w14:textId="445DE3B9" w:rsidR="009A3591" w:rsidRPr="009A3591" w:rsidRDefault="009A3591" w:rsidP="00F67357">
      <w:pPr>
        <w:pStyle w:val="Listebombe"/>
      </w:pPr>
      <w:r w:rsidRPr="009E608D">
        <w:rPr>
          <w:rStyle w:val="halvfet"/>
        </w:rPr>
        <w:t xml:space="preserve">Personvern og tilgangsstyring: </w:t>
      </w:r>
      <w:r w:rsidRPr="009A3591">
        <w:t>Bekymringer om at helsepersonell har tilgang til mer informasjon enn nødvendig</w:t>
      </w:r>
      <w:r w:rsidR="00D022A7">
        <w:t>.</w:t>
      </w:r>
    </w:p>
    <w:p w14:paraId="60314B2E" w14:textId="34F2693D" w:rsidR="003617E3" w:rsidRDefault="00B45DA4" w:rsidP="00917765">
      <w:pPr>
        <w:pStyle w:val="Overskrift3"/>
      </w:pPr>
      <w:r>
        <w:t>Pasient- og brukerombudet</w:t>
      </w:r>
    </w:p>
    <w:p w14:paraId="65B9F084" w14:textId="436F3685" w:rsidR="008443B4" w:rsidRDefault="008C52D8" w:rsidP="008443B4">
      <w:r>
        <w:t xml:space="preserve">Pasient- og brukerombudet </w:t>
      </w:r>
      <w:r w:rsidR="006E4A1C">
        <w:t xml:space="preserve">(POBO) </w:t>
      </w:r>
      <w:r w:rsidR="006E4A1C" w:rsidRPr="006E4A1C">
        <w:t>skal bidra til å sikre at pasienter får ivaretatt sine rettigheter og at deres erfaringer brukes til å forbedre helse- og omsorgstjenestene.</w:t>
      </w:r>
      <w:r w:rsidR="006E4A1C">
        <w:t xml:space="preserve"> POBO </w:t>
      </w:r>
      <w:r w:rsidR="00984173">
        <w:t>mottar varsler og</w:t>
      </w:r>
      <w:r w:rsidR="0057302D">
        <w:t xml:space="preserve"> henvendelser fra pasienter, pårørende og helsepersonell.</w:t>
      </w:r>
      <w:r w:rsidR="002D00B2">
        <w:t xml:space="preserve"> </w:t>
      </w:r>
      <w:r w:rsidR="00A2525D">
        <w:t>Typiske henvendelser</w:t>
      </w:r>
      <w:r w:rsidR="008443B4">
        <w:t xml:space="preserve"> om Helseplattformen</w:t>
      </w:r>
      <w:r w:rsidR="00A2525D">
        <w:t xml:space="preserve"> </w:t>
      </w:r>
      <w:r w:rsidR="008443B4">
        <w:t>til</w:t>
      </w:r>
      <w:r w:rsidR="00A2525D">
        <w:t xml:space="preserve"> </w:t>
      </w:r>
      <w:r w:rsidR="008443B4">
        <w:t>ombudet er</w:t>
      </w:r>
    </w:p>
    <w:p w14:paraId="4E222302" w14:textId="10AFBC1E" w:rsidR="00C877E7" w:rsidRPr="00B45DA4" w:rsidRDefault="002D00B2" w:rsidP="00F67357">
      <w:pPr>
        <w:pStyle w:val="Listebombe"/>
      </w:pPr>
      <w:r>
        <w:t>Varsler om</w:t>
      </w:r>
      <w:r w:rsidR="00D022A7">
        <w:t xml:space="preserve"> </w:t>
      </w:r>
      <w:r w:rsidR="00AA61F7">
        <w:t>forsinket</w:t>
      </w:r>
      <w:r>
        <w:t xml:space="preserve"> </w:t>
      </w:r>
      <w:r w:rsidR="00D022A7">
        <w:t>behandling på grunn av innføring av Helseplattformen.</w:t>
      </w:r>
    </w:p>
    <w:p w14:paraId="780DAA1E" w14:textId="24A6FF4D" w:rsidR="00D022A7" w:rsidRPr="00B45DA4" w:rsidRDefault="0099041E" w:rsidP="00F67357">
      <w:pPr>
        <w:pStyle w:val="Listebombe"/>
      </w:pPr>
      <w:r>
        <w:t>Brudd på rett til journalinnsyn og brudd på taushetsplikten</w:t>
      </w:r>
      <w:r w:rsidR="002D00B2">
        <w:t>.</w:t>
      </w:r>
    </w:p>
    <w:p w14:paraId="5FCD5A69" w14:textId="28ADF4BD" w:rsidR="0099041E" w:rsidRPr="00B45DA4" w:rsidRDefault="002D00B2" w:rsidP="00F67357">
      <w:pPr>
        <w:pStyle w:val="Listebombe"/>
      </w:pPr>
      <w:r>
        <w:t>Spørsmål om brudd på forsvarlighet</w:t>
      </w:r>
      <w:r w:rsidR="00A603E9">
        <w:t xml:space="preserve"> og </w:t>
      </w:r>
      <w:r>
        <w:t>prognosetap.</w:t>
      </w:r>
    </w:p>
    <w:p w14:paraId="69DF424E" w14:textId="77777777" w:rsidR="009A3591" w:rsidRPr="009A3591" w:rsidRDefault="009A3591" w:rsidP="00917765">
      <w:pPr>
        <w:pStyle w:val="Overskrift3"/>
      </w:pPr>
      <w:r w:rsidRPr="009A3591">
        <w:t>Pasientskadeerstatning</w:t>
      </w:r>
    </w:p>
    <w:p w14:paraId="34FF8E11" w14:textId="77777777" w:rsidR="009A3591" w:rsidRPr="009A3591" w:rsidRDefault="009A3591" w:rsidP="009A3591">
      <w:r w:rsidRPr="009A3591">
        <w:t>Data fra Norsk pasientskadeerstatning (NPE) viser at Helse Midt-Norge har fulgt samme utvikling som andre helseregioner når det gjelder antall mottatte saker, antall vedtak og andel medhold. Det er ingen indikasjoner på at innføringen av Helseplattformen har ført til en avvikende utvikling i behandlingsrelaterte skader sammenlignet med øvrige regioner.</w:t>
      </w:r>
    </w:p>
    <w:p w14:paraId="71EA26C5" w14:textId="4C15495E" w:rsidR="009A3591" w:rsidRPr="009A3591" w:rsidRDefault="009A3591" w:rsidP="00F67357">
      <w:pPr>
        <w:pStyle w:val="figur-tittel"/>
        <w:rPr>
          <w:rFonts w:eastAsia="Calibri"/>
        </w:rPr>
      </w:pPr>
      <w:r w:rsidRPr="009A3591">
        <w:rPr>
          <w:rFonts w:eastAsia="Calibri"/>
        </w:rPr>
        <w:lastRenderedPageBreak/>
        <w:t>Antall vedtak</w:t>
      </w:r>
    </w:p>
    <w:p w14:paraId="3EDE533F" w14:textId="3025EBA5" w:rsidR="009A3591" w:rsidRPr="009A3591" w:rsidRDefault="000D2B4F" w:rsidP="009A3591">
      <w:r>
        <w:rPr>
          <w:noProof/>
        </w:rPr>
        <w:drawing>
          <wp:inline distT="0" distB="0" distL="0" distR="0" wp14:anchorId="5EA4FA06" wp14:editId="39CDF2DB">
            <wp:extent cx="5541645" cy="1792605"/>
            <wp:effectExtent l="0" t="0" r="1905" b="0"/>
            <wp:docPr id="152051751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645" cy="1792605"/>
                    </a:xfrm>
                    <a:prstGeom prst="rect">
                      <a:avLst/>
                    </a:prstGeom>
                    <a:noFill/>
                  </pic:spPr>
                </pic:pic>
              </a:graphicData>
            </a:graphic>
          </wp:inline>
        </w:drawing>
      </w:r>
    </w:p>
    <w:p w14:paraId="2B4ADE51" w14:textId="570FE721" w:rsidR="009A3591" w:rsidRPr="00EC2265" w:rsidRDefault="009A3591" w:rsidP="00F67357">
      <w:pPr>
        <w:pStyle w:val="Kilde"/>
        <w:rPr>
          <w:rFonts w:eastAsia="Calibri"/>
        </w:rPr>
      </w:pPr>
      <w:r w:rsidRPr="009A3591">
        <w:rPr>
          <w:rFonts w:eastAsia="Calibri"/>
        </w:rPr>
        <w:t>Kilde: Vista Analyse basert på statistikk fra Norsk pasientskadeerstatnings statistikkportal. Merk at 2025 ikke kan sammenlignes med øvrige år, ettersom det ikke foreligger data for hele året.</w:t>
      </w:r>
    </w:p>
    <w:p w14:paraId="43BF1B5A" w14:textId="77777777" w:rsidR="00C1061D" w:rsidRDefault="00713303" w:rsidP="00917765">
      <w:pPr>
        <w:pStyle w:val="Overskrift2"/>
      </w:pPr>
      <w:r>
        <w:t>Andre s</w:t>
      </w:r>
      <w:r w:rsidR="009A3591" w:rsidRPr="009A3591">
        <w:t>pørreundersøkelser</w:t>
      </w:r>
    </w:p>
    <w:p w14:paraId="470D85FD" w14:textId="77777777" w:rsidR="00C1061D" w:rsidRDefault="009A3591" w:rsidP="009A3591">
      <w:r w:rsidRPr="009A3591">
        <w:t xml:space="preserve">Det er gjennomført en rekke spørreundersøkelser som er relevant for å vurdere fordeler og ulemper ved Helseplattformen. Undersøkelsene er gjennomført av ulike aktører og institusjoner, inkludert Helsedirektoratet, helseforetak, kommuner, forskningsinstitusjoner og fagforeninger. </w:t>
      </w:r>
      <w:r w:rsidR="00E36C04">
        <w:t>D</w:t>
      </w:r>
      <w:r w:rsidRPr="009A3591">
        <w:t xml:space="preserve">e ulike spørreundersøkelsene er gjennomført med ulike metoder, med ulike utvalg, til ulike tider og med ulike formål. </w:t>
      </w:r>
      <w:r w:rsidR="00B12F22">
        <w:t>Vår oppsummering av hovedfunn på tvers av undersøkelsene må derfor tolkes</w:t>
      </w:r>
      <w:r w:rsidR="0008004C">
        <w:t xml:space="preserve"> med varsom</w:t>
      </w:r>
      <w:r w:rsidR="005A1877">
        <w:t>.</w:t>
      </w:r>
    </w:p>
    <w:p w14:paraId="1DFF658D" w14:textId="15891594" w:rsidR="009A3591" w:rsidRPr="009A3591" w:rsidRDefault="009A3591" w:rsidP="009A3591">
      <w:r w:rsidRPr="009A3591">
        <w:t xml:space="preserve">I spesialisthelsetjenesten presenteres Helsepersonellundersøkelsen, </w:t>
      </w:r>
      <w:proofErr w:type="spellStart"/>
      <w:r w:rsidRPr="009A3591">
        <w:t>ForBedring</w:t>
      </w:r>
      <w:proofErr w:type="spellEnd"/>
      <w:r w:rsidRPr="009A3591">
        <w:t xml:space="preserve"> 2025, Legeforeningens EPJ-termometer, Riksrevisjonens undersøkelse ved St. Olavs, og Sintef/NTNU-analyse. I kommunehelsetjenesten presenteres undersøkelser fra Levanger og Ålesund kommuner, Øya Legesenter, samt Statsforvalterens kartlegging blant sykehjemsleger.</w:t>
      </w:r>
    </w:p>
    <w:p w14:paraId="049A4417" w14:textId="77777777" w:rsidR="00C1061D" w:rsidRPr="009E608D" w:rsidRDefault="009A3591" w:rsidP="009A3591">
      <w:pPr>
        <w:rPr>
          <w:rStyle w:val="halvfet"/>
        </w:rPr>
      </w:pPr>
      <w:r w:rsidRPr="009E608D">
        <w:rPr>
          <w:rStyle w:val="halvfet"/>
        </w:rPr>
        <w:t>Hovedfunn på tvers av undersøkelsene er:</w:t>
      </w:r>
    </w:p>
    <w:p w14:paraId="75E388F3" w14:textId="6CDA0FBA" w:rsidR="009A3591" w:rsidRPr="009A3591" w:rsidRDefault="009A3591" w:rsidP="00F67357">
      <w:pPr>
        <w:pStyle w:val="Listebombe"/>
      </w:pPr>
      <w:r w:rsidRPr="009E608D">
        <w:rPr>
          <w:rStyle w:val="halvfet"/>
        </w:rPr>
        <w:t xml:space="preserve">Brukervennlighet: </w:t>
      </w:r>
      <w:r w:rsidRPr="009A3591">
        <w:t>De fleste undersøkelser viser at helsepersonell opplever systemet som tidkrevende, lite intuitivt og med mye ikke-relevant informasjon. Administrative oppgaver tar lengre tid enn før.</w:t>
      </w:r>
    </w:p>
    <w:p w14:paraId="13EF85A3" w14:textId="77777777" w:rsidR="00C1061D" w:rsidRDefault="009A3591" w:rsidP="00F67357">
      <w:pPr>
        <w:pStyle w:val="Listebombe"/>
      </w:pPr>
      <w:r w:rsidRPr="009E608D">
        <w:rPr>
          <w:rStyle w:val="halvfet"/>
        </w:rPr>
        <w:t xml:space="preserve">Positiv utvikling over tid: </w:t>
      </w:r>
      <w:r w:rsidRPr="009A3591">
        <w:t xml:space="preserve">Både Helsepersonellundersøkelsen og </w:t>
      </w:r>
      <w:proofErr w:type="spellStart"/>
      <w:r w:rsidRPr="009A3591">
        <w:t>ForBedring</w:t>
      </w:r>
      <w:proofErr w:type="spellEnd"/>
      <w:r w:rsidRPr="009A3591">
        <w:t xml:space="preserve"> viser at negative erfaringer blir mindre utbredte og mindre sterke over tid.</w:t>
      </w:r>
    </w:p>
    <w:p w14:paraId="53D41654" w14:textId="2D32E107" w:rsidR="009A3591" w:rsidRPr="009A3591" w:rsidRDefault="009A3591" w:rsidP="00F67357">
      <w:pPr>
        <w:pStyle w:val="Listebombe"/>
      </w:pPr>
      <w:r w:rsidRPr="009E608D">
        <w:rPr>
          <w:rStyle w:val="halvfet"/>
        </w:rPr>
        <w:t xml:space="preserve">Informasjonstilgang: </w:t>
      </w:r>
      <w:r w:rsidRPr="009A3591">
        <w:t>Et positivt funn er forbedret tilgang til informasjon på tvers av tjenestenivåer. Dette fremheves særlig i kommuneundersøkelsene fra Levanger og Ålesund.</w:t>
      </w:r>
    </w:p>
    <w:p w14:paraId="0A697062" w14:textId="77777777" w:rsidR="009A3591" w:rsidRPr="009A3591" w:rsidRDefault="009A3591" w:rsidP="00F67357">
      <w:pPr>
        <w:pStyle w:val="Listebombe"/>
      </w:pPr>
      <w:r w:rsidRPr="009E608D">
        <w:rPr>
          <w:rStyle w:val="halvfet"/>
        </w:rPr>
        <w:lastRenderedPageBreak/>
        <w:t xml:space="preserve">Legemiddelhåndtering: </w:t>
      </w:r>
      <w:r w:rsidRPr="009A3591">
        <w:t>Flere undersøkelser trekker frem utfordringer med medisinlister, legemiddelsamstemming og dosering. Statsforvalterens undersøkelse blant sykehjemsleger viser at et flertall mener pasientsikkerheten ved legemiddeladministrasjon ikke er bedret.</w:t>
      </w:r>
    </w:p>
    <w:p w14:paraId="0A09073E" w14:textId="77777777" w:rsidR="009A3591" w:rsidRPr="009A3591" w:rsidRDefault="009A3591" w:rsidP="00F67357">
      <w:pPr>
        <w:pStyle w:val="Listebombe"/>
      </w:pPr>
      <w:r w:rsidRPr="009E608D">
        <w:rPr>
          <w:rStyle w:val="halvfet"/>
        </w:rPr>
        <w:t xml:space="preserve">Opplæring: </w:t>
      </w:r>
      <w:r w:rsidRPr="009A3591">
        <w:t>Gjennomgående misnøye med opplæringen, særlig i kommunehelsetjenesten.</w:t>
      </w:r>
    </w:p>
    <w:p w14:paraId="3586F83A" w14:textId="77777777" w:rsidR="00C1061D" w:rsidRDefault="00582A6D" w:rsidP="00612E1A">
      <w:pPr>
        <w:pStyle w:val="Overskrift1"/>
      </w:pPr>
      <w:r>
        <w:t>Kostnader</w:t>
      </w:r>
    </w:p>
    <w:p w14:paraId="57872237" w14:textId="77777777" w:rsidR="00C1061D" w:rsidRDefault="006D14CE" w:rsidP="006D14CE">
      <w:r w:rsidRPr="006D14CE">
        <w:t>Dette kapittelet gir en oversikt over kostnadene knyttet til Helseplattformen fra oppstart i 2019 til i dag, og viser hvordan kostnadene fordeler seg mellom helseforetak og kommuner.</w:t>
      </w:r>
    </w:p>
    <w:p w14:paraId="6DB59F7E" w14:textId="77777777" w:rsidR="00C1061D" w:rsidRDefault="006D14CE" w:rsidP="006D14CE">
      <w:r w:rsidRPr="006D14CE">
        <w:t xml:space="preserve">Det oppdaterte kostnadsbildet er basert på </w:t>
      </w:r>
      <w:r w:rsidR="007D552A">
        <w:t>Helseplattformen</w:t>
      </w:r>
      <w:r w:rsidR="00F7023D">
        <w:t>s</w:t>
      </w:r>
      <w:r w:rsidR="007D552A">
        <w:t xml:space="preserve"> årsberetning for </w:t>
      </w:r>
      <w:r w:rsidR="00F7023D">
        <w:t>2024</w:t>
      </w:r>
      <w:r w:rsidR="007D552A">
        <w:t xml:space="preserve">, samt </w:t>
      </w:r>
      <w:r w:rsidRPr="006D14CE">
        <w:t xml:space="preserve">intervjuer </w:t>
      </w:r>
      <w:r w:rsidR="0072290C">
        <w:t>og tilsendt informasjon fra Helseplattformen</w:t>
      </w:r>
      <w:r w:rsidR="00496025">
        <w:t xml:space="preserve"> AS</w:t>
      </w:r>
      <w:r w:rsidR="0072290C">
        <w:t xml:space="preserve">, </w:t>
      </w:r>
      <w:r w:rsidRPr="006D14CE">
        <w:t>Trondheim kommune,</w:t>
      </w:r>
      <w:r w:rsidR="0072290C">
        <w:t xml:space="preserve"> Ålesund kommune og Helse Vest RHF.</w:t>
      </w:r>
    </w:p>
    <w:p w14:paraId="121E066F" w14:textId="76386CDF" w:rsidR="007D552A" w:rsidRDefault="006D14CE" w:rsidP="007D552A">
      <w:r w:rsidRPr="006D14CE">
        <w:t xml:space="preserve">For å bygge kunnskap og forståelse har vi også innhentet kostnadsdata fra Helse Vest og kommuner </w:t>
      </w:r>
      <w:r w:rsidR="000B465B">
        <w:t>som ikke er tilknyttet</w:t>
      </w:r>
      <w:r w:rsidRPr="006D14CE">
        <w:t xml:space="preserve"> Helseplattformen. Dette er ikke ment som direkte sammenligninger, ettersom systemene er svært ulike i omfang, funksjonalitet og organisering. Formålet er å gi kontekst og øke forståelsen for kostnadsnivået på tvers av ulike regioner og kommuner.</w:t>
      </w:r>
    </w:p>
    <w:p w14:paraId="0C9CD766" w14:textId="77777777" w:rsidR="00C1061D" w:rsidRDefault="00AC50E9" w:rsidP="0045068D">
      <w:pPr>
        <w:pStyle w:val="Overskrift2"/>
      </w:pPr>
      <w:r>
        <w:t>Kostnader og f</w:t>
      </w:r>
      <w:r w:rsidR="007D552A">
        <w:t xml:space="preserve">inansiering av </w:t>
      </w:r>
      <w:r w:rsidR="006D14CE">
        <w:t>Helseplattformen</w:t>
      </w:r>
    </w:p>
    <w:p w14:paraId="35DB965B" w14:textId="77777777" w:rsidR="00C1061D" w:rsidRDefault="007D552A" w:rsidP="007D552A">
      <w:r>
        <w:t xml:space="preserve">Ifølge årsberetningen til Helseplattformen AS for 2024 </w:t>
      </w:r>
      <w:r w:rsidR="00CF25BB">
        <w:rPr>
          <w:noProof/>
        </w:rPr>
        <w:t>(Helseplattformen AS , 2024)</w:t>
      </w:r>
      <w:r>
        <w:t xml:space="preserve"> </w:t>
      </w:r>
      <w:r w:rsidR="00B56F5A">
        <w:t>oppsummerer de</w:t>
      </w:r>
      <w:r>
        <w:t xml:space="preserve"> totale investeringer </w:t>
      </w:r>
      <w:r w:rsidR="00F814C9">
        <w:t>seg til</w:t>
      </w:r>
      <w:r>
        <w:t xml:space="preserve"> 3.302,5 millioner kroner ved utgangen av 2024. Selskapets </w:t>
      </w:r>
      <w:r w:rsidR="00926C8A">
        <w:t>langsiktige</w:t>
      </w:r>
      <w:r>
        <w:t xml:space="preserve"> gjeld var på 3.444 </w:t>
      </w:r>
      <w:r w:rsidR="00926C8A">
        <w:t>millioner kroner</w:t>
      </w:r>
      <w:r>
        <w:t xml:space="preserve"> og</w:t>
      </w:r>
      <w:r w:rsidDel="0055123E">
        <w:t xml:space="preserve"> er </w:t>
      </w:r>
      <w:r>
        <w:t>statlige lån som betales tilbake over tid.</w:t>
      </w:r>
    </w:p>
    <w:p w14:paraId="3299A406" w14:textId="77777777" w:rsidR="00C1061D" w:rsidRDefault="007D552A" w:rsidP="007D552A">
      <w:r>
        <w:t xml:space="preserve">Selskapet hadde </w:t>
      </w:r>
      <w:r w:rsidR="006D14CE">
        <w:rPr>
          <w:rFonts w:eastAsiaTheme="minorHAnsi"/>
        </w:rPr>
        <w:t xml:space="preserve">for </w:t>
      </w:r>
      <w:r>
        <w:t xml:space="preserve">2024 et underskudd på 270,6 </w:t>
      </w:r>
      <w:r w:rsidR="00926C8A">
        <w:t>millioner kroner</w:t>
      </w:r>
      <w:r>
        <w:t xml:space="preserve"> og en negativ egenkapital pr 31.12 på 682,8 </w:t>
      </w:r>
      <w:r w:rsidR="00926C8A">
        <w:t>millioner kroner</w:t>
      </w:r>
      <w:r>
        <w:t>. Den negative egenkapitalen er planlagt og reetableres gjennom positive resultater fra tjenesteavtalene i årene fremover. Ifølge Helseplattformen</w:t>
      </w:r>
      <w:r w:rsidR="00B76228">
        <w:t xml:space="preserve"> AS</w:t>
      </w:r>
      <w:r>
        <w:t xml:space="preserve"> forventer de at regnskapet skal vise overskudd fra og med 2026. Overskuddet </w:t>
      </w:r>
      <w:r w:rsidRPr="00B37C53">
        <w:t>skal brukes til nedbetaling av lån og oppbygging av egenkapital</w:t>
      </w:r>
      <w:r>
        <w:t>.</w:t>
      </w:r>
    </w:p>
    <w:p w14:paraId="6B6B0C4A" w14:textId="4423F5CD" w:rsidR="007D552A" w:rsidRDefault="007D552A" w:rsidP="007D552A">
      <w:r>
        <w:t xml:space="preserve">Helseplattformen AS leverer én felles digital journalløsning til kommuner og helseforetak i Midt-Norge. Finansieringen baseres på statlige lån som administreres av Helseplattformen AS. Hvert helseforetak og hver kommune betaler sin andel av kostnadene. </w:t>
      </w:r>
      <w:r w:rsidRPr="00A835C1">
        <w:t>Statslånet konverteres til tilskudd for den andel av kommuner og fastleger som eventuelt ikke tar løsningen i bruk.</w:t>
      </w:r>
    </w:p>
    <w:p w14:paraId="6AB04982" w14:textId="5BB5E23F" w:rsidR="007D552A" w:rsidRDefault="007D552A" w:rsidP="007D552A">
      <w:r w:rsidRPr="009E608D">
        <w:rPr>
          <w:rStyle w:val="halvfet"/>
        </w:rPr>
        <w:lastRenderedPageBreak/>
        <w:t>Kommuner og helseforetak har valgt ulike betalingsmodeller</w:t>
      </w:r>
      <w:r>
        <w:t>:</w:t>
      </w:r>
    </w:p>
    <w:p w14:paraId="7A31844D" w14:textId="77777777" w:rsidR="00C1061D" w:rsidRDefault="007D552A" w:rsidP="00F67357">
      <w:pPr>
        <w:pStyle w:val="Listebombe"/>
      </w:pPr>
      <w:r>
        <w:t>Helseforetakene, representert ved Helse Midt-Norge RHF, har valgt å fordele investeringskostnadene frem til 2040 og</w:t>
      </w:r>
      <w:r w:rsidDel="00E826C4">
        <w:t xml:space="preserve"> </w:t>
      </w:r>
      <w:r>
        <w:t>betaler gradvis ned sin andel gjennom årlige avdrag og renter gjennom tjenesteavtalen.</w:t>
      </w:r>
    </w:p>
    <w:p w14:paraId="12165E60" w14:textId="77777777" w:rsidR="00C1061D" w:rsidRDefault="007D552A" w:rsidP="00F67357">
      <w:pPr>
        <w:pStyle w:val="Listebombe"/>
      </w:pPr>
      <w:r>
        <w:t xml:space="preserve">Kommunene betaler hele investeringsbeløpet som engangsbetaling når de tar systemet i bruk. Kommunene som har innført Helseplattformen har derfor kapitalkostnader </w:t>
      </w:r>
      <w:r w:rsidRPr="00100D84">
        <w:t xml:space="preserve">via </w:t>
      </w:r>
      <w:r>
        <w:t xml:space="preserve">egne </w:t>
      </w:r>
      <w:r w:rsidRPr="00100D84">
        <w:t>regnskaper.</w:t>
      </w:r>
    </w:p>
    <w:p w14:paraId="526D3764" w14:textId="77777777" w:rsidR="00C1061D" w:rsidRDefault="007D552A" w:rsidP="00496D6B">
      <w:pPr>
        <w:pStyle w:val="Overskrift3"/>
      </w:pPr>
      <w:r>
        <w:t>Tjenesteavtaler og kostnadstyper</w:t>
      </w:r>
    </w:p>
    <w:p w14:paraId="7B6284A7" w14:textId="7F2F3E12" w:rsidR="007D552A" w:rsidRPr="00CD1535" w:rsidRDefault="007D552A" w:rsidP="007D552A">
      <w:pPr>
        <w:rPr>
          <w:rFonts w:eastAsiaTheme="minorHAnsi"/>
        </w:rPr>
      </w:pPr>
      <w:r w:rsidRPr="00CD1535">
        <w:rPr>
          <w:rFonts w:eastAsiaTheme="minorHAnsi"/>
        </w:rPr>
        <w:t xml:space="preserve">Tjenesteavtalene er grunnlaget for Helseplattformens langsiktige økonomi. Avtalene er </w:t>
      </w:r>
      <w:r>
        <w:rPr>
          <w:rFonts w:eastAsiaTheme="minorHAnsi"/>
        </w:rPr>
        <w:t xml:space="preserve">inngått mellom Helseplattformen </w:t>
      </w:r>
      <w:r w:rsidR="00A22DE8">
        <w:rPr>
          <w:rFonts w:eastAsiaTheme="minorHAnsi"/>
        </w:rPr>
        <w:t xml:space="preserve">AS </w:t>
      </w:r>
      <w:r>
        <w:rPr>
          <w:rFonts w:eastAsiaTheme="minorHAnsi"/>
        </w:rPr>
        <w:t xml:space="preserve">og helseforetak og kommuner som har tatt løsningen i bruk. </w:t>
      </w:r>
      <w:r w:rsidRPr="00CD1535">
        <w:rPr>
          <w:rFonts w:eastAsiaTheme="minorHAnsi"/>
        </w:rPr>
        <w:t>Avtalene faktureres</w:t>
      </w:r>
      <w:r>
        <w:rPr>
          <w:rFonts w:eastAsiaTheme="minorHAnsi"/>
        </w:rPr>
        <w:t xml:space="preserve"> forskuddsvis</w:t>
      </w:r>
      <w:r w:rsidRPr="00CD1535">
        <w:rPr>
          <w:rFonts w:eastAsiaTheme="minorHAnsi"/>
        </w:rPr>
        <w:t xml:space="preserve"> for å sikre driftslikviditet.</w:t>
      </w:r>
    </w:p>
    <w:p w14:paraId="0D87F45B" w14:textId="0F79F1DA" w:rsidR="007D552A" w:rsidRPr="00CD1535" w:rsidRDefault="007D552A" w:rsidP="007D552A">
      <w:pPr>
        <w:rPr>
          <w:rFonts w:eastAsiaTheme="minorHAnsi"/>
        </w:rPr>
      </w:pPr>
      <w:r>
        <w:rPr>
          <w:rFonts w:eastAsiaTheme="minorHAnsi"/>
        </w:rPr>
        <w:t>Kostnadstyper i avtalen dek</w:t>
      </w:r>
      <w:r w:rsidRPr="00CD1535">
        <w:rPr>
          <w:rFonts w:eastAsiaTheme="minorHAnsi"/>
        </w:rPr>
        <w:t>ker:</w:t>
      </w:r>
    </w:p>
    <w:p w14:paraId="7B4BCDE4" w14:textId="7D3DB1A9" w:rsidR="00C1061D" w:rsidRDefault="007D552A" w:rsidP="00F67357">
      <w:pPr>
        <w:pStyle w:val="Listebombe"/>
        <w:rPr>
          <w:lang w:eastAsia="zh-CN"/>
        </w:rPr>
      </w:pPr>
      <w:r w:rsidRPr="009E608D">
        <w:rPr>
          <w:rStyle w:val="halvfet"/>
        </w:rPr>
        <w:t>Årlig lisenspris</w:t>
      </w:r>
      <w:r w:rsidRPr="0045068D">
        <w:rPr>
          <w:lang w:eastAsia="zh-CN"/>
        </w:rPr>
        <w:t xml:space="preserve"> (avdrag lån – gjelder kun </w:t>
      </w:r>
      <w:proofErr w:type="spellStart"/>
      <w:r w:rsidRPr="0045068D">
        <w:rPr>
          <w:lang w:eastAsia="zh-CN"/>
        </w:rPr>
        <w:t>HF</w:t>
      </w:r>
      <w:r w:rsidR="009E608D">
        <w:rPr>
          <w:lang w:eastAsia="zh-CN"/>
        </w:rPr>
        <w:t>’</w:t>
      </w:r>
      <w:r w:rsidRPr="0045068D">
        <w:rPr>
          <w:lang w:eastAsia="zh-CN"/>
        </w:rPr>
        <w:t>ene</w:t>
      </w:r>
      <w:proofErr w:type="spellEnd"/>
      <w:r w:rsidRPr="0045068D">
        <w:rPr>
          <w:lang w:eastAsia="zh-CN"/>
        </w:rPr>
        <w:t>): Helseforetakene nedbetaler sin investering</w:t>
      </w:r>
      <w:r>
        <w:t xml:space="preserve"> til hovedprosjektet</w:t>
      </w:r>
      <w:r w:rsidRPr="0045068D">
        <w:rPr>
          <w:lang w:eastAsia="zh-CN"/>
        </w:rPr>
        <w:t xml:space="preserve"> via </w:t>
      </w:r>
      <w:r>
        <w:t>t</w:t>
      </w:r>
      <w:r w:rsidRPr="0045068D">
        <w:rPr>
          <w:lang w:eastAsia="zh-CN"/>
        </w:rPr>
        <w:t>jenesteavtalen over en periode på 18</w:t>
      </w:r>
      <w:r w:rsidR="00CA7EB2">
        <w:rPr>
          <w:lang w:eastAsia="zh-CN"/>
        </w:rPr>
        <w:t xml:space="preserve"> </w:t>
      </w:r>
      <w:r w:rsidRPr="0045068D">
        <w:rPr>
          <w:lang w:eastAsia="zh-CN"/>
        </w:rPr>
        <w:t>år, løsningen skal være nedbetalt i 2040.</w:t>
      </w:r>
    </w:p>
    <w:p w14:paraId="30113F74" w14:textId="77777777" w:rsidR="00C1061D" w:rsidRDefault="007D552A" w:rsidP="00F67357">
      <w:pPr>
        <w:pStyle w:val="Listebombe"/>
      </w:pPr>
      <w:r w:rsidRPr="009E608D">
        <w:rPr>
          <w:rStyle w:val="halvfet"/>
        </w:rPr>
        <w:t>Vedlikeholdsavgift på programvare</w:t>
      </w:r>
      <w:r w:rsidRPr="009D3779">
        <w:t xml:space="preserve">: Vedlikeholdskostnader til </w:t>
      </w:r>
      <w:proofErr w:type="spellStart"/>
      <w:r w:rsidRPr="009D3779">
        <w:t>Epic</w:t>
      </w:r>
      <w:proofErr w:type="spellEnd"/>
      <w:r w:rsidRPr="009D3779">
        <w:t xml:space="preserve"> og IBM.</w:t>
      </w:r>
    </w:p>
    <w:p w14:paraId="7855F16F" w14:textId="26268D8E" w:rsidR="007D552A" w:rsidRPr="0045068D" w:rsidRDefault="007D552A" w:rsidP="00F67357">
      <w:pPr>
        <w:pStyle w:val="Listebombe"/>
      </w:pPr>
      <w:r w:rsidRPr="009E608D">
        <w:rPr>
          <w:rStyle w:val="halvfet"/>
        </w:rPr>
        <w:t>Vedlikeholdsavgift på teknisk driftsplattform</w:t>
      </w:r>
      <w:r w:rsidRPr="0045068D">
        <w:t xml:space="preserve">: </w:t>
      </w:r>
      <w:r w:rsidRPr="009D3779">
        <w:t xml:space="preserve">Vedlikeholdskostnader som betales til </w:t>
      </w:r>
      <w:proofErr w:type="spellStart"/>
      <w:r w:rsidRPr="009D3779">
        <w:t>Hemit</w:t>
      </w:r>
      <w:proofErr w:type="spellEnd"/>
      <w:r w:rsidRPr="009D3779">
        <w:t xml:space="preserve"> </w:t>
      </w:r>
      <w:r>
        <w:t xml:space="preserve">HF </w:t>
      </w:r>
      <w:r w:rsidRPr="009D3779">
        <w:t>for teknisk plattform.</w:t>
      </w:r>
    </w:p>
    <w:p w14:paraId="56A81972" w14:textId="5D2231C8" w:rsidR="00A65200" w:rsidRPr="00F67357" w:rsidRDefault="007D552A" w:rsidP="00207EB2">
      <w:pPr>
        <w:pStyle w:val="Listebombe"/>
        <w:rPr>
          <w:rFonts w:eastAsiaTheme="minorHAnsi"/>
        </w:rPr>
      </w:pPr>
      <w:r w:rsidRPr="009E608D">
        <w:rPr>
          <w:rStyle w:val="halvfet"/>
        </w:rPr>
        <w:t>Årlige utgifter til tjenesteleveranse</w:t>
      </w:r>
      <w:r w:rsidRPr="0045068D">
        <w:t xml:space="preserve">: </w:t>
      </w:r>
      <w:r w:rsidRPr="009D3779">
        <w:t>Dette er kostnader til bemanning, driftskostnader som understøtter tjenesteleveransene som husleie, IT- og kontorkostnader, reise- og kurskostnader, drift av støttesystemer og øvrige indirekte kostnader for å drifte og vedlikeholde løsningen for kundene.</w:t>
      </w:r>
    </w:p>
    <w:p w14:paraId="68851CD1" w14:textId="77777777" w:rsidR="00C1061D" w:rsidRDefault="006D14CE" w:rsidP="007D552A">
      <w:r w:rsidRPr="006D14CE">
        <w:t xml:space="preserve">Opprinnelig skulle felleskostnader fordeles 70/30, </w:t>
      </w:r>
      <w:r w:rsidR="007D552A">
        <w:t xml:space="preserve">mellom helseforetak og kommuner. Helseforetakene </w:t>
      </w:r>
      <w:r w:rsidR="007D552A" w:rsidRPr="006D14CE">
        <w:t>dekker 70</w:t>
      </w:r>
      <w:r w:rsidR="0072317C">
        <w:t xml:space="preserve"> prosent</w:t>
      </w:r>
      <w:r w:rsidR="007D552A" w:rsidRPr="006D14CE">
        <w:t xml:space="preserve"> og </w:t>
      </w:r>
      <w:r w:rsidR="007D552A">
        <w:t xml:space="preserve">kommunene dekker </w:t>
      </w:r>
      <w:r w:rsidR="007D552A" w:rsidRPr="006D14CE">
        <w:t>30 </w:t>
      </w:r>
      <w:r w:rsidR="009B25A1">
        <w:t>Prosent</w:t>
      </w:r>
      <w:r w:rsidR="007D552A" w:rsidRPr="006D14CE">
        <w:t>.</w:t>
      </w:r>
    </w:p>
    <w:p w14:paraId="4681ED12" w14:textId="20BC07D4" w:rsidR="007D552A" w:rsidRDefault="007D552A" w:rsidP="007D552A">
      <w:r w:rsidRPr="00C377D9">
        <w:t xml:space="preserve">Den tekniske infrastrukturen som Helseplattformen bygger på, driftes av </w:t>
      </w:r>
      <w:proofErr w:type="spellStart"/>
      <w:r w:rsidRPr="00C377D9">
        <w:t>Hemit</w:t>
      </w:r>
      <w:proofErr w:type="spellEnd"/>
      <w:r w:rsidRPr="00C377D9">
        <w:t xml:space="preserve"> HF. Dette skjer gjennom en avtale der Helseplattformen</w:t>
      </w:r>
      <w:r w:rsidR="006C190B">
        <w:t xml:space="preserve"> AS</w:t>
      </w:r>
      <w:r w:rsidRPr="00C377D9">
        <w:t xml:space="preserve"> kjøper driftstjenester fra </w:t>
      </w:r>
      <w:proofErr w:type="spellStart"/>
      <w:r w:rsidRPr="00C377D9">
        <w:t>Hemit</w:t>
      </w:r>
      <w:proofErr w:type="spellEnd"/>
      <w:r w:rsidRPr="00C377D9">
        <w:t>.</w:t>
      </w:r>
      <w:r>
        <w:t xml:space="preserve"> </w:t>
      </w:r>
      <w:r w:rsidRPr="006D14CE">
        <w:t>For den tekniske driftsplattformen</w:t>
      </w:r>
      <w:r>
        <w:t xml:space="preserve"> er </w:t>
      </w:r>
      <w:r w:rsidRPr="006D14CE">
        <w:t xml:space="preserve">det lagt til grunn en egen fordelingsnøkkel på 80/20, der </w:t>
      </w:r>
      <w:r>
        <w:t>helseforetakene finansierer 80</w:t>
      </w:r>
      <w:r w:rsidR="0072317C">
        <w:t xml:space="preserve"> prosent</w:t>
      </w:r>
      <w:r>
        <w:t xml:space="preserve"> av kostnaden</w:t>
      </w:r>
      <w:r w:rsidRPr="006D14CE">
        <w:t xml:space="preserve"> – også for aktører som ikke tar løsningen i bruk.</w:t>
      </w:r>
    </w:p>
    <w:p w14:paraId="43D21FD9" w14:textId="77777777" w:rsidR="00C1061D" w:rsidRDefault="007D552A" w:rsidP="008C3828">
      <w:pPr>
        <w:pStyle w:val="Overskrift3"/>
      </w:pPr>
      <w:r>
        <w:t xml:space="preserve">Kostnader for </w:t>
      </w:r>
      <w:r w:rsidR="006D14CE" w:rsidRPr="006D14CE">
        <w:t xml:space="preserve">helseforetakene </w:t>
      </w:r>
      <w:r>
        <w:t>per år</w:t>
      </w:r>
    </w:p>
    <w:p w14:paraId="38703549" w14:textId="77777777" w:rsidR="00C1061D" w:rsidRDefault="00901D0C" w:rsidP="007D552A">
      <w:r>
        <w:t xml:space="preserve">Tabell </w:t>
      </w:r>
      <w:r>
        <w:rPr>
          <w:noProof/>
        </w:rPr>
        <w:t>6</w:t>
      </w:r>
      <w:r>
        <w:t>.</w:t>
      </w:r>
      <w:r>
        <w:rPr>
          <w:noProof/>
        </w:rPr>
        <w:t>1</w:t>
      </w:r>
      <w:r w:rsidR="007D552A">
        <w:t xml:space="preserve"> viser hva Helseplattformen</w:t>
      </w:r>
      <w:r w:rsidR="006C190B">
        <w:t xml:space="preserve"> AS</w:t>
      </w:r>
      <w:r w:rsidR="007D552A">
        <w:t xml:space="preserve"> har fakturert, og kommer til å fakturere, helseforetakene. Dette er avtalt i tjenesteavtalene. For årene 2025 til 2029 er det </w:t>
      </w:r>
      <w:r w:rsidR="007D552A">
        <w:lastRenderedPageBreak/>
        <w:t>oppgitt budsjetterte og estimerte kostnader. For år 2025 er det estimert at helseforetakene skal betale 833,4 millioner kroner til Helseplattformen AS.</w:t>
      </w:r>
    </w:p>
    <w:p w14:paraId="2D8553A1" w14:textId="77777777" w:rsidR="00C1061D" w:rsidRDefault="007D552A" w:rsidP="007D552A">
      <w:r>
        <w:t>Årlig lisenskostnad til avdrag av lån gjelder kun for helseforetak.</w:t>
      </w:r>
    </w:p>
    <w:p w14:paraId="0B08C1DC" w14:textId="43B90F1B" w:rsidR="007D552A" w:rsidRDefault="007D552A" w:rsidP="007D552A">
      <w:r>
        <w:t>Kostnadsfordeling mellom de tre helseforetakene bygger på nøkkeltall Helseplattformen</w:t>
      </w:r>
      <w:r w:rsidR="005369C3">
        <w:t xml:space="preserve"> AS</w:t>
      </w:r>
      <w:r>
        <w:t xml:space="preserve"> mottar fra Helse Midt-Norge RHF hvert år. Fordelingsnøklene for 2025 har vært:</w:t>
      </w:r>
    </w:p>
    <w:p w14:paraId="60E4E910" w14:textId="7BDF01C4" w:rsidR="007D552A" w:rsidRDefault="007D552A" w:rsidP="00F67357">
      <w:pPr>
        <w:pStyle w:val="Listebombe"/>
      </w:pPr>
      <w:r>
        <w:t>St. Olavs: 50,52</w:t>
      </w:r>
      <w:r w:rsidR="002C3920">
        <w:t xml:space="preserve"> prosent</w:t>
      </w:r>
    </w:p>
    <w:p w14:paraId="48CDEE51" w14:textId="6E768386" w:rsidR="007D552A" w:rsidRDefault="007D552A" w:rsidP="00F67357">
      <w:pPr>
        <w:pStyle w:val="Listebombe"/>
      </w:pPr>
      <w:r>
        <w:t>HMR: 32,72</w:t>
      </w:r>
      <w:r w:rsidR="00491D37">
        <w:t xml:space="preserve"> prosent</w:t>
      </w:r>
    </w:p>
    <w:p w14:paraId="0CDFD407" w14:textId="3334C616" w:rsidR="007D552A" w:rsidRDefault="007D552A" w:rsidP="00F67357">
      <w:pPr>
        <w:pStyle w:val="Listebombe"/>
      </w:pPr>
      <w:r>
        <w:t>HNT: 16,76</w:t>
      </w:r>
      <w:r w:rsidR="00491D37">
        <w:t xml:space="preserve"> prosent</w:t>
      </w:r>
    </w:p>
    <w:p w14:paraId="0B65FE8A" w14:textId="77777777" w:rsidR="00C1061D" w:rsidRDefault="007D552A" w:rsidP="007D552A">
      <w:r>
        <w:t>Helseforetakene vil også ha lokale kostnader tilknyttet drift og forvaltning av Helseplattformen, disse kostnadene er ikke kartlagt.</w:t>
      </w:r>
    </w:p>
    <w:p w14:paraId="0629AB3D" w14:textId="6EE612A4" w:rsidR="007C5A91" w:rsidRPr="00626212" w:rsidRDefault="007D552A" w:rsidP="00F67357">
      <w:pPr>
        <w:pStyle w:val="tabell-tittel"/>
      </w:pPr>
      <w:r>
        <w:t>Oversikt over hva Helseplattformen</w:t>
      </w:r>
      <w:r w:rsidR="006A7410">
        <w:t xml:space="preserve"> AS</w:t>
      </w:r>
      <w:r>
        <w:t xml:space="preserve"> har fakturert og planlegger å fakturere helseforetakene per år, i løpende millioner kroner.</w:t>
      </w:r>
    </w:p>
    <w:tbl>
      <w:tblPr>
        <w:tblStyle w:val="StandardTabell"/>
        <w:tblW w:w="5171" w:type="pct"/>
        <w:tblLook w:val="0220" w:firstRow="1" w:lastRow="0" w:firstColumn="0" w:lastColumn="0" w:noHBand="1" w:noVBand="0"/>
      </w:tblPr>
      <w:tblGrid>
        <w:gridCol w:w="2879"/>
        <w:gridCol w:w="783"/>
        <w:gridCol w:w="783"/>
        <w:gridCol w:w="839"/>
        <w:gridCol w:w="839"/>
        <w:gridCol w:w="839"/>
        <w:gridCol w:w="839"/>
        <w:gridCol w:w="982"/>
      </w:tblGrid>
      <w:tr w:rsidR="00770DA5" w:rsidRPr="00237BFF" w14:paraId="732C6221" w14:textId="55DE766D" w:rsidTr="00F67357">
        <w:trPr>
          <w:trHeight w:val="371"/>
        </w:trPr>
        <w:tc>
          <w:tcPr>
            <w:tcW w:w="1663" w:type="pct"/>
            <w:vAlign w:val="bottom"/>
            <w:hideMark/>
          </w:tcPr>
          <w:p w14:paraId="079AE8EE" w14:textId="66642D0E" w:rsidR="001D708A" w:rsidRPr="009E608D" w:rsidRDefault="001D708A" w:rsidP="00F67357">
            <w:pPr>
              <w:pStyle w:val="TabellHode-kolonne"/>
              <w:rPr>
                <w:rStyle w:val="halvfet"/>
              </w:rPr>
            </w:pPr>
            <w:r w:rsidRPr="009E608D">
              <w:rPr>
                <w:rStyle w:val="halvfet"/>
              </w:rPr>
              <w:t>Kategori</w:t>
            </w:r>
          </w:p>
        </w:tc>
        <w:tc>
          <w:tcPr>
            <w:tcW w:w="451" w:type="pct"/>
            <w:vAlign w:val="bottom"/>
            <w:hideMark/>
          </w:tcPr>
          <w:p w14:paraId="5CE6AB8D" w14:textId="1A2772B0" w:rsidR="001D708A" w:rsidRPr="009E608D" w:rsidRDefault="001D708A" w:rsidP="00F67357">
            <w:pPr>
              <w:pStyle w:val="TabellHode-kolonne"/>
              <w:rPr>
                <w:rStyle w:val="halvfet"/>
              </w:rPr>
            </w:pPr>
            <w:r w:rsidRPr="009E608D">
              <w:rPr>
                <w:rStyle w:val="halvfet"/>
              </w:rPr>
              <w:t>2023</w:t>
            </w:r>
          </w:p>
        </w:tc>
        <w:tc>
          <w:tcPr>
            <w:tcW w:w="454" w:type="pct"/>
            <w:vAlign w:val="bottom"/>
            <w:hideMark/>
          </w:tcPr>
          <w:p w14:paraId="1850222D" w14:textId="7BCFF6D7" w:rsidR="001D708A" w:rsidRPr="009E608D" w:rsidRDefault="001D708A" w:rsidP="00F67357">
            <w:pPr>
              <w:pStyle w:val="TabellHode-kolonne"/>
              <w:rPr>
                <w:rStyle w:val="halvfet"/>
              </w:rPr>
            </w:pPr>
            <w:r w:rsidRPr="009E608D">
              <w:rPr>
                <w:rStyle w:val="halvfet"/>
              </w:rPr>
              <w:t>2024</w:t>
            </w:r>
          </w:p>
        </w:tc>
        <w:tc>
          <w:tcPr>
            <w:tcW w:w="454" w:type="pct"/>
            <w:vAlign w:val="bottom"/>
            <w:hideMark/>
          </w:tcPr>
          <w:p w14:paraId="553BD377" w14:textId="7829B88C" w:rsidR="001D708A" w:rsidRPr="009E608D" w:rsidRDefault="001D708A" w:rsidP="00F67357">
            <w:pPr>
              <w:pStyle w:val="TabellHode-kolonne"/>
              <w:rPr>
                <w:rStyle w:val="halvfet"/>
              </w:rPr>
            </w:pPr>
            <w:r w:rsidRPr="009E608D">
              <w:rPr>
                <w:rStyle w:val="halvfet"/>
              </w:rPr>
              <w:t>2025*</w:t>
            </w:r>
          </w:p>
        </w:tc>
        <w:tc>
          <w:tcPr>
            <w:tcW w:w="454" w:type="pct"/>
            <w:vAlign w:val="bottom"/>
          </w:tcPr>
          <w:p w14:paraId="07B3B658" w14:textId="6E6C40FE" w:rsidR="001D708A" w:rsidRPr="009E608D" w:rsidRDefault="001D708A" w:rsidP="00F67357">
            <w:pPr>
              <w:pStyle w:val="TabellHode-kolonne"/>
              <w:rPr>
                <w:rStyle w:val="halvfet"/>
              </w:rPr>
            </w:pPr>
            <w:r w:rsidRPr="009E608D">
              <w:rPr>
                <w:rStyle w:val="halvfet"/>
              </w:rPr>
              <w:t>2026*</w:t>
            </w:r>
          </w:p>
        </w:tc>
        <w:tc>
          <w:tcPr>
            <w:tcW w:w="454" w:type="pct"/>
            <w:vAlign w:val="bottom"/>
          </w:tcPr>
          <w:p w14:paraId="1466F59C" w14:textId="4A063101" w:rsidR="001D708A" w:rsidRPr="009E608D" w:rsidRDefault="001D708A" w:rsidP="00F67357">
            <w:pPr>
              <w:pStyle w:val="TabellHode-kolonne"/>
              <w:rPr>
                <w:rStyle w:val="halvfet"/>
              </w:rPr>
            </w:pPr>
            <w:r w:rsidRPr="009E608D">
              <w:rPr>
                <w:rStyle w:val="halvfet"/>
              </w:rPr>
              <w:t>2027*</w:t>
            </w:r>
          </w:p>
        </w:tc>
        <w:tc>
          <w:tcPr>
            <w:tcW w:w="454" w:type="pct"/>
            <w:vAlign w:val="bottom"/>
          </w:tcPr>
          <w:p w14:paraId="4CE91885" w14:textId="6A92E062" w:rsidR="001D708A" w:rsidRPr="009E608D" w:rsidRDefault="001D708A" w:rsidP="00F67357">
            <w:pPr>
              <w:pStyle w:val="TabellHode-kolonne"/>
              <w:rPr>
                <w:rStyle w:val="halvfet"/>
              </w:rPr>
            </w:pPr>
            <w:r w:rsidRPr="009E608D">
              <w:rPr>
                <w:rStyle w:val="halvfet"/>
              </w:rPr>
              <w:t>2028*</w:t>
            </w:r>
          </w:p>
        </w:tc>
        <w:tc>
          <w:tcPr>
            <w:tcW w:w="616" w:type="pct"/>
            <w:vAlign w:val="bottom"/>
          </w:tcPr>
          <w:p w14:paraId="52721527" w14:textId="1FB6F475" w:rsidR="001D708A" w:rsidRPr="009E608D" w:rsidRDefault="001D708A" w:rsidP="00F67357">
            <w:pPr>
              <w:pStyle w:val="TabellHode-kolonne"/>
              <w:rPr>
                <w:rStyle w:val="halvfet"/>
              </w:rPr>
            </w:pPr>
            <w:r w:rsidRPr="009E608D">
              <w:rPr>
                <w:rStyle w:val="halvfet"/>
              </w:rPr>
              <w:t>2029*</w:t>
            </w:r>
          </w:p>
        </w:tc>
      </w:tr>
      <w:tr w:rsidR="00770DA5" w:rsidRPr="00237BFF" w14:paraId="2A753FCF" w14:textId="33EB43AC" w:rsidTr="00F67357">
        <w:tc>
          <w:tcPr>
            <w:tcW w:w="1663" w:type="pct"/>
            <w:vAlign w:val="bottom"/>
            <w:hideMark/>
          </w:tcPr>
          <w:p w14:paraId="08BD8D65" w14:textId="70795097" w:rsidR="001D708A" w:rsidRPr="009E608D" w:rsidRDefault="001D708A" w:rsidP="00F67357">
            <w:pPr>
              <w:rPr>
                <w:rStyle w:val="halvfet"/>
              </w:rPr>
            </w:pPr>
            <w:r w:rsidRPr="009E608D">
              <w:rPr>
                <w:rStyle w:val="halvfet"/>
              </w:rPr>
              <w:t xml:space="preserve">Drift og forvaltning </w:t>
            </w:r>
          </w:p>
        </w:tc>
        <w:tc>
          <w:tcPr>
            <w:tcW w:w="451" w:type="pct"/>
            <w:vAlign w:val="bottom"/>
            <w:hideMark/>
          </w:tcPr>
          <w:p w14:paraId="6AE6037A" w14:textId="7915A092" w:rsidR="001D708A" w:rsidRPr="00237BFF" w:rsidRDefault="001D708A" w:rsidP="00F67357"/>
        </w:tc>
        <w:tc>
          <w:tcPr>
            <w:tcW w:w="454" w:type="pct"/>
            <w:vAlign w:val="bottom"/>
            <w:hideMark/>
          </w:tcPr>
          <w:p w14:paraId="15204A79" w14:textId="4DBDFAA6" w:rsidR="001D708A" w:rsidRPr="00237BFF" w:rsidRDefault="001D708A" w:rsidP="00F67357"/>
        </w:tc>
        <w:tc>
          <w:tcPr>
            <w:tcW w:w="454" w:type="pct"/>
            <w:vAlign w:val="bottom"/>
            <w:hideMark/>
          </w:tcPr>
          <w:p w14:paraId="12D5ADB2" w14:textId="0C4584A8" w:rsidR="001D708A" w:rsidRPr="00237BFF" w:rsidRDefault="001D708A" w:rsidP="00F67357"/>
        </w:tc>
        <w:tc>
          <w:tcPr>
            <w:tcW w:w="454" w:type="pct"/>
            <w:vAlign w:val="bottom"/>
          </w:tcPr>
          <w:p w14:paraId="2426B854" w14:textId="77777777" w:rsidR="001D708A" w:rsidRPr="00237BFF" w:rsidRDefault="001D708A" w:rsidP="00F67357"/>
        </w:tc>
        <w:tc>
          <w:tcPr>
            <w:tcW w:w="454" w:type="pct"/>
            <w:vAlign w:val="bottom"/>
          </w:tcPr>
          <w:p w14:paraId="7C7A33F9" w14:textId="77777777" w:rsidR="001D708A" w:rsidRPr="00237BFF" w:rsidRDefault="001D708A" w:rsidP="00F67357"/>
        </w:tc>
        <w:tc>
          <w:tcPr>
            <w:tcW w:w="454" w:type="pct"/>
            <w:vAlign w:val="bottom"/>
          </w:tcPr>
          <w:p w14:paraId="7728BFE7" w14:textId="77777777" w:rsidR="001D708A" w:rsidRPr="00237BFF" w:rsidRDefault="001D708A" w:rsidP="00F67357"/>
        </w:tc>
        <w:tc>
          <w:tcPr>
            <w:tcW w:w="616" w:type="pct"/>
            <w:vAlign w:val="bottom"/>
          </w:tcPr>
          <w:p w14:paraId="638FFE24" w14:textId="77777777" w:rsidR="001D708A" w:rsidRPr="00237BFF" w:rsidRDefault="001D708A" w:rsidP="00F67357"/>
        </w:tc>
      </w:tr>
      <w:tr w:rsidR="00770DA5" w:rsidRPr="00237BFF" w14:paraId="67DD8E01" w14:textId="2ABF6AAD" w:rsidTr="00F67357">
        <w:tc>
          <w:tcPr>
            <w:tcW w:w="1663" w:type="pct"/>
            <w:vAlign w:val="bottom"/>
          </w:tcPr>
          <w:p w14:paraId="6F1DC03D" w14:textId="060089DD" w:rsidR="001D708A" w:rsidRPr="00237BFF" w:rsidRDefault="001D708A" w:rsidP="00F67357">
            <w:r w:rsidRPr="007A5182">
              <w:t>Vedlikeholdsavgift på programvare</w:t>
            </w:r>
          </w:p>
        </w:tc>
        <w:tc>
          <w:tcPr>
            <w:tcW w:w="451" w:type="pct"/>
            <w:vAlign w:val="bottom"/>
            <w:hideMark/>
          </w:tcPr>
          <w:p w14:paraId="6364CE68" w14:textId="18CA7B02" w:rsidR="001D708A" w:rsidRPr="00237BFF" w:rsidRDefault="001D708A" w:rsidP="00F67357">
            <w:r w:rsidRPr="007A5182">
              <w:t>99,5</w:t>
            </w:r>
          </w:p>
        </w:tc>
        <w:tc>
          <w:tcPr>
            <w:tcW w:w="454" w:type="pct"/>
            <w:vAlign w:val="bottom"/>
            <w:hideMark/>
          </w:tcPr>
          <w:p w14:paraId="2D4F5B5A" w14:textId="1799B86A" w:rsidR="001D708A" w:rsidRPr="00237BFF" w:rsidRDefault="001D708A" w:rsidP="00F67357">
            <w:r w:rsidRPr="007A5182">
              <w:t>111,6</w:t>
            </w:r>
          </w:p>
        </w:tc>
        <w:tc>
          <w:tcPr>
            <w:tcW w:w="454" w:type="pct"/>
            <w:vAlign w:val="bottom"/>
            <w:hideMark/>
          </w:tcPr>
          <w:p w14:paraId="587050EE" w14:textId="039A5BEA" w:rsidR="001D708A" w:rsidRPr="00237BFF" w:rsidRDefault="001D708A" w:rsidP="00F67357">
            <w:r w:rsidRPr="007A5182">
              <w:t>114,7</w:t>
            </w:r>
          </w:p>
        </w:tc>
        <w:tc>
          <w:tcPr>
            <w:tcW w:w="454" w:type="pct"/>
            <w:vAlign w:val="bottom"/>
          </w:tcPr>
          <w:p w14:paraId="322FF876" w14:textId="48CCF2B6" w:rsidR="001D708A" w:rsidRPr="007A5182" w:rsidRDefault="001D708A" w:rsidP="00F67357">
            <w:r w:rsidRPr="00903E3B">
              <w:t>114,7</w:t>
            </w:r>
          </w:p>
        </w:tc>
        <w:tc>
          <w:tcPr>
            <w:tcW w:w="454" w:type="pct"/>
            <w:vAlign w:val="bottom"/>
          </w:tcPr>
          <w:p w14:paraId="755B9936" w14:textId="79881185" w:rsidR="001D708A" w:rsidRPr="007A5182" w:rsidRDefault="001D708A" w:rsidP="00F67357">
            <w:r w:rsidRPr="00903E3B">
              <w:t>114,7</w:t>
            </w:r>
          </w:p>
        </w:tc>
        <w:tc>
          <w:tcPr>
            <w:tcW w:w="454" w:type="pct"/>
            <w:vAlign w:val="bottom"/>
          </w:tcPr>
          <w:p w14:paraId="56119E5B" w14:textId="7415209C" w:rsidR="001D708A" w:rsidRPr="007A5182" w:rsidRDefault="001D708A" w:rsidP="00F67357">
            <w:r w:rsidRPr="00903E3B">
              <w:t>114,7</w:t>
            </w:r>
          </w:p>
        </w:tc>
        <w:tc>
          <w:tcPr>
            <w:tcW w:w="616" w:type="pct"/>
            <w:vAlign w:val="bottom"/>
          </w:tcPr>
          <w:p w14:paraId="0C6C2D0B" w14:textId="69910644" w:rsidR="001D708A" w:rsidRPr="007A5182" w:rsidRDefault="001D708A" w:rsidP="00F67357">
            <w:r w:rsidRPr="00903E3B">
              <w:t>114,7</w:t>
            </w:r>
          </w:p>
        </w:tc>
      </w:tr>
      <w:tr w:rsidR="00770DA5" w:rsidRPr="00237BFF" w14:paraId="562ED826" w14:textId="15248C38" w:rsidTr="00F67357">
        <w:tc>
          <w:tcPr>
            <w:tcW w:w="1663" w:type="pct"/>
            <w:vAlign w:val="bottom"/>
          </w:tcPr>
          <w:p w14:paraId="399DAA82" w14:textId="421D0045" w:rsidR="001D708A" w:rsidRPr="00237BFF" w:rsidRDefault="001D708A" w:rsidP="00F67357">
            <w:r w:rsidRPr="007A5182">
              <w:t>Vedlikeholdsavgift på teknisk driftsplattform</w:t>
            </w:r>
          </w:p>
        </w:tc>
        <w:tc>
          <w:tcPr>
            <w:tcW w:w="451" w:type="pct"/>
            <w:vAlign w:val="bottom"/>
            <w:hideMark/>
          </w:tcPr>
          <w:p w14:paraId="70A31783" w14:textId="3472D21C" w:rsidR="001D708A" w:rsidRPr="00237BFF" w:rsidRDefault="001D708A" w:rsidP="00F67357">
            <w:r w:rsidRPr="007A5182">
              <w:t>68,1</w:t>
            </w:r>
          </w:p>
        </w:tc>
        <w:tc>
          <w:tcPr>
            <w:tcW w:w="454" w:type="pct"/>
            <w:vAlign w:val="bottom"/>
            <w:hideMark/>
          </w:tcPr>
          <w:p w14:paraId="3BC9F812" w14:textId="19B5FD13" w:rsidR="001D708A" w:rsidRPr="00237BFF" w:rsidRDefault="001D708A" w:rsidP="00F67357">
            <w:r w:rsidRPr="007A5182">
              <w:t>74,9</w:t>
            </w:r>
          </w:p>
        </w:tc>
        <w:tc>
          <w:tcPr>
            <w:tcW w:w="454" w:type="pct"/>
            <w:vAlign w:val="bottom"/>
            <w:hideMark/>
          </w:tcPr>
          <w:p w14:paraId="4E3EB191" w14:textId="0EB70A95" w:rsidR="001D708A" w:rsidRPr="00237BFF" w:rsidRDefault="001D708A" w:rsidP="00F67357">
            <w:r w:rsidRPr="007A5182">
              <w:t>79,2</w:t>
            </w:r>
          </w:p>
        </w:tc>
        <w:tc>
          <w:tcPr>
            <w:tcW w:w="454" w:type="pct"/>
            <w:vAlign w:val="bottom"/>
          </w:tcPr>
          <w:p w14:paraId="354885EE" w14:textId="7BAA59CF" w:rsidR="001D708A" w:rsidRPr="007A5182" w:rsidRDefault="001D708A" w:rsidP="00F67357">
            <w:r w:rsidRPr="00903E3B">
              <w:t>79,2</w:t>
            </w:r>
          </w:p>
        </w:tc>
        <w:tc>
          <w:tcPr>
            <w:tcW w:w="454" w:type="pct"/>
            <w:vAlign w:val="bottom"/>
          </w:tcPr>
          <w:p w14:paraId="3A46BA7A" w14:textId="514444BF" w:rsidR="001D708A" w:rsidRPr="007A5182" w:rsidRDefault="001D708A" w:rsidP="00F67357">
            <w:r w:rsidRPr="00903E3B">
              <w:t>79,2</w:t>
            </w:r>
          </w:p>
        </w:tc>
        <w:tc>
          <w:tcPr>
            <w:tcW w:w="454" w:type="pct"/>
            <w:vAlign w:val="bottom"/>
          </w:tcPr>
          <w:p w14:paraId="466CAAF1" w14:textId="430E3877" w:rsidR="001D708A" w:rsidRPr="007A5182" w:rsidRDefault="001D708A" w:rsidP="00F67357">
            <w:r w:rsidRPr="00903E3B">
              <w:t>79,2</w:t>
            </w:r>
          </w:p>
        </w:tc>
        <w:tc>
          <w:tcPr>
            <w:tcW w:w="616" w:type="pct"/>
            <w:vAlign w:val="bottom"/>
          </w:tcPr>
          <w:p w14:paraId="3624073A" w14:textId="13990859" w:rsidR="001D708A" w:rsidRPr="007A5182" w:rsidRDefault="001D708A" w:rsidP="00F67357">
            <w:r w:rsidRPr="00903E3B">
              <w:t>79,2</w:t>
            </w:r>
          </w:p>
        </w:tc>
      </w:tr>
      <w:tr w:rsidR="00770DA5" w:rsidRPr="00237BFF" w14:paraId="062900E8" w14:textId="1FA83338" w:rsidTr="00F67357">
        <w:tc>
          <w:tcPr>
            <w:tcW w:w="1663" w:type="pct"/>
            <w:vAlign w:val="bottom"/>
          </w:tcPr>
          <w:p w14:paraId="5E2706CA" w14:textId="536A49AA" w:rsidR="001D708A" w:rsidRPr="00237BFF" w:rsidRDefault="001D708A" w:rsidP="00F67357">
            <w:r w:rsidRPr="007A5182">
              <w:t>Årlige utgifter til tjenesteavtale</w:t>
            </w:r>
          </w:p>
        </w:tc>
        <w:tc>
          <w:tcPr>
            <w:tcW w:w="451" w:type="pct"/>
            <w:vAlign w:val="bottom"/>
          </w:tcPr>
          <w:p w14:paraId="1A3C5D2F" w14:textId="17A2E145" w:rsidR="001D708A" w:rsidRPr="00237BFF" w:rsidRDefault="001D708A" w:rsidP="00F67357">
            <w:r w:rsidRPr="007A5182">
              <w:t>146,3</w:t>
            </w:r>
          </w:p>
        </w:tc>
        <w:tc>
          <w:tcPr>
            <w:tcW w:w="454" w:type="pct"/>
            <w:vAlign w:val="bottom"/>
          </w:tcPr>
          <w:p w14:paraId="18CF99D6" w14:textId="10294110" w:rsidR="001D708A" w:rsidRPr="00237BFF" w:rsidRDefault="001D708A" w:rsidP="00F67357">
            <w:r w:rsidRPr="007A5182">
              <w:t>237,2</w:t>
            </w:r>
          </w:p>
        </w:tc>
        <w:tc>
          <w:tcPr>
            <w:tcW w:w="454" w:type="pct"/>
            <w:vAlign w:val="bottom"/>
          </w:tcPr>
          <w:p w14:paraId="6F4D5E56" w14:textId="51D344BE" w:rsidR="001D708A" w:rsidRPr="00237BFF" w:rsidRDefault="001D708A" w:rsidP="00F67357">
            <w:r w:rsidRPr="007A5182">
              <w:t>260,1</w:t>
            </w:r>
          </w:p>
        </w:tc>
        <w:tc>
          <w:tcPr>
            <w:tcW w:w="454" w:type="pct"/>
            <w:vAlign w:val="bottom"/>
          </w:tcPr>
          <w:p w14:paraId="1DE868C9" w14:textId="70E1ED02" w:rsidR="001D708A" w:rsidRPr="007A5182" w:rsidRDefault="001D708A" w:rsidP="00F67357">
            <w:r w:rsidRPr="00903E3B">
              <w:t>260,1</w:t>
            </w:r>
          </w:p>
        </w:tc>
        <w:tc>
          <w:tcPr>
            <w:tcW w:w="454" w:type="pct"/>
            <w:vAlign w:val="bottom"/>
          </w:tcPr>
          <w:p w14:paraId="7808B577" w14:textId="264E6C26" w:rsidR="001D708A" w:rsidRPr="007A5182" w:rsidRDefault="001D708A" w:rsidP="00F67357">
            <w:r w:rsidRPr="00903E3B">
              <w:t>260,1</w:t>
            </w:r>
          </w:p>
        </w:tc>
        <w:tc>
          <w:tcPr>
            <w:tcW w:w="454" w:type="pct"/>
            <w:vAlign w:val="bottom"/>
          </w:tcPr>
          <w:p w14:paraId="01269D41" w14:textId="2997C267" w:rsidR="001D708A" w:rsidRPr="007A5182" w:rsidRDefault="001D708A" w:rsidP="00F67357">
            <w:r w:rsidRPr="00903E3B">
              <w:t>260,1</w:t>
            </w:r>
          </w:p>
        </w:tc>
        <w:tc>
          <w:tcPr>
            <w:tcW w:w="616" w:type="pct"/>
            <w:vAlign w:val="bottom"/>
          </w:tcPr>
          <w:p w14:paraId="12C1BFCB" w14:textId="3E099FAB" w:rsidR="001D708A" w:rsidRPr="007A5182" w:rsidRDefault="001D708A" w:rsidP="00F67357">
            <w:r w:rsidRPr="00903E3B">
              <w:t>260,1</w:t>
            </w:r>
          </w:p>
        </w:tc>
      </w:tr>
      <w:tr w:rsidR="00770DA5" w:rsidRPr="00237BFF" w14:paraId="3BACCD58" w14:textId="62493EEB" w:rsidTr="00F67357">
        <w:tc>
          <w:tcPr>
            <w:tcW w:w="1663" w:type="pct"/>
            <w:vAlign w:val="bottom"/>
          </w:tcPr>
          <w:p w14:paraId="295E7C3E" w14:textId="31011972" w:rsidR="001D708A" w:rsidRDefault="001D708A" w:rsidP="00F67357">
            <w:r w:rsidRPr="007A5182">
              <w:t>Forbruksbaserte tjenester</w:t>
            </w:r>
          </w:p>
        </w:tc>
        <w:tc>
          <w:tcPr>
            <w:tcW w:w="451" w:type="pct"/>
            <w:vAlign w:val="bottom"/>
          </w:tcPr>
          <w:p w14:paraId="28D12187" w14:textId="1239FDE3" w:rsidR="001D708A" w:rsidRPr="00237BFF" w:rsidRDefault="001D708A" w:rsidP="00F67357">
            <w:r w:rsidRPr="007A5182">
              <w:t>0,0</w:t>
            </w:r>
          </w:p>
        </w:tc>
        <w:tc>
          <w:tcPr>
            <w:tcW w:w="454" w:type="pct"/>
            <w:vAlign w:val="bottom"/>
          </w:tcPr>
          <w:p w14:paraId="7A000B0F" w14:textId="55CDAE47" w:rsidR="001D708A" w:rsidRPr="00237BFF" w:rsidRDefault="001D708A" w:rsidP="00F67357">
            <w:r w:rsidRPr="007A5182">
              <w:t>0,0</w:t>
            </w:r>
          </w:p>
        </w:tc>
        <w:tc>
          <w:tcPr>
            <w:tcW w:w="454" w:type="pct"/>
            <w:vAlign w:val="bottom"/>
          </w:tcPr>
          <w:p w14:paraId="6EB5488A" w14:textId="4EA3B834" w:rsidR="001D708A" w:rsidRPr="00237BFF" w:rsidRDefault="001D708A" w:rsidP="00F67357">
            <w:r w:rsidRPr="007A5182">
              <w:t>9,4</w:t>
            </w:r>
          </w:p>
        </w:tc>
        <w:tc>
          <w:tcPr>
            <w:tcW w:w="454" w:type="pct"/>
            <w:vAlign w:val="bottom"/>
          </w:tcPr>
          <w:p w14:paraId="61A0231C" w14:textId="123F2A15" w:rsidR="001D708A" w:rsidRPr="007A5182" w:rsidRDefault="001D708A" w:rsidP="00F67357">
            <w:r w:rsidRPr="00903E3B">
              <w:t>12,0</w:t>
            </w:r>
          </w:p>
        </w:tc>
        <w:tc>
          <w:tcPr>
            <w:tcW w:w="454" w:type="pct"/>
            <w:vAlign w:val="bottom"/>
          </w:tcPr>
          <w:p w14:paraId="576FCF86" w14:textId="1C3E1BA2" w:rsidR="001D708A" w:rsidRPr="007A5182" w:rsidRDefault="001D708A" w:rsidP="00F67357">
            <w:r w:rsidRPr="00903E3B">
              <w:t>12,0</w:t>
            </w:r>
          </w:p>
        </w:tc>
        <w:tc>
          <w:tcPr>
            <w:tcW w:w="454" w:type="pct"/>
            <w:vAlign w:val="bottom"/>
          </w:tcPr>
          <w:p w14:paraId="77792629" w14:textId="15B6CB94" w:rsidR="001D708A" w:rsidRPr="007A5182" w:rsidRDefault="001D708A" w:rsidP="00F67357">
            <w:r w:rsidRPr="00903E3B">
              <w:t>12,0</w:t>
            </w:r>
          </w:p>
        </w:tc>
        <w:tc>
          <w:tcPr>
            <w:tcW w:w="616" w:type="pct"/>
            <w:vAlign w:val="bottom"/>
          </w:tcPr>
          <w:p w14:paraId="2EFFA081" w14:textId="20ACA94F" w:rsidR="001D708A" w:rsidRPr="007A5182" w:rsidRDefault="001D708A" w:rsidP="00F67357">
            <w:r w:rsidRPr="00903E3B">
              <w:t>12,0</w:t>
            </w:r>
          </w:p>
        </w:tc>
      </w:tr>
      <w:tr w:rsidR="00770DA5" w:rsidRPr="00237BFF" w14:paraId="24EB0538" w14:textId="31C638CD" w:rsidTr="00F67357">
        <w:tc>
          <w:tcPr>
            <w:tcW w:w="1663" w:type="pct"/>
            <w:vAlign w:val="bottom"/>
          </w:tcPr>
          <w:p w14:paraId="6F4E8281" w14:textId="79DE77A2" w:rsidR="001D708A" w:rsidRDefault="001D708A" w:rsidP="00F67357">
            <w:r w:rsidRPr="007A5182">
              <w:t>Vedlikeholdsavgift av utvikling</w:t>
            </w:r>
          </w:p>
        </w:tc>
        <w:tc>
          <w:tcPr>
            <w:tcW w:w="451" w:type="pct"/>
            <w:vAlign w:val="bottom"/>
          </w:tcPr>
          <w:p w14:paraId="31F19164" w14:textId="66A06C66" w:rsidR="001D708A" w:rsidRPr="00237BFF" w:rsidRDefault="001D708A" w:rsidP="00F67357">
            <w:r w:rsidRPr="007A5182">
              <w:t>0,0</w:t>
            </w:r>
          </w:p>
        </w:tc>
        <w:tc>
          <w:tcPr>
            <w:tcW w:w="454" w:type="pct"/>
            <w:vAlign w:val="bottom"/>
          </w:tcPr>
          <w:p w14:paraId="1B636CD7" w14:textId="336B6A22" w:rsidR="001D708A" w:rsidRPr="00237BFF" w:rsidRDefault="001D708A" w:rsidP="00F67357">
            <w:r w:rsidRPr="007A5182">
              <w:t>0,0</w:t>
            </w:r>
          </w:p>
        </w:tc>
        <w:tc>
          <w:tcPr>
            <w:tcW w:w="454" w:type="pct"/>
            <w:vAlign w:val="bottom"/>
          </w:tcPr>
          <w:p w14:paraId="505340D5" w14:textId="3AD37577" w:rsidR="001D708A" w:rsidRPr="00237BFF" w:rsidRDefault="001D708A" w:rsidP="00F67357">
            <w:r w:rsidRPr="007A5182">
              <w:t>2,8</w:t>
            </w:r>
          </w:p>
        </w:tc>
        <w:tc>
          <w:tcPr>
            <w:tcW w:w="454" w:type="pct"/>
            <w:vAlign w:val="bottom"/>
          </w:tcPr>
          <w:p w14:paraId="6CCC3807" w14:textId="1AE80C8D" w:rsidR="001D708A" w:rsidRPr="007A5182" w:rsidRDefault="001D708A" w:rsidP="00F67357">
            <w:r w:rsidRPr="00903E3B">
              <w:t>6,0</w:t>
            </w:r>
          </w:p>
        </w:tc>
        <w:tc>
          <w:tcPr>
            <w:tcW w:w="454" w:type="pct"/>
            <w:vAlign w:val="bottom"/>
          </w:tcPr>
          <w:p w14:paraId="718E4739" w14:textId="53363053" w:rsidR="001D708A" w:rsidRPr="007A5182" w:rsidRDefault="001D708A" w:rsidP="00F67357">
            <w:r w:rsidRPr="00903E3B">
              <w:t>9,0</w:t>
            </w:r>
          </w:p>
        </w:tc>
        <w:tc>
          <w:tcPr>
            <w:tcW w:w="454" w:type="pct"/>
            <w:vAlign w:val="bottom"/>
          </w:tcPr>
          <w:p w14:paraId="7A4F3816" w14:textId="60E8B558" w:rsidR="001D708A" w:rsidRPr="007A5182" w:rsidRDefault="001D708A" w:rsidP="00F67357">
            <w:r w:rsidRPr="00903E3B">
              <w:t>12,0</w:t>
            </w:r>
          </w:p>
        </w:tc>
        <w:tc>
          <w:tcPr>
            <w:tcW w:w="616" w:type="pct"/>
            <w:vAlign w:val="bottom"/>
          </w:tcPr>
          <w:p w14:paraId="1C7DCD8B" w14:textId="5A81DEF6" w:rsidR="001D708A" w:rsidRPr="007A5182" w:rsidRDefault="001D708A" w:rsidP="00F67357">
            <w:r w:rsidRPr="00903E3B">
              <w:t>15,0</w:t>
            </w:r>
          </w:p>
        </w:tc>
      </w:tr>
      <w:tr w:rsidR="00770DA5" w:rsidRPr="00237BFF" w14:paraId="66D4E9D9" w14:textId="3129014D" w:rsidTr="00F67357">
        <w:tc>
          <w:tcPr>
            <w:tcW w:w="1663" w:type="pct"/>
            <w:vAlign w:val="bottom"/>
          </w:tcPr>
          <w:p w14:paraId="67340703" w14:textId="52120A45" w:rsidR="001D708A" w:rsidRPr="009E608D" w:rsidRDefault="001D708A" w:rsidP="00F67357">
            <w:pPr>
              <w:rPr>
                <w:rStyle w:val="kursiv"/>
              </w:rPr>
            </w:pPr>
            <w:r w:rsidRPr="009E608D">
              <w:rPr>
                <w:rStyle w:val="kursiv"/>
              </w:rPr>
              <w:t>Sum drift og forvaltning under tjenesteavtale</w:t>
            </w:r>
          </w:p>
        </w:tc>
        <w:tc>
          <w:tcPr>
            <w:tcW w:w="451" w:type="pct"/>
            <w:vAlign w:val="bottom"/>
          </w:tcPr>
          <w:p w14:paraId="51FDFDD8" w14:textId="1ADEFC7E" w:rsidR="001D708A" w:rsidRPr="009E608D" w:rsidRDefault="001D708A" w:rsidP="00F67357">
            <w:pPr>
              <w:rPr>
                <w:rStyle w:val="kursiv"/>
              </w:rPr>
            </w:pPr>
            <w:r w:rsidRPr="009E608D">
              <w:rPr>
                <w:rStyle w:val="kursiv"/>
              </w:rPr>
              <w:t>314,0</w:t>
            </w:r>
          </w:p>
        </w:tc>
        <w:tc>
          <w:tcPr>
            <w:tcW w:w="454" w:type="pct"/>
            <w:vAlign w:val="bottom"/>
          </w:tcPr>
          <w:p w14:paraId="180015B2" w14:textId="77891C00" w:rsidR="001D708A" w:rsidRPr="009E608D" w:rsidRDefault="001D708A" w:rsidP="00F67357">
            <w:pPr>
              <w:rPr>
                <w:rStyle w:val="kursiv"/>
              </w:rPr>
            </w:pPr>
            <w:r w:rsidRPr="009E608D">
              <w:rPr>
                <w:rStyle w:val="kursiv"/>
              </w:rPr>
              <w:t>423,7</w:t>
            </w:r>
          </w:p>
        </w:tc>
        <w:tc>
          <w:tcPr>
            <w:tcW w:w="454" w:type="pct"/>
            <w:vAlign w:val="bottom"/>
          </w:tcPr>
          <w:p w14:paraId="564D196A" w14:textId="62042EF9" w:rsidR="001D708A" w:rsidRPr="009E608D" w:rsidRDefault="001D708A" w:rsidP="00F67357">
            <w:pPr>
              <w:rPr>
                <w:rStyle w:val="kursiv"/>
              </w:rPr>
            </w:pPr>
            <w:r w:rsidRPr="009E608D">
              <w:rPr>
                <w:rStyle w:val="kursiv"/>
              </w:rPr>
              <w:t>486,2</w:t>
            </w:r>
          </w:p>
        </w:tc>
        <w:tc>
          <w:tcPr>
            <w:tcW w:w="454" w:type="pct"/>
            <w:vAlign w:val="bottom"/>
          </w:tcPr>
          <w:p w14:paraId="13CE1628" w14:textId="43537615" w:rsidR="001D708A" w:rsidRPr="009E608D" w:rsidRDefault="001D708A" w:rsidP="00F67357">
            <w:pPr>
              <w:rPr>
                <w:rStyle w:val="kursiv"/>
              </w:rPr>
            </w:pPr>
            <w:r w:rsidRPr="009E608D">
              <w:rPr>
                <w:rStyle w:val="kursiv"/>
              </w:rPr>
              <w:t>472,0</w:t>
            </w:r>
          </w:p>
        </w:tc>
        <w:tc>
          <w:tcPr>
            <w:tcW w:w="454" w:type="pct"/>
            <w:vAlign w:val="bottom"/>
          </w:tcPr>
          <w:p w14:paraId="6434BC85" w14:textId="73E5E0FD" w:rsidR="001D708A" w:rsidRPr="009E608D" w:rsidRDefault="001D708A" w:rsidP="00F67357">
            <w:pPr>
              <w:rPr>
                <w:rStyle w:val="kursiv"/>
              </w:rPr>
            </w:pPr>
            <w:r w:rsidRPr="009E608D">
              <w:rPr>
                <w:rStyle w:val="kursiv"/>
              </w:rPr>
              <w:t>475,0</w:t>
            </w:r>
          </w:p>
        </w:tc>
        <w:tc>
          <w:tcPr>
            <w:tcW w:w="454" w:type="pct"/>
            <w:vAlign w:val="bottom"/>
          </w:tcPr>
          <w:p w14:paraId="563118CD" w14:textId="54F53030" w:rsidR="001D708A" w:rsidRPr="009E608D" w:rsidRDefault="001D708A" w:rsidP="00F67357">
            <w:pPr>
              <w:rPr>
                <w:rStyle w:val="kursiv"/>
              </w:rPr>
            </w:pPr>
            <w:r w:rsidRPr="009E608D">
              <w:rPr>
                <w:rStyle w:val="kursiv"/>
              </w:rPr>
              <w:t>478,0</w:t>
            </w:r>
          </w:p>
        </w:tc>
        <w:tc>
          <w:tcPr>
            <w:tcW w:w="616" w:type="pct"/>
            <w:vAlign w:val="bottom"/>
          </w:tcPr>
          <w:p w14:paraId="0D23BC52" w14:textId="5D467907" w:rsidR="001D708A" w:rsidRPr="009E608D" w:rsidRDefault="001D708A" w:rsidP="00F67357">
            <w:pPr>
              <w:rPr>
                <w:rStyle w:val="kursiv"/>
              </w:rPr>
            </w:pPr>
            <w:r w:rsidRPr="009E608D">
              <w:rPr>
                <w:rStyle w:val="kursiv"/>
              </w:rPr>
              <w:t>481,0</w:t>
            </w:r>
          </w:p>
        </w:tc>
      </w:tr>
      <w:tr w:rsidR="00770DA5" w:rsidRPr="00237BFF" w14:paraId="383F76AD" w14:textId="6C0FB37F" w:rsidTr="00F67357">
        <w:tc>
          <w:tcPr>
            <w:tcW w:w="1663" w:type="pct"/>
            <w:vAlign w:val="bottom"/>
          </w:tcPr>
          <w:p w14:paraId="111C0AB8" w14:textId="558AF3C7" w:rsidR="001D708A" w:rsidRPr="009E608D" w:rsidRDefault="001D708A" w:rsidP="00F67357">
            <w:pPr>
              <w:rPr>
                <w:rStyle w:val="halvfet"/>
              </w:rPr>
            </w:pPr>
            <w:r w:rsidRPr="009E608D">
              <w:rPr>
                <w:rStyle w:val="halvfet"/>
              </w:rPr>
              <w:t>Finansieringskostnader</w:t>
            </w:r>
          </w:p>
        </w:tc>
        <w:tc>
          <w:tcPr>
            <w:tcW w:w="451" w:type="pct"/>
            <w:vAlign w:val="bottom"/>
          </w:tcPr>
          <w:p w14:paraId="7BD3E2FF" w14:textId="77777777" w:rsidR="001D708A" w:rsidRPr="00237BFF" w:rsidRDefault="001D708A" w:rsidP="00F67357"/>
        </w:tc>
        <w:tc>
          <w:tcPr>
            <w:tcW w:w="454" w:type="pct"/>
            <w:vAlign w:val="bottom"/>
          </w:tcPr>
          <w:p w14:paraId="0AB84CA6" w14:textId="77777777" w:rsidR="001D708A" w:rsidRPr="00237BFF" w:rsidRDefault="001D708A" w:rsidP="00F67357"/>
        </w:tc>
        <w:tc>
          <w:tcPr>
            <w:tcW w:w="454" w:type="pct"/>
            <w:vAlign w:val="bottom"/>
          </w:tcPr>
          <w:p w14:paraId="5B612118" w14:textId="77777777" w:rsidR="001D708A" w:rsidRPr="00237BFF" w:rsidRDefault="001D708A" w:rsidP="00F67357"/>
        </w:tc>
        <w:tc>
          <w:tcPr>
            <w:tcW w:w="454" w:type="pct"/>
            <w:vAlign w:val="bottom"/>
          </w:tcPr>
          <w:p w14:paraId="3176043C" w14:textId="77777777" w:rsidR="001D708A" w:rsidRPr="00237BFF" w:rsidRDefault="001D708A" w:rsidP="00F67357"/>
        </w:tc>
        <w:tc>
          <w:tcPr>
            <w:tcW w:w="454" w:type="pct"/>
            <w:vAlign w:val="bottom"/>
          </w:tcPr>
          <w:p w14:paraId="178D323D" w14:textId="77777777" w:rsidR="001D708A" w:rsidRPr="00237BFF" w:rsidRDefault="001D708A" w:rsidP="00F67357"/>
        </w:tc>
        <w:tc>
          <w:tcPr>
            <w:tcW w:w="454" w:type="pct"/>
            <w:vAlign w:val="bottom"/>
          </w:tcPr>
          <w:p w14:paraId="1ECD09BB" w14:textId="77777777" w:rsidR="001D708A" w:rsidRPr="00237BFF" w:rsidRDefault="001D708A" w:rsidP="00F67357"/>
        </w:tc>
        <w:tc>
          <w:tcPr>
            <w:tcW w:w="616" w:type="pct"/>
            <w:vAlign w:val="bottom"/>
          </w:tcPr>
          <w:p w14:paraId="3165EE5F" w14:textId="77777777" w:rsidR="001D708A" w:rsidRPr="00237BFF" w:rsidRDefault="001D708A" w:rsidP="00F67357"/>
        </w:tc>
      </w:tr>
      <w:tr w:rsidR="00770DA5" w:rsidRPr="00237BFF" w14:paraId="30359852" w14:textId="04F910FA" w:rsidTr="00F67357">
        <w:tc>
          <w:tcPr>
            <w:tcW w:w="1663" w:type="pct"/>
            <w:vAlign w:val="bottom"/>
          </w:tcPr>
          <w:p w14:paraId="10E9C942" w14:textId="4EB6F3A8" w:rsidR="001D708A" w:rsidRDefault="001D708A" w:rsidP="00F67357">
            <w:r w:rsidRPr="007A5182">
              <w:lastRenderedPageBreak/>
              <w:t>Årlig lisenspris (avdrag lån)</w:t>
            </w:r>
          </w:p>
        </w:tc>
        <w:tc>
          <w:tcPr>
            <w:tcW w:w="451" w:type="pct"/>
            <w:vAlign w:val="bottom"/>
          </w:tcPr>
          <w:p w14:paraId="73DA9BED" w14:textId="5BAE501E" w:rsidR="001D708A" w:rsidRPr="00237BFF" w:rsidRDefault="001D708A" w:rsidP="00F67357">
            <w:r w:rsidRPr="007A5182">
              <w:t>158,6</w:t>
            </w:r>
          </w:p>
        </w:tc>
        <w:tc>
          <w:tcPr>
            <w:tcW w:w="454" w:type="pct"/>
            <w:vAlign w:val="bottom"/>
          </w:tcPr>
          <w:p w14:paraId="249CC0B8" w14:textId="494471CE" w:rsidR="001D708A" w:rsidRPr="00237BFF" w:rsidRDefault="001D708A" w:rsidP="00F67357">
            <w:r w:rsidRPr="007A5182">
              <w:t>158,6</w:t>
            </w:r>
          </w:p>
        </w:tc>
        <w:tc>
          <w:tcPr>
            <w:tcW w:w="454" w:type="pct"/>
            <w:vAlign w:val="bottom"/>
          </w:tcPr>
          <w:p w14:paraId="2C9A22CB" w14:textId="61CEBCAF" w:rsidR="001D708A" w:rsidRPr="00237BFF" w:rsidRDefault="001D708A" w:rsidP="00F67357">
            <w:r w:rsidRPr="007A5182">
              <w:t>178,6</w:t>
            </w:r>
          </w:p>
        </w:tc>
        <w:tc>
          <w:tcPr>
            <w:tcW w:w="454" w:type="pct"/>
            <w:vAlign w:val="bottom"/>
          </w:tcPr>
          <w:p w14:paraId="5B16159F" w14:textId="739DE857" w:rsidR="001D708A" w:rsidRPr="007A5182" w:rsidRDefault="001D708A" w:rsidP="00F67357">
            <w:r w:rsidRPr="00903E3B">
              <w:t>190,9</w:t>
            </w:r>
          </w:p>
        </w:tc>
        <w:tc>
          <w:tcPr>
            <w:tcW w:w="454" w:type="pct"/>
            <w:vAlign w:val="bottom"/>
          </w:tcPr>
          <w:p w14:paraId="794866E0" w14:textId="0BE759E7" w:rsidR="001D708A" w:rsidRPr="007A5182" w:rsidRDefault="001D708A" w:rsidP="00F67357">
            <w:r w:rsidRPr="00903E3B">
              <w:t>190,9</w:t>
            </w:r>
          </w:p>
        </w:tc>
        <w:tc>
          <w:tcPr>
            <w:tcW w:w="454" w:type="pct"/>
            <w:vAlign w:val="bottom"/>
          </w:tcPr>
          <w:p w14:paraId="699F91B7" w14:textId="4570B5FB" w:rsidR="001D708A" w:rsidRPr="007A5182" w:rsidRDefault="001D708A" w:rsidP="00F67357">
            <w:r w:rsidRPr="00903E3B">
              <w:t>190,9</w:t>
            </w:r>
          </w:p>
        </w:tc>
        <w:tc>
          <w:tcPr>
            <w:tcW w:w="616" w:type="pct"/>
            <w:vAlign w:val="bottom"/>
          </w:tcPr>
          <w:p w14:paraId="620CFB91" w14:textId="10022777" w:rsidR="001D708A" w:rsidRPr="007A5182" w:rsidRDefault="001D708A" w:rsidP="00F67357">
            <w:r w:rsidRPr="00903E3B">
              <w:t>190,9</w:t>
            </w:r>
          </w:p>
        </w:tc>
      </w:tr>
      <w:tr w:rsidR="00770DA5" w:rsidRPr="00237BFF" w14:paraId="7F6A60E4" w14:textId="78AED287" w:rsidTr="00F67357">
        <w:tc>
          <w:tcPr>
            <w:tcW w:w="1663" w:type="pct"/>
            <w:vAlign w:val="bottom"/>
          </w:tcPr>
          <w:p w14:paraId="13213BB6" w14:textId="582596EF" w:rsidR="001D708A" w:rsidRDefault="001D708A" w:rsidP="00F67357">
            <w:r w:rsidRPr="007A5182">
              <w:t>Finanskostnader (HMP** investering)</w:t>
            </w:r>
          </w:p>
        </w:tc>
        <w:tc>
          <w:tcPr>
            <w:tcW w:w="451" w:type="pct"/>
            <w:vAlign w:val="bottom"/>
          </w:tcPr>
          <w:p w14:paraId="7CFC7840" w14:textId="752FD7D3" w:rsidR="001D708A" w:rsidRPr="00237BFF" w:rsidRDefault="001D708A" w:rsidP="00F67357">
            <w:r w:rsidRPr="007A5182">
              <w:t>46,5</w:t>
            </w:r>
          </w:p>
        </w:tc>
        <w:tc>
          <w:tcPr>
            <w:tcW w:w="454" w:type="pct"/>
            <w:vAlign w:val="bottom"/>
          </w:tcPr>
          <w:p w14:paraId="7C9E25DC" w14:textId="4777A7A6" w:rsidR="001D708A" w:rsidRPr="00237BFF" w:rsidRDefault="001D708A" w:rsidP="00F67357">
            <w:r w:rsidRPr="007A5182">
              <w:t>135,0</w:t>
            </w:r>
          </w:p>
        </w:tc>
        <w:tc>
          <w:tcPr>
            <w:tcW w:w="454" w:type="pct"/>
            <w:vAlign w:val="bottom"/>
          </w:tcPr>
          <w:p w14:paraId="5A1F5771" w14:textId="546757A8" w:rsidR="001D708A" w:rsidRPr="00237BFF" w:rsidRDefault="001D708A" w:rsidP="00F67357">
            <w:r w:rsidRPr="007A5182">
              <w:t>155,8</w:t>
            </w:r>
          </w:p>
        </w:tc>
        <w:tc>
          <w:tcPr>
            <w:tcW w:w="454" w:type="pct"/>
            <w:vAlign w:val="bottom"/>
          </w:tcPr>
          <w:p w14:paraId="671E7F42" w14:textId="3DB0CC6F" w:rsidR="001D708A" w:rsidRPr="007A5182" w:rsidRDefault="001D708A" w:rsidP="00F67357">
            <w:r w:rsidRPr="00903E3B">
              <w:t>121,0</w:t>
            </w:r>
          </w:p>
        </w:tc>
        <w:tc>
          <w:tcPr>
            <w:tcW w:w="454" w:type="pct"/>
            <w:vAlign w:val="bottom"/>
          </w:tcPr>
          <w:p w14:paraId="18050755" w14:textId="429F8DC0" w:rsidR="001D708A" w:rsidRPr="007A5182" w:rsidRDefault="001D708A" w:rsidP="00F67357">
            <w:r w:rsidRPr="00903E3B">
              <w:t>95,6</w:t>
            </w:r>
          </w:p>
        </w:tc>
        <w:tc>
          <w:tcPr>
            <w:tcW w:w="454" w:type="pct"/>
            <w:vAlign w:val="bottom"/>
          </w:tcPr>
          <w:p w14:paraId="13F70121" w14:textId="7E0DC6E7" w:rsidR="001D708A" w:rsidRPr="007A5182" w:rsidRDefault="001D708A" w:rsidP="00F67357">
            <w:r w:rsidRPr="00903E3B">
              <w:t>87,4</w:t>
            </w:r>
          </w:p>
        </w:tc>
        <w:tc>
          <w:tcPr>
            <w:tcW w:w="616" w:type="pct"/>
            <w:vAlign w:val="bottom"/>
          </w:tcPr>
          <w:p w14:paraId="65CF8817" w14:textId="7194890C" w:rsidR="001D708A" w:rsidRPr="007A5182" w:rsidRDefault="001D708A" w:rsidP="00F67357">
            <w:r w:rsidRPr="00903E3B">
              <w:t>80,4</w:t>
            </w:r>
          </w:p>
        </w:tc>
      </w:tr>
      <w:tr w:rsidR="00770DA5" w:rsidRPr="00237BFF" w14:paraId="6D336AE6" w14:textId="25DB5F6E" w:rsidTr="00F67357">
        <w:tc>
          <w:tcPr>
            <w:tcW w:w="1663" w:type="pct"/>
            <w:vAlign w:val="bottom"/>
          </w:tcPr>
          <w:p w14:paraId="2F13F8AD" w14:textId="1B9AA565" w:rsidR="001D708A" w:rsidRPr="009E608D" w:rsidRDefault="001D708A" w:rsidP="00F67357">
            <w:pPr>
              <w:rPr>
                <w:rStyle w:val="kursiv"/>
              </w:rPr>
            </w:pPr>
            <w:r w:rsidRPr="009E608D">
              <w:rPr>
                <w:rStyle w:val="kursiv"/>
              </w:rPr>
              <w:t>Sum finansieringskostnader</w:t>
            </w:r>
          </w:p>
        </w:tc>
        <w:tc>
          <w:tcPr>
            <w:tcW w:w="451" w:type="pct"/>
            <w:vAlign w:val="bottom"/>
          </w:tcPr>
          <w:p w14:paraId="2C37C344" w14:textId="16C7D39C" w:rsidR="001D708A" w:rsidRPr="009E608D" w:rsidRDefault="001D708A" w:rsidP="00F67357">
            <w:pPr>
              <w:rPr>
                <w:rStyle w:val="kursiv"/>
              </w:rPr>
            </w:pPr>
            <w:r w:rsidRPr="009E608D">
              <w:rPr>
                <w:rStyle w:val="kursiv"/>
              </w:rPr>
              <w:t>205,1</w:t>
            </w:r>
          </w:p>
        </w:tc>
        <w:tc>
          <w:tcPr>
            <w:tcW w:w="454" w:type="pct"/>
            <w:vAlign w:val="bottom"/>
          </w:tcPr>
          <w:p w14:paraId="724AC6F1" w14:textId="0B0DB8D4" w:rsidR="001D708A" w:rsidRPr="009E608D" w:rsidRDefault="001D708A" w:rsidP="00F67357">
            <w:pPr>
              <w:rPr>
                <w:rStyle w:val="kursiv"/>
              </w:rPr>
            </w:pPr>
            <w:r w:rsidRPr="009E608D">
              <w:rPr>
                <w:rStyle w:val="kursiv"/>
              </w:rPr>
              <w:t>293,6</w:t>
            </w:r>
          </w:p>
        </w:tc>
        <w:tc>
          <w:tcPr>
            <w:tcW w:w="454" w:type="pct"/>
            <w:vAlign w:val="bottom"/>
          </w:tcPr>
          <w:p w14:paraId="39BEF114" w14:textId="2878567D" w:rsidR="001D708A" w:rsidRPr="009E608D" w:rsidRDefault="001D708A" w:rsidP="00F67357">
            <w:pPr>
              <w:rPr>
                <w:rStyle w:val="kursiv"/>
              </w:rPr>
            </w:pPr>
            <w:r w:rsidRPr="009E608D">
              <w:rPr>
                <w:rStyle w:val="kursiv"/>
              </w:rPr>
              <w:t>334,4</w:t>
            </w:r>
          </w:p>
        </w:tc>
        <w:tc>
          <w:tcPr>
            <w:tcW w:w="454" w:type="pct"/>
            <w:vAlign w:val="bottom"/>
          </w:tcPr>
          <w:p w14:paraId="6B59E867" w14:textId="6A5A783C" w:rsidR="001D708A" w:rsidRPr="009E608D" w:rsidRDefault="001D708A" w:rsidP="00F67357">
            <w:pPr>
              <w:rPr>
                <w:rStyle w:val="kursiv"/>
              </w:rPr>
            </w:pPr>
            <w:r w:rsidRPr="009E608D">
              <w:rPr>
                <w:rStyle w:val="kursiv"/>
              </w:rPr>
              <w:t>311,9</w:t>
            </w:r>
          </w:p>
        </w:tc>
        <w:tc>
          <w:tcPr>
            <w:tcW w:w="454" w:type="pct"/>
            <w:vAlign w:val="bottom"/>
          </w:tcPr>
          <w:p w14:paraId="73359C0B" w14:textId="2BC37EC6" w:rsidR="001D708A" w:rsidRPr="009E608D" w:rsidRDefault="001D708A" w:rsidP="00F67357">
            <w:pPr>
              <w:rPr>
                <w:rStyle w:val="kursiv"/>
              </w:rPr>
            </w:pPr>
            <w:r w:rsidRPr="009E608D">
              <w:rPr>
                <w:rStyle w:val="kursiv"/>
              </w:rPr>
              <w:t>287,4</w:t>
            </w:r>
          </w:p>
        </w:tc>
        <w:tc>
          <w:tcPr>
            <w:tcW w:w="454" w:type="pct"/>
            <w:vAlign w:val="bottom"/>
          </w:tcPr>
          <w:p w14:paraId="6AB05019" w14:textId="05E337C4" w:rsidR="001D708A" w:rsidRPr="009E608D" w:rsidRDefault="001D708A" w:rsidP="00F67357">
            <w:pPr>
              <w:rPr>
                <w:rStyle w:val="kursiv"/>
              </w:rPr>
            </w:pPr>
            <w:r w:rsidRPr="009E608D">
              <w:rPr>
                <w:rStyle w:val="kursiv"/>
              </w:rPr>
              <w:t>278,3</w:t>
            </w:r>
          </w:p>
        </w:tc>
        <w:tc>
          <w:tcPr>
            <w:tcW w:w="616" w:type="pct"/>
            <w:vAlign w:val="bottom"/>
          </w:tcPr>
          <w:p w14:paraId="6BE8B86E" w14:textId="78DF18C4" w:rsidR="001D708A" w:rsidRPr="009E608D" w:rsidRDefault="001D708A" w:rsidP="00F67357">
            <w:pPr>
              <w:rPr>
                <w:rStyle w:val="kursiv"/>
              </w:rPr>
            </w:pPr>
            <w:r w:rsidRPr="009E608D">
              <w:rPr>
                <w:rStyle w:val="kursiv"/>
              </w:rPr>
              <w:t>271,3</w:t>
            </w:r>
          </w:p>
        </w:tc>
      </w:tr>
      <w:tr w:rsidR="00770DA5" w:rsidRPr="00237BFF" w14:paraId="0FD80A04" w14:textId="17494803" w:rsidTr="00F67357">
        <w:tc>
          <w:tcPr>
            <w:tcW w:w="1663" w:type="pct"/>
            <w:vAlign w:val="bottom"/>
          </w:tcPr>
          <w:p w14:paraId="6898E334" w14:textId="2B9AB91A" w:rsidR="001D708A" w:rsidRPr="009E608D" w:rsidRDefault="001D708A" w:rsidP="00F67357">
            <w:pPr>
              <w:rPr>
                <w:rStyle w:val="halvfet"/>
              </w:rPr>
            </w:pPr>
            <w:r w:rsidRPr="009E608D">
              <w:rPr>
                <w:rStyle w:val="halvfet"/>
              </w:rPr>
              <w:t>Tilleggsbestillinger</w:t>
            </w:r>
          </w:p>
        </w:tc>
        <w:tc>
          <w:tcPr>
            <w:tcW w:w="451" w:type="pct"/>
            <w:vAlign w:val="bottom"/>
          </w:tcPr>
          <w:p w14:paraId="4C512013" w14:textId="77777777" w:rsidR="001D708A" w:rsidRPr="00237BFF" w:rsidRDefault="001D708A" w:rsidP="00F67357"/>
        </w:tc>
        <w:tc>
          <w:tcPr>
            <w:tcW w:w="454" w:type="pct"/>
            <w:vAlign w:val="bottom"/>
          </w:tcPr>
          <w:p w14:paraId="5F485F1A" w14:textId="77777777" w:rsidR="001D708A" w:rsidRPr="00237BFF" w:rsidRDefault="001D708A" w:rsidP="00F67357"/>
        </w:tc>
        <w:tc>
          <w:tcPr>
            <w:tcW w:w="454" w:type="pct"/>
            <w:vAlign w:val="bottom"/>
          </w:tcPr>
          <w:p w14:paraId="76755F5A" w14:textId="77777777" w:rsidR="001D708A" w:rsidRPr="00237BFF" w:rsidRDefault="001D708A" w:rsidP="00F67357"/>
        </w:tc>
        <w:tc>
          <w:tcPr>
            <w:tcW w:w="454" w:type="pct"/>
            <w:vAlign w:val="bottom"/>
          </w:tcPr>
          <w:p w14:paraId="1CEEB135" w14:textId="77777777" w:rsidR="001D708A" w:rsidRPr="00237BFF" w:rsidRDefault="001D708A" w:rsidP="00F67357"/>
        </w:tc>
        <w:tc>
          <w:tcPr>
            <w:tcW w:w="454" w:type="pct"/>
            <w:vAlign w:val="bottom"/>
          </w:tcPr>
          <w:p w14:paraId="0C110836" w14:textId="77777777" w:rsidR="001D708A" w:rsidRPr="00237BFF" w:rsidRDefault="001D708A" w:rsidP="00F67357"/>
        </w:tc>
        <w:tc>
          <w:tcPr>
            <w:tcW w:w="454" w:type="pct"/>
            <w:vAlign w:val="bottom"/>
          </w:tcPr>
          <w:p w14:paraId="0474BDD0" w14:textId="77777777" w:rsidR="001D708A" w:rsidRPr="00237BFF" w:rsidRDefault="001D708A" w:rsidP="00F67357"/>
        </w:tc>
        <w:tc>
          <w:tcPr>
            <w:tcW w:w="616" w:type="pct"/>
            <w:vAlign w:val="bottom"/>
          </w:tcPr>
          <w:p w14:paraId="715C59A7" w14:textId="77777777" w:rsidR="001D708A" w:rsidRPr="00237BFF" w:rsidRDefault="001D708A" w:rsidP="00F67357"/>
        </w:tc>
      </w:tr>
      <w:tr w:rsidR="00770DA5" w:rsidRPr="00237BFF" w14:paraId="12DD2AD2" w14:textId="1FFD6A85" w:rsidTr="00F67357">
        <w:tc>
          <w:tcPr>
            <w:tcW w:w="1663" w:type="pct"/>
            <w:vAlign w:val="bottom"/>
          </w:tcPr>
          <w:p w14:paraId="2BBD45E4" w14:textId="69BBDD0E" w:rsidR="001D708A" w:rsidRDefault="001D708A" w:rsidP="00F67357">
            <w:r w:rsidRPr="007A5182">
              <w:t>Omgjøringer og utvikling</w:t>
            </w:r>
          </w:p>
        </w:tc>
        <w:tc>
          <w:tcPr>
            <w:tcW w:w="451" w:type="pct"/>
            <w:vAlign w:val="bottom"/>
          </w:tcPr>
          <w:p w14:paraId="172F020A" w14:textId="671C4E48" w:rsidR="001D708A" w:rsidRPr="00237BFF" w:rsidRDefault="001D708A" w:rsidP="00F67357">
            <w:r w:rsidRPr="007A5182">
              <w:t>0,0</w:t>
            </w:r>
          </w:p>
        </w:tc>
        <w:tc>
          <w:tcPr>
            <w:tcW w:w="454" w:type="pct"/>
            <w:vAlign w:val="bottom"/>
          </w:tcPr>
          <w:p w14:paraId="016DF4AE" w14:textId="43F40516" w:rsidR="001D708A" w:rsidRPr="00237BFF" w:rsidRDefault="001D708A" w:rsidP="00F67357">
            <w:r w:rsidRPr="007A5182">
              <w:t>0,0</w:t>
            </w:r>
          </w:p>
        </w:tc>
        <w:tc>
          <w:tcPr>
            <w:tcW w:w="454" w:type="pct"/>
            <w:vAlign w:val="bottom"/>
          </w:tcPr>
          <w:p w14:paraId="72506FC7" w14:textId="0373EA2C" w:rsidR="001D708A" w:rsidRPr="00237BFF" w:rsidRDefault="001D708A" w:rsidP="00F67357">
            <w:r w:rsidRPr="007A5182">
              <w:t>32,8</w:t>
            </w:r>
          </w:p>
        </w:tc>
        <w:tc>
          <w:tcPr>
            <w:tcW w:w="454" w:type="pct"/>
            <w:vAlign w:val="bottom"/>
          </w:tcPr>
          <w:p w14:paraId="1A817B10" w14:textId="21C60ABF" w:rsidR="001D708A" w:rsidRPr="007A5182" w:rsidRDefault="001D708A" w:rsidP="00F67357">
            <w:r w:rsidRPr="00903E3B">
              <w:t>34,0</w:t>
            </w:r>
          </w:p>
        </w:tc>
        <w:tc>
          <w:tcPr>
            <w:tcW w:w="454" w:type="pct"/>
            <w:vAlign w:val="bottom"/>
          </w:tcPr>
          <w:p w14:paraId="745AC1D7" w14:textId="4596F84F" w:rsidR="001D708A" w:rsidRPr="007A5182" w:rsidRDefault="001D708A" w:rsidP="00F67357">
            <w:r w:rsidRPr="00903E3B">
              <w:t>50,7</w:t>
            </w:r>
          </w:p>
        </w:tc>
        <w:tc>
          <w:tcPr>
            <w:tcW w:w="454" w:type="pct"/>
            <w:vAlign w:val="bottom"/>
          </w:tcPr>
          <w:p w14:paraId="58CB5BAD" w14:textId="4BC0CE02" w:rsidR="001D708A" w:rsidRPr="007A5182" w:rsidRDefault="001D708A" w:rsidP="00F67357">
            <w:r w:rsidRPr="00903E3B">
              <w:t>52,8</w:t>
            </w:r>
          </w:p>
        </w:tc>
        <w:tc>
          <w:tcPr>
            <w:tcW w:w="616" w:type="pct"/>
            <w:vAlign w:val="bottom"/>
          </w:tcPr>
          <w:p w14:paraId="57EC2C8F" w14:textId="3EABFE5D" w:rsidR="001D708A" w:rsidRPr="007A5182" w:rsidRDefault="001D708A" w:rsidP="00F67357">
            <w:r w:rsidRPr="00903E3B">
              <w:t>53,0</w:t>
            </w:r>
          </w:p>
        </w:tc>
      </w:tr>
      <w:tr w:rsidR="00625BB3" w:rsidRPr="00237BFF" w14:paraId="0813ECA3" w14:textId="0FF22E4B" w:rsidTr="00F67357">
        <w:tc>
          <w:tcPr>
            <w:tcW w:w="1663" w:type="pct"/>
            <w:vAlign w:val="bottom"/>
          </w:tcPr>
          <w:p w14:paraId="49C06D2A" w14:textId="10EB50E9" w:rsidR="001D708A" w:rsidRPr="009E608D" w:rsidRDefault="001D708A" w:rsidP="00F67357">
            <w:pPr>
              <w:rPr>
                <w:rStyle w:val="kursiv"/>
              </w:rPr>
            </w:pPr>
            <w:r w:rsidRPr="009E608D">
              <w:rPr>
                <w:rStyle w:val="kursiv"/>
              </w:rPr>
              <w:t xml:space="preserve">Sum tjenesteavtale og </w:t>
            </w:r>
            <w:proofErr w:type="spellStart"/>
            <w:r w:rsidRPr="009E608D">
              <w:rPr>
                <w:rStyle w:val="kursiv"/>
              </w:rPr>
              <w:t>bestillbare</w:t>
            </w:r>
            <w:proofErr w:type="spellEnd"/>
            <w:r w:rsidRPr="009E608D">
              <w:rPr>
                <w:rStyle w:val="kursiv"/>
              </w:rPr>
              <w:t xml:space="preserve"> prosjekter</w:t>
            </w:r>
          </w:p>
        </w:tc>
        <w:tc>
          <w:tcPr>
            <w:tcW w:w="451" w:type="pct"/>
            <w:vAlign w:val="bottom"/>
          </w:tcPr>
          <w:p w14:paraId="7628CAE8" w14:textId="2E8BB397" w:rsidR="001D708A" w:rsidRPr="009E608D" w:rsidRDefault="001D708A" w:rsidP="00F67357">
            <w:pPr>
              <w:rPr>
                <w:rStyle w:val="kursiv"/>
              </w:rPr>
            </w:pPr>
            <w:r w:rsidRPr="009E608D">
              <w:rPr>
                <w:rStyle w:val="kursiv"/>
              </w:rPr>
              <w:t>0,0</w:t>
            </w:r>
          </w:p>
        </w:tc>
        <w:tc>
          <w:tcPr>
            <w:tcW w:w="454" w:type="pct"/>
            <w:vAlign w:val="bottom"/>
          </w:tcPr>
          <w:p w14:paraId="15FD20A4" w14:textId="4075837E" w:rsidR="001D708A" w:rsidRPr="009E608D" w:rsidRDefault="001D708A" w:rsidP="00F67357">
            <w:pPr>
              <w:rPr>
                <w:rStyle w:val="kursiv"/>
              </w:rPr>
            </w:pPr>
            <w:r w:rsidRPr="009E608D">
              <w:rPr>
                <w:rStyle w:val="kursiv"/>
              </w:rPr>
              <w:t>0,0</w:t>
            </w:r>
          </w:p>
        </w:tc>
        <w:tc>
          <w:tcPr>
            <w:tcW w:w="454" w:type="pct"/>
            <w:vAlign w:val="bottom"/>
          </w:tcPr>
          <w:p w14:paraId="2AD9FEE2" w14:textId="7742583B" w:rsidR="001D708A" w:rsidRPr="009E608D" w:rsidRDefault="001D708A" w:rsidP="00F67357">
            <w:pPr>
              <w:rPr>
                <w:rStyle w:val="kursiv"/>
              </w:rPr>
            </w:pPr>
            <w:r w:rsidRPr="009E608D">
              <w:rPr>
                <w:rStyle w:val="kursiv"/>
              </w:rPr>
              <w:t>32,8</w:t>
            </w:r>
          </w:p>
        </w:tc>
        <w:tc>
          <w:tcPr>
            <w:tcW w:w="454" w:type="pct"/>
            <w:vAlign w:val="bottom"/>
          </w:tcPr>
          <w:p w14:paraId="5A6F3FA2" w14:textId="674A153E" w:rsidR="001D708A" w:rsidRPr="009E608D" w:rsidRDefault="001D708A" w:rsidP="00F67357">
            <w:pPr>
              <w:rPr>
                <w:rStyle w:val="kursiv"/>
              </w:rPr>
            </w:pPr>
            <w:r w:rsidRPr="009E608D">
              <w:rPr>
                <w:rStyle w:val="kursiv"/>
              </w:rPr>
              <w:t>34,0</w:t>
            </w:r>
          </w:p>
        </w:tc>
        <w:tc>
          <w:tcPr>
            <w:tcW w:w="454" w:type="pct"/>
            <w:vAlign w:val="bottom"/>
          </w:tcPr>
          <w:p w14:paraId="78E90A0E" w14:textId="201DD51A" w:rsidR="001D708A" w:rsidRPr="009E608D" w:rsidRDefault="001D708A" w:rsidP="00F67357">
            <w:pPr>
              <w:rPr>
                <w:rStyle w:val="kursiv"/>
              </w:rPr>
            </w:pPr>
            <w:r w:rsidRPr="009E608D">
              <w:rPr>
                <w:rStyle w:val="kursiv"/>
              </w:rPr>
              <w:t>50,7</w:t>
            </w:r>
          </w:p>
        </w:tc>
        <w:tc>
          <w:tcPr>
            <w:tcW w:w="454" w:type="pct"/>
            <w:vAlign w:val="bottom"/>
          </w:tcPr>
          <w:p w14:paraId="1F33C3FB" w14:textId="3384F74D" w:rsidR="001D708A" w:rsidRPr="009E608D" w:rsidRDefault="001D708A" w:rsidP="00F67357">
            <w:pPr>
              <w:rPr>
                <w:rStyle w:val="kursiv"/>
              </w:rPr>
            </w:pPr>
            <w:r w:rsidRPr="009E608D">
              <w:rPr>
                <w:rStyle w:val="kursiv"/>
              </w:rPr>
              <w:t>52,8</w:t>
            </w:r>
          </w:p>
        </w:tc>
        <w:tc>
          <w:tcPr>
            <w:tcW w:w="616" w:type="pct"/>
            <w:vAlign w:val="bottom"/>
          </w:tcPr>
          <w:p w14:paraId="58E6A299" w14:textId="0F1008F0" w:rsidR="001D708A" w:rsidRPr="009E608D" w:rsidRDefault="001D708A" w:rsidP="00F67357">
            <w:pPr>
              <w:rPr>
                <w:rStyle w:val="kursiv"/>
              </w:rPr>
            </w:pPr>
            <w:r w:rsidRPr="009E608D">
              <w:rPr>
                <w:rStyle w:val="kursiv"/>
              </w:rPr>
              <w:t>53,0</w:t>
            </w:r>
          </w:p>
        </w:tc>
      </w:tr>
      <w:tr w:rsidR="00770DA5" w:rsidRPr="00237BFF" w14:paraId="55A4E544" w14:textId="2F70CAD0" w:rsidTr="00F67357">
        <w:tc>
          <w:tcPr>
            <w:tcW w:w="1663" w:type="pct"/>
            <w:vAlign w:val="bottom"/>
          </w:tcPr>
          <w:p w14:paraId="1E96411A" w14:textId="21AB24AD" w:rsidR="001D708A" w:rsidRPr="009E608D" w:rsidRDefault="001D708A" w:rsidP="00F67357">
            <w:pPr>
              <w:rPr>
                <w:rStyle w:val="halvfet"/>
              </w:rPr>
            </w:pPr>
            <w:r w:rsidRPr="009E608D">
              <w:rPr>
                <w:rStyle w:val="halvfet"/>
              </w:rPr>
              <w:t>Sum tjenesteavtale inkl. finansiering og tilleggsbestilling</w:t>
            </w:r>
          </w:p>
        </w:tc>
        <w:tc>
          <w:tcPr>
            <w:tcW w:w="451" w:type="pct"/>
            <w:vAlign w:val="bottom"/>
          </w:tcPr>
          <w:p w14:paraId="054C57F1" w14:textId="72A95904" w:rsidR="001D708A" w:rsidRPr="009E608D" w:rsidRDefault="001D708A" w:rsidP="00F67357">
            <w:pPr>
              <w:rPr>
                <w:rStyle w:val="halvfet"/>
              </w:rPr>
            </w:pPr>
            <w:r w:rsidRPr="009E608D">
              <w:rPr>
                <w:rStyle w:val="halvfet"/>
              </w:rPr>
              <w:t>519,1</w:t>
            </w:r>
          </w:p>
        </w:tc>
        <w:tc>
          <w:tcPr>
            <w:tcW w:w="454" w:type="pct"/>
            <w:vAlign w:val="bottom"/>
          </w:tcPr>
          <w:p w14:paraId="5CD675B1" w14:textId="65C8DFBE" w:rsidR="001D708A" w:rsidRPr="009E608D" w:rsidRDefault="001D708A" w:rsidP="00F67357">
            <w:pPr>
              <w:rPr>
                <w:rStyle w:val="halvfet"/>
              </w:rPr>
            </w:pPr>
            <w:r w:rsidRPr="009E608D">
              <w:rPr>
                <w:rStyle w:val="halvfet"/>
              </w:rPr>
              <w:t>717,3</w:t>
            </w:r>
          </w:p>
        </w:tc>
        <w:tc>
          <w:tcPr>
            <w:tcW w:w="454" w:type="pct"/>
            <w:vAlign w:val="bottom"/>
          </w:tcPr>
          <w:p w14:paraId="2A6DE989" w14:textId="663C6E70" w:rsidR="001D708A" w:rsidRPr="009E608D" w:rsidRDefault="001D708A" w:rsidP="00F67357">
            <w:pPr>
              <w:rPr>
                <w:rStyle w:val="halvfet"/>
              </w:rPr>
            </w:pPr>
            <w:r w:rsidRPr="009E608D">
              <w:rPr>
                <w:rStyle w:val="halvfet"/>
              </w:rPr>
              <w:t>833,4</w:t>
            </w:r>
          </w:p>
        </w:tc>
        <w:tc>
          <w:tcPr>
            <w:tcW w:w="454" w:type="pct"/>
            <w:vAlign w:val="bottom"/>
          </w:tcPr>
          <w:p w14:paraId="4B5352BF" w14:textId="753388FF" w:rsidR="001D708A" w:rsidRPr="009E608D" w:rsidRDefault="001D708A" w:rsidP="00F67357">
            <w:pPr>
              <w:rPr>
                <w:rStyle w:val="halvfet"/>
              </w:rPr>
            </w:pPr>
            <w:r w:rsidRPr="009E608D">
              <w:rPr>
                <w:rStyle w:val="halvfet"/>
              </w:rPr>
              <w:t>817,9</w:t>
            </w:r>
          </w:p>
        </w:tc>
        <w:tc>
          <w:tcPr>
            <w:tcW w:w="454" w:type="pct"/>
            <w:vAlign w:val="bottom"/>
          </w:tcPr>
          <w:p w14:paraId="569A37D6" w14:textId="551B861D" w:rsidR="001D708A" w:rsidRPr="009E608D" w:rsidRDefault="001D708A" w:rsidP="00F67357">
            <w:pPr>
              <w:rPr>
                <w:rStyle w:val="halvfet"/>
              </w:rPr>
            </w:pPr>
            <w:r w:rsidRPr="009E608D">
              <w:rPr>
                <w:rStyle w:val="halvfet"/>
              </w:rPr>
              <w:t>813,1</w:t>
            </w:r>
          </w:p>
        </w:tc>
        <w:tc>
          <w:tcPr>
            <w:tcW w:w="454" w:type="pct"/>
            <w:vAlign w:val="bottom"/>
          </w:tcPr>
          <w:p w14:paraId="755CED66" w14:textId="1BF4DA88" w:rsidR="001D708A" w:rsidRPr="009E608D" w:rsidRDefault="001D708A" w:rsidP="00F67357">
            <w:pPr>
              <w:rPr>
                <w:rStyle w:val="halvfet"/>
              </w:rPr>
            </w:pPr>
            <w:r w:rsidRPr="009E608D">
              <w:rPr>
                <w:rStyle w:val="halvfet"/>
              </w:rPr>
              <w:t>809,1</w:t>
            </w:r>
          </w:p>
        </w:tc>
        <w:tc>
          <w:tcPr>
            <w:tcW w:w="616" w:type="pct"/>
            <w:vAlign w:val="bottom"/>
          </w:tcPr>
          <w:p w14:paraId="152157E5" w14:textId="1B705EA3" w:rsidR="001D708A" w:rsidRPr="009E608D" w:rsidRDefault="001D708A" w:rsidP="00F67357">
            <w:pPr>
              <w:rPr>
                <w:rStyle w:val="halvfet"/>
              </w:rPr>
            </w:pPr>
            <w:r w:rsidRPr="009E608D">
              <w:rPr>
                <w:rStyle w:val="halvfet"/>
              </w:rPr>
              <w:t>805,3</w:t>
            </w:r>
          </w:p>
        </w:tc>
      </w:tr>
    </w:tbl>
    <w:p w14:paraId="2C89DA3E" w14:textId="77777777" w:rsidR="00C1061D" w:rsidRDefault="00821D30" w:rsidP="004A070E">
      <w:pPr>
        <w:pStyle w:val="Note"/>
        <w:rPr>
          <w:rFonts w:eastAsia="Calibri"/>
        </w:rPr>
      </w:pPr>
      <w:r w:rsidRPr="006D14CE">
        <w:rPr>
          <w:rFonts w:eastAsia="Calibri"/>
        </w:rPr>
        <w:t xml:space="preserve">* </w:t>
      </w:r>
      <w:r>
        <w:rPr>
          <w:rFonts w:eastAsia="Calibri"/>
        </w:rPr>
        <w:t>Budsjetterte og e</w:t>
      </w:r>
      <w:r w:rsidRPr="006D14CE">
        <w:rPr>
          <w:rFonts w:eastAsia="Calibri"/>
        </w:rPr>
        <w:t>stimerte kostnader.</w:t>
      </w:r>
    </w:p>
    <w:p w14:paraId="1C47E684" w14:textId="77777777" w:rsidR="00C1061D" w:rsidRDefault="00821D30" w:rsidP="004A070E">
      <w:pPr>
        <w:pStyle w:val="Note"/>
        <w:rPr>
          <w:rFonts w:eastAsia="Calibri"/>
        </w:rPr>
      </w:pPr>
      <w:r>
        <w:rPr>
          <w:rFonts w:eastAsia="Calibri"/>
        </w:rPr>
        <w:t>**HMP: Helseplattformen hovedprosjekt (Helseplattformen Main Project).</w:t>
      </w:r>
    </w:p>
    <w:p w14:paraId="50C681AB" w14:textId="3F863FBC" w:rsidR="004A070E" w:rsidRDefault="004A070E" w:rsidP="004A070E">
      <w:pPr>
        <w:pStyle w:val="Kilde"/>
      </w:pPr>
      <w:r w:rsidRPr="00237BFF">
        <w:t>Kilde:</w:t>
      </w:r>
      <w:r w:rsidRPr="00237BFF">
        <w:tab/>
      </w:r>
      <w:r w:rsidRPr="00821D30">
        <w:t>Vista Analyse basert på data fra Helseplattformen</w:t>
      </w:r>
      <w:r>
        <w:t xml:space="preserve"> AS</w:t>
      </w:r>
      <w:r w:rsidRPr="00821D30">
        <w:t xml:space="preserve"> (per e-post).</w:t>
      </w:r>
    </w:p>
    <w:p w14:paraId="2DE5F62F" w14:textId="77777777" w:rsidR="00C1061D" w:rsidRDefault="006D14CE" w:rsidP="00926C8A">
      <w:pPr>
        <w:pStyle w:val="Overskrift3"/>
      </w:pPr>
      <w:r w:rsidRPr="006D14CE">
        <w:t>Kostnader</w:t>
      </w:r>
      <w:r w:rsidRPr="00CD48FC">
        <w:t xml:space="preserve"> </w:t>
      </w:r>
      <w:r w:rsidR="007D552A" w:rsidRPr="00CD48FC">
        <w:t>for kommunene per år</w:t>
      </w:r>
    </w:p>
    <w:p w14:paraId="3BB9475C" w14:textId="77777777" w:rsidR="00C1061D" w:rsidRDefault="00901D0C" w:rsidP="007D552A">
      <w:r>
        <w:t xml:space="preserve">Tabell </w:t>
      </w:r>
      <w:r>
        <w:rPr>
          <w:noProof/>
        </w:rPr>
        <w:t>6</w:t>
      </w:r>
      <w:r w:rsidDel="004F1CAB">
        <w:t>.</w:t>
      </w:r>
      <w:r>
        <w:rPr>
          <w:noProof/>
        </w:rPr>
        <w:t>2</w:t>
      </w:r>
      <w:r w:rsidR="00682769">
        <w:t xml:space="preserve"> </w:t>
      </w:r>
      <w:r w:rsidR="00187F30" w:rsidRPr="00A060B6">
        <w:t>og</w:t>
      </w:r>
      <w:r w:rsidR="00682769">
        <w:t xml:space="preserve"> </w:t>
      </w:r>
      <w:r w:rsidRPr="00626212">
        <w:t xml:space="preserve">Tabell </w:t>
      </w:r>
      <w:r>
        <w:rPr>
          <w:noProof/>
        </w:rPr>
        <w:t>6</w:t>
      </w:r>
      <w:r>
        <w:t>.</w:t>
      </w:r>
      <w:r>
        <w:rPr>
          <w:noProof/>
        </w:rPr>
        <w:t>3</w:t>
      </w:r>
      <w:r w:rsidR="007D552A">
        <w:t xml:space="preserve"> gir en oversikt over hva Helseplattformen</w:t>
      </w:r>
      <w:r w:rsidR="006A7410">
        <w:t xml:space="preserve"> AS</w:t>
      </w:r>
      <w:r w:rsidR="007D552A">
        <w:t xml:space="preserve"> har fakturert og planlegger å fakturere kommunene per år i perioden 2023 til 2026. Til sammen vil Helseplattformen</w:t>
      </w:r>
      <w:r w:rsidR="006A7410">
        <w:t xml:space="preserve"> AS</w:t>
      </w:r>
      <w:r w:rsidR="007D552A">
        <w:t xml:space="preserve"> fakturere kommunene for 67,5 millioner kroner i 2025.</w:t>
      </w:r>
    </w:p>
    <w:p w14:paraId="6027FC42" w14:textId="6A222A2F" w:rsidR="00925CB6" w:rsidRPr="00626212" w:rsidRDefault="00925CB6" w:rsidP="004A070E">
      <w:pPr>
        <w:pStyle w:val="tabell-tittel"/>
      </w:pPr>
      <w:r w:rsidRPr="00925CB6">
        <w:t>Oversikt over hva Helseplattformen</w:t>
      </w:r>
      <w:r w:rsidR="006A7410">
        <w:t xml:space="preserve"> AS</w:t>
      </w:r>
      <w:r w:rsidRPr="00925CB6">
        <w:t xml:space="preserve"> har fakturert og planlegger å fakturere Trondheim kommune per år, i løpende millioner kroner.</w:t>
      </w:r>
    </w:p>
    <w:tbl>
      <w:tblPr>
        <w:tblStyle w:val="StandardTabell"/>
        <w:tblW w:w="5000" w:type="pct"/>
        <w:tblLook w:val="0220" w:firstRow="1" w:lastRow="0" w:firstColumn="0" w:lastColumn="0" w:noHBand="1" w:noVBand="0"/>
      </w:tblPr>
      <w:tblGrid>
        <w:gridCol w:w="4106"/>
        <w:gridCol w:w="1097"/>
        <w:gridCol w:w="1097"/>
        <w:gridCol w:w="1097"/>
        <w:gridCol w:w="1096"/>
      </w:tblGrid>
      <w:tr w:rsidR="00925CB6" w:rsidRPr="00237BFF" w14:paraId="6620CB36" w14:textId="4AD6D05E" w:rsidTr="004A070E">
        <w:trPr>
          <w:trHeight w:val="371"/>
        </w:trPr>
        <w:tc>
          <w:tcPr>
            <w:tcW w:w="2417" w:type="pct"/>
            <w:hideMark/>
          </w:tcPr>
          <w:p w14:paraId="79056430" w14:textId="3A644610" w:rsidR="00925CB6" w:rsidRPr="009E608D" w:rsidRDefault="00925CB6" w:rsidP="004A070E">
            <w:pPr>
              <w:pStyle w:val="TabellHode-kolonne"/>
              <w:rPr>
                <w:rStyle w:val="halvfet"/>
              </w:rPr>
            </w:pPr>
            <w:r w:rsidRPr="009E608D">
              <w:rPr>
                <w:rStyle w:val="halvfet"/>
              </w:rPr>
              <w:t>Kategori</w:t>
            </w:r>
          </w:p>
        </w:tc>
        <w:tc>
          <w:tcPr>
            <w:tcW w:w="646" w:type="pct"/>
            <w:hideMark/>
          </w:tcPr>
          <w:p w14:paraId="5EE17B13" w14:textId="4BE04372" w:rsidR="00925CB6" w:rsidRPr="009E608D" w:rsidRDefault="00925CB6" w:rsidP="004A070E">
            <w:pPr>
              <w:pStyle w:val="TabellHode-kolonne"/>
              <w:rPr>
                <w:rStyle w:val="halvfet"/>
              </w:rPr>
            </w:pPr>
            <w:r w:rsidRPr="009E608D">
              <w:rPr>
                <w:rStyle w:val="halvfet"/>
              </w:rPr>
              <w:t>2023</w:t>
            </w:r>
          </w:p>
        </w:tc>
        <w:tc>
          <w:tcPr>
            <w:tcW w:w="646" w:type="pct"/>
            <w:hideMark/>
          </w:tcPr>
          <w:p w14:paraId="0B3B687D" w14:textId="08243B7A" w:rsidR="00925CB6" w:rsidRPr="009E608D" w:rsidRDefault="00925CB6" w:rsidP="004A070E">
            <w:pPr>
              <w:pStyle w:val="TabellHode-kolonne"/>
              <w:rPr>
                <w:rStyle w:val="halvfet"/>
              </w:rPr>
            </w:pPr>
            <w:r w:rsidRPr="009E608D">
              <w:rPr>
                <w:rStyle w:val="halvfet"/>
              </w:rPr>
              <w:t>2024</w:t>
            </w:r>
          </w:p>
        </w:tc>
        <w:tc>
          <w:tcPr>
            <w:tcW w:w="646" w:type="pct"/>
            <w:hideMark/>
          </w:tcPr>
          <w:p w14:paraId="01243C0F" w14:textId="3A78C5B6" w:rsidR="00925CB6" w:rsidRPr="009E608D" w:rsidRDefault="00925CB6" w:rsidP="004A070E">
            <w:pPr>
              <w:pStyle w:val="TabellHode-kolonne"/>
              <w:rPr>
                <w:rStyle w:val="halvfet"/>
              </w:rPr>
            </w:pPr>
            <w:r w:rsidRPr="009E608D">
              <w:rPr>
                <w:rStyle w:val="halvfet"/>
              </w:rPr>
              <w:t>2025*</w:t>
            </w:r>
          </w:p>
        </w:tc>
        <w:tc>
          <w:tcPr>
            <w:tcW w:w="646" w:type="pct"/>
          </w:tcPr>
          <w:p w14:paraId="2E047593" w14:textId="464597EE" w:rsidR="00925CB6" w:rsidRPr="009E608D" w:rsidRDefault="00925CB6" w:rsidP="004A070E">
            <w:pPr>
              <w:pStyle w:val="TabellHode-kolonne"/>
              <w:rPr>
                <w:rStyle w:val="halvfet"/>
              </w:rPr>
            </w:pPr>
            <w:r w:rsidRPr="009E608D">
              <w:rPr>
                <w:rStyle w:val="halvfet"/>
              </w:rPr>
              <w:t>2026*</w:t>
            </w:r>
          </w:p>
        </w:tc>
      </w:tr>
      <w:tr w:rsidR="00925CB6" w:rsidRPr="00237BFF" w14:paraId="421A6DF8" w14:textId="4F58D75B" w:rsidTr="004A070E">
        <w:tc>
          <w:tcPr>
            <w:tcW w:w="2417" w:type="pct"/>
            <w:hideMark/>
          </w:tcPr>
          <w:p w14:paraId="1320C690" w14:textId="661E36C1" w:rsidR="00925CB6" w:rsidRPr="00237BFF" w:rsidRDefault="00925CB6" w:rsidP="004A070E">
            <w:r w:rsidRPr="0083193C">
              <w:t>Vedlikeholdsavgift på programvare</w:t>
            </w:r>
          </w:p>
        </w:tc>
        <w:tc>
          <w:tcPr>
            <w:tcW w:w="646" w:type="pct"/>
            <w:hideMark/>
          </w:tcPr>
          <w:p w14:paraId="6B6E4F7C" w14:textId="74B63C57" w:rsidR="00925CB6" w:rsidRPr="00237BFF" w:rsidRDefault="00925CB6" w:rsidP="004A070E">
            <w:r w:rsidRPr="0083193C">
              <w:t>9,9</w:t>
            </w:r>
          </w:p>
        </w:tc>
        <w:tc>
          <w:tcPr>
            <w:tcW w:w="646" w:type="pct"/>
            <w:hideMark/>
          </w:tcPr>
          <w:p w14:paraId="01EC4BB3" w14:textId="41EAFCDC" w:rsidR="00925CB6" w:rsidRPr="00237BFF" w:rsidRDefault="00925CB6" w:rsidP="004A070E">
            <w:r w:rsidRPr="0083193C">
              <w:t>10,0</w:t>
            </w:r>
          </w:p>
        </w:tc>
        <w:tc>
          <w:tcPr>
            <w:tcW w:w="646" w:type="pct"/>
            <w:hideMark/>
          </w:tcPr>
          <w:p w14:paraId="6120CB0C" w14:textId="0AD3A2D5" w:rsidR="00925CB6" w:rsidRPr="00237BFF" w:rsidRDefault="00925CB6" w:rsidP="004A070E">
            <w:r w:rsidRPr="0083193C">
              <w:t>10,5</w:t>
            </w:r>
          </w:p>
        </w:tc>
        <w:tc>
          <w:tcPr>
            <w:tcW w:w="646" w:type="pct"/>
          </w:tcPr>
          <w:p w14:paraId="1E4AA6F6" w14:textId="741A7DF2" w:rsidR="00925CB6" w:rsidRPr="00237BFF" w:rsidRDefault="00925CB6" w:rsidP="004A070E">
            <w:r w:rsidRPr="0083193C">
              <w:t>10,5</w:t>
            </w:r>
          </w:p>
        </w:tc>
      </w:tr>
      <w:tr w:rsidR="00925CB6" w:rsidRPr="00237BFF" w14:paraId="3765F38E" w14:textId="2C22D613" w:rsidTr="004A070E">
        <w:tc>
          <w:tcPr>
            <w:tcW w:w="2417" w:type="pct"/>
          </w:tcPr>
          <w:p w14:paraId="0AF98F13" w14:textId="46F04063" w:rsidR="00925CB6" w:rsidRPr="00237BFF" w:rsidRDefault="00925CB6" w:rsidP="004A070E">
            <w:r w:rsidRPr="0083193C">
              <w:t>Vedlikeholdsavgift på teknisk driftsplattform</w:t>
            </w:r>
          </w:p>
        </w:tc>
        <w:tc>
          <w:tcPr>
            <w:tcW w:w="646" w:type="pct"/>
            <w:hideMark/>
          </w:tcPr>
          <w:p w14:paraId="22F2866C" w14:textId="642A4B95" w:rsidR="00925CB6" w:rsidRPr="00237BFF" w:rsidRDefault="00925CB6" w:rsidP="004A070E">
            <w:r w:rsidRPr="0083193C">
              <w:t>3,7</w:t>
            </w:r>
          </w:p>
        </w:tc>
        <w:tc>
          <w:tcPr>
            <w:tcW w:w="646" w:type="pct"/>
            <w:hideMark/>
          </w:tcPr>
          <w:p w14:paraId="4D1BB1C1" w14:textId="03E4D024" w:rsidR="00925CB6" w:rsidRPr="00237BFF" w:rsidRDefault="00925CB6" w:rsidP="004A070E">
            <w:r w:rsidRPr="0083193C">
              <w:t>4,0</w:t>
            </w:r>
          </w:p>
        </w:tc>
        <w:tc>
          <w:tcPr>
            <w:tcW w:w="646" w:type="pct"/>
            <w:hideMark/>
          </w:tcPr>
          <w:p w14:paraId="3A7F0EC2" w14:textId="4A799868" w:rsidR="00925CB6" w:rsidRPr="00237BFF" w:rsidRDefault="00925CB6" w:rsidP="004A070E">
            <w:r w:rsidRPr="0083193C">
              <w:t>4,5</w:t>
            </w:r>
          </w:p>
        </w:tc>
        <w:tc>
          <w:tcPr>
            <w:tcW w:w="646" w:type="pct"/>
          </w:tcPr>
          <w:p w14:paraId="4F7B54B8" w14:textId="35D8B003" w:rsidR="00925CB6" w:rsidRPr="00237BFF" w:rsidRDefault="00925CB6" w:rsidP="004A070E">
            <w:r w:rsidRPr="0083193C">
              <w:t>4,8</w:t>
            </w:r>
          </w:p>
        </w:tc>
      </w:tr>
      <w:tr w:rsidR="00925CB6" w:rsidRPr="00237BFF" w14:paraId="7DDC196C" w14:textId="56C7B37A" w:rsidTr="004A070E">
        <w:tc>
          <w:tcPr>
            <w:tcW w:w="2417" w:type="pct"/>
          </w:tcPr>
          <w:p w14:paraId="5D3D6893" w14:textId="7A1FDF77" w:rsidR="00925CB6" w:rsidRPr="00237BFF" w:rsidRDefault="00925CB6" w:rsidP="004A070E">
            <w:r w:rsidRPr="0083193C">
              <w:lastRenderedPageBreak/>
              <w:t>Årlige utgifter til tjenesteleveranse</w:t>
            </w:r>
          </w:p>
        </w:tc>
        <w:tc>
          <w:tcPr>
            <w:tcW w:w="646" w:type="pct"/>
            <w:hideMark/>
          </w:tcPr>
          <w:p w14:paraId="17E1AF03" w14:textId="536459D5" w:rsidR="00925CB6" w:rsidRPr="00237BFF" w:rsidRDefault="00925CB6" w:rsidP="004A070E">
            <w:r w:rsidRPr="0083193C">
              <w:t>16,0</w:t>
            </w:r>
          </w:p>
        </w:tc>
        <w:tc>
          <w:tcPr>
            <w:tcW w:w="646" w:type="pct"/>
            <w:hideMark/>
          </w:tcPr>
          <w:p w14:paraId="4803D73D" w14:textId="18DBA813" w:rsidR="00925CB6" w:rsidRPr="00237BFF" w:rsidRDefault="00925CB6" w:rsidP="004A070E">
            <w:r w:rsidRPr="0083193C">
              <w:t>24,8</w:t>
            </w:r>
          </w:p>
        </w:tc>
        <w:tc>
          <w:tcPr>
            <w:tcW w:w="646" w:type="pct"/>
            <w:hideMark/>
          </w:tcPr>
          <w:p w14:paraId="56650E22" w14:textId="48A5E0C7" w:rsidR="00925CB6" w:rsidRPr="00237BFF" w:rsidRDefault="00925CB6" w:rsidP="004A070E">
            <w:r w:rsidRPr="0083193C">
              <w:t>27,3</w:t>
            </w:r>
          </w:p>
        </w:tc>
        <w:tc>
          <w:tcPr>
            <w:tcW w:w="646" w:type="pct"/>
          </w:tcPr>
          <w:p w14:paraId="463D27D0" w14:textId="1EAD0A90" w:rsidR="00925CB6" w:rsidRPr="00237BFF" w:rsidRDefault="00925CB6" w:rsidP="004A070E">
            <w:r w:rsidRPr="0083193C">
              <w:t>29,6</w:t>
            </w:r>
          </w:p>
        </w:tc>
      </w:tr>
      <w:tr w:rsidR="00925CB6" w:rsidRPr="00237BFF" w14:paraId="74880CBD" w14:textId="1AF46DC1" w:rsidTr="004A070E">
        <w:tc>
          <w:tcPr>
            <w:tcW w:w="2417" w:type="pct"/>
          </w:tcPr>
          <w:p w14:paraId="7FC833B9" w14:textId="593F7DDD" w:rsidR="00925CB6" w:rsidRPr="009E608D" w:rsidRDefault="00925CB6" w:rsidP="004A070E">
            <w:pPr>
              <w:rPr>
                <w:rStyle w:val="halvfet"/>
              </w:rPr>
            </w:pPr>
            <w:r w:rsidRPr="009E608D">
              <w:rPr>
                <w:rStyle w:val="halvfet"/>
              </w:rPr>
              <w:t>Sum</w:t>
            </w:r>
          </w:p>
        </w:tc>
        <w:tc>
          <w:tcPr>
            <w:tcW w:w="646" w:type="pct"/>
          </w:tcPr>
          <w:p w14:paraId="3E754B33" w14:textId="058B39B6" w:rsidR="00925CB6" w:rsidRPr="009E608D" w:rsidRDefault="00925CB6" w:rsidP="004A070E">
            <w:pPr>
              <w:rPr>
                <w:rStyle w:val="halvfet"/>
              </w:rPr>
            </w:pPr>
            <w:r w:rsidRPr="009E608D">
              <w:rPr>
                <w:rStyle w:val="halvfet"/>
              </w:rPr>
              <w:t>29,6</w:t>
            </w:r>
          </w:p>
        </w:tc>
        <w:tc>
          <w:tcPr>
            <w:tcW w:w="646" w:type="pct"/>
          </w:tcPr>
          <w:p w14:paraId="34D2BB45" w14:textId="118B1453" w:rsidR="00925CB6" w:rsidRPr="009E608D" w:rsidRDefault="00925CB6" w:rsidP="004A070E">
            <w:pPr>
              <w:rPr>
                <w:rStyle w:val="halvfet"/>
              </w:rPr>
            </w:pPr>
            <w:r w:rsidRPr="009E608D">
              <w:rPr>
                <w:rStyle w:val="halvfet"/>
              </w:rPr>
              <w:t>38,8</w:t>
            </w:r>
          </w:p>
        </w:tc>
        <w:tc>
          <w:tcPr>
            <w:tcW w:w="646" w:type="pct"/>
          </w:tcPr>
          <w:p w14:paraId="13671472" w14:textId="114F3C0E" w:rsidR="00925CB6" w:rsidRPr="009E608D" w:rsidRDefault="00925CB6" w:rsidP="004A070E">
            <w:pPr>
              <w:rPr>
                <w:rStyle w:val="halvfet"/>
              </w:rPr>
            </w:pPr>
            <w:r w:rsidRPr="009E608D">
              <w:rPr>
                <w:rStyle w:val="halvfet"/>
              </w:rPr>
              <w:t>42,2</w:t>
            </w:r>
          </w:p>
        </w:tc>
        <w:tc>
          <w:tcPr>
            <w:tcW w:w="646" w:type="pct"/>
          </w:tcPr>
          <w:p w14:paraId="2E234388" w14:textId="27BFAB4C" w:rsidR="00925CB6" w:rsidRPr="009E608D" w:rsidRDefault="00925CB6" w:rsidP="004A070E">
            <w:pPr>
              <w:rPr>
                <w:rStyle w:val="halvfet"/>
              </w:rPr>
            </w:pPr>
            <w:r w:rsidRPr="009E608D">
              <w:rPr>
                <w:rStyle w:val="halvfet"/>
              </w:rPr>
              <w:t>44,9</w:t>
            </w:r>
          </w:p>
        </w:tc>
      </w:tr>
    </w:tbl>
    <w:p w14:paraId="225D98C3" w14:textId="5D2EDF57" w:rsidR="00925CB6" w:rsidRPr="00237BFF" w:rsidRDefault="00925CB6" w:rsidP="004A070E">
      <w:pPr>
        <w:pStyle w:val="Note"/>
      </w:pPr>
      <w:r w:rsidRPr="00925CB6">
        <w:t>* Budsjetterte kostnader.</w:t>
      </w:r>
    </w:p>
    <w:p w14:paraId="0B9DF743" w14:textId="77777777" w:rsidR="00C1061D" w:rsidRDefault="004A070E" w:rsidP="004A070E">
      <w:pPr>
        <w:pStyle w:val="Kilde"/>
      </w:pPr>
      <w:r w:rsidRPr="00237BFF">
        <w:t>Kilde:</w:t>
      </w:r>
      <w:r w:rsidRPr="00237BFF">
        <w:tab/>
      </w:r>
      <w:r w:rsidRPr="00925CB6">
        <w:t>Vista Analyse basert på data fra Helseplattformen</w:t>
      </w:r>
      <w:r>
        <w:t xml:space="preserve"> AS</w:t>
      </w:r>
      <w:r w:rsidRPr="00925CB6">
        <w:t>.</w:t>
      </w:r>
    </w:p>
    <w:p w14:paraId="3BB101DA" w14:textId="4DF358AE" w:rsidR="00925CB6" w:rsidRPr="00626212" w:rsidRDefault="00925CB6" w:rsidP="004A070E">
      <w:pPr>
        <w:pStyle w:val="tabell-tittel"/>
      </w:pPr>
      <w:r w:rsidRPr="00925CB6">
        <w:t>Oversikt over hva Helseplattformen</w:t>
      </w:r>
      <w:r w:rsidR="006A7410">
        <w:t xml:space="preserve"> AS</w:t>
      </w:r>
      <w:r w:rsidRPr="00925CB6">
        <w:t xml:space="preserve"> har fakturert og planlegger å fakturere de øvrige kommune som har innført Helseplattformen per år, i løpende millioner-kroner.</w:t>
      </w:r>
    </w:p>
    <w:tbl>
      <w:tblPr>
        <w:tblStyle w:val="StandardTabell"/>
        <w:tblW w:w="5000" w:type="pct"/>
        <w:tblLook w:val="0220" w:firstRow="1" w:lastRow="0" w:firstColumn="0" w:lastColumn="0" w:noHBand="1" w:noVBand="0"/>
      </w:tblPr>
      <w:tblGrid>
        <w:gridCol w:w="4106"/>
        <w:gridCol w:w="1097"/>
        <w:gridCol w:w="1097"/>
        <w:gridCol w:w="1097"/>
        <w:gridCol w:w="1096"/>
      </w:tblGrid>
      <w:tr w:rsidR="00925CB6" w:rsidRPr="00237BFF" w14:paraId="4B486F8F" w14:textId="72AF5794" w:rsidTr="004A070E">
        <w:trPr>
          <w:trHeight w:val="371"/>
        </w:trPr>
        <w:tc>
          <w:tcPr>
            <w:tcW w:w="2417" w:type="pct"/>
            <w:hideMark/>
          </w:tcPr>
          <w:p w14:paraId="10A0EE53" w14:textId="6C821457" w:rsidR="00925CB6" w:rsidRPr="009E608D" w:rsidRDefault="00925CB6" w:rsidP="004A070E">
            <w:pPr>
              <w:pStyle w:val="TabellHode-kolonne"/>
              <w:rPr>
                <w:rStyle w:val="halvfet"/>
              </w:rPr>
            </w:pPr>
            <w:r w:rsidRPr="009E608D">
              <w:rPr>
                <w:rStyle w:val="halvfet"/>
              </w:rPr>
              <w:t>Kategori</w:t>
            </w:r>
          </w:p>
        </w:tc>
        <w:tc>
          <w:tcPr>
            <w:tcW w:w="646" w:type="pct"/>
            <w:hideMark/>
          </w:tcPr>
          <w:p w14:paraId="08E3AFBC" w14:textId="770259C6" w:rsidR="00925CB6" w:rsidRPr="009E608D" w:rsidRDefault="00925CB6" w:rsidP="004A070E">
            <w:pPr>
              <w:pStyle w:val="TabellHode-kolonne"/>
              <w:rPr>
                <w:rStyle w:val="halvfet"/>
              </w:rPr>
            </w:pPr>
            <w:r w:rsidRPr="009E608D">
              <w:rPr>
                <w:rStyle w:val="halvfet"/>
              </w:rPr>
              <w:t>2023</w:t>
            </w:r>
          </w:p>
        </w:tc>
        <w:tc>
          <w:tcPr>
            <w:tcW w:w="646" w:type="pct"/>
            <w:hideMark/>
          </w:tcPr>
          <w:p w14:paraId="21D98103" w14:textId="5ED3131F" w:rsidR="00925CB6" w:rsidRPr="009E608D" w:rsidRDefault="00925CB6" w:rsidP="004A070E">
            <w:pPr>
              <w:pStyle w:val="TabellHode-kolonne"/>
              <w:rPr>
                <w:rStyle w:val="halvfet"/>
              </w:rPr>
            </w:pPr>
            <w:r w:rsidRPr="009E608D">
              <w:rPr>
                <w:rStyle w:val="halvfet"/>
              </w:rPr>
              <w:t>2024</w:t>
            </w:r>
          </w:p>
        </w:tc>
        <w:tc>
          <w:tcPr>
            <w:tcW w:w="646" w:type="pct"/>
            <w:hideMark/>
          </w:tcPr>
          <w:p w14:paraId="30370F08" w14:textId="0295FC20" w:rsidR="00925CB6" w:rsidRPr="009E608D" w:rsidRDefault="00925CB6" w:rsidP="004A070E">
            <w:pPr>
              <w:pStyle w:val="TabellHode-kolonne"/>
              <w:rPr>
                <w:rStyle w:val="halvfet"/>
              </w:rPr>
            </w:pPr>
            <w:r w:rsidRPr="009E608D">
              <w:rPr>
                <w:rStyle w:val="halvfet"/>
              </w:rPr>
              <w:t>2025*</w:t>
            </w:r>
          </w:p>
        </w:tc>
        <w:tc>
          <w:tcPr>
            <w:tcW w:w="646" w:type="pct"/>
          </w:tcPr>
          <w:p w14:paraId="4BBFC0BA" w14:textId="6BBDB207" w:rsidR="00925CB6" w:rsidRPr="009E608D" w:rsidRDefault="00925CB6" w:rsidP="004A070E">
            <w:pPr>
              <w:pStyle w:val="TabellHode-kolonne"/>
              <w:rPr>
                <w:rStyle w:val="halvfet"/>
              </w:rPr>
            </w:pPr>
            <w:r w:rsidRPr="009E608D">
              <w:rPr>
                <w:rStyle w:val="halvfet"/>
              </w:rPr>
              <w:t>2026*</w:t>
            </w:r>
          </w:p>
        </w:tc>
      </w:tr>
      <w:tr w:rsidR="00925CB6" w:rsidRPr="00237BFF" w14:paraId="09D4090B" w14:textId="6DD1DC07" w:rsidTr="004A070E">
        <w:tc>
          <w:tcPr>
            <w:tcW w:w="2417" w:type="pct"/>
            <w:hideMark/>
          </w:tcPr>
          <w:p w14:paraId="34ECAFFE" w14:textId="4FB5DA63" w:rsidR="00925CB6" w:rsidRPr="00237BFF" w:rsidRDefault="00925CB6" w:rsidP="004A070E">
            <w:r w:rsidRPr="006F1847">
              <w:t>Vedlikeholdsavgift på programvare</w:t>
            </w:r>
          </w:p>
        </w:tc>
        <w:tc>
          <w:tcPr>
            <w:tcW w:w="646" w:type="pct"/>
            <w:hideMark/>
          </w:tcPr>
          <w:p w14:paraId="77288474" w14:textId="0EB1E4B8" w:rsidR="00925CB6" w:rsidRPr="00237BFF" w:rsidRDefault="00925CB6" w:rsidP="004A070E">
            <w:r w:rsidRPr="006F1847">
              <w:t>6,5</w:t>
            </w:r>
          </w:p>
        </w:tc>
        <w:tc>
          <w:tcPr>
            <w:tcW w:w="646" w:type="pct"/>
            <w:hideMark/>
          </w:tcPr>
          <w:p w14:paraId="686E4688" w14:textId="6C4CE269" w:rsidR="00925CB6" w:rsidRPr="00237BFF" w:rsidRDefault="00925CB6" w:rsidP="004A070E">
            <w:r w:rsidRPr="006F1847">
              <w:t>13,5</w:t>
            </w:r>
          </w:p>
        </w:tc>
        <w:tc>
          <w:tcPr>
            <w:tcW w:w="646" w:type="pct"/>
            <w:hideMark/>
          </w:tcPr>
          <w:p w14:paraId="6994BAED" w14:textId="1E290E6E" w:rsidR="00925CB6" w:rsidRPr="00237BFF" w:rsidRDefault="00925CB6" w:rsidP="004A070E">
            <w:r w:rsidRPr="006F1847">
              <w:t>16,8</w:t>
            </w:r>
          </w:p>
        </w:tc>
        <w:tc>
          <w:tcPr>
            <w:tcW w:w="646" w:type="pct"/>
          </w:tcPr>
          <w:p w14:paraId="26F2EEC8" w14:textId="676399F9" w:rsidR="00925CB6" w:rsidRPr="006F1847" w:rsidRDefault="00925CB6" w:rsidP="004A070E">
            <w:r w:rsidRPr="00F4413F">
              <w:t>17,2</w:t>
            </w:r>
          </w:p>
        </w:tc>
      </w:tr>
      <w:tr w:rsidR="00925CB6" w:rsidRPr="00237BFF" w14:paraId="5DB6E3D9" w14:textId="2E08A45D" w:rsidTr="004A070E">
        <w:tc>
          <w:tcPr>
            <w:tcW w:w="2417" w:type="pct"/>
          </w:tcPr>
          <w:p w14:paraId="266B9089" w14:textId="3D349DF7" w:rsidR="00925CB6" w:rsidRPr="00237BFF" w:rsidRDefault="00925CB6" w:rsidP="004A070E">
            <w:r w:rsidRPr="006F1847">
              <w:t>Vedlikeholdsavgift på teknisk driftsplattform</w:t>
            </w:r>
          </w:p>
        </w:tc>
        <w:tc>
          <w:tcPr>
            <w:tcW w:w="646" w:type="pct"/>
            <w:hideMark/>
          </w:tcPr>
          <w:p w14:paraId="0794B1B0" w14:textId="6DE70DF5" w:rsidR="00925CB6" w:rsidRPr="00237BFF" w:rsidRDefault="00925CB6" w:rsidP="004A070E">
            <w:r w:rsidRPr="006F1847">
              <w:t>2,6</w:t>
            </w:r>
          </w:p>
        </w:tc>
        <w:tc>
          <w:tcPr>
            <w:tcW w:w="646" w:type="pct"/>
            <w:hideMark/>
          </w:tcPr>
          <w:p w14:paraId="6E715F36" w14:textId="6BEF39DA" w:rsidR="00925CB6" w:rsidRPr="00237BFF" w:rsidRDefault="00925CB6" w:rsidP="004A070E">
            <w:r w:rsidRPr="006F1847">
              <w:t>5,4</w:t>
            </w:r>
          </w:p>
        </w:tc>
        <w:tc>
          <w:tcPr>
            <w:tcW w:w="646" w:type="pct"/>
            <w:hideMark/>
          </w:tcPr>
          <w:p w14:paraId="0E5E9641" w14:textId="2118879B" w:rsidR="00925CB6" w:rsidRPr="00237BFF" w:rsidRDefault="00925CB6" w:rsidP="004A070E">
            <w:r w:rsidRPr="006F1847">
              <w:t>7,2</w:t>
            </w:r>
          </w:p>
        </w:tc>
        <w:tc>
          <w:tcPr>
            <w:tcW w:w="646" w:type="pct"/>
          </w:tcPr>
          <w:p w14:paraId="1C96578F" w14:textId="7316C0CB" w:rsidR="00925CB6" w:rsidRPr="006F1847" w:rsidRDefault="00925CB6" w:rsidP="004A070E">
            <w:r w:rsidRPr="00F4413F">
              <w:t>8,1</w:t>
            </w:r>
          </w:p>
        </w:tc>
      </w:tr>
      <w:tr w:rsidR="00925CB6" w:rsidRPr="00237BFF" w14:paraId="6402FD54" w14:textId="7DFCAF4C" w:rsidTr="004A070E">
        <w:tc>
          <w:tcPr>
            <w:tcW w:w="2417" w:type="pct"/>
          </w:tcPr>
          <w:p w14:paraId="4C4FEA6D" w14:textId="1ED7173C" w:rsidR="00925CB6" w:rsidRPr="00237BFF" w:rsidRDefault="00925CB6" w:rsidP="004A070E">
            <w:r w:rsidRPr="006F1847">
              <w:t>Årlige utgifter til tjenesteleveranse</w:t>
            </w:r>
          </w:p>
        </w:tc>
        <w:tc>
          <w:tcPr>
            <w:tcW w:w="646" w:type="pct"/>
            <w:hideMark/>
          </w:tcPr>
          <w:p w14:paraId="30E13556" w14:textId="58E66AE6" w:rsidR="00925CB6" w:rsidRPr="00237BFF" w:rsidRDefault="00925CB6" w:rsidP="004A070E">
            <w:r w:rsidRPr="006F1847">
              <w:t>16,1</w:t>
            </w:r>
          </w:p>
        </w:tc>
        <w:tc>
          <w:tcPr>
            <w:tcW w:w="646" w:type="pct"/>
            <w:hideMark/>
          </w:tcPr>
          <w:p w14:paraId="4AC7E0A2" w14:textId="01DF2B76" w:rsidR="00925CB6" w:rsidRPr="00237BFF" w:rsidRDefault="00925CB6" w:rsidP="004A070E">
            <w:r w:rsidRPr="006F1847">
              <w:t>33,4</w:t>
            </w:r>
          </w:p>
        </w:tc>
        <w:tc>
          <w:tcPr>
            <w:tcW w:w="646" w:type="pct"/>
            <w:hideMark/>
          </w:tcPr>
          <w:p w14:paraId="71019020" w14:textId="465CCD84" w:rsidR="00925CB6" w:rsidRPr="00237BFF" w:rsidRDefault="00925CB6" w:rsidP="004A070E">
            <w:r w:rsidRPr="006F1847">
              <w:t>43,6</w:t>
            </w:r>
          </w:p>
        </w:tc>
        <w:tc>
          <w:tcPr>
            <w:tcW w:w="646" w:type="pct"/>
          </w:tcPr>
          <w:p w14:paraId="61DDF96F" w14:textId="4AEF15B2" w:rsidR="00925CB6" w:rsidRPr="006F1847" w:rsidRDefault="00925CB6" w:rsidP="004A070E">
            <w:r w:rsidRPr="00F4413F">
              <w:t>44,4</w:t>
            </w:r>
          </w:p>
        </w:tc>
      </w:tr>
      <w:tr w:rsidR="00925CB6" w:rsidRPr="00237BFF" w14:paraId="60300959" w14:textId="493484C2" w:rsidTr="004A070E">
        <w:tc>
          <w:tcPr>
            <w:tcW w:w="2417" w:type="pct"/>
          </w:tcPr>
          <w:p w14:paraId="61BD7A52" w14:textId="02CB734D" w:rsidR="00925CB6" w:rsidRPr="009E608D" w:rsidRDefault="00925CB6" w:rsidP="004A070E">
            <w:pPr>
              <w:rPr>
                <w:rStyle w:val="halvfet"/>
              </w:rPr>
            </w:pPr>
            <w:r w:rsidRPr="009E608D">
              <w:rPr>
                <w:rStyle w:val="halvfet"/>
              </w:rPr>
              <w:t>Sum</w:t>
            </w:r>
          </w:p>
        </w:tc>
        <w:tc>
          <w:tcPr>
            <w:tcW w:w="646" w:type="pct"/>
          </w:tcPr>
          <w:p w14:paraId="3D0A90D4" w14:textId="3FD4F37C" w:rsidR="00925CB6" w:rsidRPr="009E608D" w:rsidRDefault="00925CB6" w:rsidP="004A070E">
            <w:pPr>
              <w:rPr>
                <w:rStyle w:val="halvfet"/>
              </w:rPr>
            </w:pPr>
            <w:r w:rsidRPr="009E608D">
              <w:rPr>
                <w:rStyle w:val="halvfet"/>
              </w:rPr>
              <w:t>25,2</w:t>
            </w:r>
          </w:p>
        </w:tc>
        <w:tc>
          <w:tcPr>
            <w:tcW w:w="646" w:type="pct"/>
          </w:tcPr>
          <w:p w14:paraId="5962E437" w14:textId="4273780B" w:rsidR="00925CB6" w:rsidRPr="009E608D" w:rsidRDefault="00925CB6" w:rsidP="004A070E">
            <w:pPr>
              <w:rPr>
                <w:rStyle w:val="halvfet"/>
              </w:rPr>
            </w:pPr>
            <w:r w:rsidRPr="009E608D">
              <w:rPr>
                <w:rStyle w:val="halvfet"/>
              </w:rPr>
              <w:t>52,3</w:t>
            </w:r>
          </w:p>
        </w:tc>
        <w:tc>
          <w:tcPr>
            <w:tcW w:w="646" w:type="pct"/>
          </w:tcPr>
          <w:p w14:paraId="41D9EB98" w14:textId="090DEF9E" w:rsidR="00925CB6" w:rsidRPr="009E608D" w:rsidRDefault="00925CB6" w:rsidP="004A070E">
            <w:pPr>
              <w:rPr>
                <w:rStyle w:val="halvfet"/>
              </w:rPr>
            </w:pPr>
            <w:r w:rsidRPr="009E608D">
              <w:rPr>
                <w:rStyle w:val="halvfet"/>
              </w:rPr>
              <w:t>67,5</w:t>
            </w:r>
          </w:p>
        </w:tc>
        <w:tc>
          <w:tcPr>
            <w:tcW w:w="646" w:type="pct"/>
          </w:tcPr>
          <w:p w14:paraId="7ED5F06C" w14:textId="5120215C" w:rsidR="00925CB6" w:rsidRPr="009E608D" w:rsidRDefault="00925CB6" w:rsidP="004A070E">
            <w:pPr>
              <w:rPr>
                <w:rStyle w:val="halvfet"/>
              </w:rPr>
            </w:pPr>
            <w:r w:rsidRPr="009E608D">
              <w:rPr>
                <w:rStyle w:val="halvfet"/>
              </w:rPr>
              <w:t>69,7</w:t>
            </w:r>
          </w:p>
        </w:tc>
      </w:tr>
    </w:tbl>
    <w:p w14:paraId="2DE38116" w14:textId="78225281" w:rsidR="00925CB6" w:rsidRPr="00237BFF" w:rsidRDefault="00925CB6" w:rsidP="004A070E">
      <w:pPr>
        <w:pStyle w:val="Note"/>
      </w:pPr>
      <w:r w:rsidRPr="00925CB6">
        <w:t>* Budsjetterte kostnader.</w:t>
      </w:r>
    </w:p>
    <w:p w14:paraId="59718083" w14:textId="77777777" w:rsidR="00C1061D" w:rsidRDefault="004A070E" w:rsidP="004A070E">
      <w:pPr>
        <w:pStyle w:val="Kilde"/>
      </w:pPr>
      <w:r w:rsidRPr="00237BFF">
        <w:t>Kilde:</w:t>
      </w:r>
      <w:r w:rsidRPr="00237BFF">
        <w:tab/>
      </w:r>
      <w:r w:rsidRPr="00925CB6">
        <w:t>Vista Analyse basert på data fra Helseplattformen</w:t>
      </w:r>
      <w:r>
        <w:t xml:space="preserve"> AS</w:t>
      </w:r>
      <w:r w:rsidRPr="00925CB6">
        <w:t>.</w:t>
      </w:r>
    </w:p>
    <w:p w14:paraId="05FE1EEE" w14:textId="462375F8" w:rsidR="00925CB6" w:rsidRPr="00626212" w:rsidRDefault="0074377E" w:rsidP="004A070E">
      <w:pPr>
        <w:pStyle w:val="tabell-tittel"/>
      </w:pPr>
      <w:r w:rsidRPr="0074377E">
        <w:t xml:space="preserve">Fordeling av fakturerte kostnader fra </w:t>
      </w:r>
      <w:r w:rsidR="00304612">
        <w:t>Helseplattformen AS</w:t>
      </w:r>
      <w:r w:rsidRPr="0074377E">
        <w:t xml:space="preserve"> for de øvrige kommunene i 2025, i tusen 2025-kroner.</w:t>
      </w:r>
    </w:p>
    <w:tbl>
      <w:tblPr>
        <w:tblStyle w:val="StandardTabell"/>
        <w:tblW w:w="5317" w:type="pct"/>
        <w:tblLayout w:type="fixed"/>
        <w:tblLook w:val="0220" w:firstRow="1" w:lastRow="0" w:firstColumn="0" w:lastColumn="0" w:noHBand="1" w:noVBand="0"/>
      </w:tblPr>
      <w:tblGrid>
        <w:gridCol w:w="1533"/>
        <w:gridCol w:w="853"/>
        <w:gridCol w:w="1364"/>
        <w:gridCol w:w="854"/>
        <w:gridCol w:w="1362"/>
        <w:gridCol w:w="854"/>
        <w:gridCol w:w="1360"/>
        <w:gridCol w:w="851"/>
      </w:tblGrid>
      <w:tr w:rsidR="00F05F6D" w:rsidRPr="00237BFF" w14:paraId="0BA43D3F" w14:textId="77777777" w:rsidTr="00F05F6D">
        <w:trPr>
          <w:trHeight w:val="371"/>
        </w:trPr>
        <w:tc>
          <w:tcPr>
            <w:tcW w:w="849" w:type="pct"/>
            <w:hideMark/>
          </w:tcPr>
          <w:p w14:paraId="00F55074" w14:textId="0B849877" w:rsidR="00925CB6" w:rsidRPr="009E608D" w:rsidRDefault="00BA4DC0" w:rsidP="004A070E">
            <w:pPr>
              <w:pStyle w:val="TabellHode-kolonne"/>
              <w:rPr>
                <w:rStyle w:val="halvfet"/>
              </w:rPr>
            </w:pPr>
            <w:r w:rsidRPr="009E608D">
              <w:rPr>
                <w:rStyle w:val="halvfet"/>
              </w:rPr>
              <w:t>Kommune</w:t>
            </w:r>
          </w:p>
        </w:tc>
        <w:tc>
          <w:tcPr>
            <w:tcW w:w="472" w:type="pct"/>
            <w:hideMark/>
          </w:tcPr>
          <w:p w14:paraId="5E1C2A43" w14:textId="541BF8ED" w:rsidR="00925CB6" w:rsidRPr="009E608D" w:rsidRDefault="00BA4DC0" w:rsidP="004A070E">
            <w:pPr>
              <w:pStyle w:val="TabellHode-kolonne"/>
              <w:jc w:val="right"/>
              <w:rPr>
                <w:rStyle w:val="halvfet"/>
              </w:rPr>
            </w:pPr>
            <w:r w:rsidRPr="009E608D">
              <w:rPr>
                <w:rStyle w:val="halvfet"/>
              </w:rPr>
              <w:t>Beløp</w:t>
            </w:r>
          </w:p>
        </w:tc>
        <w:tc>
          <w:tcPr>
            <w:tcW w:w="755" w:type="pct"/>
            <w:hideMark/>
          </w:tcPr>
          <w:p w14:paraId="798E280D" w14:textId="62E03B5F" w:rsidR="00925CB6" w:rsidRPr="009E608D" w:rsidRDefault="00BA4DC0" w:rsidP="004A070E">
            <w:pPr>
              <w:pStyle w:val="TabellHode-kolonne"/>
              <w:rPr>
                <w:rStyle w:val="halvfet"/>
              </w:rPr>
            </w:pPr>
            <w:r w:rsidRPr="009E608D">
              <w:rPr>
                <w:rStyle w:val="halvfet"/>
              </w:rPr>
              <w:t>Kommune</w:t>
            </w:r>
          </w:p>
        </w:tc>
        <w:tc>
          <w:tcPr>
            <w:tcW w:w="473" w:type="pct"/>
            <w:hideMark/>
          </w:tcPr>
          <w:p w14:paraId="5DA36C9D" w14:textId="31532000" w:rsidR="00925CB6" w:rsidRPr="009E608D" w:rsidRDefault="00BA4DC0" w:rsidP="004A070E">
            <w:pPr>
              <w:pStyle w:val="TabellHode-kolonne"/>
              <w:jc w:val="right"/>
              <w:rPr>
                <w:rStyle w:val="halvfet"/>
              </w:rPr>
            </w:pPr>
            <w:r w:rsidRPr="009E608D">
              <w:rPr>
                <w:rStyle w:val="halvfet"/>
              </w:rPr>
              <w:t>Beløp</w:t>
            </w:r>
          </w:p>
        </w:tc>
        <w:tc>
          <w:tcPr>
            <w:tcW w:w="754" w:type="pct"/>
          </w:tcPr>
          <w:p w14:paraId="586CE6AF" w14:textId="5CFF60F6" w:rsidR="0074377E" w:rsidRPr="009E608D" w:rsidRDefault="00BA4DC0" w:rsidP="004A070E">
            <w:pPr>
              <w:pStyle w:val="TabellHode-kolonne"/>
              <w:rPr>
                <w:rStyle w:val="halvfet"/>
              </w:rPr>
            </w:pPr>
            <w:r w:rsidRPr="009E608D">
              <w:rPr>
                <w:rStyle w:val="halvfet"/>
              </w:rPr>
              <w:t>Kommune</w:t>
            </w:r>
          </w:p>
        </w:tc>
        <w:tc>
          <w:tcPr>
            <w:tcW w:w="473" w:type="pct"/>
          </w:tcPr>
          <w:p w14:paraId="64DAB8F0" w14:textId="4C37A9B7" w:rsidR="0074377E" w:rsidRPr="009E608D" w:rsidRDefault="00BA4DC0" w:rsidP="004A070E">
            <w:pPr>
              <w:pStyle w:val="TabellHode-kolonne"/>
              <w:jc w:val="right"/>
              <w:rPr>
                <w:rStyle w:val="halvfet"/>
              </w:rPr>
            </w:pPr>
            <w:r w:rsidRPr="009E608D">
              <w:rPr>
                <w:rStyle w:val="halvfet"/>
              </w:rPr>
              <w:t>Beløp</w:t>
            </w:r>
          </w:p>
        </w:tc>
        <w:tc>
          <w:tcPr>
            <w:tcW w:w="753" w:type="pct"/>
          </w:tcPr>
          <w:p w14:paraId="35F5C893" w14:textId="0E769DFC" w:rsidR="0074377E" w:rsidRPr="009E608D" w:rsidRDefault="00BA4DC0" w:rsidP="004A070E">
            <w:pPr>
              <w:pStyle w:val="TabellHode-kolonne"/>
              <w:rPr>
                <w:rStyle w:val="halvfet"/>
              </w:rPr>
            </w:pPr>
            <w:r w:rsidRPr="009E608D">
              <w:rPr>
                <w:rStyle w:val="halvfet"/>
              </w:rPr>
              <w:t>Kommune</w:t>
            </w:r>
          </w:p>
        </w:tc>
        <w:tc>
          <w:tcPr>
            <w:tcW w:w="471" w:type="pct"/>
          </w:tcPr>
          <w:p w14:paraId="37E4017D" w14:textId="7797917A" w:rsidR="00BA4DC0" w:rsidRPr="009E608D" w:rsidRDefault="00BA4DC0" w:rsidP="004A070E">
            <w:pPr>
              <w:pStyle w:val="TabellHode-kolonne"/>
              <w:jc w:val="right"/>
              <w:rPr>
                <w:rStyle w:val="halvfet"/>
              </w:rPr>
            </w:pPr>
            <w:r w:rsidRPr="009E608D">
              <w:rPr>
                <w:rStyle w:val="halvfet"/>
              </w:rPr>
              <w:t>Beløp</w:t>
            </w:r>
          </w:p>
        </w:tc>
      </w:tr>
      <w:tr w:rsidR="00F05F6D" w:rsidRPr="00237BFF" w14:paraId="7EF2BBDF" w14:textId="77777777" w:rsidTr="00F05F6D">
        <w:tc>
          <w:tcPr>
            <w:tcW w:w="849" w:type="pct"/>
            <w:hideMark/>
          </w:tcPr>
          <w:p w14:paraId="1E3B08D7" w14:textId="15DCE030" w:rsidR="00925CB6" w:rsidRPr="00237BFF" w:rsidRDefault="00BA4DC0" w:rsidP="004A070E">
            <w:r w:rsidRPr="00D64B90">
              <w:t>Aukra</w:t>
            </w:r>
          </w:p>
        </w:tc>
        <w:tc>
          <w:tcPr>
            <w:tcW w:w="472" w:type="pct"/>
            <w:hideMark/>
          </w:tcPr>
          <w:p w14:paraId="59CEF380" w14:textId="41F0AC77" w:rsidR="00925CB6" w:rsidRPr="00237BFF" w:rsidRDefault="00BA4DC0" w:rsidP="004A070E">
            <w:pPr>
              <w:jc w:val="right"/>
            </w:pPr>
            <w:r w:rsidRPr="00D64B90">
              <w:t>763</w:t>
            </w:r>
          </w:p>
        </w:tc>
        <w:tc>
          <w:tcPr>
            <w:tcW w:w="755" w:type="pct"/>
            <w:hideMark/>
          </w:tcPr>
          <w:p w14:paraId="736055B5" w14:textId="49452430" w:rsidR="00925CB6" w:rsidRPr="00237BFF" w:rsidRDefault="00BA4DC0" w:rsidP="004A070E">
            <w:r w:rsidRPr="00D64B90">
              <w:t>Levanger</w:t>
            </w:r>
          </w:p>
        </w:tc>
        <w:tc>
          <w:tcPr>
            <w:tcW w:w="473" w:type="pct"/>
            <w:hideMark/>
          </w:tcPr>
          <w:p w14:paraId="51C4E349" w14:textId="7016C7FE" w:rsidR="00925CB6" w:rsidRPr="00237BFF" w:rsidRDefault="009E608D" w:rsidP="004A070E">
            <w:pPr>
              <w:jc w:val="right"/>
            </w:pPr>
            <w:r w:rsidRPr="00D64B90">
              <w:t>4</w:t>
            </w:r>
            <w:r>
              <w:t> </w:t>
            </w:r>
            <w:r w:rsidRPr="00D64B90">
              <w:t>307</w:t>
            </w:r>
          </w:p>
        </w:tc>
        <w:tc>
          <w:tcPr>
            <w:tcW w:w="754" w:type="pct"/>
          </w:tcPr>
          <w:p w14:paraId="37C74CC3" w14:textId="4FFA2F60" w:rsidR="0074377E" w:rsidRPr="00237BFF" w:rsidRDefault="00BA4DC0" w:rsidP="004A070E">
            <w:r w:rsidRPr="00D64B90">
              <w:t>Røros</w:t>
            </w:r>
          </w:p>
        </w:tc>
        <w:tc>
          <w:tcPr>
            <w:tcW w:w="473" w:type="pct"/>
          </w:tcPr>
          <w:p w14:paraId="73D89C18" w14:textId="460028AA" w:rsidR="0074377E" w:rsidRPr="00237BFF" w:rsidRDefault="009E608D" w:rsidP="004A070E">
            <w:pPr>
              <w:jc w:val="right"/>
            </w:pPr>
            <w:r w:rsidRPr="00D64B90">
              <w:t>1</w:t>
            </w:r>
            <w:r>
              <w:t> </w:t>
            </w:r>
            <w:r w:rsidRPr="00D64B90">
              <w:t>200</w:t>
            </w:r>
          </w:p>
        </w:tc>
        <w:tc>
          <w:tcPr>
            <w:tcW w:w="753" w:type="pct"/>
          </w:tcPr>
          <w:p w14:paraId="57E93AF4" w14:textId="0ED7DF83" w:rsidR="0074377E" w:rsidRPr="00237BFF" w:rsidRDefault="00BA4DC0" w:rsidP="004A070E">
            <w:r w:rsidRPr="00D64B90">
              <w:t>Vanylven</w:t>
            </w:r>
          </w:p>
        </w:tc>
        <w:tc>
          <w:tcPr>
            <w:tcW w:w="471" w:type="pct"/>
          </w:tcPr>
          <w:p w14:paraId="4000FADA" w14:textId="0AA654B3" w:rsidR="00BA4DC0" w:rsidRPr="00D64B90" w:rsidRDefault="00BA4DC0" w:rsidP="004A070E">
            <w:pPr>
              <w:jc w:val="right"/>
            </w:pPr>
            <w:r w:rsidRPr="00D64B90">
              <w:t>684</w:t>
            </w:r>
          </w:p>
        </w:tc>
      </w:tr>
      <w:tr w:rsidR="00F05F6D" w:rsidRPr="00237BFF" w14:paraId="5986B68F" w14:textId="77777777" w:rsidTr="00F05F6D">
        <w:tc>
          <w:tcPr>
            <w:tcW w:w="849" w:type="pct"/>
          </w:tcPr>
          <w:p w14:paraId="66194167" w14:textId="28C2A225" w:rsidR="00925CB6" w:rsidRPr="00237BFF" w:rsidRDefault="00BA4DC0" w:rsidP="004A070E">
            <w:r w:rsidRPr="00D64B90">
              <w:t>Fjord</w:t>
            </w:r>
          </w:p>
        </w:tc>
        <w:tc>
          <w:tcPr>
            <w:tcW w:w="472" w:type="pct"/>
            <w:hideMark/>
          </w:tcPr>
          <w:p w14:paraId="71EF01FA" w14:textId="37EB2FF9" w:rsidR="00925CB6" w:rsidRPr="00237BFF" w:rsidRDefault="00BA4DC0" w:rsidP="004A070E">
            <w:pPr>
              <w:jc w:val="right"/>
            </w:pPr>
            <w:r w:rsidRPr="00D64B90">
              <w:t>570</w:t>
            </w:r>
          </w:p>
        </w:tc>
        <w:tc>
          <w:tcPr>
            <w:tcW w:w="755" w:type="pct"/>
            <w:hideMark/>
          </w:tcPr>
          <w:p w14:paraId="792BD3CB" w14:textId="07CEAAF5" w:rsidR="00925CB6" w:rsidRPr="00237BFF" w:rsidRDefault="00BA4DC0" w:rsidP="004A070E">
            <w:r w:rsidRPr="00D64B90">
              <w:t>Melhus</w:t>
            </w:r>
          </w:p>
        </w:tc>
        <w:tc>
          <w:tcPr>
            <w:tcW w:w="473" w:type="pct"/>
            <w:hideMark/>
          </w:tcPr>
          <w:p w14:paraId="21691C3E" w14:textId="445DDAEC" w:rsidR="00925CB6" w:rsidRPr="00237BFF" w:rsidRDefault="009E608D" w:rsidP="004A070E">
            <w:pPr>
              <w:jc w:val="right"/>
            </w:pPr>
            <w:r w:rsidRPr="00D64B90">
              <w:t>3</w:t>
            </w:r>
            <w:r>
              <w:t> </w:t>
            </w:r>
            <w:r w:rsidRPr="00D64B90">
              <w:t>578</w:t>
            </w:r>
          </w:p>
        </w:tc>
        <w:tc>
          <w:tcPr>
            <w:tcW w:w="754" w:type="pct"/>
          </w:tcPr>
          <w:p w14:paraId="0270A34C" w14:textId="76797B95" w:rsidR="0074377E" w:rsidRPr="00237BFF" w:rsidRDefault="00BA4DC0" w:rsidP="004A070E">
            <w:r w:rsidRPr="00D64B90">
              <w:t>Selbu</w:t>
            </w:r>
          </w:p>
        </w:tc>
        <w:tc>
          <w:tcPr>
            <w:tcW w:w="473" w:type="pct"/>
          </w:tcPr>
          <w:p w14:paraId="363550EF" w14:textId="2D86E789" w:rsidR="0074377E" w:rsidRPr="00237BFF" w:rsidRDefault="00BA4DC0" w:rsidP="004A070E">
            <w:pPr>
              <w:jc w:val="right"/>
            </w:pPr>
            <w:r w:rsidRPr="00D64B90">
              <w:t>889</w:t>
            </w:r>
          </w:p>
        </w:tc>
        <w:tc>
          <w:tcPr>
            <w:tcW w:w="753" w:type="pct"/>
          </w:tcPr>
          <w:p w14:paraId="366EAEC1" w14:textId="2B6D3588" w:rsidR="0074377E" w:rsidRPr="00237BFF" w:rsidRDefault="00BA4DC0" w:rsidP="004A070E">
            <w:r w:rsidRPr="00D64B90">
              <w:t>Verdal</w:t>
            </w:r>
          </w:p>
        </w:tc>
        <w:tc>
          <w:tcPr>
            <w:tcW w:w="471" w:type="pct"/>
          </w:tcPr>
          <w:p w14:paraId="728943CE" w14:textId="17F2D54D" w:rsidR="00BA4DC0" w:rsidRPr="00D64B90" w:rsidRDefault="009E608D" w:rsidP="004A070E">
            <w:pPr>
              <w:jc w:val="right"/>
            </w:pPr>
            <w:r w:rsidRPr="00D64B90">
              <w:t>3</w:t>
            </w:r>
            <w:r>
              <w:t> </w:t>
            </w:r>
            <w:r w:rsidRPr="00D64B90">
              <w:t>202</w:t>
            </w:r>
          </w:p>
        </w:tc>
      </w:tr>
      <w:tr w:rsidR="00F05F6D" w:rsidRPr="00237BFF" w14:paraId="7BCC7F94" w14:textId="77777777" w:rsidTr="00F05F6D">
        <w:tc>
          <w:tcPr>
            <w:tcW w:w="849" w:type="pct"/>
          </w:tcPr>
          <w:p w14:paraId="70BCFEFA" w14:textId="0FED1C33" w:rsidR="00925CB6" w:rsidRPr="00237BFF" w:rsidRDefault="00BA4DC0" w:rsidP="004A070E">
            <w:r w:rsidRPr="00D64B90">
              <w:t>Haram</w:t>
            </w:r>
          </w:p>
        </w:tc>
        <w:tc>
          <w:tcPr>
            <w:tcW w:w="472" w:type="pct"/>
            <w:hideMark/>
          </w:tcPr>
          <w:p w14:paraId="1D8EB562" w14:textId="430C07EA" w:rsidR="00925CB6" w:rsidRPr="00237BFF" w:rsidRDefault="009E608D" w:rsidP="004A070E">
            <w:pPr>
              <w:jc w:val="right"/>
            </w:pPr>
            <w:r w:rsidRPr="00D64B90">
              <w:t>1</w:t>
            </w:r>
            <w:r>
              <w:t> </w:t>
            </w:r>
            <w:r w:rsidRPr="00D64B90">
              <w:t>960</w:t>
            </w:r>
          </w:p>
        </w:tc>
        <w:tc>
          <w:tcPr>
            <w:tcW w:w="755" w:type="pct"/>
            <w:hideMark/>
          </w:tcPr>
          <w:p w14:paraId="06D12E1F" w14:textId="1FAF8DE4" w:rsidR="00925CB6" w:rsidRPr="00237BFF" w:rsidRDefault="00BA4DC0" w:rsidP="004A070E">
            <w:r w:rsidRPr="00D64B90">
              <w:t>Midtre Gauldal</w:t>
            </w:r>
          </w:p>
        </w:tc>
        <w:tc>
          <w:tcPr>
            <w:tcW w:w="473" w:type="pct"/>
            <w:hideMark/>
          </w:tcPr>
          <w:p w14:paraId="21E3139C" w14:textId="0E87A508" w:rsidR="00925CB6" w:rsidRPr="00237BFF" w:rsidRDefault="009E608D" w:rsidP="004A070E">
            <w:pPr>
              <w:jc w:val="right"/>
            </w:pPr>
            <w:r w:rsidRPr="00D64B90">
              <w:t>1</w:t>
            </w:r>
            <w:r>
              <w:t> </w:t>
            </w:r>
            <w:r w:rsidRPr="00D64B90">
              <w:t>356</w:t>
            </w:r>
          </w:p>
        </w:tc>
        <w:tc>
          <w:tcPr>
            <w:tcW w:w="754" w:type="pct"/>
          </w:tcPr>
          <w:p w14:paraId="0EB38412" w14:textId="4308B4EE" w:rsidR="0074377E" w:rsidRPr="00237BFF" w:rsidRDefault="00BA4DC0" w:rsidP="004A070E">
            <w:r w:rsidRPr="00D64B90">
              <w:t>Skaun</w:t>
            </w:r>
          </w:p>
        </w:tc>
        <w:tc>
          <w:tcPr>
            <w:tcW w:w="473" w:type="pct"/>
          </w:tcPr>
          <w:p w14:paraId="17DE549F" w14:textId="2216C110" w:rsidR="0074377E" w:rsidRPr="00237BFF" w:rsidRDefault="009E608D" w:rsidP="004A070E">
            <w:pPr>
              <w:jc w:val="right"/>
            </w:pPr>
            <w:r w:rsidRPr="00D64B90">
              <w:t>1</w:t>
            </w:r>
            <w:r>
              <w:t> </w:t>
            </w:r>
            <w:r w:rsidRPr="00D64B90">
              <w:t>789</w:t>
            </w:r>
          </w:p>
        </w:tc>
        <w:tc>
          <w:tcPr>
            <w:tcW w:w="753" w:type="pct"/>
          </w:tcPr>
          <w:p w14:paraId="47612670" w14:textId="096B8AC3" w:rsidR="0074377E" w:rsidRPr="00237BFF" w:rsidRDefault="00BA4DC0" w:rsidP="004A070E">
            <w:r w:rsidRPr="00D64B90">
              <w:t>Vestnes</w:t>
            </w:r>
          </w:p>
        </w:tc>
        <w:tc>
          <w:tcPr>
            <w:tcW w:w="471" w:type="pct"/>
          </w:tcPr>
          <w:p w14:paraId="53288A19" w14:textId="3796A688" w:rsidR="00BA4DC0" w:rsidRPr="00D64B90" w:rsidRDefault="009E608D" w:rsidP="004A070E">
            <w:pPr>
              <w:jc w:val="right"/>
            </w:pPr>
            <w:r w:rsidRPr="00D64B90">
              <w:t>1</w:t>
            </w:r>
            <w:r>
              <w:t> </w:t>
            </w:r>
            <w:r w:rsidRPr="00D64B90">
              <w:t>504</w:t>
            </w:r>
          </w:p>
        </w:tc>
      </w:tr>
      <w:tr w:rsidR="00F05F6D" w:rsidRPr="00237BFF" w14:paraId="350969C1" w14:textId="77777777" w:rsidTr="00F05F6D">
        <w:tc>
          <w:tcPr>
            <w:tcW w:w="849" w:type="pct"/>
          </w:tcPr>
          <w:p w14:paraId="42E08B29" w14:textId="1EFBAB58" w:rsidR="00925CB6" w:rsidRPr="00237BFF" w:rsidRDefault="00BA4DC0" w:rsidP="004A070E">
            <w:r w:rsidRPr="00D64B90">
              <w:t>Heim</w:t>
            </w:r>
          </w:p>
        </w:tc>
        <w:tc>
          <w:tcPr>
            <w:tcW w:w="472" w:type="pct"/>
          </w:tcPr>
          <w:p w14:paraId="3B478A79" w14:textId="1F798E52" w:rsidR="00925CB6" w:rsidRPr="00237BFF" w:rsidRDefault="009E608D" w:rsidP="004A070E">
            <w:pPr>
              <w:jc w:val="right"/>
            </w:pPr>
            <w:r w:rsidRPr="00D64B90">
              <w:t>1</w:t>
            </w:r>
            <w:r>
              <w:t> </w:t>
            </w:r>
            <w:r w:rsidRPr="00D64B90">
              <w:t>288</w:t>
            </w:r>
          </w:p>
        </w:tc>
        <w:tc>
          <w:tcPr>
            <w:tcW w:w="755" w:type="pct"/>
          </w:tcPr>
          <w:p w14:paraId="429810FC" w14:textId="390B9D8B" w:rsidR="00925CB6" w:rsidRPr="00237BFF" w:rsidRDefault="00BA4DC0" w:rsidP="004A070E">
            <w:r w:rsidRPr="00D64B90">
              <w:t>Molde</w:t>
            </w:r>
          </w:p>
        </w:tc>
        <w:tc>
          <w:tcPr>
            <w:tcW w:w="473" w:type="pct"/>
          </w:tcPr>
          <w:p w14:paraId="5ED062E5" w14:textId="4DEF1227" w:rsidR="00925CB6" w:rsidRPr="00237BFF" w:rsidRDefault="009E608D" w:rsidP="004A070E">
            <w:pPr>
              <w:jc w:val="right"/>
            </w:pPr>
            <w:r w:rsidRPr="00D64B90">
              <w:t>6</w:t>
            </w:r>
            <w:r>
              <w:t> </w:t>
            </w:r>
            <w:r w:rsidRPr="00D64B90">
              <w:t>837</w:t>
            </w:r>
          </w:p>
        </w:tc>
        <w:tc>
          <w:tcPr>
            <w:tcW w:w="754" w:type="pct"/>
          </w:tcPr>
          <w:p w14:paraId="16456986" w14:textId="4E0914A6" w:rsidR="0074377E" w:rsidRPr="00237BFF" w:rsidRDefault="00BA4DC0" w:rsidP="004A070E">
            <w:r w:rsidRPr="00D64B90">
              <w:t>Smøla</w:t>
            </w:r>
          </w:p>
        </w:tc>
        <w:tc>
          <w:tcPr>
            <w:tcW w:w="473" w:type="pct"/>
          </w:tcPr>
          <w:p w14:paraId="7FEDE762" w14:textId="4D6A1093" w:rsidR="0074377E" w:rsidRPr="00237BFF" w:rsidRDefault="00BA4DC0" w:rsidP="004A070E">
            <w:pPr>
              <w:jc w:val="right"/>
            </w:pPr>
            <w:r w:rsidRPr="00D64B90">
              <w:t>478</w:t>
            </w:r>
          </w:p>
        </w:tc>
        <w:tc>
          <w:tcPr>
            <w:tcW w:w="753" w:type="pct"/>
          </w:tcPr>
          <w:p w14:paraId="64D29329" w14:textId="790AC34C" w:rsidR="0074377E" w:rsidRPr="00237BFF" w:rsidRDefault="00BA4DC0" w:rsidP="004A070E">
            <w:r w:rsidRPr="00D64B90">
              <w:t>Ørland</w:t>
            </w:r>
          </w:p>
        </w:tc>
        <w:tc>
          <w:tcPr>
            <w:tcW w:w="471" w:type="pct"/>
          </w:tcPr>
          <w:p w14:paraId="16E99C39" w14:textId="74D1EFB2" w:rsidR="00BA4DC0" w:rsidRPr="00D64B90" w:rsidRDefault="009E608D" w:rsidP="004A070E">
            <w:pPr>
              <w:jc w:val="right"/>
            </w:pPr>
            <w:r w:rsidRPr="00D64B90">
              <w:t>2</w:t>
            </w:r>
            <w:r>
              <w:t> </w:t>
            </w:r>
            <w:r w:rsidRPr="00D64B90">
              <w:t>196</w:t>
            </w:r>
          </w:p>
        </w:tc>
      </w:tr>
      <w:tr w:rsidR="00F05F6D" w:rsidRPr="00237BFF" w14:paraId="18E5EB07" w14:textId="20CD01AC" w:rsidTr="00F05F6D">
        <w:tc>
          <w:tcPr>
            <w:tcW w:w="849" w:type="pct"/>
          </w:tcPr>
          <w:p w14:paraId="7E5328C6" w14:textId="07A02C48" w:rsidR="00BA4DC0" w:rsidRDefault="00BA4DC0" w:rsidP="004A070E">
            <w:r w:rsidRPr="00D64B90">
              <w:lastRenderedPageBreak/>
              <w:t>Hitra</w:t>
            </w:r>
          </w:p>
        </w:tc>
        <w:tc>
          <w:tcPr>
            <w:tcW w:w="472" w:type="pct"/>
          </w:tcPr>
          <w:p w14:paraId="57502A2A" w14:textId="1236B5B7" w:rsidR="00BA4DC0" w:rsidRPr="00237BFF" w:rsidRDefault="009E608D" w:rsidP="004A070E">
            <w:pPr>
              <w:jc w:val="right"/>
            </w:pPr>
            <w:r w:rsidRPr="00D64B90">
              <w:t>1</w:t>
            </w:r>
            <w:r>
              <w:t> </w:t>
            </w:r>
            <w:r w:rsidRPr="00D64B90">
              <w:t>094</w:t>
            </w:r>
          </w:p>
        </w:tc>
        <w:tc>
          <w:tcPr>
            <w:tcW w:w="755" w:type="pct"/>
          </w:tcPr>
          <w:p w14:paraId="396E7F39" w14:textId="01D01E23" w:rsidR="00BA4DC0" w:rsidRPr="00237BFF" w:rsidRDefault="00BA4DC0" w:rsidP="004A070E">
            <w:r w:rsidRPr="00D64B90">
              <w:t>Oppdal</w:t>
            </w:r>
          </w:p>
        </w:tc>
        <w:tc>
          <w:tcPr>
            <w:tcW w:w="473" w:type="pct"/>
          </w:tcPr>
          <w:p w14:paraId="5F13921C" w14:textId="1E226BBA" w:rsidR="00BA4DC0" w:rsidRPr="00237BFF" w:rsidRDefault="009E608D" w:rsidP="004A070E">
            <w:pPr>
              <w:jc w:val="right"/>
            </w:pPr>
            <w:r w:rsidRPr="00D64B90">
              <w:t>1</w:t>
            </w:r>
            <w:r>
              <w:t> </w:t>
            </w:r>
            <w:r w:rsidRPr="00D64B90">
              <w:t>515</w:t>
            </w:r>
          </w:p>
        </w:tc>
        <w:tc>
          <w:tcPr>
            <w:tcW w:w="754" w:type="pct"/>
          </w:tcPr>
          <w:p w14:paraId="0CD9254D" w14:textId="104073E6" w:rsidR="00BA4DC0" w:rsidRPr="00237BFF" w:rsidRDefault="00BA4DC0" w:rsidP="004A070E">
            <w:r w:rsidRPr="00D64B90">
              <w:t>Sula</w:t>
            </w:r>
          </w:p>
        </w:tc>
        <w:tc>
          <w:tcPr>
            <w:tcW w:w="473" w:type="pct"/>
          </w:tcPr>
          <w:p w14:paraId="0178A862" w14:textId="07430257" w:rsidR="00BA4DC0" w:rsidRPr="00237BFF" w:rsidRDefault="009E608D" w:rsidP="004A070E">
            <w:pPr>
              <w:jc w:val="right"/>
            </w:pPr>
            <w:r w:rsidRPr="00D64B90">
              <w:t>1</w:t>
            </w:r>
            <w:r>
              <w:t> </w:t>
            </w:r>
            <w:r w:rsidRPr="00D64B90">
              <w:t>994</w:t>
            </w:r>
          </w:p>
        </w:tc>
        <w:tc>
          <w:tcPr>
            <w:tcW w:w="753" w:type="pct"/>
          </w:tcPr>
          <w:p w14:paraId="0CE06DEE" w14:textId="21DA1A26" w:rsidR="00BA4DC0" w:rsidRPr="00237BFF" w:rsidRDefault="00BA4DC0" w:rsidP="004A070E">
            <w:r w:rsidRPr="00D64B90">
              <w:t>Åfjord</w:t>
            </w:r>
          </w:p>
        </w:tc>
        <w:tc>
          <w:tcPr>
            <w:tcW w:w="471" w:type="pct"/>
          </w:tcPr>
          <w:p w14:paraId="73C5E3B2" w14:textId="4729D7E1" w:rsidR="00BA4DC0" w:rsidRPr="00237BFF" w:rsidRDefault="00BA4DC0" w:rsidP="004A070E">
            <w:pPr>
              <w:jc w:val="right"/>
            </w:pPr>
            <w:r w:rsidRPr="00D64B90">
              <w:t>928</w:t>
            </w:r>
          </w:p>
        </w:tc>
      </w:tr>
      <w:tr w:rsidR="00F05F6D" w:rsidRPr="00237BFF" w14:paraId="3B22928C" w14:textId="0E69E0E1" w:rsidTr="00F05F6D">
        <w:tc>
          <w:tcPr>
            <w:tcW w:w="849" w:type="pct"/>
          </w:tcPr>
          <w:p w14:paraId="477626EC" w14:textId="2B4BB5CC" w:rsidR="00BA4DC0" w:rsidRDefault="00BA4DC0" w:rsidP="004A070E">
            <w:r w:rsidRPr="00D64B90">
              <w:t>Holtålen</w:t>
            </w:r>
          </w:p>
        </w:tc>
        <w:tc>
          <w:tcPr>
            <w:tcW w:w="472" w:type="pct"/>
          </w:tcPr>
          <w:p w14:paraId="1AC016D9" w14:textId="128A0B89" w:rsidR="00BA4DC0" w:rsidRPr="00237BFF" w:rsidRDefault="00BA4DC0" w:rsidP="004A070E">
            <w:pPr>
              <w:jc w:val="right"/>
            </w:pPr>
            <w:r w:rsidRPr="00D64B90">
              <w:t>442</w:t>
            </w:r>
          </w:p>
        </w:tc>
        <w:tc>
          <w:tcPr>
            <w:tcW w:w="755" w:type="pct"/>
          </w:tcPr>
          <w:p w14:paraId="56393C4D" w14:textId="54E931A1" w:rsidR="00BA4DC0" w:rsidRPr="00237BFF" w:rsidRDefault="00BA4DC0" w:rsidP="004A070E">
            <w:r w:rsidRPr="00D64B90">
              <w:t>Os</w:t>
            </w:r>
          </w:p>
        </w:tc>
        <w:tc>
          <w:tcPr>
            <w:tcW w:w="473" w:type="pct"/>
          </w:tcPr>
          <w:p w14:paraId="6CCB3C06" w14:textId="1121C36F" w:rsidR="00BA4DC0" w:rsidRPr="00237BFF" w:rsidRDefault="00BA4DC0" w:rsidP="004A070E">
            <w:pPr>
              <w:jc w:val="right"/>
            </w:pPr>
            <w:r w:rsidRPr="00D64B90">
              <w:t>442</w:t>
            </w:r>
          </w:p>
        </w:tc>
        <w:tc>
          <w:tcPr>
            <w:tcW w:w="754" w:type="pct"/>
          </w:tcPr>
          <w:p w14:paraId="4BCA9B27" w14:textId="575339E9" w:rsidR="00BA4DC0" w:rsidRPr="00237BFF" w:rsidRDefault="00BA4DC0" w:rsidP="004A070E">
            <w:r w:rsidRPr="00D64B90">
              <w:t>Sunndal</w:t>
            </w:r>
          </w:p>
        </w:tc>
        <w:tc>
          <w:tcPr>
            <w:tcW w:w="473" w:type="pct"/>
          </w:tcPr>
          <w:p w14:paraId="36AF1371" w14:textId="1208B743" w:rsidR="00BA4DC0" w:rsidRPr="00237BFF" w:rsidRDefault="009E608D" w:rsidP="004A070E">
            <w:pPr>
              <w:jc w:val="right"/>
            </w:pPr>
            <w:r w:rsidRPr="00D64B90">
              <w:t>1</w:t>
            </w:r>
            <w:r>
              <w:t> </w:t>
            </w:r>
            <w:r w:rsidRPr="00D64B90">
              <w:t>515</w:t>
            </w:r>
          </w:p>
        </w:tc>
        <w:tc>
          <w:tcPr>
            <w:tcW w:w="753" w:type="pct"/>
          </w:tcPr>
          <w:p w14:paraId="75899B95" w14:textId="1E4B75B3" w:rsidR="00BA4DC0" w:rsidRPr="00237BFF" w:rsidRDefault="00BA4DC0" w:rsidP="004A070E">
            <w:r w:rsidRPr="00D64B90">
              <w:t>Ålesund</w:t>
            </w:r>
          </w:p>
        </w:tc>
        <w:tc>
          <w:tcPr>
            <w:tcW w:w="471" w:type="pct"/>
          </w:tcPr>
          <w:p w14:paraId="0EE4CC44" w14:textId="140DDF28" w:rsidR="00BA4DC0" w:rsidRPr="00237BFF" w:rsidRDefault="00BA4DC0" w:rsidP="004A070E">
            <w:pPr>
              <w:jc w:val="right"/>
            </w:pPr>
            <w:r w:rsidRPr="00D64B90">
              <w:t>1</w:t>
            </w:r>
            <w:r w:rsidR="009E608D" w:rsidRPr="00D64B90">
              <w:t>2</w:t>
            </w:r>
            <w:r w:rsidR="009E608D">
              <w:t> </w:t>
            </w:r>
            <w:r w:rsidR="009E608D" w:rsidRPr="00D64B90">
              <w:t>147</w:t>
            </w:r>
          </w:p>
        </w:tc>
      </w:tr>
      <w:tr w:rsidR="00F05F6D" w:rsidRPr="00237BFF" w14:paraId="65F6CF17" w14:textId="1FE98E97" w:rsidTr="00F05F6D">
        <w:tc>
          <w:tcPr>
            <w:tcW w:w="849" w:type="pct"/>
          </w:tcPr>
          <w:p w14:paraId="385CE298" w14:textId="225596A3" w:rsidR="00BA4DC0" w:rsidRDefault="00BA4DC0" w:rsidP="004A070E">
            <w:r w:rsidRPr="00D64B90">
              <w:t>Hustadvika</w:t>
            </w:r>
          </w:p>
        </w:tc>
        <w:tc>
          <w:tcPr>
            <w:tcW w:w="472" w:type="pct"/>
          </w:tcPr>
          <w:p w14:paraId="5E6DC3F9" w14:textId="5CFC4708" w:rsidR="00BA4DC0" w:rsidRPr="00237BFF" w:rsidRDefault="009E608D" w:rsidP="004A070E">
            <w:pPr>
              <w:jc w:val="right"/>
            </w:pPr>
            <w:r w:rsidRPr="00D64B90">
              <w:t>2</w:t>
            </w:r>
            <w:r>
              <w:t> </w:t>
            </w:r>
            <w:r w:rsidRPr="00D64B90">
              <w:t>849</w:t>
            </w:r>
          </w:p>
        </w:tc>
        <w:tc>
          <w:tcPr>
            <w:tcW w:w="755" w:type="pct"/>
          </w:tcPr>
          <w:p w14:paraId="340410BB" w14:textId="0D09534C" w:rsidR="00BA4DC0" w:rsidRPr="00237BFF" w:rsidRDefault="00BA4DC0" w:rsidP="004A070E">
            <w:r w:rsidRPr="00D64B90">
              <w:t>Rauma</w:t>
            </w:r>
          </w:p>
        </w:tc>
        <w:tc>
          <w:tcPr>
            <w:tcW w:w="473" w:type="pct"/>
          </w:tcPr>
          <w:p w14:paraId="1B02B7A5" w14:textId="2D297D06" w:rsidR="00BA4DC0" w:rsidRPr="00237BFF" w:rsidRDefault="009E608D" w:rsidP="004A070E">
            <w:pPr>
              <w:jc w:val="right"/>
            </w:pPr>
            <w:r w:rsidRPr="00D64B90">
              <w:t>1</w:t>
            </w:r>
            <w:r>
              <w:t> </w:t>
            </w:r>
            <w:r w:rsidRPr="00D64B90">
              <w:t>527</w:t>
            </w:r>
          </w:p>
        </w:tc>
        <w:tc>
          <w:tcPr>
            <w:tcW w:w="754" w:type="pct"/>
          </w:tcPr>
          <w:p w14:paraId="524BE306" w14:textId="14ECFFF9" w:rsidR="00BA4DC0" w:rsidRPr="00237BFF" w:rsidRDefault="00BA4DC0" w:rsidP="004A070E">
            <w:r w:rsidRPr="00D64B90">
              <w:t>Surnadal</w:t>
            </w:r>
          </w:p>
        </w:tc>
        <w:tc>
          <w:tcPr>
            <w:tcW w:w="473" w:type="pct"/>
          </w:tcPr>
          <w:p w14:paraId="44512BDB" w14:textId="11BA379A" w:rsidR="00BA4DC0" w:rsidRPr="00237BFF" w:rsidRDefault="009E608D" w:rsidP="004A070E">
            <w:pPr>
              <w:jc w:val="right"/>
            </w:pPr>
            <w:r w:rsidRPr="00D64B90">
              <w:t>1</w:t>
            </w:r>
            <w:r>
              <w:t> </w:t>
            </w:r>
            <w:r w:rsidRPr="00D64B90">
              <w:t>276</w:t>
            </w:r>
          </w:p>
        </w:tc>
        <w:tc>
          <w:tcPr>
            <w:tcW w:w="753" w:type="pct"/>
          </w:tcPr>
          <w:p w14:paraId="790C3FC1" w14:textId="77777777" w:rsidR="00BA4DC0" w:rsidRPr="00237BFF" w:rsidRDefault="00BA4DC0" w:rsidP="004A070E"/>
        </w:tc>
        <w:tc>
          <w:tcPr>
            <w:tcW w:w="471" w:type="pct"/>
          </w:tcPr>
          <w:p w14:paraId="5E0FFEA3" w14:textId="77777777" w:rsidR="00BA4DC0" w:rsidRPr="00237BFF" w:rsidRDefault="00BA4DC0" w:rsidP="004A070E">
            <w:pPr>
              <w:jc w:val="right"/>
            </w:pPr>
          </w:p>
        </w:tc>
      </w:tr>
      <w:tr w:rsidR="00F05F6D" w:rsidRPr="00237BFF" w14:paraId="6641CD0C" w14:textId="39671E36" w:rsidTr="00F05F6D">
        <w:tc>
          <w:tcPr>
            <w:tcW w:w="849" w:type="pct"/>
          </w:tcPr>
          <w:p w14:paraId="4873887C" w14:textId="121919FF" w:rsidR="00BA4DC0" w:rsidRDefault="00BA4DC0" w:rsidP="004A070E">
            <w:r w:rsidRPr="00D64B90">
              <w:t>Indre Fosen</w:t>
            </w:r>
          </w:p>
        </w:tc>
        <w:tc>
          <w:tcPr>
            <w:tcW w:w="472" w:type="pct"/>
          </w:tcPr>
          <w:p w14:paraId="1347E2CD" w14:textId="5C9A887E" w:rsidR="00BA4DC0" w:rsidRPr="00237BFF" w:rsidRDefault="009E608D" w:rsidP="004A070E">
            <w:pPr>
              <w:jc w:val="right"/>
            </w:pPr>
            <w:r w:rsidRPr="00D64B90">
              <w:t>2</w:t>
            </w:r>
            <w:r>
              <w:t> </w:t>
            </w:r>
            <w:r w:rsidRPr="00D64B90">
              <w:t>163</w:t>
            </w:r>
          </w:p>
        </w:tc>
        <w:tc>
          <w:tcPr>
            <w:tcW w:w="755" w:type="pct"/>
          </w:tcPr>
          <w:p w14:paraId="47D49F93" w14:textId="712AB98C" w:rsidR="00BA4DC0" w:rsidRPr="00237BFF" w:rsidRDefault="00BA4DC0" w:rsidP="004A070E">
            <w:r w:rsidRPr="00D64B90">
              <w:t>Rennebu</w:t>
            </w:r>
          </w:p>
        </w:tc>
        <w:tc>
          <w:tcPr>
            <w:tcW w:w="473" w:type="pct"/>
          </w:tcPr>
          <w:p w14:paraId="42FAA0B8" w14:textId="0F1D2307" w:rsidR="00BA4DC0" w:rsidRPr="00237BFF" w:rsidRDefault="00BA4DC0" w:rsidP="004A070E">
            <w:pPr>
              <w:jc w:val="right"/>
            </w:pPr>
            <w:r w:rsidRPr="00D64B90">
              <w:t>547</w:t>
            </w:r>
          </w:p>
        </w:tc>
        <w:tc>
          <w:tcPr>
            <w:tcW w:w="754" w:type="pct"/>
          </w:tcPr>
          <w:p w14:paraId="23F49647" w14:textId="6BD57E0F" w:rsidR="00BA4DC0" w:rsidRPr="00237BFF" w:rsidRDefault="00BA4DC0" w:rsidP="004A070E">
            <w:r w:rsidRPr="00D64B90">
              <w:t>Tingvoll</w:t>
            </w:r>
          </w:p>
        </w:tc>
        <w:tc>
          <w:tcPr>
            <w:tcW w:w="473" w:type="pct"/>
          </w:tcPr>
          <w:p w14:paraId="7935D6B0" w14:textId="78520054" w:rsidR="00BA4DC0" w:rsidRPr="00237BFF" w:rsidRDefault="00BA4DC0" w:rsidP="004A070E">
            <w:pPr>
              <w:jc w:val="right"/>
            </w:pPr>
            <w:r w:rsidRPr="00D64B90">
              <w:t>672</w:t>
            </w:r>
          </w:p>
        </w:tc>
        <w:tc>
          <w:tcPr>
            <w:tcW w:w="753" w:type="pct"/>
          </w:tcPr>
          <w:p w14:paraId="217A2749" w14:textId="77777777" w:rsidR="00BA4DC0" w:rsidRPr="00237BFF" w:rsidRDefault="00BA4DC0" w:rsidP="004A070E"/>
        </w:tc>
        <w:tc>
          <w:tcPr>
            <w:tcW w:w="471" w:type="pct"/>
          </w:tcPr>
          <w:p w14:paraId="43FECE17" w14:textId="77777777" w:rsidR="00BA4DC0" w:rsidRPr="00237BFF" w:rsidRDefault="00BA4DC0" w:rsidP="004A070E">
            <w:pPr>
              <w:jc w:val="right"/>
            </w:pPr>
          </w:p>
        </w:tc>
      </w:tr>
      <w:tr w:rsidR="00F05F6D" w:rsidRPr="00237BFF" w14:paraId="25991442" w14:textId="37A6AF8A" w:rsidTr="00F05F6D">
        <w:tc>
          <w:tcPr>
            <w:tcW w:w="849" w:type="pct"/>
          </w:tcPr>
          <w:p w14:paraId="056421AD" w14:textId="7CE39285" w:rsidR="00BA4DC0" w:rsidRDefault="00BA4DC0" w:rsidP="004A070E">
            <w:r w:rsidRPr="00D64B90">
              <w:t>Kristiansund</w:t>
            </w:r>
          </w:p>
        </w:tc>
        <w:tc>
          <w:tcPr>
            <w:tcW w:w="472" w:type="pct"/>
          </w:tcPr>
          <w:p w14:paraId="6D6C94EE" w14:textId="445D893C" w:rsidR="00BA4DC0" w:rsidRPr="00237BFF" w:rsidRDefault="009E608D" w:rsidP="004A070E">
            <w:pPr>
              <w:jc w:val="right"/>
            </w:pPr>
            <w:r w:rsidRPr="00D64B90">
              <w:t>5</w:t>
            </w:r>
            <w:r>
              <w:t> </w:t>
            </w:r>
            <w:r w:rsidRPr="00D64B90">
              <w:t>173</w:t>
            </w:r>
          </w:p>
        </w:tc>
        <w:tc>
          <w:tcPr>
            <w:tcW w:w="755" w:type="pct"/>
          </w:tcPr>
          <w:p w14:paraId="799A594E" w14:textId="56AF7169" w:rsidR="00BA4DC0" w:rsidRPr="00237BFF" w:rsidRDefault="00BA4DC0" w:rsidP="004A070E">
            <w:r w:rsidRPr="00D64B90">
              <w:t>Rindal</w:t>
            </w:r>
          </w:p>
        </w:tc>
        <w:tc>
          <w:tcPr>
            <w:tcW w:w="473" w:type="pct"/>
          </w:tcPr>
          <w:p w14:paraId="3161064A" w14:textId="239EAB9A" w:rsidR="00BA4DC0" w:rsidRPr="00237BFF" w:rsidRDefault="00BA4DC0" w:rsidP="004A070E">
            <w:pPr>
              <w:jc w:val="right"/>
            </w:pPr>
            <w:r w:rsidRPr="00D64B90">
              <w:t>444</w:t>
            </w:r>
          </w:p>
        </w:tc>
        <w:tc>
          <w:tcPr>
            <w:tcW w:w="754" w:type="pct"/>
          </w:tcPr>
          <w:p w14:paraId="723B0F95" w14:textId="192A0059" w:rsidR="00BA4DC0" w:rsidRPr="00237BFF" w:rsidRDefault="00BA4DC0" w:rsidP="004A070E">
            <w:r w:rsidRPr="00D64B90">
              <w:t>Tydal</w:t>
            </w:r>
          </w:p>
        </w:tc>
        <w:tc>
          <w:tcPr>
            <w:tcW w:w="473" w:type="pct"/>
          </w:tcPr>
          <w:p w14:paraId="5ED1CB00" w14:textId="7B5C2228" w:rsidR="00BA4DC0" w:rsidRPr="00237BFF" w:rsidRDefault="00BA4DC0" w:rsidP="004A070E">
            <w:pPr>
              <w:jc w:val="right"/>
            </w:pPr>
            <w:r w:rsidRPr="00D64B90">
              <w:t>182</w:t>
            </w:r>
          </w:p>
        </w:tc>
        <w:tc>
          <w:tcPr>
            <w:tcW w:w="753" w:type="pct"/>
          </w:tcPr>
          <w:p w14:paraId="3165B337" w14:textId="77777777" w:rsidR="00BA4DC0" w:rsidRPr="00237BFF" w:rsidRDefault="00BA4DC0" w:rsidP="004A070E"/>
        </w:tc>
        <w:tc>
          <w:tcPr>
            <w:tcW w:w="471" w:type="pct"/>
          </w:tcPr>
          <w:p w14:paraId="10A91F19" w14:textId="77777777" w:rsidR="00BA4DC0" w:rsidRPr="00237BFF" w:rsidRDefault="00BA4DC0" w:rsidP="004A070E">
            <w:pPr>
              <w:jc w:val="right"/>
            </w:pPr>
          </w:p>
        </w:tc>
      </w:tr>
    </w:tbl>
    <w:p w14:paraId="0FC82998" w14:textId="0173CFA9" w:rsidR="00925CB6" w:rsidRDefault="00925CB6" w:rsidP="004A070E">
      <w:pPr>
        <w:pStyle w:val="Kilde"/>
      </w:pPr>
      <w:r w:rsidRPr="00237BFF">
        <w:t>Kilde:</w:t>
      </w:r>
      <w:r w:rsidRPr="00237BFF">
        <w:tab/>
      </w:r>
      <w:r w:rsidR="00BA4DC0" w:rsidRPr="00BA4DC0">
        <w:t xml:space="preserve">Vista Analyse basert på data fra </w:t>
      </w:r>
      <w:r w:rsidR="00BA4DC0" w:rsidRPr="00BA4DC0" w:rsidDel="00220C49">
        <w:t>Helseplattformen</w:t>
      </w:r>
      <w:r w:rsidR="00220C49">
        <w:t xml:space="preserve"> AS</w:t>
      </w:r>
      <w:r w:rsidR="00BA4DC0" w:rsidRPr="00BA4DC0">
        <w:t>.</w:t>
      </w:r>
    </w:p>
    <w:p w14:paraId="4E30F7FA" w14:textId="77777777" w:rsidR="00C1061D" w:rsidRDefault="007D552A" w:rsidP="007D552A">
      <w:r>
        <w:t>I tillegg kommer lokale kostnader for å drifte og forvalte Helseplattformen i hver enkelt kommune.</w:t>
      </w:r>
    </w:p>
    <w:p w14:paraId="48D21BCA" w14:textId="77777777" w:rsidR="00C1061D" w:rsidRDefault="007D552A" w:rsidP="004A070E">
      <w:pPr>
        <w:pStyle w:val="Overskrift4"/>
        <w:rPr>
          <w:lang w:val="nn-NO"/>
        </w:rPr>
      </w:pPr>
      <w:r w:rsidRPr="002C4F19">
        <w:rPr>
          <w:lang w:val="nn-NO"/>
        </w:rPr>
        <w:t xml:space="preserve">Totale kostnader for </w:t>
      </w:r>
      <w:r w:rsidR="006D14CE" w:rsidRPr="002C4F19">
        <w:rPr>
          <w:lang w:val="nn-NO"/>
        </w:rPr>
        <w:t>Trondheim og Ålesund kommune</w:t>
      </w:r>
    </w:p>
    <w:p w14:paraId="6DB54505" w14:textId="47A61074" w:rsidR="006D14CE" w:rsidRDefault="006D14CE" w:rsidP="006D14CE">
      <w:r w:rsidRPr="00DF556C">
        <w:t>Vi har innhentet erfaringstall fra Trondheim og Ålesund, som gir et innblikk i kommunenes kostnadsbilde etter innføringen av Helseplattformen. Informasjonen viser at begge kommuner har fått betydelige kostnadsøkninger</w:t>
      </w:r>
      <w:r>
        <w:t>. D</w:t>
      </w:r>
      <w:r w:rsidRPr="00DF556C">
        <w:t>et understrekes at det er snakk om to ulike systemer før og etter innføringen, og at kostnadene derfor ikke er direkte sammenlignbare. Fremstillingen er deskriptiv og inkluderer både sentrale kostnader til Helseplattformen og lokale kostnader knyttet til drift og forvaltning.</w:t>
      </w:r>
    </w:p>
    <w:p w14:paraId="50E68AE1" w14:textId="77777777" w:rsidR="00C1061D" w:rsidRDefault="006D14CE" w:rsidP="00A062B6">
      <w:pPr>
        <w:pStyle w:val="UnOverskrift4"/>
      </w:pPr>
      <w:r w:rsidRPr="006D14CE">
        <w:t>Trondheim kommune</w:t>
      </w:r>
    </w:p>
    <w:p w14:paraId="1213967A" w14:textId="19EB2F54" w:rsidR="00C1061D" w:rsidRDefault="007D552A" w:rsidP="006D14CE">
      <w:r>
        <w:t xml:space="preserve">Trondheim </w:t>
      </w:r>
      <w:r w:rsidR="006D14CE" w:rsidRPr="00F720E8">
        <w:t xml:space="preserve">kommunen </w:t>
      </w:r>
      <w:r>
        <w:t xml:space="preserve">innførte </w:t>
      </w:r>
      <w:r w:rsidR="006D14CE" w:rsidRPr="00F720E8">
        <w:t xml:space="preserve">Helseplattformen </w:t>
      </w:r>
      <w:r w:rsidR="006D14CE">
        <w:t>i</w:t>
      </w:r>
      <w:r w:rsidR="006D14CE" w:rsidRPr="00F720E8">
        <w:t xml:space="preserve"> mai 2022.</w:t>
      </w:r>
      <w:r w:rsidR="006D14CE">
        <w:t xml:space="preserve"> Ifølge Trondheim kommune medfører Helseplattformen en økning i årlige driftskostnader sammenliknet med før Helseplattformen. For </w:t>
      </w:r>
      <w:r>
        <w:t>2024</w:t>
      </w:r>
      <w:r w:rsidR="006D14CE">
        <w:t xml:space="preserve"> er de totale driftskostnadene beregnet til 77,7 millioner kroner</w:t>
      </w:r>
      <w:r w:rsidR="009E608D" w:rsidRPr="009E608D">
        <w:rPr>
          <w:rStyle w:val="Fotnotereferanse"/>
        </w:rPr>
        <w:footnoteReference w:id="29"/>
      </w:r>
      <w:r w:rsidR="006D14CE" w:rsidRPr="006D14CE">
        <w:t>. Dette gir en årlig kostnad per innbygger på 35</w:t>
      </w:r>
      <w:r w:rsidR="009E608D" w:rsidRPr="006D14CE">
        <w:t>9</w:t>
      </w:r>
      <w:r w:rsidR="009E608D">
        <w:t> kroner</w:t>
      </w:r>
      <w:r w:rsidR="006D14CE" w:rsidRPr="006D14CE">
        <w:t>.</w:t>
      </w:r>
    </w:p>
    <w:p w14:paraId="2193845A" w14:textId="77777777" w:rsidR="00C1061D" w:rsidRDefault="006D14CE" w:rsidP="006D14CE">
      <w:r>
        <w:t>Oppgavefellesskapet, som består av fageksperter som støtter brukerne på tvers av kommunene, har en samlet kostnad på rundt 10 millioner kroner. Denne kostnaden fordeles mellom deltakende kommuner og representerer en stordriftsfordel gjennom samlet ressurspool.</w:t>
      </w:r>
      <w:r w:rsidR="007D552A">
        <w:t xml:space="preserve"> Trondheim betalte 4,4 millioner kroner for dette i 2024.</w:t>
      </w:r>
    </w:p>
    <w:p w14:paraId="18147CA0" w14:textId="77777777" w:rsidR="00C1061D" w:rsidRDefault="006D14CE" w:rsidP="007A4E1D">
      <w:r>
        <w:lastRenderedPageBreak/>
        <w:t xml:space="preserve">En observasjon </w:t>
      </w:r>
      <w:r w:rsidR="007D552A">
        <w:t xml:space="preserve">av Trondheim kommune </w:t>
      </w:r>
      <w:r>
        <w:t>er at forventningene om reduserte lokale drifts- og vedlikeholdskostnader ikke har blitt realisert. Personellbehovet for drift og support er tilnærmet uendret sammenlignet med tidligere systemer.</w:t>
      </w:r>
    </w:p>
    <w:p w14:paraId="5C37E894" w14:textId="334924C6" w:rsidR="007A4E1D" w:rsidRPr="00626212" w:rsidRDefault="008A39D1" w:rsidP="00A062B6">
      <w:pPr>
        <w:pStyle w:val="tabell-tittel"/>
      </w:pPr>
      <w:r w:rsidRPr="008A39D1">
        <w:t>Trondheim kommune sine kostnader for Helseplattformen i 2024</w:t>
      </w:r>
    </w:p>
    <w:tbl>
      <w:tblPr>
        <w:tblStyle w:val="StandardTabell"/>
        <w:tblW w:w="5369" w:type="pct"/>
        <w:tblLook w:val="0220" w:firstRow="1" w:lastRow="0" w:firstColumn="0" w:lastColumn="0" w:noHBand="1" w:noVBand="0"/>
      </w:tblPr>
      <w:tblGrid>
        <w:gridCol w:w="5158"/>
        <w:gridCol w:w="3962"/>
      </w:tblGrid>
      <w:tr w:rsidR="00A062B6" w:rsidRPr="00237BFF" w14:paraId="636EB898" w14:textId="77777777" w:rsidTr="00A062B6">
        <w:trPr>
          <w:trHeight w:val="371"/>
        </w:trPr>
        <w:tc>
          <w:tcPr>
            <w:tcW w:w="2828" w:type="pct"/>
            <w:hideMark/>
          </w:tcPr>
          <w:p w14:paraId="67E26735" w14:textId="1613E381" w:rsidR="007A4E1D" w:rsidRPr="009E608D" w:rsidRDefault="00E9328B" w:rsidP="00A062B6">
            <w:pPr>
              <w:pStyle w:val="TabellHode-kolonne"/>
              <w:rPr>
                <w:rStyle w:val="halvfet"/>
              </w:rPr>
            </w:pPr>
            <w:r w:rsidRPr="009E608D">
              <w:rPr>
                <w:rStyle w:val="halvfet"/>
              </w:rPr>
              <w:t xml:space="preserve">Trondheim kommune </w:t>
            </w:r>
          </w:p>
        </w:tc>
        <w:tc>
          <w:tcPr>
            <w:tcW w:w="2172" w:type="pct"/>
            <w:hideMark/>
          </w:tcPr>
          <w:p w14:paraId="739E4D3E" w14:textId="17B0E353" w:rsidR="007A4E1D" w:rsidRPr="009E608D" w:rsidRDefault="00E9328B" w:rsidP="00A062B6">
            <w:pPr>
              <w:pStyle w:val="TabellHode-kolonne"/>
              <w:jc w:val="right"/>
              <w:rPr>
                <w:rStyle w:val="halvfet"/>
              </w:rPr>
            </w:pPr>
            <w:r w:rsidRPr="009E608D">
              <w:rPr>
                <w:rStyle w:val="halvfet"/>
              </w:rPr>
              <w:t>2024</w:t>
            </w:r>
          </w:p>
        </w:tc>
      </w:tr>
      <w:tr w:rsidR="00A062B6" w:rsidRPr="00237BFF" w14:paraId="3BBD2934" w14:textId="77777777" w:rsidTr="00A062B6">
        <w:tc>
          <w:tcPr>
            <w:tcW w:w="2828" w:type="pct"/>
            <w:hideMark/>
          </w:tcPr>
          <w:p w14:paraId="29AC7F34" w14:textId="3DF77864" w:rsidR="007A4E1D" w:rsidRPr="00237BFF" w:rsidRDefault="00E9328B" w:rsidP="00A062B6">
            <w:r w:rsidRPr="00323CF9">
              <w:t>Kapitalkostnader (avskrivningsperiode 15 år)</w:t>
            </w:r>
          </w:p>
        </w:tc>
        <w:tc>
          <w:tcPr>
            <w:tcW w:w="2172" w:type="pct"/>
            <w:hideMark/>
          </w:tcPr>
          <w:p w14:paraId="5998BB84" w14:textId="7A156B10" w:rsidR="007A4E1D" w:rsidRPr="00237BFF" w:rsidRDefault="00E9328B" w:rsidP="00A062B6">
            <w:pPr>
              <w:jc w:val="right"/>
            </w:pPr>
            <w:r w:rsidRPr="00323CF9">
              <w:t>32,7 millioner kroner</w:t>
            </w:r>
          </w:p>
        </w:tc>
      </w:tr>
      <w:tr w:rsidR="00A062B6" w:rsidRPr="00237BFF" w14:paraId="4823AF5A" w14:textId="77777777" w:rsidTr="00A062B6">
        <w:tc>
          <w:tcPr>
            <w:tcW w:w="2828" w:type="pct"/>
          </w:tcPr>
          <w:p w14:paraId="62E27A4B" w14:textId="399670D2" w:rsidR="007A4E1D" w:rsidRPr="00237BFF" w:rsidRDefault="00E9328B" w:rsidP="00A062B6">
            <w:r w:rsidRPr="00323CF9">
              <w:t xml:space="preserve">Lisenskostnader til </w:t>
            </w:r>
            <w:proofErr w:type="spellStart"/>
            <w:r w:rsidRPr="00323CF9">
              <w:t>Epic</w:t>
            </w:r>
            <w:proofErr w:type="spellEnd"/>
            <w:r w:rsidRPr="00323CF9">
              <w:t xml:space="preserve"> og underleverandører </w:t>
            </w:r>
          </w:p>
        </w:tc>
        <w:tc>
          <w:tcPr>
            <w:tcW w:w="2172" w:type="pct"/>
            <w:hideMark/>
          </w:tcPr>
          <w:p w14:paraId="257A7740" w14:textId="6484B069" w:rsidR="007A4E1D" w:rsidRPr="00237BFF" w:rsidRDefault="00E9328B" w:rsidP="00A062B6">
            <w:pPr>
              <w:jc w:val="right"/>
            </w:pPr>
            <w:r w:rsidRPr="00323CF9">
              <w:t>40,6 millioner kroner</w:t>
            </w:r>
          </w:p>
        </w:tc>
      </w:tr>
      <w:tr w:rsidR="00A062B6" w:rsidRPr="00237BFF" w14:paraId="77ED130C" w14:textId="77777777" w:rsidTr="00A062B6">
        <w:tc>
          <w:tcPr>
            <w:tcW w:w="2828" w:type="pct"/>
          </w:tcPr>
          <w:p w14:paraId="1C0AF467" w14:textId="680FA0D7" w:rsidR="007A4E1D" w:rsidRPr="00237BFF" w:rsidRDefault="00E9328B" w:rsidP="00A062B6">
            <w:r w:rsidRPr="00323CF9">
              <w:t>Lokale driftskostnader</w:t>
            </w:r>
          </w:p>
        </w:tc>
        <w:tc>
          <w:tcPr>
            <w:tcW w:w="2172" w:type="pct"/>
            <w:hideMark/>
          </w:tcPr>
          <w:p w14:paraId="6B4ECBB0" w14:textId="4DE7441F" w:rsidR="007A4E1D" w:rsidRPr="00237BFF" w:rsidRDefault="00E9328B" w:rsidP="00A062B6">
            <w:pPr>
              <w:jc w:val="right"/>
            </w:pPr>
            <w:r w:rsidRPr="00323CF9">
              <w:t>4,4 millioner kroner</w:t>
            </w:r>
          </w:p>
        </w:tc>
      </w:tr>
      <w:tr w:rsidR="00A062B6" w:rsidRPr="00237BFF" w14:paraId="5D89D5B5" w14:textId="77777777" w:rsidTr="00A062B6">
        <w:tc>
          <w:tcPr>
            <w:tcW w:w="2828" w:type="pct"/>
          </w:tcPr>
          <w:p w14:paraId="5D00AA45" w14:textId="2DA69744" w:rsidR="007A4E1D" w:rsidRPr="00237BFF" w:rsidRDefault="00E9328B" w:rsidP="00A062B6">
            <w:r w:rsidRPr="00323CF9">
              <w:t xml:space="preserve">Totale driftskostnader </w:t>
            </w:r>
          </w:p>
        </w:tc>
        <w:tc>
          <w:tcPr>
            <w:tcW w:w="2172" w:type="pct"/>
          </w:tcPr>
          <w:p w14:paraId="7D90FD18" w14:textId="583625DA" w:rsidR="007A4E1D" w:rsidRPr="00237BFF" w:rsidRDefault="00E9328B" w:rsidP="00A062B6">
            <w:pPr>
              <w:jc w:val="right"/>
            </w:pPr>
            <w:r w:rsidRPr="00323CF9">
              <w:t>77,7 millioner kroner</w:t>
            </w:r>
          </w:p>
        </w:tc>
      </w:tr>
      <w:tr w:rsidR="00A062B6" w:rsidRPr="00237BFF" w14:paraId="77CBD6A3" w14:textId="77777777" w:rsidTr="00A062B6">
        <w:tc>
          <w:tcPr>
            <w:tcW w:w="2828" w:type="pct"/>
          </w:tcPr>
          <w:p w14:paraId="74745432" w14:textId="3057138F" w:rsidR="00E9328B" w:rsidRPr="009E608D" w:rsidRDefault="00E9328B" w:rsidP="00A062B6">
            <w:pPr>
              <w:rPr>
                <w:rStyle w:val="halvfet"/>
              </w:rPr>
            </w:pPr>
            <w:r w:rsidRPr="009E608D">
              <w:rPr>
                <w:rStyle w:val="halvfet"/>
              </w:rPr>
              <w:t>Kostnader per innbygger for 2024*</w:t>
            </w:r>
          </w:p>
        </w:tc>
        <w:tc>
          <w:tcPr>
            <w:tcW w:w="2172" w:type="pct"/>
          </w:tcPr>
          <w:p w14:paraId="2DCEF64E" w14:textId="30ACC73C" w:rsidR="00E9328B" w:rsidRPr="009E608D" w:rsidRDefault="00E9328B" w:rsidP="00A062B6">
            <w:pPr>
              <w:jc w:val="right"/>
              <w:rPr>
                <w:rStyle w:val="halvfet"/>
              </w:rPr>
            </w:pPr>
            <w:r w:rsidRPr="009E608D">
              <w:rPr>
                <w:rStyle w:val="halvfet"/>
              </w:rPr>
              <w:t>35</w:t>
            </w:r>
            <w:r w:rsidR="009E608D" w:rsidRPr="009E608D">
              <w:rPr>
                <w:rStyle w:val="halvfet"/>
              </w:rPr>
              <w:t>9 kroner</w:t>
            </w:r>
            <w:r w:rsidRPr="009E608D">
              <w:rPr>
                <w:rStyle w:val="halvfet"/>
              </w:rPr>
              <w:t xml:space="preserve"> per innbygger</w:t>
            </w:r>
          </w:p>
        </w:tc>
      </w:tr>
    </w:tbl>
    <w:p w14:paraId="34A60EBB" w14:textId="2701CAB5" w:rsidR="007A4E1D" w:rsidRDefault="00487F13" w:rsidP="00A062B6">
      <w:pPr>
        <w:pStyle w:val="Note"/>
        <w:rPr>
          <w:rFonts w:eastAsia="Calibri"/>
        </w:rPr>
      </w:pPr>
      <w:r w:rsidRPr="006D14CE">
        <w:rPr>
          <w:rFonts w:eastAsia="Calibri"/>
        </w:rPr>
        <w:t xml:space="preserve">* </w:t>
      </w:r>
      <w:r w:rsidRPr="007D6864">
        <w:rPr>
          <w:rFonts w:eastAsia="Calibri"/>
        </w:rPr>
        <w:t>Trondheim kommune ha</w:t>
      </w:r>
      <w:r>
        <w:rPr>
          <w:rFonts w:eastAsia="Calibri"/>
        </w:rPr>
        <w:t>dde</w:t>
      </w:r>
      <w:r w:rsidRPr="007D6864">
        <w:rPr>
          <w:rFonts w:eastAsia="Calibri"/>
        </w:rPr>
        <w:t xml:space="preserve"> om lag 216</w:t>
      </w:r>
      <w:r w:rsidRPr="007D6864">
        <w:rPr>
          <w:rFonts w:ascii="Arial" w:eastAsia="Calibri" w:hAnsi="Arial" w:cs="Arial"/>
        </w:rPr>
        <w:t> </w:t>
      </w:r>
      <w:r w:rsidRPr="007D6864">
        <w:rPr>
          <w:rFonts w:eastAsia="Calibri"/>
        </w:rPr>
        <w:t>500 innbyggere (per 1. januar 2025, SSB)</w:t>
      </w:r>
      <w:r>
        <w:rPr>
          <w:rFonts w:eastAsia="Calibri"/>
        </w:rPr>
        <w:t>.</w:t>
      </w:r>
    </w:p>
    <w:p w14:paraId="12CB3EEE" w14:textId="77777777" w:rsidR="00A062B6" w:rsidRPr="00237BFF" w:rsidRDefault="00A062B6" w:rsidP="00A062B6">
      <w:pPr>
        <w:pStyle w:val="Kilde"/>
      </w:pPr>
      <w:r w:rsidRPr="00237BFF">
        <w:t>Kilde:</w:t>
      </w:r>
      <w:r w:rsidRPr="00237BFF">
        <w:tab/>
      </w:r>
      <w:r w:rsidRPr="00487F13">
        <w:t>Vista Analyse basert på data fra Trondheim kommune.</w:t>
      </w:r>
    </w:p>
    <w:p w14:paraId="7583D214" w14:textId="77777777" w:rsidR="00C1061D" w:rsidRDefault="006D14CE" w:rsidP="00A062B6">
      <w:pPr>
        <w:pStyle w:val="UnOverskrift4"/>
      </w:pPr>
      <w:r w:rsidRPr="006D14CE">
        <w:t>Ålesund kommune</w:t>
      </w:r>
    </w:p>
    <w:p w14:paraId="13BCD912" w14:textId="6CF1D144" w:rsidR="00C1061D" w:rsidRDefault="00612E1A" w:rsidP="007D552A">
      <w:r w:rsidDel="000C7A93">
        <w:t xml:space="preserve">Ålesund kommune </w:t>
      </w:r>
      <w:r w:rsidR="007D552A">
        <w:t>innførte</w:t>
      </w:r>
      <w:r w:rsidR="006D14CE" w:rsidRPr="000B357B">
        <w:t xml:space="preserve"> Helseplattformen </w:t>
      </w:r>
      <w:r w:rsidR="006D14CE">
        <w:t>i</w:t>
      </w:r>
      <w:r w:rsidR="006D14CE" w:rsidRPr="000B357B">
        <w:t xml:space="preserve"> april 2023.</w:t>
      </w:r>
      <w:r w:rsidR="006D14CE">
        <w:t xml:space="preserve"> Også Ålesund kommune rapporterer om økt</w:t>
      </w:r>
      <w:r w:rsidR="004A35B8">
        <w:t>e</w:t>
      </w:r>
      <w:r w:rsidR="006D14CE">
        <w:t xml:space="preserve"> kostnader sammenliknet med tidligere. </w:t>
      </w:r>
      <w:r w:rsidR="007D552A" w:rsidRPr="006D14CE">
        <w:t>Til sammen hadde Ålesund drift- og forvaltningskostnader lik 25,1 millioner kroner i 2024. Dette gir en årlig kostnad per innbygger på 42</w:t>
      </w:r>
      <w:r w:rsidR="009E608D" w:rsidRPr="006D14CE">
        <w:t>5</w:t>
      </w:r>
      <w:r w:rsidR="009E608D">
        <w:t> kroner</w:t>
      </w:r>
      <w:r w:rsidR="007D552A" w:rsidRPr="006D14CE">
        <w:t xml:space="preserve">. </w:t>
      </w:r>
      <w:r w:rsidR="006D14CE">
        <w:t xml:space="preserve">I tillegg har de rundt 3 årsverk som </w:t>
      </w:r>
      <w:r w:rsidR="006D14CE" w:rsidRPr="00860371">
        <w:t xml:space="preserve">jobber </w:t>
      </w:r>
      <w:r w:rsidR="006D14CE">
        <w:t xml:space="preserve">sentralt </w:t>
      </w:r>
      <w:r w:rsidR="006D14CE" w:rsidRPr="00860371">
        <w:t>med Helseplattformen</w:t>
      </w:r>
      <w:r w:rsidR="007D552A">
        <w:t>.</w:t>
      </w:r>
    </w:p>
    <w:p w14:paraId="62DF44FA" w14:textId="5D1F4592" w:rsidR="003D3121" w:rsidRPr="00626212" w:rsidRDefault="003D3121" w:rsidP="00A062B6">
      <w:pPr>
        <w:pStyle w:val="tabell-tittel"/>
      </w:pPr>
      <w:r w:rsidRPr="003D3121">
        <w:t>Ålesund kommune sine kostnader for Helseplattformen i 2024</w:t>
      </w:r>
    </w:p>
    <w:tbl>
      <w:tblPr>
        <w:tblStyle w:val="StandardTabell"/>
        <w:tblW w:w="5000" w:type="pct"/>
        <w:tblLook w:val="0220" w:firstRow="1" w:lastRow="0" w:firstColumn="0" w:lastColumn="0" w:noHBand="1" w:noVBand="0"/>
      </w:tblPr>
      <w:tblGrid>
        <w:gridCol w:w="4957"/>
        <w:gridCol w:w="3536"/>
      </w:tblGrid>
      <w:tr w:rsidR="003D3121" w:rsidRPr="00237BFF" w14:paraId="33C4BEB0" w14:textId="77777777" w:rsidTr="00A062B6">
        <w:trPr>
          <w:trHeight w:val="371"/>
        </w:trPr>
        <w:tc>
          <w:tcPr>
            <w:tcW w:w="2918" w:type="pct"/>
            <w:hideMark/>
          </w:tcPr>
          <w:p w14:paraId="2A660DCD" w14:textId="6AFACABE" w:rsidR="003D3121" w:rsidRPr="009E608D" w:rsidRDefault="003D3121" w:rsidP="00A062B6">
            <w:pPr>
              <w:pStyle w:val="TabellHode-kolonne"/>
              <w:rPr>
                <w:rStyle w:val="halvfet"/>
              </w:rPr>
            </w:pPr>
            <w:r w:rsidRPr="009E608D">
              <w:rPr>
                <w:rStyle w:val="halvfet"/>
              </w:rPr>
              <w:t xml:space="preserve">Ålesund kommune </w:t>
            </w:r>
          </w:p>
        </w:tc>
        <w:tc>
          <w:tcPr>
            <w:tcW w:w="2082" w:type="pct"/>
            <w:hideMark/>
          </w:tcPr>
          <w:p w14:paraId="282C494A" w14:textId="7C805951" w:rsidR="003D3121" w:rsidRPr="009E608D" w:rsidRDefault="003D3121" w:rsidP="00A062B6">
            <w:pPr>
              <w:pStyle w:val="TabellHode-kolonne"/>
              <w:jc w:val="right"/>
              <w:rPr>
                <w:rStyle w:val="halvfet"/>
              </w:rPr>
            </w:pPr>
            <w:r w:rsidRPr="009E608D">
              <w:rPr>
                <w:rStyle w:val="halvfet"/>
              </w:rPr>
              <w:t>2024</w:t>
            </w:r>
          </w:p>
        </w:tc>
      </w:tr>
      <w:tr w:rsidR="003D3121" w:rsidRPr="00237BFF" w14:paraId="5E756545" w14:textId="77777777" w:rsidTr="00A062B6">
        <w:tc>
          <w:tcPr>
            <w:tcW w:w="2918" w:type="pct"/>
            <w:hideMark/>
          </w:tcPr>
          <w:p w14:paraId="1DD4440D" w14:textId="148111DE" w:rsidR="003D3121" w:rsidRPr="00237BFF" w:rsidRDefault="003D3121" w:rsidP="00A062B6">
            <w:r w:rsidRPr="005F43B4">
              <w:t>Kapitalkostnader (avskrivningsperiode 15 år)</w:t>
            </w:r>
          </w:p>
        </w:tc>
        <w:tc>
          <w:tcPr>
            <w:tcW w:w="2082" w:type="pct"/>
            <w:hideMark/>
          </w:tcPr>
          <w:p w14:paraId="73435F97" w14:textId="5F47307E" w:rsidR="003D3121" w:rsidRPr="00237BFF" w:rsidRDefault="003D3121" w:rsidP="00A062B6">
            <w:pPr>
              <w:jc w:val="right"/>
            </w:pPr>
            <w:r w:rsidRPr="005F43B4">
              <w:t>9,1 millioner kroner</w:t>
            </w:r>
          </w:p>
        </w:tc>
      </w:tr>
      <w:tr w:rsidR="003D3121" w:rsidRPr="00237BFF" w14:paraId="6AC36AD9" w14:textId="77777777" w:rsidTr="00A062B6">
        <w:tc>
          <w:tcPr>
            <w:tcW w:w="2918" w:type="pct"/>
          </w:tcPr>
          <w:p w14:paraId="58BAE9C6" w14:textId="5D70A1C7" w:rsidR="003D3121" w:rsidRPr="00237BFF" w:rsidRDefault="003D3121" w:rsidP="00A062B6">
            <w:r w:rsidRPr="005F43B4">
              <w:t xml:space="preserve">Lisenskostnader til </w:t>
            </w:r>
            <w:proofErr w:type="spellStart"/>
            <w:r w:rsidRPr="005F43B4">
              <w:t>Epic</w:t>
            </w:r>
            <w:proofErr w:type="spellEnd"/>
            <w:r w:rsidRPr="005F43B4">
              <w:t xml:space="preserve"> og underleverandører </w:t>
            </w:r>
          </w:p>
        </w:tc>
        <w:tc>
          <w:tcPr>
            <w:tcW w:w="2082" w:type="pct"/>
            <w:hideMark/>
          </w:tcPr>
          <w:p w14:paraId="15A72560" w14:textId="73826238" w:rsidR="003D3121" w:rsidRPr="00237BFF" w:rsidRDefault="003D3121" w:rsidP="00A062B6">
            <w:pPr>
              <w:jc w:val="right"/>
            </w:pPr>
            <w:r w:rsidRPr="005F43B4">
              <w:t>12,9 millioner kroner</w:t>
            </w:r>
          </w:p>
        </w:tc>
      </w:tr>
      <w:tr w:rsidR="003D3121" w:rsidRPr="00237BFF" w14:paraId="779F40DF" w14:textId="77777777" w:rsidTr="00A062B6">
        <w:tc>
          <w:tcPr>
            <w:tcW w:w="2918" w:type="pct"/>
          </w:tcPr>
          <w:p w14:paraId="65E6E9F6" w14:textId="2CC09D57" w:rsidR="003D3121" w:rsidRPr="00237BFF" w:rsidRDefault="003D3121" w:rsidP="00A062B6">
            <w:r w:rsidRPr="005F43B4">
              <w:t>Lokale driftskostnader</w:t>
            </w:r>
          </w:p>
        </w:tc>
        <w:tc>
          <w:tcPr>
            <w:tcW w:w="2082" w:type="pct"/>
            <w:hideMark/>
          </w:tcPr>
          <w:p w14:paraId="66AA681E" w14:textId="42C0C117" w:rsidR="003D3121" w:rsidRPr="00237BFF" w:rsidRDefault="003D3121" w:rsidP="00A062B6">
            <w:pPr>
              <w:jc w:val="right"/>
            </w:pPr>
            <w:r w:rsidRPr="005F43B4">
              <w:t>3 millioner kroner</w:t>
            </w:r>
          </w:p>
        </w:tc>
      </w:tr>
      <w:tr w:rsidR="003D3121" w:rsidRPr="00237BFF" w14:paraId="581B339C" w14:textId="77777777" w:rsidTr="00A062B6">
        <w:tc>
          <w:tcPr>
            <w:tcW w:w="2918" w:type="pct"/>
          </w:tcPr>
          <w:p w14:paraId="3388ACA4" w14:textId="11983ACA" w:rsidR="003D3121" w:rsidRPr="00237BFF" w:rsidRDefault="003D3121" w:rsidP="00A062B6">
            <w:r w:rsidRPr="005F43B4">
              <w:t xml:space="preserve">Totale driftskostnader </w:t>
            </w:r>
          </w:p>
        </w:tc>
        <w:tc>
          <w:tcPr>
            <w:tcW w:w="2082" w:type="pct"/>
          </w:tcPr>
          <w:p w14:paraId="1D53CC33" w14:textId="5389F040" w:rsidR="003D3121" w:rsidRPr="00237BFF" w:rsidRDefault="003D3121" w:rsidP="00A062B6">
            <w:pPr>
              <w:jc w:val="right"/>
            </w:pPr>
            <w:r w:rsidRPr="005F43B4">
              <w:t>25,1 millioner kroner</w:t>
            </w:r>
          </w:p>
        </w:tc>
      </w:tr>
      <w:tr w:rsidR="003D3121" w:rsidRPr="00237BFF" w14:paraId="5E380DEB" w14:textId="77777777" w:rsidTr="00A062B6">
        <w:tc>
          <w:tcPr>
            <w:tcW w:w="2918" w:type="pct"/>
          </w:tcPr>
          <w:p w14:paraId="6EEB776C" w14:textId="6DD29B8B" w:rsidR="003D3121" w:rsidRPr="009E608D" w:rsidRDefault="003D3121" w:rsidP="00A062B6">
            <w:pPr>
              <w:rPr>
                <w:rStyle w:val="halvfet"/>
              </w:rPr>
            </w:pPr>
            <w:r w:rsidRPr="009E608D">
              <w:rPr>
                <w:rStyle w:val="halvfet"/>
              </w:rPr>
              <w:lastRenderedPageBreak/>
              <w:t>Kostnader per innbygger for 2024*</w:t>
            </w:r>
          </w:p>
        </w:tc>
        <w:tc>
          <w:tcPr>
            <w:tcW w:w="2082" w:type="pct"/>
          </w:tcPr>
          <w:p w14:paraId="5A516617" w14:textId="286EFF99" w:rsidR="003D3121" w:rsidRPr="009E608D" w:rsidRDefault="003D3121" w:rsidP="00A062B6">
            <w:pPr>
              <w:jc w:val="right"/>
              <w:rPr>
                <w:rStyle w:val="halvfet"/>
              </w:rPr>
            </w:pPr>
            <w:r w:rsidRPr="009E608D">
              <w:rPr>
                <w:rStyle w:val="halvfet"/>
              </w:rPr>
              <w:t>42</w:t>
            </w:r>
            <w:r w:rsidR="009E608D" w:rsidRPr="009E608D">
              <w:rPr>
                <w:rStyle w:val="halvfet"/>
              </w:rPr>
              <w:t>5 kroner</w:t>
            </w:r>
            <w:r w:rsidRPr="009E608D">
              <w:rPr>
                <w:rStyle w:val="halvfet"/>
              </w:rPr>
              <w:t xml:space="preserve"> per innbygger</w:t>
            </w:r>
          </w:p>
        </w:tc>
      </w:tr>
    </w:tbl>
    <w:p w14:paraId="08CCF426" w14:textId="581F427F" w:rsidR="003D3121" w:rsidRDefault="003D3121" w:rsidP="00A062B6">
      <w:pPr>
        <w:pStyle w:val="Note"/>
        <w:rPr>
          <w:rFonts w:eastAsia="Calibri"/>
        </w:rPr>
      </w:pPr>
      <w:r w:rsidRPr="006D14CE">
        <w:rPr>
          <w:rFonts w:eastAsia="Calibri"/>
        </w:rPr>
        <w:t xml:space="preserve">* </w:t>
      </w:r>
      <w:r w:rsidRPr="00936D12">
        <w:rPr>
          <w:rFonts w:eastAsia="Calibri"/>
        </w:rPr>
        <w:t>Ålesund kommune hadde litt over 59</w:t>
      </w:r>
      <w:r w:rsidRPr="00936D12">
        <w:rPr>
          <w:rFonts w:ascii="Arial" w:eastAsia="Calibri" w:hAnsi="Arial" w:cs="Arial"/>
        </w:rPr>
        <w:t> </w:t>
      </w:r>
      <w:r w:rsidRPr="00936D12">
        <w:rPr>
          <w:rFonts w:eastAsia="Calibri"/>
        </w:rPr>
        <w:t xml:space="preserve">000 innbyggere (per 1. januar </w:t>
      </w:r>
      <w:proofErr w:type="gramStart"/>
      <w:r w:rsidRPr="00936D12">
        <w:rPr>
          <w:rFonts w:eastAsia="Calibri"/>
        </w:rPr>
        <w:t>2025</w:t>
      </w:r>
      <w:r>
        <w:rPr>
          <w:rFonts w:eastAsia="Calibri"/>
        </w:rPr>
        <w:t>,SSB</w:t>
      </w:r>
      <w:proofErr w:type="gramEnd"/>
      <w:r w:rsidRPr="00936D12">
        <w:rPr>
          <w:rFonts w:eastAsia="Calibri"/>
        </w:rPr>
        <w:t>)</w:t>
      </w:r>
      <w:r>
        <w:rPr>
          <w:rFonts w:eastAsia="Calibri"/>
        </w:rPr>
        <w:t>.</w:t>
      </w:r>
    </w:p>
    <w:p w14:paraId="4FD84E28" w14:textId="69CFCD08" w:rsidR="00A062B6" w:rsidRDefault="00A062B6" w:rsidP="00A062B6">
      <w:pPr>
        <w:pStyle w:val="Kilde"/>
      </w:pPr>
      <w:r w:rsidRPr="00237BFF">
        <w:t>Kilde:</w:t>
      </w:r>
      <w:r w:rsidRPr="00237BFF">
        <w:tab/>
      </w:r>
      <w:r w:rsidRPr="003D3121">
        <w:t>Vista Analyse basert på data fra Ålesund kommune.</w:t>
      </w:r>
    </w:p>
    <w:p w14:paraId="09DD8A4B" w14:textId="77777777" w:rsidR="00C1061D" w:rsidRDefault="007D552A" w:rsidP="00E52270">
      <w:pPr>
        <w:pStyle w:val="Overskrift2"/>
      </w:pPr>
      <w:r w:rsidRPr="00064711">
        <w:t>Totale kostnader: Lokale- og sentrale kostnader</w:t>
      </w:r>
    </w:p>
    <w:p w14:paraId="46B25955" w14:textId="77777777" w:rsidR="00C1061D" w:rsidRDefault="007D552A" w:rsidP="007D552A">
      <w:r w:rsidRPr="006D14CE">
        <w:t>De totale kostnadene for å innføre Helseplattformen består av både lokale og sentrale kostnader. Riksrevisjonen anslo at de samlede kostnadene til forberedelser, utvikling og innføring av Helseplattformen i helseforetak, kommuner og fastleger var om lag 6,7 milliarder kroner per oktober 2024. Riksrevisjonen estimerte at det for primærhelsetjenesten hadde kostet over 1,75 milliarder kroner, fordelt på 165 millioner korner i lokale innføringskostnader og 1,59 milliarder sentrale innføringskostnader. For spesialisthelsetjenesten hadde det per oktober 2024 kostet 4,94 milliarder kroner, fordelt på 971 millioner i lokale innføringskostnader. 3,48 milliarder kroner i sentrale innføringskostnader og 487 millioner i anskaffelsesprosessen.</w:t>
      </w:r>
    </w:p>
    <w:p w14:paraId="58EAD546" w14:textId="130F22AF" w:rsidR="007D552A" w:rsidRPr="006D14CE" w:rsidRDefault="007D552A" w:rsidP="007D552A">
      <w:r w:rsidRPr="006D14CE">
        <w:t>Riksrevisjonen understreker at de totale kostnadene til investeringer og utvikling av Helseplattformen er usikre og at det er usikkert hva som er gjenstående behov for ytterligere investeringer.</w:t>
      </w:r>
    </w:p>
    <w:p w14:paraId="5512DC67" w14:textId="77777777" w:rsidR="00C1061D" w:rsidRDefault="007D552A" w:rsidP="00E52270">
      <w:pPr>
        <w:pStyle w:val="Overskrift2"/>
      </w:pPr>
      <w:r w:rsidRPr="00790404">
        <w:t>Kostnader til IKT i andre regioner og kommuner</w:t>
      </w:r>
    </w:p>
    <w:p w14:paraId="03E3D15A" w14:textId="77777777" w:rsidR="00C1061D" w:rsidRDefault="007D552A" w:rsidP="007D552A">
      <w:r w:rsidRPr="006D14CE">
        <w:t xml:space="preserve">Formålet med dette kapittelet er å gi innsikt i kostnadsnivåer til ulike elektroniske pasientjournalsystemer i kommuner og helseregioner. Eksemplene skal bidra til å bygge kunnskap, men er ikke ment som direkte sammenligningsgrunnlag, da systemene varierer i omfang, funksjonalitet og brukergrunnlag. Kostnadsbildet påvirkes av organisering, teknologivalg og lokale forutsetninger, og må derfor </w:t>
      </w:r>
      <w:r w:rsidR="00176330">
        <w:t>tolkes</w:t>
      </w:r>
      <w:r w:rsidRPr="006D14CE">
        <w:t xml:space="preserve"> i en </w:t>
      </w:r>
      <w:r w:rsidR="00176330">
        <w:t xml:space="preserve">større </w:t>
      </w:r>
      <w:r w:rsidRPr="006D14CE">
        <w:t>kontekst.</w:t>
      </w:r>
    </w:p>
    <w:p w14:paraId="027EAE35" w14:textId="77777777" w:rsidR="00C1061D" w:rsidRDefault="007D552A" w:rsidP="006667F3">
      <w:pPr>
        <w:pStyle w:val="Overskrift3"/>
      </w:pPr>
      <w:r w:rsidRPr="006D14CE">
        <w:t>Totale IKT-kostnader på tvers av helseregionene</w:t>
      </w:r>
    </w:p>
    <w:p w14:paraId="4F2C7246" w14:textId="77777777" w:rsidR="00C1061D" w:rsidRDefault="007D552A" w:rsidP="007D552A">
      <w:r w:rsidRPr="006D14CE">
        <w:t>Kostnadene til journalsystemet er bare en del av det totale IKT-budsjettet i en helseregionene. For å kunne vurdere og sammenligne kostnader på en meningsfull måte, må hele organiseringen av IKT-tjenester sees i sammenheng.</w:t>
      </w:r>
    </w:p>
    <w:p w14:paraId="704F13F6" w14:textId="77777777" w:rsidR="00C1061D" w:rsidRDefault="007D552A" w:rsidP="007D552A">
      <w:r w:rsidRPr="006D14CE">
        <w:t>Helsedirektoratet gjennomfører årlig en kartlegging av IKT-ressursbruk i helseregionene,</w:t>
      </w:r>
      <w:r w:rsidR="00C1061D">
        <w:t xml:space="preserve"> </w:t>
      </w:r>
      <w:r w:rsidR="00CF25BB">
        <w:rPr>
          <w:noProof/>
        </w:rPr>
        <w:t>(Helsedirektoratet , 2025)</w:t>
      </w:r>
      <w:r w:rsidRPr="006D14CE">
        <w:t xml:space="preserve">. </w:t>
      </w:r>
      <w:r w:rsidRPr="002600B5">
        <w:t xml:space="preserve">Oversikten over totale IKT-kostnader for helseregionene inkluderer alle utgifter knyttet til drift, forvaltning og utvikling av IKT-tjenester. Dette omfatter kostnader til applikasjoner, infrastruktur og nettverk, IT-drift og sikkerhet, styring og tjenesteledelse, samt sluttbrukertjenester </w:t>
      </w:r>
      <w:r w:rsidRPr="002600B5">
        <w:lastRenderedPageBreak/>
        <w:t>som utstyr og brukerstøtte. Summen gir et helhetlig bilde av regionenes samlede IKT-investeringer og driftskostnader.</w:t>
      </w:r>
    </w:p>
    <w:p w14:paraId="4250489B" w14:textId="7728B906" w:rsidR="007D552A" w:rsidRDefault="007D552A" w:rsidP="007D552A">
      <w:r w:rsidRPr="006D14CE">
        <w:t>Tallene</w:t>
      </w:r>
      <w:r>
        <w:t xml:space="preserve"> fra Helsedirektoratet i </w:t>
      </w:r>
      <w:r w:rsidR="00901D0C">
        <w:t xml:space="preserve">Figur </w:t>
      </w:r>
      <w:r w:rsidR="00901D0C">
        <w:rPr>
          <w:noProof/>
        </w:rPr>
        <w:t>6</w:t>
      </w:r>
      <w:r w:rsidR="00901D0C">
        <w:t>.</w:t>
      </w:r>
      <w:r w:rsidR="00901D0C">
        <w:rPr>
          <w:noProof/>
        </w:rPr>
        <w:t>1</w:t>
      </w:r>
      <w:r w:rsidRPr="006D14CE">
        <w:t xml:space="preserve"> bekrefter at alle helseregioner har hatt økende IKT-kostnader de senere årene. </w:t>
      </w:r>
    </w:p>
    <w:tbl>
      <w:tblPr>
        <w:tblW w:w="8505" w:type="dxa"/>
        <w:tblLayout w:type="fixed"/>
        <w:tblCellMar>
          <w:left w:w="0" w:type="dxa"/>
          <w:right w:w="0" w:type="dxa"/>
        </w:tblCellMar>
        <w:tblLook w:val="04A0" w:firstRow="1" w:lastRow="0" w:firstColumn="1" w:lastColumn="0" w:noHBand="0" w:noVBand="1"/>
      </w:tblPr>
      <w:tblGrid>
        <w:gridCol w:w="8505"/>
      </w:tblGrid>
      <w:tr w:rsidR="004B2B7C" w:rsidRPr="00237BFF" w14:paraId="78033EF1" w14:textId="77777777">
        <w:tc>
          <w:tcPr>
            <w:tcW w:w="5000" w:type="pct"/>
            <w:noWrap/>
            <w:hideMark/>
          </w:tcPr>
          <w:p w14:paraId="62C699B2" w14:textId="6A396DA7" w:rsidR="004B2B7C" w:rsidRPr="00237BFF" w:rsidRDefault="005D6058" w:rsidP="00A062B6">
            <w:pPr>
              <w:pStyle w:val="figur-tittel"/>
            </w:pPr>
            <w:r w:rsidRPr="005D6058">
              <w:t>Utvikling i totale indeksjusterte IKT-kostnader finansiert av helseregionene (inkl. ideelle sykehus og utsatte tjenester) (millioner kroner). Indeksjustert, 2021=100.</w:t>
            </w:r>
            <w:r w:rsidR="00C1061D">
              <w:t xml:space="preserve"> </w:t>
            </w:r>
          </w:p>
        </w:tc>
      </w:tr>
      <w:tr w:rsidR="004B2B7C" w:rsidRPr="00237BFF" w14:paraId="25EC0885" w14:textId="77777777">
        <w:tc>
          <w:tcPr>
            <w:tcW w:w="5000" w:type="pct"/>
            <w:noWrap/>
            <w:hideMark/>
          </w:tcPr>
          <w:p w14:paraId="2F92985E" w14:textId="6EC6EB5F" w:rsidR="004B2B7C" w:rsidRPr="00237BFF" w:rsidRDefault="005D6058">
            <w:pPr>
              <w:pStyle w:val="GraphicLeft"/>
            </w:pPr>
            <w:r>
              <w:rPr>
                <w:noProof/>
              </w:rPr>
              <w:drawing>
                <wp:inline distT="0" distB="0" distL="0" distR="0" wp14:anchorId="60408024" wp14:editId="57FCEFC4">
                  <wp:extent cx="5468620" cy="2018030"/>
                  <wp:effectExtent l="0" t="0" r="0" b="1270"/>
                  <wp:docPr id="57913485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34853" name="Bild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8620" cy="2018030"/>
                          </a:xfrm>
                          <a:prstGeom prst="rect">
                            <a:avLst/>
                          </a:prstGeom>
                          <a:noFill/>
                        </pic:spPr>
                      </pic:pic>
                    </a:graphicData>
                  </a:graphic>
                </wp:inline>
              </w:drawing>
            </w:r>
          </w:p>
        </w:tc>
      </w:tr>
      <w:tr w:rsidR="004B2B7C" w:rsidRPr="00237BFF" w14:paraId="51030170" w14:textId="77777777">
        <w:tc>
          <w:tcPr>
            <w:tcW w:w="5000" w:type="pct"/>
            <w:noWrap/>
            <w:hideMark/>
          </w:tcPr>
          <w:p w14:paraId="6B0F9CE6" w14:textId="09198099" w:rsidR="004B2B7C" w:rsidRPr="00237BFF" w:rsidRDefault="004B2B7C" w:rsidP="00A062B6">
            <w:pPr>
              <w:pStyle w:val="Kilde"/>
            </w:pPr>
            <w:r w:rsidRPr="00237BFF">
              <w:t>Kilde:</w:t>
            </w:r>
            <w:r w:rsidRPr="00237BFF">
              <w:tab/>
            </w:r>
            <w:r w:rsidR="005D6058" w:rsidRPr="005D6058">
              <w:t>Vista Analyse basert på data fra Helsedirektoratet.</w:t>
            </w:r>
          </w:p>
        </w:tc>
      </w:tr>
    </w:tbl>
    <w:p w14:paraId="1E0B73B9" w14:textId="77777777" w:rsidR="00C1061D" w:rsidRDefault="007D552A" w:rsidP="007D552A">
      <w:r w:rsidRPr="006D14CE">
        <w:t xml:space="preserve">De totale IKT-kostnadene </w:t>
      </w:r>
      <w:r>
        <w:t>per innbygger i de ulike regionene er:</w:t>
      </w:r>
    </w:p>
    <w:p w14:paraId="7ECC8B31" w14:textId="4D2B3DEF" w:rsidR="007D552A" w:rsidRDefault="007D552A" w:rsidP="00A062B6">
      <w:pPr>
        <w:pStyle w:val="Listebombe"/>
      </w:pPr>
      <w:r w:rsidRPr="006D14CE">
        <w:t xml:space="preserve">Helse Midt-Norge hadde </w:t>
      </w:r>
      <w:r>
        <w:t xml:space="preserve">IKT-kostnader lik </w:t>
      </w:r>
      <w:r w:rsidR="009E608D" w:rsidRPr="006D14CE">
        <w:t>1</w:t>
      </w:r>
      <w:r w:rsidR="009E608D">
        <w:t> </w:t>
      </w:r>
      <w:r w:rsidR="009E608D" w:rsidRPr="006D14CE">
        <w:t>842</w:t>
      </w:r>
      <w:r w:rsidRPr="006D14CE">
        <w:t xml:space="preserve"> millioner kroner </w:t>
      </w:r>
      <w:r>
        <w:t xml:space="preserve">i 2023. Grovt regnet blir det en </w:t>
      </w:r>
      <w:r w:rsidRPr="009E608D">
        <w:rPr>
          <w:rStyle w:val="halvfet"/>
        </w:rPr>
        <w:t xml:space="preserve">kostnad per innbygger på litt over </w:t>
      </w:r>
      <w:r w:rsidR="009E608D" w:rsidRPr="009E608D">
        <w:rPr>
          <w:rStyle w:val="halvfet"/>
        </w:rPr>
        <w:t>2 860 kroner</w:t>
      </w:r>
      <w:r w:rsidRPr="00A062B6">
        <w:t>.</w:t>
      </w:r>
    </w:p>
    <w:p w14:paraId="50413811" w14:textId="05DBA7F3" w:rsidR="00C1061D" w:rsidRDefault="007D552A" w:rsidP="00A062B6">
      <w:pPr>
        <w:pStyle w:val="Listebombe"/>
      </w:pPr>
      <w:r w:rsidRPr="006D14CE">
        <w:t>Helse Vest, som er den regionen som er mest sammenlignbar med Helse Midt-Norge i størrelse og befolkningsgrunnlag</w:t>
      </w:r>
      <w:r w:rsidR="009E608D" w:rsidRPr="009E608D">
        <w:rPr>
          <w:rStyle w:val="Fotnotereferanse"/>
        </w:rPr>
        <w:footnoteReference w:id="30"/>
      </w:r>
      <w:r w:rsidRPr="006D14CE">
        <w:t xml:space="preserve">, hadde IKT-kostnader på </w:t>
      </w:r>
      <w:r w:rsidR="009E608D" w:rsidRPr="006D14CE">
        <w:t>1</w:t>
      </w:r>
      <w:r w:rsidR="009E608D">
        <w:t> </w:t>
      </w:r>
      <w:r w:rsidR="009E608D" w:rsidRPr="006D14CE">
        <w:t>878</w:t>
      </w:r>
      <w:r w:rsidRPr="006D14CE">
        <w:t xml:space="preserve"> millioner kroner i 2023</w:t>
      </w:r>
      <w:r>
        <w:t xml:space="preserve">. Grovt regnet blir det en </w:t>
      </w:r>
      <w:r w:rsidRPr="009E608D">
        <w:rPr>
          <w:rStyle w:val="halvfet"/>
        </w:rPr>
        <w:t xml:space="preserve">kostnad per innbygger på litt over </w:t>
      </w:r>
      <w:r w:rsidR="009E608D" w:rsidRPr="009E608D">
        <w:rPr>
          <w:rStyle w:val="halvfet"/>
        </w:rPr>
        <w:t>1 700 kroner</w:t>
      </w:r>
      <w:r w:rsidRPr="00A062B6">
        <w:t>.</w:t>
      </w:r>
    </w:p>
    <w:p w14:paraId="2950DCE5" w14:textId="39C83800" w:rsidR="00C1061D" w:rsidRDefault="007D552A" w:rsidP="00A062B6">
      <w:pPr>
        <w:pStyle w:val="Listebombe"/>
      </w:pPr>
      <w:r>
        <w:t>Helse Sør-Øst</w:t>
      </w:r>
      <w:r w:rsidR="009E608D" w:rsidRPr="009E608D">
        <w:rPr>
          <w:rStyle w:val="Fotnotereferanse"/>
        </w:rPr>
        <w:footnoteReference w:id="31"/>
      </w:r>
      <w:r>
        <w:t xml:space="preserve"> hadde IKT-kostnader lik </w:t>
      </w:r>
      <w:r w:rsidR="009E608D">
        <w:t>5 875</w:t>
      </w:r>
      <w:r>
        <w:t xml:space="preserve"> millioner kroner i 2023. Grovt regnet blir det en </w:t>
      </w:r>
      <w:r w:rsidRPr="009E608D">
        <w:rPr>
          <w:rStyle w:val="halvfet"/>
        </w:rPr>
        <w:t xml:space="preserve">kostnad per innbygger på litt nesten </w:t>
      </w:r>
      <w:r w:rsidR="009E608D" w:rsidRPr="009E608D">
        <w:rPr>
          <w:rStyle w:val="halvfet"/>
        </w:rPr>
        <w:t>1 900 kroner</w:t>
      </w:r>
      <w:r w:rsidRPr="00A062B6">
        <w:t>.</w:t>
      </w:r>
    </w:p>
    <w:p w14:paraId="41226F19" w14:textId="61D6DDB3" w:rsidR="00C1061D" w:rsidRDefault="007D552A" w:rsidP="00A062B6">
      <w:pPr>
        <w:pStyle w:val="Listebombe"/>
      </w:pPr>
      <w:r>
        <w:lastRenderedPageBreak/>
        <w:t>Helse Nord</w:t>
      </w:r>
      <w:r w:rsidR="009E608D" w:rsidRPr="009E608D">
        <w:rPr>
          <w:rStyle w:val="Fotnotereferanse"/>
        </w:rPr>
        <w:footnoteReference w:id="32"/>
      </w:r>
      <w:r>
        <w:t xml:space="preserve"> hadde IKT-kostnader lik </w:t>
      </w:r>
      <w:r w:rsidR="009E608D">
        <w:t>1 293</w:t>
      </w:r>
      <w:r>
        <w:t xml:space="preserve"> millioner kroner i 2023. Grovt regnet blir det en </w:t>
      </w:r>
      <w:r w:rsidRPr="009E608D">
        <w:rPr>
          <w:rStyle w:val="halvfet"/>
        </w:rPr>
        <w:t xml:space="preserve">kostnad per innbygger på nesten </w:t>
      </w:r>
      <w:r w:rsidR="009E608D" w:rsidRPr="009E608D">
        <w:rPr>
          <w:rStyle w:val="halvfet"/>
        </w:rPr>
        <w:t>2 650 kroner</w:t>
      </w:r>
      <w:r>
        <w:t>.</w:t>
      </w:r>
    </w:p>
    <w:p w14:paraId="4711566D" w14:textId="77777777" w:rsidR="00C1061D" w:rsidRDefault="007D552A" w:rsidP="00F5115A">
      <w:r w:rsidRPr="00F5115A">
        <w:t>Basert på disse tallene kan det se ut til at totale kostnader for IKT per innbygger varierer på tvers av de ulike regionene i 2023. Helse Midt-Norge har den høyeste kostnaden per innbygger, trolig mye grunnet innføringsarbeid med Helseplattformen. Totale IKT-kostnader for Helse Midt-Norge gikk noe ned fra 2022 til 2023. Det er per november 2025 ikke offentliggjort statistikk for år 2024.</w:t>
      </w:r>
    </w:p>
    <w:p w14:paraId="0AC6CAA4" w14:textId="24DE4325" w:rsidR="00C1061D" w:rsidRDefault="007D552A" w:rsidP="00F5115A">
      <w:r w:rsidRPr="00F5115A">
        <w:t>Rapporten fra Helsedirektorektoratet viser også at Helse Midt-Norge har hatt den kraftigste veksten for andel IKT-driftskostnader av totale driftskostnader, fra 4,9</w:t>
      </w:r>
      <w:r w:rsidR="00491D37">
        <w:t xml:space="preserve"> prosent</w:t>
      </w:r>
      <w:r w:rsidRPr="00F5115A">
        <w:t xml:space="preserve"> i 2018 til en topp på 7,9</w:t>
      </w:r>
      <w:r w:rsidR="00491D37">
        <w:t xml:space="preserve"> prosent</w:t>
      </w:r>
      <w:r w:rsidRPr="00F5115A">
        <w:t xml:space="preserve"> i 2022, før en nedgang til 7,1</w:t>
      </w:r>
      <w:r w:rsidR="00491D37">
        <w:t xml:space="preserve"> prosent</w:t>
      </w:r>
      <w:r w:rsidRPr="00F5115A">
        <w:t xml:space="preserve"> i 2023. Helse Vest, derimot, har hatt en langt mer moderat utvikling og lå på 6,1</w:t>
      </w:r>
      <w:r w:rsidR="00491D37">
        <w:t xml:space="preserve"> prosent</w:t>
      </w:r>
      <w:r w:rsidRPr="00F5115A">
        <w:t xml:space="preserve"> i 2023. De andre regionene ligger på mellom 5,5</w:t>
      </w:r>
      <w:r w:rsidR="00E51000">
        <w:t>–</w:t>
      </w:r>
      <w:r w:rsidRPr="00F5115A">
        <w:t>6,1</w:t>
      </w:r>
      <w:r w:rsidR="00491D37">
        <w:t xml:space="preserve"> prosent</w:t>
      </w:r>
      <w:r w:rsidRPr="00F5115A">
        <w:t xml:space="preserve"> i 2023.</w:t>
      </w:r>
    </w:p>
    <w:p w14:paraId="0F43B016" w14:textId="053F781D" w:rsidR="007D552A" w:rsidRPr="00F5115A" w:rsidRDefault="007D552A" w:rsidP="00F5115A">
      <w:r w:rsidRPr="00F5115A">
        <w:t>Også andelen av IKT-årsverk av totalt antall årsverk har økt i alle helseregioner. Helse Midt-Norge har vokst fra 2,2</w:t>
      </w:r>
      <w:r w:rsidR="00491D37">
        <w:t xml:space="preserve"> prosent</w:t>
      </w:r>
      <w:r w:rsidRPr="00F5115A">
        <w:t xml:space="preserve"> i 2018 til 3,6</w:t>
      </w:r>
      <w:r w:rsidR="00491D37">
        <w:t xml:space="preserve"> prosent</w:t>
      </w:r>
      <w:r w:rsidRPr="00F5115A">
        <w:t xml:space="preserve"> i 2023, mens Helse Vest har vokst fra 2,6</w:t>
      </w:r>
      <w:r w:rsidR="00491D37">
        <w:t xml:space="preserve"> prosent</w:t>
      </w:r>
      <w:r w:rsidRPr="00F5115A">
        <w:t xml:space="preserve"> til 3,1</w:t>
      </w:r>
      <w:r w:rsidR="00491D37">
        <w:t xml:space="preserve"> prosent</w:t>
      </w:r>
      <w:r w:rsidRPr="00F5115A">
        <w:t xml:space="preserve"> samme periode. De andre regionene ligger mellom 2,8</w:t>
      </w:r>
      <w:r w:rsidR="00E51000">
        <w:rPr>
          <w:rFonts w:ascii="Batang" w:eastAsia="Batang" w:hAnsi="Batang" w:cs="Batang"/>
          <w:lang w:val="en-US" w:eastAsia="ko-KR"/>
        </w:rPr>
        <w:t>–</w:t>
      </w:r>
      <w:r w:rsidRPr="00F5115A">
        <w:t>3,1</w:t>
      </w:r>
      <w:r w:rsidR="00491D37">
        <w:t xml:space="preserve"> prosent</w:t>
      </w:r>
      <w:r w:rsidRPr="00F5115A">
        <w:t xml:space="preserve"> i 2023.</w:t>
      </w:r>
    </w:p>
    <w:p w14:paraId="355ED6AC" w14:textId="0F371139" w:rsidR="007D552A" w:rsidRPr="006D14CE" w:rsidRDefault="007D552A" w:rsidP="00917819">
      <w:pPr>
        <w:pStyle w:val="Overskrift3"/>
      </w:pPr>
      <w:r w:rsidRPr="006D14CE">
        <w:t>Eksempler på kostnader fra Helse Vest RHF</w:t>
      </w:r>
    </w:p>
    <w:p w14:paraId="713D3A07" w14:textId="77777777" w:rsidR="00C1061D" w:rsidRDefault="007D552A" w:rsidP="0025705F">
      <w:r>
        <w:t>Vi har innhentet kostnadsdata fra Helse Vest, som er den helseregionen med lignende størrelsesmessige egenskaper som Helse Midt</w:t>
      </w:r>
      <w:r w:rsidR="0025705F" w:rsidRPr="00C75D9B">
        <w:t>-Norge.</w:t>
      </w:r>
    </w:p>
    <w:p w14:paraId="322634EB" w14:textId="0758B5A5" w:rsidR="0025705F" w:rsidRPr="00C75D9B" w:rsidRDefault="0025705F" w:rsidP="0025705F">
      <w:pPr>
        <w:spacing w:line="259" w:lineRule="auto"/>
      </w:pPr>
      <w:r w:rsidRPr="00C75D9B">
        <w:t>Vi har fått innsikt i aggregerte kostnadstall fra Helse Vest for investerings- og driftskostnader for DIPS Arena og fire andre sentrale IT-systemer fra 2022 til og med 2024.</w:t>
      </w:r>
    </w:p>
    <w:p w14:paraId="679A1B03" w14:textId="77777777" w:rsidR="00C1061D" w:rsidRDefault="0025705F" w:rsidP="0025705F">
      <w:r w:rsidRPr="00C75D9B">
        <w:t xml:space="preserve">I tillegg til DIPS Arena har Helse Vest </w:t>
      </w:r>
      <w:r w:rsidR="00C31193">
        <w:t>sendt oss</w:t>
      </w:r>
      <w:r w:rsidRPr="00C75D9B">
        <w:t xml:space="preserve"> kostnader for kurveløsninger (i all hovedsak </w:t>
      </w:r>
      <w:proofErr w:type="spellStart"/>
      <w:r w:rsidRPr="00C75D9B">
        <w:t>Meona</w:t>
      </w:r>
      <w:proofErr w:type="spellEnd"/>
      <w:r w:rsidRPr="00C75D9B">
        <w:t xml:space="preserve">), </w:t>
      </w:r>
      <w:proofErr w:type="spellStart"/>
      <w:r w:rsidRPr="00C75D9B">
        <w:t>labsystemer</w:t>
      </w:r>
      <w:proofErr w:type="spellEnd"/>
      <w:r w:rsidRPr="00C75D9B">
        <w:t xml:space="preserve"> (i all hovedsak </w:t>
      </w:r>
      <w:proofErr w:type="spellStart"/>
      <w:r w:rsidRPr="00C75D9B">
        <w:t>Unilab</w:t>
      </w:r>
      <w:proofErr w:type="spellEnd"/>
      <w:r w:rsidRPr="00C75D9B">
        <w:t xml:space="preserve">), røntgensystem (i all hovedsak </w:t>
      </w:r>
      <w:proofErr w:type="spellStart"/>
      <w:r w:rsidRPr="00C75D9B">
        <w:t>Sectra</w:t>
      </w:r>
      <w:proofErr w:type="spellEnd"/>
      <w:r w:rsidRPr="00C75D9B">
        <w:t xml:space="preserve">) og pasientflytsystem (i all hovedsak </w:t>
      </w:r>
      <w:proofErr w:type="spellStart"/>
      <w:r w:rsidRPr="00C75D9B">
        <w:t>Imatis</w:t>
      </w:r>
      <w:proofErr w:type="spellEnd"/>
      <w:r w:rsidRPr="00C75D9B">
        <w:t>).</w:t>
      </w:r>
      <w:r>
        <w:t xml:space="preserve"> Helse Vest understreker at det er enkelte utfordringer med å hente ut kostnadstallene</w:t>
      </w:r>
      <w:r w:rsidR="00E51E96">
        <w:t xml:space="preserve"> for alle systemene</w:t>
      </w:r>
      <w:r>
        <w:t xml:space="preserve">. </w:t>
      </w:r>
      <w:r w:rsidR="0063251E">
        <w:t>Dette skyldes</w:t>
      </w:r>
      <w:r>
        <w:t xml:space="preserve"> at r</w:t>
      </w:r>
      <w:r w:rsidRPr="00C75D9B">
        <w:t xml:space="preserve">egnskapet ikke </w:t>
      </w:r>
      <w:r>
        <w:t xml:space="preserve">føres </w:t>
      </w:r>
      <w:r w:rsidRPr="00C75D9B">
        <w:t>på systemnivå, men på tjeneste</w:t>
      </w:r>
      <w:r>
        <w:t>nivå</w:t>
      </w:r>
      <w:r w:rsidRPr="00C75D9B">
        <w:t xml:space="preserve"> (som gjerne inneholder flere ulike system), noe som gjør det krevende å gi en fullstendig økonomioversikt.</w:t>
      </w:r>
    </w:p>
    <w:p w14:paraId="2D7D1124" w14:textId="17874CEC" w:rsidR="00C1061D" w:rsidRDefault="0025705F" w:rsidP="0025705F">
      <w:pPr>
        <w:spacing w:line="259" w:lineRule="auto"/>
      </w:pPr>
      <w:r w:rsidRPr="00C75D9B">
        <w:t>Tallene fra Helse Vest viser årlige kostnader på 482 millioner kroner</w:t>
      </w:r>
      <w:r w:rsidR="00AC1F92">
        <w:t xml:space="preserve"> i 2024</w:t>
      </w:r>
      <w:r w:rsidRPr="00C75D9B">
        <w:t xml:space="preserve"> for</w:t>
      </w:r>
      <w:r w:rsidR="00A77402">
        <w:t xml:space="preserve"> de</w:t>
      </w:r>
      <w:r w:rsidRPr="00C75D9B">
        <w:t xml:space="preserve"> fem sentrale IT-systeme</w:t>
      </w:r>
      <w:r w:rsidR="00A77402">
        <w:t>ne</w:t>
      </w:r>
      <w:r w:rsidRPr="00C75D9B">
        <w:t>.</w:t>
      </w:r>
      <w:r>
        <w:t xml:space="preserve"> Kostnadene inkluderer </w:t>
      </w:r>
      <w:r w:rsidR="00570F9C">
        <w:t xml:space="preserve">årlige investeringer, </w:t>
      </w:r>
      <w:r>
        <w:t>p</w:t>
      </w:r>
      <w:r w:rsidRPr="00C75D9B">
        <w:t>ersonalkostnader til drift og forvaltning, server- og databasekostnader</w:t>
      </w:r>
      <w:r w:rsidR="002E33A1">
        <w:t xml:space="preserve"> for </w:t>
      </w:r>
      <w:proofErr w:type="spellStart"/>
      <w:r w:rsidR="002E33A1">
        <w:t>Dips</w:t>
      </w:r>
      <w:proofErr w:type="spellEnd"/>
      <w:r w:rsidR="002E33A1">
        <w:t xml:space="preserve"> </w:t>
      </w:r>
      <w:r w:rsidR="002E33A1">
        <w:lastRenderedPageBreak/>
        <w:t>Arena</w:t>
      </w:r>
      <w:r w:rsidR="009E608D" w:rsidRPr="009E608D">
        <w:rPr>
          <w:rStyle w:val="Fotnotereferanse"/>
        </w:rPr>
        <w:footnoteReference w:id="33"/>
      </w:r>
      <w:r w:rsidRPr="00C75D9B">
        <w:t>, årlige support- og vedlikeholdsavtaler, bistand fra leverandører, samt avskrivinger på investeringer i nye moduler og servere.</w:t>
      </w:r>
      <w:r>
        <w:t xml:space="preserve"> K</w:t>
      </w:r>
      <w:r w:rsidRPr="00C75D9B">
        <w:t>ostnadsdataene gir et bilde av at Helse Vest har betydelige kostnader til drift og forvaltning av IT-systemer.</w:t>
      </w:r>
    </w:p>
    <w:p w14:paraId="5E4BB001" w14:textId="77777777" w:rsidR="00C1061D" w:rsidRDefault="0025705F" w:rsidP="0025705F">
      <w:r>
        <w:t>K</w:t>
      </w:r>
      <w:r w:rsidRPr="00B61432">
        <w:t>ostnadstallene inkluderer</w:t>
      </w:r>
      <w:r>
        <w:t xml:space="preserve"> ikke</w:t>
      </w:r>
      <w:r w:rsidRPr="00B61432">
        <w:t xml:space="preserve"> lokale kostnader i helseforetakene.</w:t>
      </w:r>
    </w:p>
    <w:p w14:paraId="53DBF7E3" w14:textId="320754C4" w:rsidR="00676F1E" w:rsidRPr="00626212" w:rsidRDefault="00676F1E" w:rsidP="0053219D">
      <w:pPr>
        <w:pStyle w:val="tabell-tittel"/>
      </w:pPr>
      <w:r w:rsidRPr="00676F1E">
        <w:t xml:space="preserve">Samlede </w:t>
      </w:r>
      <w:r w:rsidR="00DF20E0">
        <w:t xml:space="preserve">årlige </w:t>
      </w:r>
      <w:r w:rsidRPr="00676F1E">
        <w:t>kostnader for</w:t>
      </w:r>
      <w:r w:rsidR="00DF20E0">
        <w:t xml:space="preserve"> investering, drift- og forvaltning for</w:t>
      </w:r>
      <w:r w:rsidRPr="00676F1E">
        <w:t xml:space="preserve"> DIPS Arena og sentrale IT-systemer i Helse Vest, løpende</w:t>
      </w:r>
      <w:r>
        <w:t xml:space="preserve"> millioner</w:t>
      </w:r>
      <w:r w:rsidRPr="00676F1E">
        <w:t xml:space="preserve"> kroner</w:t>
      </w:r>
      <w:r w:rsidR="00DD3668">
        <w:t>.</w:t>
      </w:r>
    </w:p>
    <w:tbl>
      <w:tblPr>
        <w:tblStyle w:val="StandardTabell"/>
        <w:tblW w:w="5000" w:type="pct"/>
        <w:tblLook w:val="04A0" w:firstRow="1" w:lastRow="0" w:firstColumn="1" w:lastColumn="0" w:noHBand="0" w:noVBand="1"/>
      </w:tblPr>
      <w:tblGrid>
        <w:gridCol w:w="2552"/>
        <w:gridCol w:w="2738"/>
        <w:gridCol w:w="1068"/>
        <w:gridCol w:w="1068"/>
        <w:gridCol w:w="1067"/>
      </w:tblGrid>
      <w:tr w:rsidR="00676F1E" w:rsidRPr="005563CB" w14:paraId="2B149A61" w14:textId="77777777" w:rsidTr="00F05F6D">
        <w:tc>
          <w:tcPr>
            <w:tcW w:w="1502" w:type="pct"/>
            <w:hideMark/>
          </w:tcPr>
          <w:p w14:paraId="09D39408" w14:textId="77777777" w:rsidR="0057326D" w:rsidRPr="009E608D" w:rsidRDefault="0057326D" w:rsidP="0053219D">
            <w:pPr>
              <w:pStyle w:val="TabellHode-kolonne"/>
              <w:rPr>
                <w:rStyle w:val="halvfet"/>
              </w:rPr>
            </w:pPr>
            <w:r w:rsidRPr="009E608D">
              <w:rPr>
                <w:rStyle w:val="halvfet"/>
              </w:rPr>
              <w:t>System</w:t>
            </w:r>
          </w:p>
        </w:tc>
        <w:tc>
          <w:tcPr>
            <w:tcW w:w="1612" w:type="pct"/>
            <w:hideMark/>
          </w:tcPr>
          <w:p w14:paraId="14E2B64C" w14:textId="77777777" w:rsidR="0057326D" w:rsidRPr="009E608D" w:rsidRDefault="0057326D" w:rsidP="0053219D">
            <w:pPr>
              <w:pStyle w:val="TabellHode-kolonne"/>
              <w:rPr>
                <w:rStyle w:val="halvfet"/>
              </w:rPr>
            </w:pPr>
            <w:r w:rsidRPr="009E608D">
              <w:rPr>
                <w:rStyle w:val="halvfet"/>
              </w:rPr>
              <w:t>Hva systemet dekker</w:t>
            </w:r>
          </w:p>
        </w:tc>
        <w:tc>
          <w:tcPr>
            <w:tcW w:w="629" w:type="pct"/>
            <w:hideMark/>
          </w:tcPr>
          <w:p w14:paraId="58784EB6" w14:textId="77777777" w:rsidR="0057326D" w:rsidRPr="009E608D" w:rsidRDefault="0057326D" w:rsidP="00F05F6D">
            <w:pPr>
              <w:pStyle w:val="TabellHode-kolonne"/>
              <w:jc w:val="right"/>
              <w:rPr>
                <w:rStyle w:val="halvfet"/>
              </w:rPr>
            </w:pPr>
            <w:r w:rsidRPr="009E608D">
              <w:rPr>
                <w:rStyle w:val="halvfet"/>
              </w:rPr>
              <w:t>2022</w:t>
            </w:r>
          </w:p>
        </w:tc>
        <w:tc>
          <w:tcPr>
            <w:tcW w:w="629" w:type="pct"/>
            <w:hideMark/>
          </w:tcPr>
          <w:p w14:paraId="1A707270" w14:textId="77777777" w:rsidR="0057326D" w:rsidRPr="009E608D" w:rsidRDefault="0057326D" w:rsidP="00F05F6D">
            <w:pPr>
              <w:pStyle w:val="TabellHode-kolonne"/>
              <w:jc w:val="right"/>
              <w:rPr>
                <w:rStyle w:val="halvfet"/>
              </w:rPr>
            </w:pPr>
            <w:r w:rsidRPr="009E608D">
              <w:rPr>
                <w:rStyle w:val="halvfet"/>
              </w:rPr>
              <w:t>2023</w:t>
            </w:r>
          </w:p>
        </w:tc>
        <w:tc>
          <w:tcPr>
            <w:tcW w:w="629" w:type="pct"/>
            <w:hideMark/>
          </w:tcPr>
          <w:p w14:paraId="66E2EFC1" w14:textId="77777777" w:rsidR="0057326D" w:rsidRPr="009E608D" w:rsidRDefault="0057326D" w:rsidP="00F05F6D">
            <w:pPr>
              <w:pStyle w:val="TabellHode-kolonne"/>
              <w:jc w:val="right"/>
              <w:rPr>
                <w:rStyle w:val="halvfet"/>
              </w:rPr>
            </w:pPr>
            <w:r w:rsidRPr="009E608D">
              <w:rPr>
                <w:rStyle w:val="halvfet"/>
              </w:rPr>
              <w:t>2024</w:t>
            </w:r>
          </w:p>
        </w:tc>
      </w:tr>
      <w:tr w:rsidR="00676F1E" w:rsidRPr="005563CB" w14:paraId="14B0E4E7" w14:textId="77777777" w:rsidTr="0053219D">
        <w:tc>
          <w:tcPr>
            <w:tcW w:w="1502" w:type="pct"/>
            <w:vAlign w:val="center"/>
            <w:hideMark/>
          </w:tcPr>
          <w:p w14:paraId="507337DB" w14:textId="77777777" w:rsidR="0057326D" w:rsidRPr="009E608D" w:rsidRDefault="0057326D" w:rsidP="0053219D">
            <w:pPr>
              <w:rPr>
                <w:rStyle w:val="halvfet"/>
              </w:rPr>
            </w:pPr>
            <w:r w:rsidRPr="005563CB">
              <w:t>DIPS Arena</w:t>
            </w:r>
          </w:p>
        </w:tc>
        <w:tc>
          <w:tcPr>
            <w:tcW w:w="1612" w:type="pct"/>
            <w:vAlign w:val="center"/>
            <w:hideMark/>
          </w:tcPr>
          <w:p w14:paraId="6F32A45F" w14:textId="77777777" w:rsidR="0057326D" w:rsidRPr="005563CB" w:rsidRDefault="0057326D" w:rsidP="0053219D">
            <w:pPr>
              <w:rPr>
                <w:bCs/>
              </w:rPr>
            </w:pPr>
            <w:r w:rsidRPr="005563CB">
              <w:rPr>
                <w:bCs/>
              </w:rPr>
              <w:t>Pasientjournal og pasientadministrasjon i sykehus</w:t>
            </w:r>
          </w:p>
        </w:tc>
        <w:tc>
          <w:tcPr>
            <w:tcW w:w="629" w:type="pct"/>
            <w:vAlign w:val="bottom"/>
            <w:hideMark/>
          </w:tcPr>
          <w:p w14:paraId="04D8CC39" w14:textId="0BF475F4" w:rsidR="0057326D" w:rsidRPr="005563CB" w:rsidRDefault="0057326D" w:rsidP="0053219D">
            <w:pPr>
              <w:jc w:val="right"/>
              <w:rPr>
                <w:bCs/>
              </w:rPr>
            </w:pPr>
            <w:r w:rsidRPr="005563CB">
              <w:rPr>
                <w:bCs/>
              </w:rPr>
              <w:t>180,1</w:t>
            </w:r>
          </w:p>
        </w:tc>
        <w:tc>
          <w:tcPr>
            <w:tcW w:w="629" w:type="pct"/>
            <w:vAlign w:val="bottom"/>
            <w:hideMark/>
          </w:tcPr>
          <w:p w14:paraId="0C1F55FE" w14:textId="52D996BC" w:rsidR="0057326D" w:rsidRPr="005563CB" w:rsidRDefault="0057326D" w:rsidP="0053219D">
            <w:pPr>
              <w:jc w:val="right"/>
              <w:rPr>
                <w:bCs/>
              </w:rPr>
            </w:pPr>
            <w:r w:rsidRPr="005563CB">
              <w:rPr>
                <w:bCs/>
              </w:rPr>
              <w:t>173,8</w:t>
            </w:r>
          </w:p>
        </w:tc>
        <w:tc>
          <w:tcPr>
            <w:tcW w:w="629" w:type="pct"/>
            <w:vAlign w:val="bottom"/>
            <w:hideMark/>
          </w:tcPr>
          <w:p w14:paraId="293295FD" w14:textId="007891ED" w:rsidR="0057326D" w:rsidRPr="005563CB" w:rsidRDefault="0057326D" w:rsidP="0053219D">
            <w:pPr>
              <w:jc w:val="right"/>
              <w:rPr>
                <w:bCs/>
              </w:rPr>
            </w:pPr>
            <w:r w:rsidRPr="005563CB">
              <w:rPr>
                <w:bCs/>
              </w:rPr>
              <w:t>213,1</w:t>
            </w:r>
          </w:p>
        </w:tc>
      </w:tr>
      <w:tr w:rsidR="00676F1E" w:rsidRPr="005563CB" w14:paraId="156BBE8E" w14:textId="77777777" w:rsidTr="0053219D">
        <w:tc>
          <w:tcPr>
            <w:tcW w:w="1502" w:type="pct"/>
            <w:vAlign w:val="center"/>
            <w:hideMark/>
          </w:tcPr>
          <w:p w14:paraId="614A2B29" w14:textId="77777777" w:rsidR="0057326D" w:rsidRPr="009E608D" w:rsidRDefault="0057326D" w:rsidP="0053219D">
            <w:pPr>
              <w:rPr>
                <w:rStyle w:val="halvfet"/>
              </w:rPr>
            </w:pPr>
            <w:r w:rsidRPr="005563CB">
              <w:t>Kurveløsning (</w:t>
            </w:r>
            <w:proofErr w:type="spellStart"/>
            <w:r w:rsidRPr="005563CB">
              <w:t>Meona</w:t>
            </w:r>
            <w:proofErr w:type="spellEnd"/>
            <w:r w:rsidRPr="005563CB">
              <w:t>)</w:t>
            </w:r>
          </w:p>
        </w:tc>
        <w:tc>
          <w:tcPr>
            <w:tcW w:w="1612" w:type="pct"/>
            <w:vAlign w:val="center"/>
            <w:hideMark/>
          </w:tcPr>
          <w:p w14:paraId="7566BB67" w14:textId="77777777" w:rsidR="0057326D" w:rsidRPr="005563CB" w:rsidRDefault="0057326D" w:rsidP="0053219D">
            <w:pPr>
              <w:rPr>
                <w:bCs/>
              </w:rPr>
            </w:pPr>
            <w:r w:rsidRPr="005563CB">
              <w:rPr>
                <w:bCs/>
              </w:rPr>
              <w:t>Legemiddelordinering og administrering</w:t>
            </w:r>
          </w:p>
        </w:tc>
        <w:tc>
          <w:tcPr>
            <w:tcW w:w="629" w:type="pct"/>
            <w:vAlign w:val="bottom"/>
            <w:hideMark/>
          </w:tcPr>
          <w:p w14:paraId="013053C3" w14:textId="2C82EC98" w:rsidR="0057326D" w:rsidRPr="005563CB" w:rsidRDefault="0057326D" w:rsidP="0053219D">
            <w:pPr>
              <w:jc w:val="right"/>
              <w:rPr>
                <w:bCs/>
              </w:rPr>
            </w:pPr>
            <w:r w:rsidRPr="005563CB">
              <w:rPr>
                <w:bCs/>
              </w:rPr>
              <w:t>88,6</w:t>
            </w:r>
          </w:p>
        </w:tc>
        <w:tc>
          <w:tcPr>
            <w:tcW w:w="629" w:type="pct"/>
            <w:vAlign w:val="bottom"/>
            <w:hideMark/>
          </w:tcPr>
          <w:p w14:paraId="3609FE56" w14:textId="35BB3F3D" w:rsidR="0057326D" w:rsidRPr="005563CB" w:rsidRDefault="0057326D" w:rsidP="0053219D">
            <w:pPr>
              <w:jc w:val="right"/>
              <w:rPr>
                <w:bCs/>
              </w:rPr>
            </w:pPr>
            <w:r w:rsidRPr="005563CB">
              <w:rPr>
                <w:bCs/>
              </w:rPr>
              <w:t>83,5</w:t>
            </w:r>
          </w:p>
        </w:tc>
        <w:tc>
          <w:tcPr>
            <w:tcW w:w="629" w:type="pct"/>
            <w:vAlign w:val="bottom"/>
            <w:hideMark/>
          </w:tcPr>
          <w:p w14:paraId="386F0050" w14:textId="6293EBF4" w:rsidR="0057326D" w:rsidRPr="005563CB" w:rsidRDefault="0057326D" w:rsidP="0053219D">
            <w:pPr>
              <w:jc w:val="right"/>
              <w:rPr>
                <w:bCs/>
              </w:rPr>
            </w:pPr>
            <w:r w:rsidRPr="005563CB">
              <w:rPr>
                <w:bCs/>
              </w:rPr>
              <w:t>73,6</w:t>
            </w:r>
          </w:p>
        </w:tc>
      </w:tr>
      <w:tr w:rsidR="00676F1E" w:rsidRPr="005563CB" w14:paraId="5AA1C29B" w14:textId="77777777" w:rsidTr="0053219D">
        <w:tc>
          <w:tcPr>
            <w:tcW w:w="1502" w:type="pct"/>
            <w:vAlign w:val="center"/>
            <w:hideMark/>
          </w:tcPr>
          <w:p w14:paraId="6179F79E" w14:textId="77777777" w:rsidR="0057326D" w:rsidRPr="009E608D" w:rsidRDefault="0057326D" w:rsidP="0053219D">
            <w:pPr>
              <w:rPr>
                <w:rStyle w:val="halvfet"/>
              </w:rPr>
            </w:pPr>
            <w:proofErr w:type="spellStart"/>
            <w:r w:rsidRPr="005563CB">
              <w:t>Labsystem</w:t>
            </w:r>
            <w:proofErr w:type="spellEnd"/>
            <w:r w:rsidRPr="005563CB">
              <w:t xml:space="preserve"> (</w:t>
            </w:r>
            <w:proofErr w:type="spellStart"/>
            <w:r w:rsidRPr="005563CB">
              <w:t>Unilab</w:t>
            </w:r>
            <w:proofErr w:type="spellEnd"/>
            <w:r w:rsidRPr="005563CB">
              <w:t>)</w:t>
            </w:r>
          </w:p>
        </w:tc>
        <w:tc>
          <w:tcPr>
            <w:tcW w:w="1612" w:type="pct"/>
            <w:vAlign w:val="center"/>
            <w:hideMark/>
          </w:tcPr>
          <w:p w14:paraId="1F1D64C8" w14:textId="77777777" w:rsidR="0057326D" w:rsidRPr="005563CB" w:rsidRDefault="0057326D" w:rsidP="0053219D">
            <w:pPr>
              <w:rPr>
                <w:bCs/>
              </w:rPr>
            </w:pPr>
            <w:r w:rsidRPr="005563CB">
              <w:rPr>
                <w:bCs/>
              </w:rPr>
              <w:t>Laboratorieprøver og analyser</w:t>
            </w:r>
          </w:p>
        </w:tc>
        <w:tc>
          <w:tcPr>
            <w:tcW w:w="629" w:type="pct"/>
            <w:vAlign w:val="bottom"/>
            <w:hideMark/>
          </w:tcPr>
          <w:p w14:paraId="45B01436" w14:textId="6B75D918" w:rsidR="0057326D" w:rsidRPr="005563CB" w:rsidRDefault="0057326D" w:rsidP="0053219D">
            <w:pPr>
              <w:jc w:val="right"/>
              <w:rPr>
                <w:bCs/>
              </w:rPr>
            </w:pPr>
            <w:r w:rsidRPr="005563CB">
              <w:rPr>
                <w:bCs/>
              </w:rPr>
              <w:t>37,0</w:t>
            </w:r>
          </w:p>
        </w:tc>
        <w:tc>
          <w:tcPr>
            <w:tcW w:w="629" w:type="pct"/>
            <w:vAlign w:val="bottom"/>
            <w:hideMark/>
          </w:tcPr>
          <w:p w14:paraId="0F04475E" w14:textId="23164C48" w:rsidR="0057326D" w:rsidRPr="005563CB" w:rsidRDefault="0057326D" w:rsidP="0053219D">
            <w:pPr>
              <w:jc w:val="right"/>
              <w:rPr>
                <w:bCs/>
              </w:rPr>
            </w:pPr>
            <w:r w:rsidRPr="005563CB">
              <w:rPr>
                <w:bCs/>
              </w:rPr>
              <w:t>37,4</w:t>
            </w:r>
          </w:p>
        </w:tc>
        <w:tc>
          <w:tcPr>
            <w:tcW w:w="629" w:type="pct"/>
            <w:vAlign w:val="bottom"/>
            <w:hideMark/>
          </w:tcPr>
          <w:p w14:paraId="32329C45" w14:textId="084F0016" w:rsidR="0057326D" w:rsidRPr="005563CB" w:rsidRDefault="0057326D" w:rsidP="0053219D">
            <w:pPr>
              <w:jc w:val="right"/>
              <w:rPr>
                <w:bCs/>
              </w:rPr>
            </w:pPr>
            <w:r w:rsidRPr="005563CB">
              <w:rPr>
                <w:bCs/>
              </w:rPr>
              <w:t>38,6</w:t>
            </w:r>
          </w:p>
        </w:tc>
      </w:tr>
      <w:tr w:rsidR="00676F1E" w:rsidRPr="005563CB" w14:paraId="6C32A4C3" w14:textId="77777777" w:rsidTr="0053219D">
        <w:tc>
          <w:tcPr>
            <w:tcW w:w="1502" w:type="pct"/>
            <w:vAlign w:val="center"/>
            <w:hideMark/>
          </w:tcPr>
          <w:p w14:paraId="0AB38F5A" w14:textId="77777777" w:rsidR="0057326D" w:rsidRPr="009E608D" w:rsidRDefault="0057326D" w:rsidP="0053219D">
            <w:pPr>
              <w:rPr>
                <w:rStyle w:val="halvfet"/>
              </w:rPr>
            </w:pPr>
            <w:r w:rsidRPr="005563CB">
              <w:t>Røntgensystem (</w:t>
            </w:r>
            <w:proofErr w:type="spellStart"/>
            <w:r w:rsidRPr="005563CB">
              <w:t>Sectra</w:t>
            </w:r>
            <w:proofErr w:type="spellEnd"/>
            <w:r w:rsidRPr="005563CB">
              <w:t>)</w:t>
            </w:r>
          </w:p>
        </w:tc>
        <w:tc>
          <w:tcPr>
            <w:tcW w:w="1612" w:type="pct"/>
            <w:vAlign w:val="center"/>
            <w:hideMark/>
          </w:tcPr>
          <w:p w14:paraId="258F1769" w14:textId="6AD6D126" w:rsidR="0057326D" w:rsidRPr="005563CB" w:rsidRDefault="0057326D" w:rsidP="0053219D">
            <w:pPr>
              <w:rPr>
                <w:bCs/>
              </w:rPr>
            </w:pPr>
            <w:r w:rsidRPr="005563CB">
              <w:rPr>
                <w:bCs/>
              </w:rPr>
              <w:t>Medisinsk bildediagnostikk</w:t>
            </w:r>
          </w:p>
        </w:tc>
        <w:tc>
          <w:tcPr>
            <w:tcW w:w="629" w:type="pct"/>
            <w:vAlign w:val="bottom"/>
            <w:hideMark/>
          </w:tcPr>
          <w:p w14:paraId="7D81D4F5" w14:textId="297922A0" w:rsidR="0057326D" w:rsidRPr="005563CB" w:rsidRDefault="0057326D" w:rsidP="0053219D">
            <w:pPr>
              <w:jc w:val="right"/>
              <w:rPr>
                <w:bCs/>
              </w:rPr>
            </w:pPr>
            <w:r w:rsidRPr="005563CB">
              <w:rPr>
                <w:bCs/>
              </w:rPr>
              <w:t>60,7</w:t>
            </w:r>
          </w:p>
        </w:tc>
        <w:tc>
          <w:tcPr>
            <w:tcW w:w="629" w:type="pct"/>
            <w:vAlign w:val="bottom"/>
            <w:hideMark/>
          </w:tcPr>
          <w:p w14:paraId="78D3B595" w14:textId="27321E02" w:rsidR="0057326D" w:rsidRPr="005563CB" w:rsidRDefault="0057326D" w:rsidP="0053219D">
            <w:pPr>
              <w:jc w:val="right"/>
              <w:rPr>
                <w:bCs/>
              </w:rPr>
            </w:pPr>
            <w:r w:rsidRPr="005563CB">
              <w:rPr>
                <w:bCs/>
              </w:rPr>
              <w:t>67,5</w:t>
            </w:r>
          </w:p>
        </w:tc>
        <w:tc>
          <w:tcPr>
            <w:tcW w:w="629" w:type="pct"/>
            <w:vAlign w:val="bottom"/>
            <w:hideMark/>
          </w:tcPr>
          <w:p w14:paraId="6CEA1B9F" w14:textId="20CB48ED" w:rsidR="0057326D" w:rsidRPr="005563CB" w:rsidRDefault="0057326D" w:rsidP="0053219D">
            <w:pPr>
              <w:jc w:val="right"/>
              <w:rPr>
                <w:bCs/>
              </w:rPr>
            </w:pPr>
            <w:r w:rsidRPr="005563CB">
              <w:rPr>
                <w:bCs/>
              </w:rPr>
              <w:t>71,9</w:t>
            </w:r>
          </w:p>
        </w:tc>
      </w:tr>
      <w:tr w:rsidR="00676F1E" w:rsidRPr="005563CB" w14:paraId="2A0C7A72" w14:textId="77777777" w:rsidTr="0053219D">
        <w:tc>
          <w:tcPr>
            <w:tcW w:w="1502" w:type="pct"/>
            <w:vAlign w:val="center"/>
            <w:hideMark/>
          </w:tcPr>
          <w:p w14:paraId="6DE7AC5F" w14:textId="77777777" w:rsidR="0057326D" w:rsidRPr="009E608D" w:rsidRDefault="0057326D" w:rsidP="0053219D">
            <w:pPr>
              <w:rPr>
                <w:rStyle w:val="halvfet"/>
              </w:rPr>
            </w:pPr>
            <w:r w:rsidRPr="005563CB">
              <w:t>Pasientflytsystem (</w:t>
            </w:r>
            <w:proofErr w:type="spellStart"/>
            <w:r w:rsidRPr="005563CB">
              <w:t>Imatis</w:t>
            </w:r>
            <w:proofErr w:type="spellEnd"/>
            <w:r w:rsidRPr="005563CB">
              <w:t>)</w:t>
            </w:r>
          </w:p>
        </w:tc>
        <w:tc>
          <w:tcPr>
            <w:tcW w:w="1612" w:type="pct"/>
            <w:vAlign w:val="center"/>
            <w:hideMark/>
          </w:tcPr>
          <w:p w14:paraId="6BCCA920" w14:textId="77777777" w:rsidR="0057326D" w:rsidRPr="005563CB" w:rsidRDefault="0057326D" w:rsidP="0053219D">
            <w:pPr>
              <w:rPr>
                <w:bCs/>
              </w:rPr>
            </w:pPr>
            <w:r w:rsidRPr="005563CB">
              <w:rPr>
                <w:bCs/>
              </w:rPr>
              <w:t>Pasientlogistikk og ressursstyring</w:t>
            </w:r>
          </w:p>
        </w:tc>
        <w:tc>
          <w:tcPr>
            <w:tcW w:w="629" w:type="pct"/>
            <w:vAlign w:val="bottom"/>
            <w:hideMark/>
          </w:tcPr>
          <w:p w14:paraId="25813121" w14:textId="48B5E9F3" w:rsidR="0057326D" w:rsidRPr="005563CB" w:rsidRDefault="0057326D" w:rsidP="0053219D">
            <w:pPr>
              <w:jc w:val="right"/>
              <w:rPr>
                <w:bCs/>
              </w:rPr>
            </w:pPr>
            <w:r w:rsidRPr="005563CB">
              <w:rPr>
                <w:bCs/>
              </w:rPr>
              <w:t>62,4</w:t>
            </w:r>
          </w:p>
        </w:tc>
        <w:tc>
          <w:tcPr>
            <w:tcW w:w="629" w:type="pct"/>
            <w:vAlign w:val="bottom"/>
            <w:hideMark/>
          </w:tcPr>
          <w:p w14:paraId="6846863E" w14:textId="05DCE41A" w:rsidR="0057326D" w:rsidRPr="005563CB" w:rsidRDefault="0057326D" w:rsidP="0053219D">
            <w:pPr>
              <w:jc w:val="right"/>
              <w:rPr>
                <w:bCs/>
              </w:rPr>
            </w:pPr>
            <w:r w:rsidRPr="005563CB">
              <w:rPr>
                <w:bCs/>
              </w:rPr>
              <w:t>79,0</w:t>
            </w:r>
          </w:p>
        </w:tc>
        <w:tc>
          <w:tcPr>
            <w:tcW w:w="629" w:type="pct"/>
            <w:vAlign w:val="bottom"/>
            <w:hideMark/>
          </w:tcPr>
          <w:p w14:paraId="7498EEC2" w14:textId="16C18F5D" w:rsidR="0057326D" w:rsidRPr="005563CB" w:rsidRDefault="0057326D" w:rsidP="0053219D">
            <w:pPr>
              <w:jc w:val="right"/>
              <w:rPr>
                <w:bCs/>
              </w:rPr>
            </w:pPr>
            <w:r w:rsidRPr="005563CB">
              <w:rPr>
                <w:bCs/>
              </w:rPr>
              <w:t>84,6</w:t>
            </w:r>
          </w:p>
        </w:tc>
      </w:tr>
      <w:tr w:rsidR="00676F1E" w:rsidRPr="005563CB" w14:paraId="0F7F66CD" w14:textId="77777777" w:rsidTr="0053219D">
        <w:tc>
          <w:tcPr>
            <w:tcW w:w="1502" w:type="pct"/>
            <w:vAlign w:val="center"/>
            <w:hideMark/>
          </w:tcPr>
          <w:p w14:paraId="3BC22588" w14:textId="77777777" w:rsidR="0057326D" w:rsidRPr="005563CB" w:rsidRDefault="0057326D" w:rsidP="0053219D">
            <w:pPr>
              <w:rPr>
                <w:bCs/>
              </w:rPr>
            </w:pPr>
            <w:r w:rsidRPr="005563CB">
              <w:t>Sum</w:t>
            </w:r>
          </w:p>
        </w:tc>
        <w:tc>
          <w:tcPr>
            <w:tcW w:w="1612" w:type="pct"/>
            <w:vAlign w:val="center"/>
            <w:hideMark/>
          </w:tcPr>
          <w:p w14:paraId="22269C23" w14:textId="77777777" w:rsidR="0057326D" w:rsidRPr="009E608D" w:rsidRDefault="0057326D" w:rsidP="0053219D">
            <w:pPr>
              <w:rPr>
                <w:rStyle w:val="halvfet"/>
              </w:rPr>
            </w:pPr>
          </w:p>
        </w:tc>
        <w:tc>
          <w:tcPr>
            <w:tcW w:w="629" w:type="pct"/>
            <w:vAlign w:val="bottom"/>
            <w:hideMark/>
          </w:tcPr>
          <w:p w14:paraId="3E40BA5D" w14:textId="4D3B1C86" w:rsidR="0057326D" w:rsidRPr="009E608D" w:rsidRDefault="0057326D" w:rsidP="0053219D">
            <w:pPr>
              <w:jc w:val="right"/>
              <w:rPr>
                <w:rStyle w:val="halvfet"/>
              </w:rPr>
            </w:pPr>
            <w:r w:rsidRPr="009E608D">
              <w:rPr>
                <w:rStyle w:val="halvfet"/>
              </w:rPr>
              <w:t>428,8</w:t>
            </w:r>
          </w:p>
        </w:tc>
        <w:tc>
          <w:tcPr>
            <w:tcW w:w="629" w:type="pct"/>
            <w:vAlign w:val="bottom"/>
            <w:hideMark/>
          </w:tcPr>
          <w:p w14:paraId="543A5ED8" w14:textId="6CD9E424" w:rsidR="0057326D" w:rsidRPr="009E608D" w:rsidRDefault="0057326D" w:rsidP="0053219D">
            <w:pPr>
              <w:jc w:val="right"/>
              <w:rPr>
                <w:rStyle w:val="halvfet"/>
              </w:rPr>
            </w:pPr>
            <w:r w:rsidRPr="009E608D">
              <w:rPr>
                <w:rStyle w:val="halvfet"/>
              </w:rPr>
              <w:t>441,2</w:t>
            </w:r>
          </w:p>
        </w:tc>
        <w:tc>
          <w:tcPr>
            <w:tcW w:w="629" w:type="pct"/>
            <w:vAlign w:val="bottom"/>
            <w:hideMark/>
          </w:tcPr>
          <w:p w14:paraId="5E55753C" w14:textId="753F93AF" w:rsidR="0057326D" w:rsidRPr="009E608D" w:rsidRDefault="0057326D" w:rsidP="0053219D">
            <w:pPr>
              <w:jc w:val="right"/>
              <w:rPr>
                <w:rStyle w:val="halvfet"/>
              </w:rPr>
            </w:pPr>
            <w:r w:rsidRPr="009E608D">
              <w:rPr>
                <w:rStyle w:val="halvfet"/>
              </w:rPr>
              <w:t>481,9</w:t>
            </w:r>
          </w:p>
        </w:tc>
      </w:tr>
    </w:tbl>
    <w:p w14:paraId="1836208A" w14:textId="77777777" w:rsidR="00C1061D" w:rsidRPr="009E608D" w:rsidRDefault="00C842EC" w:rsidP="0025705F">
      <w:pPr>
        <w:spacing w:line="259" w:lineRule="auto"/>
        <w:rPr>
          <w:rStyle w:val="halvfet"/>
        </w:rPr>
      </w:pPr>
      <w:r w:rsidRPr="009E608D">
        <w:rPr>
          <w:rStyle w:val="halvfet"/>
        </w:rPr>
        <w:t>Kostnadsestimatene fra Helse Vest kan ikke sammenliknes direk</w:t>
      </w:r>
      <w:r w:rsidR="005A613D" w:rsidRPr="009E608D">
        <w:rPr>
          <w:rStyle w:val="halvfet"/>
        </w:rPr>
        <w:t>te med Helseplattformen</w:t>
      </w:r>
    </w:p>
    <w:p w14:paraId="42C6AF79" w14:textId="77777777" w:rsidR="00C1061D" w:rsidRDefault="0025705F" w:rsidP="0025705F">
      <w:pPr>
        <w:spacing w:line="259" w:lineRule="auto"/>
      </w:pPr>
      <w:r>
        <w:t>Kostnadene fra Helse Vest er</w:t>
      </w:r>
      <w:r w:rsidRPr="00C75D9B">
        <w:t xml:space="preserve"> ikke</w:t>
      </w:r>
      <w:r>
        <w:t xml:space="preserve"> direkte </w:t>
      </w:r>
      <w:r w:rsidRPr="00C75D9B">
        <w:t>sammenlignbare med Helseplattformen</w:t>
      </w:r>
      <w:r>
        <w:t xml:space="preserve"> av flere årsaker:</w:t>
      </w:r>
    </w:p>
    <w:p w14:paraId="1C0945F0" w14:textId="6F8B0188" w:rsidR="0025705F" w:rsidRPr="00FF47E9" w:rsidRDefault="0025705F" w:rsidP="0053219D">
      <w:pPr>
        <w:pStyle w:val="Listebombe"/>
      </w:pPr>
      <w:r w:rsidRPr="00FF47E9">
        <w:t>Kostnader som ikke er inkludert</w:t>
      </w:r>
      <w:r w:rsidR="00FF7CC7">
        <w:t xml:space="preserve"> for Helse Vest</w:t>
      </w:r>
      <w:r w:rsidRPr="00FF47E9">
        <w:t>:</w:t>
      </w:r>
    </w:p>
    <w:p w14:paraId="3D70B351" w14:textId="24A2886E" w:rsidR="00C1061D" w:rsidRDefault="0025705F" w:rsidP="0053219D">
      <w:pPr>
        <w:pStyle w:val="Liste2"/>
      </w:pPr>
      <w:r w:rsidRPr="009E608D">
        <w:rPr>
          <w:rStyle w:val="kursiv"/>
        </w:rPr>
        <w:lastRenderedPageBreak/>
        <w:t>Kapitalkostnader:</w:t>
      </w:r>
      <w:r w:rsidRPr="00C75D9B">
        <w:t xml:space="preserve"> </w:t>
      </w:r>
      <w:r w:rsidR="009E608D">
        <w:t>«</w:t>
      </w:r>
      <w:r w:rsidRPr="00C75D9B">
        <w:t>Kapitalkostnader henføres ikke til tjenestenivå (eller systemnivå), det føres som en selskapskostnad</w:t>
      </w:r>
      <w:r w:rsidR="009E608D">
        <w:t>»</w:t>
      </w:r>
      <w:r>
        <w:t xml:space="preserve"> – den totale kapitalkostnaden for alle systemene er derfor ikke kartlagt</w:t>
      </w:r>
    </w:p>
    <w:p w14:paraId="25290FBA" w14:textId="77777777" w:rsidR="00C1061D" w:rsidRDefault="0025705F" w:rsidP="0053219D">
      <w:pPr>
        <w:pStyle w:val="Liste2"/>
      </w:pPr>
      <w:r w:rsidRPr="009E608D">
        <w:rPr>
          <w:rStyle w:val="kursiv"/>
        </w:rPr>
        <w:t>Integrasjonskostnader:</w:t>
      </w:r>
      <w:r w:rsidRPr="00C75D9B">
        <w:t xml:space="preserve"> Helse Vest har </w:t>
      </w:r>
      <w:r>
        <w:t>i</w:t>
      </w:r>
      <w:r w:rsidRPr="00C75D9B">
        <w:t>ngen økonomisk oversikt på system eller tjenestenivå</w:t>
      </w:r>
      <w:r>
        <w:t xml:space="preserve"> for integrasjonskostnader per system, i hovedsak kommer integrasjonskostnader i tillegg til kostnadene som er presentert.</w:t>
      </w:r>
    </w:p>
    <w:p w14:paraId="6667EF69" w14:textId="279BF595" w:rsidR="0025705F" w:rsidRPr="00C75D9B" w:rsidRDefault="0025705F" w:rsidP="0053219D">
      <w:pPr>
        <w:pStyle w:val="Liste2"/>
      </w:pPr>
      <w:r w:rsidRPr="009E608D">
        <w:rPr>
          <w:rStyle w:val="kursiv"/>
        </w:rPr>
        <w:t>Historiske implementeringskostnader:</w:t>
      </w:r>
      <w:r w:rsidRPr="00C75D9B">
        <w:t xml:space="preserve"> DIPS ble innført i 2008, data fra denne fasen er ikke tilgjengelig</w:t>
      </w:r>
    </w:p>
    <w:p w14:paraId="2D2D0930" w14:textId="77777777" w:rsidR="00C1061D" w:rsidRPr="009E608D" w:rsidRDefault="00024139" w:rsidP="0053219D">
      <w:pPr>
        <w:pStyle w:val="Liste2"/>
        <w:rPr>
          <w:rStyle w:val="kursiv"/>
        </w:rPr>
      </w:pPr>
      <w:r w:rsidRPr="009E608D">
        <w:rPr>
          <w:rStyle w:val="kursiv"/>
        </w:rPr>
        <w:t>Helseplattformen har funksjonalitet som ikke Dipps Arena har</w:t>
      </w:r>
      <w:r w:rsidR="007341EF" w:rsidRPr="009E608D">
        <w:rPr>
          <w:rStyle w:val="kursiv"/>
        </w:rPr>
        <w:t>, og følgelig er ikke disse kostnadene medregnet.</w:t>
      </w:r>
    </w:p>
    <w:p w14:paraId="57DA9E4B" w14:textId="77777777" w:rsidR="00C1061D" w:rsidRDefault="00CB5A3C" w:rsidP="0053219D">
      <w:pPr>
        <w:pStyle w:val="Listebombe"/>
      </w:pPr>
      <w:r>
        <w:t xml:space="preserve">Til forskjell fra Helse Vest RHF inkluderer </w:t>
      </w:r>
      <w:r w:rsidR="0025705F" w:rsidRPr="00C75D9B">
        <w:t>Helseplattformen</w:t>
      </w:r>
      <w:r w:rsidR="0025705F">
        <w:t xml:space="preserve"> kostnader for samhandling mellom </w:t>
      </w:r>
      <w:r w:rsidR="0025705F" w:rsidRPr="00C75D9B">
        <w:t>sykehus, kommuner, fastleger og avtalespesialister</w:t>
      </w:r>
      <w:r w:rsidR="0025705F">
        <w:t xml:space="preserve"> i samme pasientjournalsystem.</w:t>
      </w:r>
    </w:p>
    <w:p w14:paraId="57E46CAB" w14:textId="33C641E4" w:rsidR="0025705F" w:rsidRDefault="00FA03AA" w:rsidP="0053219D">
      <w:pPr>
        <w:pStyle w:val="Listebombe"/>
      </w:pPr>
      <w:r>
        <w:t xml:space="preserve">Til forskjell fra Helse Vest RHF er </w:t>
      </w:r>
      <w:r w:rsidR="0025705F" w:rsidRPr="00FF47E9">
        <w:t>Helseplattformen</w:t>
      </w:r>
      <w:r w:rsidR="0025705F" w:rsidRPr="00C75D9B">
        <w:t xml:space="preserve"> i en innføringsfase med kostnader til implementering</w:t>
      </w:r>
      <w:r>
        <w:t xml:space="preserve"> og </w:t>
      </w:r>
      <w:r w:rsidR="0025705F" w:rsidRPr="00C75D9B">
        <w:t>opplæring</w:t>
      </w:r>
      <w:r>
        <w:t xml:space="preserve">. </w:t>
      </w:r>
      <w:r w:rsidR="0025705F" w:rsidRPr="00C75D9B">
        <w:t>DIPS Arena</w:t>
      </w:r>
      <w:r w:rsidR="0025705F">
        <w:t xml:space="preserve"> og de andre systemene i Helse Vest RHF</w:t>
      </w:r>
      <w:r w:rsidR="0025705F" w:rsidRPr="00C75D9B">
        <w:t xml:space="preserve"> er</w:t>
      </w:r>
      <w:r w:rsidR="0025705F">
        <w:t xml:space="preserve"> mer </w:t>
      </w:r>
      <w:r w:rsidR="0025705F" w:rsidRPr="00C75D9B">
        <w:t>modent.</w:t>
      </w:r>
    </w:p>
    <w:p w14:paraId="6841EF85" w14:textId="1EBE85C4" w:rsidR="0025705F" w:rsidRDefault="0025705F" w:rsidP="0025705F">
      <w:r w:rsidRPr="007341EF">
        <w:t>For mer sammenlignbare tall på tvers av regioner er det mer nærliggende å se på tallene fra Helsedirektoratets i forrige kapittel, som inkluderer IT-driften til hele helseregionen.</w:t>
      </w:r>
    </w:p>
    <w:p w14:paraId="4D0D1E0E" w14:textId="77777777" w:rsidR="00C1061D" w:rsidRDefault="007D552A" w:rsidP="00917819">
      <w:pPr>
        <w:pStyle w:val="Overskrift3"/>
      </w:pPr>
      <w:r w:rsidRPr="006D14CE">
        <w:t>Eksempler på kostnader i kommuner utenfor Helseplattformen</w:t>
      </w:r>
    </w:p>
    <w:p w14:paraId="39783CB3" w14:textId="77777777" w:rsidR="00C1061D" w:rsidRDefault="007D552A" w:rsidP="007D552A">
      <w:r w:rsidRPr="006D14CE">
        <w:t>Det kan være en nyttig øvelse å se på nivåforskjellen mellom ulike kommunale EPJ-systemer. Det er viktig å understreke at kostnadene ikke kan sammenlignes direkte. Tallene må forstås i lys av at pasientjournalløsningene er forskjellige i omfang, funksjonalitet og kompleksitet.</w:t>
      </w:r>
    </w:p>
    <w:p w14:paraId="02B8FB00" w14:textId="77777777" w:rsidR="00C1061D" w:rsidRDefault="007D552A" w:rsidP="007D552A">
      <w:r w:rsidRPr="006D14CE">
        <w:t>Markedet for kommunale EPJ-løsninger gjennomgår store endringer: KS kartla i 2023 at 2/3 av kommunene skulle starte med anskaffelse av nytt pasientjournalsystem de kommende årene. Få kommuner har fullført anskaffelsesprosessen, og nye erfaringer med kostnader for kommunene er derfor begrenset.</w:t>
      </w:r>
    </w:p>
    <w:p w14:paraId="48115411" w14:textId="77777777" w:rsidR="00C1061D" w:rsidRDefault="007D552A" w:rsidP="0053219D">
      <w:pPr>
        <w:pStyle w:val="UnOverskrift4"/>
      </w:pPr>
      <w:r w:rsidRPr="006D14CE">
        <w:t>Kostnadseksempel fra Søre Sunnmøre IKT</w:t>
      </w:r>
    </w:p>
    <w:p w14:paraId="46B8BDFE" w14:textId="77777777" w:rsidR="00C1061D" w:rsidRDefault="007D552A" w:rsidP="007D552A">
      <w:r w:rsidRPr="006D14CE">
        <w:t xml:space="preserve">I Søre Sunnmøre har seks kommuner – Hareid, Herøy, Sande, Ulstein, Volda og Ørsta – i flere år samarbeidet gjennom det interkommunale samarbeidet Søre Sunnmøre IKT. Kommunene har valgt å stå utenfor Helseplattformen, og benytter i stedet journalsystemene </w:t>
      </w:r>
      <w:proofErr w:type="spellStart"/>
      <w:r w:rsidRPr="006D14CE">
        <w:t>Gerica</w:t>
      </w:r>
      <w:proofErr w:type="spellEnd"/>
      <w:r w:rsidRPr="006D14CE">
        <w:t xml:space="preserve"> og </w:t>
      </w:r>
      <w:proofErr w:type="spellStart"/>
      <w:r w:rsidRPr="006D14CE">
        <w:t>HsPro</w:t>
      </w:r>
      <w:proofErr w:type="spellEnd"/>
      <w:r w:rsidRPr="006D14CE">
        <w:t>. Samarbeidet omfatter felles drift, utvikling og kompetansebygging knyttet til disse løsningene.</w:t>
      </w:r>
    </w:p>
    <w:p w14:paraId="35B08493" w14:textId="5BD2F2C8" w:rsidR="007D552A" w:rsidRPr="00C92A2D" w:rsidRDefault="00AA10FA" w:rsidP="00C92A2D">
      <w:r>
        <w:lastRenderedPageBreak/>
        <w:t>P</w:t>
      </w:r>
      <w:r w:rsidRPr="00AA10FA">
        <w:t xml:space="preserve">å bestilling fra kommunene i samarbeidet </w:t>
      </w:r>
      <w:r w:rsidR="007D552A">
        <w:t xml:space="preserve">vurderte </w:t>
      </w:r>
      <w:r>
        <w:t>Søre Sunnmøre IK</w:t>
      </w:r>
      <w:r w:rsidR="00A33D86">
        <w:t>T</w:t>
      </w:r>
      <w:r>
        <w:t xml:space="preserve"> </w:t>
      </w:r>
      <w:r w:rsidR="00CF25BB">
        <w:rPr>
          <w:noProof/>
        </w:rPr>
        <w:t>(2024)</w:t>
      </w:r>
      <w:r>
        <w:t xml:space="preserve"> </w:t>
      </w:r>
      <w:r w:rsidR="007D552A">
        <w:t xml:space="preserve">kostnader for å </w:t>
      </w:r>
      <w:r w:rsidR="007D552A" w:rsidRPr="006D14CE">
        <w:t>stå ut</w:t>
      </w:r>
      <w:r>
        <w:t>e</w:t>
      </w:r>
      <w:r w:rsidR="007D552A" w:rsidRPr="006D14CE">
        <w:t xml:space="preserve">nfor Helseplattformen. Ifølge </w:t>
      </w:r>
      <w:r w:rsidR="00B15B47">
        <w:t>Søre Sunnmøre IK</w:t>
      </w:r>
      <w:r w:rsidR="00A33D86">
        <w:t>T</w:t>
      </w:r>
      <w:r w:rsidR="00B15B47">
        <w:t xml:space="preserve"> var det </w:t>
      </w:r>
      <w:r w:rsidR="007D552A" w:rsidRPr="006D14CE">
        <w:t xml:space="preserve">to alternativer </w:t>
      </w:r>
      <w:r w:rsidR="00B15B47">
        <w:t>som ble vurdert</w:t>
      </w:r>
      <w:r w:rsidR="007D552A" w:rsidRPr="006D14CE">
        <w:t xml:space="preserve"> for drift av elektronisk pasientjournal (EPJ):</w:t>
      </w:r>
    </w:p>
    <w:p w14:paraId="7B4B9566" w14:textId="30EF848F" w:rsidR="00C1061D" w:rsidRDefault="007D552A" w:rsidP="00207EB2">
      <w:pPr>
        <w:pStyle w:val="Nummerertliste"/>
        <w:numPr>
          <w:ilvl w:val="0"/>
          <w:numId w:val="30"/>
        </w:numPr>
      </w:pPr>
      <w:r w:rsidRPr="006D14CE">
        <w:t xml:space="preserve">Videreføre dagens fellesløsning via SSIKT: Fortsatt bruk av </w:t>
      </w:r>
      <w:proofErr w:type="spellStart"/>
      <w:r w:rsidRPr="006D14CE">
        <w:t>Gerica</w:t>
      </w:r>
      <w:proofErr w:type="spellEnd"/>
      <w:r w:rsidRPr="006D14CE">
        <w:t xml:space="preserve"> og </w:t>
      </w:r>
      <w:proofErr w:type="spellStart"/>
      <w:r w:rsidRPr="006D14CE">
        <w:t>HsPro</w:t>
      </w:r>
      <w:proofErr w:type="spellEnd"/>
      <w:r w:rsidRPr="006D14CE">
        <w:t xml:space="preserve"> i interkommunal regi. Dagens løsning innebærer felles lisenskostnader og fagkonsulenter, med en total årlig kostnad på ca. kr 3,96 millioner </w:t>
      </w:r>
      <w:r w:rsidR="00E659D1">
        <w:t>2024-kroner</w:t>
      </w:r>
      <w:r w:rsidRPr="006D14CE">
        <w:t xml:space="preserve"> fordelt på seks kommuner. Dette har en årlig kostnad per innbygger lik 8</w:t>
      </w:r>
      <w:r w:rsidR="009E608D" w:rsidRPr="006D14CE">
        <w:t>2</w:t>
      </w:r>
      <w:r w:rsidR="009E608D">
        <w:t> kroner</w:t>
      </w:r>
      <w:r w:rsidR="009E608D" w:rsidRPr="009E608D">
        <w:rPr>
          <w:rStyle w:val="Fotnotereferanse"/>
        </w:rPr>
        <w:footnoteReference w:id="34"/>
      </w:r>
      <w:r w:rsidRPr="006D14CE">
        <w:t>.</w:t>
      </w:r>
    </w:p>
    <w:p w14:paraId="6CEE1EC2" w14:textId="60633012" w:rsidR="00C1061D" w:rsidRDefault="007D552A" w:rsidP="0053219D">
      <w:pPr>
        <w:pStyle w:val="Listeavsnitt"/>
      </w:pPr>
      <w:r w:rsidRPr="006D14CE">
        <w:t xml:space="preserve">Etablere egne EPJ-systemer utenfor Helseplattformen: Kommunene kan anskaffe og drifte </w:t>
      </w:r>
      <w:proofErr w:type="spellStart"/>
      <w:r w:rsidRPr="006D14CE">
        <w:t>Gerica</w:t>
      </w:r>
      <w:proofErr w:type="spellEnd"/>
      <w:r w:rsidRPr="006D14CE">
        <w:t xml:space="preserve"> og </w:t>
      </w:r>
      <w:proofErr w:type="spellStart"/>
      <w:r w:rsidRPr="006D14CE">
        <w:t>HsPro</w:t>
      </w:r>
      <w:proofErr w:type="spellEnd"/>
      <w:r w:rsidRPr="006D14CE">
        <w:t xml:space="preserve">. Egen drift krever investeringer i innkjøp, prosjektledelse og migrering, estimert til kr 1,48 millioner </w:t>
      </w:r>
      <w:r w:rsidR="00E659D1">
        <w:t xml:space="preserve">2024-kroner </w:t>
      </w:r>
      <w:r w:rsidRPr="006D14CE">
        <w:t>per kommune, men dette er en engangskostnad og vurderes som moderat. For eksempelkommunene Volda har dette en årlig kostnad per innbygger på 140</w:t>
      </w:r>
      <w:r>
        <w:t>-15</w:t>
      </w:r>
      <w:r w:rsidR="009E608D">
        <w:t>0 kroner</w:t>
      </w:r>
      <w:r w:rsidR="009E608D" w:rsidRPr="009E608D">
        <w:rPr>
          <w:rStyle w:val="Fotnotereferanse"/>
        </w:rPr>
        <w:footnoteReference w:id="35"/>
      </w:r>
      <w:r w:rsidRPr="006D14CE">
        <w:t>.</w:t>
      </w:r>
    </w:p>
    <w:p w14:paraId="6C9EA3E2" w14:textId="77777777" w:rsidR="00C1061D" w:rsidRDefault="00E659D1" w:rsidP="006667F3">
      <w:pPr>
        <w:contextualSpacing/>
      </w:pPr>
      <w:r w:rsidRPr="00BC3AFC">
        <w:t xml:space="preserve">Kommunene har fortsatt et samarbeid i dag og har derfor gått for alternativ 1. </w:t>
      </w:r>
      <w:r w:rsidR="00CF00BD" w:rsidRPr="00BC3AFC">
        <w:t>Søre Sunnmøre IK</w:t>
      </w:r>
      <w:r w:rsidR="00F87EA9">
        <w:t>T</w:t>
      </w:r>
      <w:r w:rsidR="00CF00BD" w:rsidRPr="00BC3AFC">
        <w:t xml:space="preserve"> oppgir at det per i dag ikke er store kapitalkostnader, men at også de skal </w:t>
      </w:r>
      <w:r w:rsidR="00165163" w:rsidRPr="00BC3AFC">
        <w:t>anskaffe nye avtaler innen et par år</w:t>
      </w:r>
      <w:r w:rsidR="009C3A56" w:rsidRPr="00BC3AFC">
        <w:t xml:space="preserve"> og at de da forventer at kostnadene skal øke. De understreker også at det er lokale kostnader tilknyttet systemene i kommunene og at kostnadene ikke inkluderer drift av </w:t>
      </w:r>
      <w:r w:rsidR="00BC3AFC" w:rsidRPr="00BC3AFC">
        <w:t>fastlegenes elektroniske pasientjournalsystemer.</w:t>
      </w:r>
    </w:p>
    <w:p w14:paraId="44736D9B" w14:textId="061EF4B6" w:rsidR="00047651" w:rsidRDefault="00047651" w:rsidP="00047651">
      <w:pPr>
        <w:pStyle w:val="Overskrift1"/>
      </w:pPr>
      <w:r>
        <w:t>Analyse</w:t>
      </w:r>
    </w:p>
    <w:p w14:paraId="743A402E" w14:textId="77777777" w:rsidR="00C1061D" w:rsidRDefault="00E7451F" w:rsidP="00142FB3">
      <w:r w:rsidRPr="00142FB3">
        <w:t xml:space="preserve">I dette kapittelet gjør vi en samlet analyse av funnene og svarer på mandatets vurderingsspørsmål (jf. Kapittel </w:t>
      </w:r>
      <w:r w:rsidR="00901D0C">
        <w:t>1.2</w:t>
      </w:r>
      <w:r w:rsidRPr="00142FB3">
        <w:t xml:space="preserve">). </w:t>
      </w:r>
      <w:r w:rsidR="00A21DB0" w:rsidRPr="00142FB3">
        <w:t xml:space="preserve">Kapitlet svarer også ut Stortingets </w:t>
      </w:r>
      <w:r w:rsidR="00E70A2E" w:rsidRPr="00142FB3">
        <w:t xml:space="preserve">behov </w:t>
      </w:r>
      <w:r w:rsidR="003E1CCB" w:rsidRPr="00142FB3">
        <w:t xml:space="preserve">for åpne og uavhengige økonomiske, samfunnsmessige, kvalitetsmessige og juridiske analyser av fordeler og ulemper for sykehus, kommuner, fastleger og pasienter ved journal- og samhandlingsløsningen. </w:t>
      </w:r>
      <w:r w:rsidR="006B0DA7" w:rsidRPr="00142FB3">
        <w:t xml:space="preserve">Kapitlet beskriver ikke årsaks-virkningssammenhenger, men beskriver fordeler og ulemper med </w:t>
      </w:r>
      <w:r w:rsidR="006B0DA7" w:rsidRPr="00142FB3">
        <w:lastRenderedPageBreak/>
        <w:t xml:space="preserve">Helseplattformen </w:t>
      </w:r>
      <w:r w:rsidR="005B0114" w:rsidRPr="00142FB3">
        <w:t>per 2025. Videre gjøres det ingen analyse av hvorvidt fordelene overstiger ulempene.</w:t>
      </w:r>
    </w:p>
    <w:p w14:paraId="678E9EB7" w14:textId="77777777" w:rsidR="00C1061D" w:rsidRDefault="006B5491" w:rsidP="00142FB3">
      <w:r w:rsidRPr="00142FB3">
        <w:t xml:space="preserve">Vi starter med en vurdering av </w:t>
      </w:r>
      <w:r w:rsidR="00410B89" w:rsidRPr="00142FB3">
        <w:t xml:space="preserve">hvorvidt Helseplattformen har bedret samhandlingen mellom sykehus og kommuner som har tatt i bruk Helseplattformen. </w:t>
      </w:r>
      <w:r w:rsidR="002B5887" w:rsidRPr="00142FB3">
        <w:t xml:space="preserve">Vi </w:t>
      </w:r>
      <w:r w:rsidR="007B1AA3" w:rsidRPr="00142FB3">
        <w:t>viser at</w:t>
      </w:r>
      <w:r w:rsidR="002B5887" w:rsidRPr="00142FB3">
        <w:t xml:space="preserve"> Helseplattformen har bedret samhandlingen</w:t>
      </w:r>
      <w:r w:rsidR="006B0DA7" w:rsidRPr="00142FB3">
        <w:t xml:space="preserve"> og medført en nedgang i antall reinnleggelser. Samtidig viser utredningen at gevinstene trolig reduseres av at flere kommuner, legevakter og fastleger ikke har tatt i bruk Helseplattformen.</w:t>
      </w:r>
    </w:p>
    <w:p w14:paraId="6D4CA0D6" w14:textId="79BD2057" w:rsidR="00826513" w:rsidRPr="00142FB3" w:rsidRDefault="00826513" w:rsidP="00142FB3">
      <w:r w:rsidRPr="00142FB3">
        <w:t xml:space="preserve">I kapittel </w:t>
      </w:r>
      <w:r w:rsidR="00901D0C">
        <w:t>7.2</w:t>
      </w:r>
      <w:r w:rsidR="00DC016F" w:rsidRPr="00142FB3">
        <w:t xml:space="preserve"> </w:t>
      </w:r>
      <w:r w:rsidR="004717E3" w:rsidRPr="00142FB3">
        <w:t xml:space="preserve">beskriver vi at </w:t>
      </w:r>
      <w:r w:rsidR="00005876" w:rsidRPr="00142FB3">
        <w:t xml:space="preserve">Helseplattformen sannsynligvis har hatt positive konsekvenser for pasienter med stort samhandlingsbehov mellom kommuner og sykehus. Det gjelder særlig </w:t>
      </w:r>
      <w:r w:rsidR="00260206" w:rsidRPr="00142FB3">
        <w:t>eldre med sammensatte lidelser, kronikere med behov for langvarig oppfølging, pasienter i akuttforløp og utskrivningsklare pasienter.</w:t>
      </w:r>
    </w:p>
    <w:p w14:paraId="73F45B73" w14:textId="77777777" w:rsidR="00C1061D" w:rsidRDefault="00D2118F" w:rsidP="00142FB3">
      <w:r w:rsidRPr="00142FB3">
        <w:t xml:space="preserve">I kapittel </w:t>
      </w:r>
      <w:r w:rsidR="00901D0C">
        <w:t>7.3</w:t>
      </w:r>
      <w:r w:rsidRPr="00142FB3">
        <w:t xml:space="preserve"> be</w:t>
      </w:r>
      <w:r w:rsidR="007A045F" w:rsidRPr="00142FB3">
        <w:t xml:space="preserve">skriver vi at Helseplattformen har redusert pasientsikkerheten innen enkeltområder. Vi viser at </w:t>
      </w:r>
      <w:r w:rsidR="0031385A" w:rsidRPr="00142FB3">
        <w:t xml:space="preserve">legemiddelmodulen trolig bidrar til redusert pasientsikkerhet, samt at det er en særlig negativ utvikling </w:t>
      </w:r>
      <w:r w:rsidR="00A4043F" w:rsidRPr="00142FB3">
        <w:t>på kvalitetsindikatorer</w:t>
      </w:r>
      <w:r w:rsidR="0031385A" w:rsidRPr="00142FB3">
        <w:t xml:space="preserve"> innen pakkeforløp for kreftpasienter.</w:t>
      </w:r>
    </w:p>
    <w:p w14:paraId="49CF075C" w14:textId="77777777" w:rsidR="00C1061D" w:rsidRDefault="00A4043F" w:rsidP="00142FB3">
      <w:r w:rsidRPr="00142FB3">
        <w:t xml:space="preserve">I kapittel </w:t>
      </w:r>
      <w:r w:rsidR="00901D0C">
        <w:t>7.3.4</w:t>
      </w:r>
      <w:r w:rsidR="007B1AA3" w:rsidRPr="00142FB3">
        <w:t xml:space="preserve"> </w:t>
      </w:r>
      <w:r w:rsidR="003D5DE1" w:rsidRPr="00142FB3">
        <w:t xml:space="preserve">viser vi at </w:t>
      </w:r>
      <w:r w:rsidR="00C87914" w:rsidRPr="00142FB3">
        <w:t xml:space="preserve">det er lav brukervennlighet i systemet, noe som reduserer effektivitet for helsepersonell. </w:t>
      </w:r>
      <w:r w:rsidR="002E23E3" w:rsidRPr="00142FB3">
        <w:t>Vi beskriver at systemet oppfattes som lite intuitivt og tungvint</w:t>
      </w:r>
      <w:r w:rsidR="0037262D" w:rsidRPr="00142FB3">
        <w:t xml:space="preserve">, da særlig legemiddelmodulen, men at </w:t>
      </w:r>
      <w:r w:rsidR="004D5B9B" w:rsidRPr="00142FB3">
        <w:t xml:space="preserve">opplevelsen av brukervennlighet varierer </w:t>
      </w:r>
      <w:r w:rsidR="0037262D" w:rsidRPr="00142FB3">
        <w:t>avhengig av arbeidssted og profesjon.</w:t>
      </w:r>
    </w:p>
    <w:p w14:paraId="7D998934" w14:textId="00655087" w:rsidR="00A4043F" w:rsidRPr="00142FB3" w:rsidRDefault="009807C4" w:rsidP="00142FB3">
      <w:r w:rsidRPr="00142FB3">
        <w:t xml:space="preserve">I kapittel </w:t>
      </w:r>
      <w:r w:rsidR="00901D0C">
        <w:t>7.5</w:t>
      </w:r>
      <w:r w:rsidRPr="00142FB3">
        <w:t xml:space="preserve"> beskriver vi at det finnes alternativer i markedet,</w:t>
      </w:r>
      <w:r w:rsidR="003C794F" w:rsidRPr="00142FB3">
        <w:t xml:space="preserve"> men </w:t>
      </w:r>
      <w:r w:rsidR="00C61803" w:rsidRPr="00142FB3">
        <w:t>ikke med samme oppbygging som Helseplattformen. Vi beskriver at det finnes realistiske alternativer for spesialisthelsetjenesten, men ikke for kommunehelsetjenesten.</w:t>
      </w:r>
    </w:p>
    <w:p w14:paraId="6DF271C8" w14:textId="77777777" w:rsidR="00C1061D" w:rsidRDefault="00C61803" w:rsidP="00142FB3">
      <w:r w:rsidRPr="00142FB3">
        <w:t xml:space="preserve">I kapittel </w:t>
      </w:r>
      <w:r w:rsidR="00901D0C">
        <w:t>7.6</w:t>
      </w:r>
      <w:r w:rsidRPr="00142FB3">
        <w:t xml:space="preserve"> </w:t>
      </w:r>
      <w:r w:rsidR="0074180C" w:rsidRPr="00142FB3">
        <w:t>viser vi at Helseplattformen har store investerings- og driftskostnader</w:t>
      </w:r>
      <w:r w:rsidR="003D60D0" w:rsidRPr="00142FB3">
        <w:t xml:space="preserve">, herunder at Helse Midt-Norge har høyere kostnader til IKT-kostnader enn de andre regionale helseforetakene. Vi viser også at </w:t>
      </w:r>
      <w:r w:rsidR="00FA35D7" w:rsidRPr="00142FB3">
        <w:t xml:space="preserve">produktiviteten i Helse Midt-Norge har falt, </w:t>
      </w:r>
      <w:r w:rsidR="007B096A" w:rsidRPr="00142FB3">
        <w:t>samt at St. Olavs har lavere produktivitetsutvikling enn gjennomsnittet for helseforetak i de andre regionale helseforetakene.</w:t>
      </w:r>
    </w:p>
    <w:p w14:paraId="78CC4CFA" w14:textId="77777777" w:rsidR="00C1061D" w:rsidRDefault="007B096A" w:rsidP="00142FB3">
      <w:r w:rsidRPr="00142FB3">
        <w:t>Til sist beskriver vi at Helseplattformen har betydelige juridiske konsekvenser, både positive og negative.</w:t>
      </w:r>
    </w:p>
    <w:p w14:paraId="1F8B93B3" w14:textId="0903FB4C" w:rsidR="00A54274" w:rsidRDefault="00A54274" w:rsidP="00A54274">
      <w:pPr>
        <w:pStyle w:val="Overskrift2"/>
      </w:pPr>
      <w:r>
        <w:lastRenderedPageBreak/>
        <w:t>Helseplattformen har bedret samhandlingen mellom sykehus og kommuner</w:t>
      </w:r>
      <w:r w:rsidR="00D30C33">
        <w:t xml:space="preserve"> som har tatt i bruk Helseplattformen</w:t>
      </w:r>
    </w:p>
    <w:p w14:paraId="448B4B98" w14:textId="0B9B061D" w:rsidR="00035016" w:rsidRDefault="0016200F" w:rsidP="00D05B3E">
      <w:r w:rsidRPr="0016200F">
        <w:t>Et av hovedformålene</w:t>
      </w:r>
      <w:r>
        <w:t xml:space="preserve"> med </w:t>
      </w:r>
      <w:r w:rsidR="00771B92" w:rsidRPr="00771B92">
        <w:t>én innbygger – én journal</w:t>
      </w:r>
      <w:r w:rsidR="00771B92">
        <w:t xml:space="preserve"> og Helseplattformen </w:t>
      </w:r>
      <w:r w:rsidR="00F82239">
        <w:t>er at nødvendige</w:t>
      </w:r>
      <w:r w:rsidR="00D05B3E">
        <w:t xml:space="preserve"> </w:t>
      </w:r>
      <w:r w:rsidR="00F82239">
        <w:t xml:space="preserve">helseopplysninger skal følge pasienten gjennom </w:t>
      </w:r>
      <w:r w:rsidR="00D96750">
        <w:t>hele pasientforløpet</w:t>
      </w:r>
      <w:r w:rsidR="00DC18F6">
        <w:t xml:space="preserve"> </w:t>
      </w:r>
      <w:r w:rsidR="005B502B">
        <w:t>(</w:t>
      </w:r>
      <w:r w:rsidR="009E608D">
        <w:t>Meld. St. 9</w:t>
      </w:r>
      <w:r w:rsidR="005B502B">
        <w:t xml:space="preserve"> </w:t>
      </w:r>
      <w:r w:rsidR="00C1061D">
        <w:rPr>
          <w:noProof/>
        </w:rPr>
        <w:t>(2012–2013)</w:t>
      </w:r>
      <w:r w:rsidR="005B502B">
        <w:t>)</w:t>
      </w:r>
      <w:r w:rsidR="00D96750">
        <w:t xml:space="preserve">. </w:t>
      </w:r>
      <w:r w:rsidR="00784276">
        <w:t>For å lykkes med de</w:t>
      </w:r>
      <w:r w:rsidR="003D5AF2">
        <w:t xml:space="preserve">tte er det nødvendig at </w:t>
      </w:r>
      <w:r w:rsidR="00B22393">
        <w:t xml:space="preserve">ansatte i </w:t>
      </w:r>
      <w:r w:rsidR="00311074">
        <w:t>kommun</w:t>
      </w:r>
      <w:r w:rsidR="008A7468">
        <w:t xml:space="preserve">ale helse- og omsorgstjenester og spesialisthelsetjenesten </w:t>
      </w:r>
      <w:r w:rsidR="00B22393">
        <w:t xml:space="preserve">har tilgang på </w:t>
      </w:r>
      <w:r w:rsidR="00AC55A2">
        <w:t xml:space="preserve">den samme, oppdaterte informasjonen. </w:t>
      </w:r>
      <w:r w:rsidR="001C6EDA" w:rsidRPr="003B478D">
        <w:t>Utredningen</w:t>
      </w:r>
      <w:r w:rsidR="00220EC3" w:rsidRPr="003B478D">
        <w:t xml:space="preserve"> viser</w:t>
      </w:r>
      <w:r w:rsidR="00B5529B" w:rsidRPr="003B478D">
        <w:t xml:space="preserve"> at </w:t>
      </w:r>
      <w:r w:rsidR="00AC55A2" w:rsidRPr="003B478D">
        <w:t xml:space="preserve">Helseplattformen </w:t>
      </w:r>
      <w:r w:rsidR="007A1D3C" w:rsidRPr="003B478D">
        <w:t xml:space="preserve">har </w:t>
      </w:r>
      <w:r w:rsidR="00AC55A2" w:rsidRPr="003B478D">
        <w:t xml:space="preserve">forbedret samhandling mellom sykehus og </w:t>
      </w:r>
      <w:r w:rsidR="002171A3" w:rsidRPr="003B478D">
        <w:t>kommuner gjennom å understøtte tilgang til oppdatert og relevant informasjon om pasienten.</w:t>
      </w:r>
      <w:r w:rsidR="00B33B3E" w:rsidRPr="003B478D">
        <w:t xml:space="preserve"> </w:t>
      </w:r>
      <w:r w:rsidR="001C6EDA">
        <w:t>Den viser videre</w:t>
      </w:r>
      <w:r w:rsidR="00EF1D98">
        <w:t xml:space="preserve"> at </w:t>
      </w:r>
      <w:r w:rsidR="00FE63D4">
        <w:t>samh</w:t>
      </w:r>
      <w:r w:rsidR="008C0269">
        <w:t>a</w:t>
      </w:r>
      <w:r w:rsidR="00FE63D4">
        <w:t>ndlingen har blitt bedre</w:t>
      </w:r>
      <w:r w:rsidR="00F00931">
        <w:t>,</w:t>
      </w:r>
      <w:r w:rsidR="00FE63D4">
        <w:t xml:space="preserve"> både sammenliknet med før innføringen av Helseplattformen, og</w:t>
      </w:r>
      <w:r w:rsidR="008C0269">
        <w:t xml:space="preserve"> sammenliknet med andre helseregioner</w:t>
      </w:r>
      <w:r w:rsidR="00790270">
        <w:t xml:space="preserve">, for </w:t>
      </w:r>
      <w:r w:rsidR="00B17A0E">
        <w:t>kommuner som bruker Helseplattformen</w:t>
      </w:r>
      <w:r w:rsidR="008C0269">
        <w:t>.</w:t>
      </w:r>
      <w:r w:rsidR="00FE63D4">
        <w:t xml:space="preserve"> </w:t>
      </w:r>
      <w:r w:rsidR="00B33B3E">
        <w:t xml:space="preserve">Dette understøttes av </w:t>
      </w:r>
      <w:r w:rsidR="00175BDE">
        <w:t>både kvalitative og kvantitative funn.</w:t>
      </w:r>
    </w:p>
    <w:p w14:paraId="430826E8" w14:textId="25790D5A" w:rsidR="000A4A2E" w:rsidRDefault="000A4A2E" w:rsidP="000A4A2E">
      <w:pPr>
        <w:pStyle w:val="Overskrift3"/>
      </w:pPr>
      <w:r>
        <w:t xml:space="preserve">Etablering av </w:t>
      </w:r>
      <w:r w:rsidR="00305E5B">
        <w:t xml:space="preserve">oppgavefellesskap </w:t>
      </w:r>
      <w:r w:rsidR="00917B18">
        <w:t>har forbedret koordineringen mellom kommuner og sykehus</w:t>
      </w:r>
    </w:p>
    <w:p w14:paraId="57ADE03D" w14:textId="77777777" w:rsidR="00C1061D" w:rsidRDefault="007C2D9F" w:rsidP="005B3671">
      <w:r>
        <w:t xml:space="preserve">På overordnet nivå </w:t>
      </w:r>
      <w:r w:rsidR="004B1CE6">
        <w:t xml:space="preserve">viser </w:t>
      </w:r>
      <w:r w:rsidR="00F438D4">
        <w:t>utredningen</w:t>
      </w:r>
      <w:r w:rsidR="00D32A45">
        <w:t xml:space="preserve"> at</w:t>
      </w:r>
      <w:r w:rsidR="00E23BD4">
        <w:t xml:space="preserve"> etableringen av </w:t>
      </w:r>
      <w:r w:rsidR="00E23BD4" w:rsidRPr="009E608D">
        <w:rPr>
          <w:rStyle w:val="kursiv"/>
        </w:rPr>
        <w:t>oppgavefellesskapet for Helseplattformen</w:t>
      </w:r>
      <w:r w:rsidR="00E23BD4">
        <w:t xml:space="preserve"> </w:t>
      </w:r>
      <w:r w:rsidR="00FD2FB0">
        <w:t xml:space="preserve">har </w:t>
      </w:r>
      <w:r w:rsidR="00F06E61">
        <w:t xml:space="preserve">forbedret koordineringen både på tvers av kommuner, og mellom sykehus og kommuner. </w:t>
      </w:r>
      <w:r w:rsidR="006D60ED">
        <w:t xml:space="preserve">Etableringen har skapt en ny arena hvor kommuner </w:t>
      </w:r>
      <w:r w:rsidR="00384767">
        <w:t>kan utarbeide felles prosedyrer, retningslinjer</w:t>
      </w:r>
      <w:r w:rsidR="00527D6C">
        <w:t xml:space="preserve"> og</w:t>
      </w:r>
      <w:r w:rsidR="00384767">
        <w:t xml:space="preserve"> standarder, samt </w:t>
      </w:r>
      <w:r w:rsidR="00E12DF2">
        <w:t>utveksle erfaringer</w:t>
      </w:r>
      <w:r w:rsidR="00AE26AD">
        <w:t xml:space="preserve"> og kompetanse</w:t>
      </w:r>
      <w:r w:rsidR="00421FF1">
        <w:t>.</w:t>
      </w:r>
      <w:r w:rsidR="00220EC3" w:rsidRPr="00220EC3">
        <w:t xml:space="preserve"> Oppgavefelleskapet framstår som </w:t>
      </w:r>
      <w:r w:rsidR="00C735F1">
        <w:t>særlig viktig for kommunene</w:t>
      </w:r>
      <w:r w:rsidR="005110DB">
        <w:t xml:space="preserve">. </w:t>
      </w:r>
      <w:r w:rsidR="004B6D04">
        <w:t>Det gir kommunene en sterkere</w:t>
      </w:r>
      <w:r w:rsidR="00B10AAC">
        <w:t xml:space="preserve">, </w:t>
      </w:r>
      <w:r w:rsidR="004B6D04">
        <w:t>felles stemme</w:t>
      </w:r>
      <w:r w:rsidR="00B10AAC">
        <w:t xml:space="preserve"> for utvikling og prioritering i Helseplattformen</w:t>
      </w:r>
      <w:r w:rsidR="004B6D04">
        <w:t xml:space="preserve">, samtidig som </w:t>
      </w:r>
      <w:r w:rsidR="00C10316">
        <w:t xml:space="preserve">det </w:t>
      </w:r>
      <w:r w:rsidR="00B10AAC">
        <w:t xml:space="preserve">bidrar til </w:t>
      </w:r>
      <w:r w:rsidR="0083279A">
        <w:t xml:space="preserve">større forståelse </w:t>
      </w:r>
      <w:r w:rsidR="00A67A5A">
        <w:t xml:space="preserve">for </w:t>
      </w:r>
      <w:r w:rsidR="00AE26AD">
        <w:t>kommunale</w:t>
      </w:r>
      <w:r w:rsidR="00A67A5A">
        <w:t xml:space="preserve"> behov.</w:t>
      </w:r>
      <w:r w:rsidR="0083279A">
        <w:t xml:space="preserve"> Dette gjelder både mellom kommuner, og med sykehus. </w:t>
      </w:r>
      <w:r w:rsidR="009323CD">
        <w:t>Undersøkelsen viser</w:t>
      </w:r>
      <w:r w:rsidR="0083279A">
        <w:t xml:space="preserve"> også at oppgavefelleskapet er en fordel for </w:t>
      </w:r>
      <w:r w:rsidR="000E0828">
        <w:t>spesialisthelsetjenesten og Helseplattformen</w:t>
      </w:r>
      <w:r w:rsidR="00AF2175">
        <w:t xml:space="preserve"> AS</w:t>
      </w:r>
      <w:r w:rsidR="000E0828">
        <w:t xml:space="preserve">. </w:t>
      </w:r>
      <w:r w:rsidR="00CB0B2E">
        <w:t xml:space="preserve">Tidligere har </w:t>
      </w:r>
      <w:r w:rsidR="008952FB">
        <w:t>de</w:t>
      </w:r>
      <w:r w:rsidR="00CB0B2E">
        <w:t xml:space="preserve"> måtte </w:t>
      </w:r>
      <w:r w:rsidR="00FB5A76">
        <w:t xml:space="preserve">kommunisert med </w:t>
      </w:r>
      <w:r w:rsidR="008D5C58">
        <w:t>opptil 34 kommuner,</w:t>
      </w:r>
      <w:r w:rsidR="00A67A5A">
        <w:t xml:space="preserve"> </w:t>
      </w:r>
      <w:r w:rsidR="009D652C">
        <w:t xml:space="preserve">men oppgavefellesskapet har </w:t>
      </w:r>
      <w:r w:rsidR="009245D8">
        <w:t xml:space="preserve">gitt de én felles front å kommunisere </w:t>
      </w:r>
      <w:r w:rsidR="00FE5AF4">
        <w:t>og koordinere med.</w:t>
      </w:r>
    </w:p>
    <w:p w14:paraId="0B669A64" w14:textId="30777F2D" w:rsidR="00C1061D" w:rsidRDefault="000A4A2E" w:rsidP="001C4CD0">
      <w:r>
        <w:t>Vi har ikke informasjon om at det per 202</w:t>
      </w:r>
      <w:r w:rsidR="00305E5B">
        <w:t xml:space="preserve">5 </w:t>
      </w:r>
      <w:r w:rsidR="002A30C9">
        <w:t xml:space="preserve">eksisterer lignede oppgavefellesskap i helse- og omsorgssektoren. </w:t>
      </w:r>
      <w:r w:rsidR="003967CB">
        <w:t xml:space="preserve">Vi er kjent med at det i forbindelse med </w:t>
      </w:r>
      <w:r w:rsidR="00B624BC">
        <w:t xml:space="preserve">anskaffelse av felles kommunale journalløsninger </w:t>
      </w:r>
      <w:r w:rsidR="00280703">
        <w:t xml:space="preserve">i for eksempel </w:t>
      </w:r>
      <w:proofErr w:type="spellStart"/>
      <w:r w:rsidR="00280703">
        <w:t>Digi</w:t>
      </w:r>
      <w:proofErr w:type="spellEnd"/>
      <w:r w:rsidR="00280703">
        <w:t xml:space="preserve"> Agder, </w:t>
      </w:r>
      <w:proofErr w:type="spellStart"/>
      <w:r w:rsidR="00280703">
        <w:t>Digi</w:t>
      </w:r>
      <w:proofErr w:type="spellEnd"/>
      <w:r w:rsidR="00280703">
        <w:t xml:space="preserve"> </w:t>
      </w:r>
      <w:proofErr w:type="spellStart"/>
      <w:r w:rsidR="00280703">
        <w:t>Vestland</w:t>
      </w:r>
      <w:proofErr w:type="spellEnd"/>
      <w:r w:rsidR="00280703">
        <w:t xml:space="preserve"> og </w:t>
      </w:r>
      <w:proofErr w:type="spellStart"/>
      <w:r w:rsidR="009775C2">
        <w:t>Digi</w:t>
      </w:r>
      <w:proofErr w:type="spellEnd"/>
      <w:r w:rsidR="009775C2">
        <w:t xml:space="preserve"> </w:t>
      </w:r>
      <w:r w:rsidR="00653C65">
        <w:t>Telemark og Vestfold er inngått samarbeid mellom kommuner</w:t>
      </w:r>
      <w:r w:rsidR="00D02DA4">
        <w:t xml:space="preserve"> </w:t>
      </w:r>
      <w:r w:rsidR="00A124F2">
        <w:t xml:space="preserve">for å sikre god kvalitet og effektiv bruk av felles ressurser. Dette arbeidet er imidlertid i </w:t>
      </w:r>
      <w:r w:rsidR="00320B32">
        <w:t xml:space="preserve">anskaffelsesfasen, og </w:t>
      </w:r>
      <w:r w:rsidR="003B4C69">
        <w:t xml:space="preserve">er </w:t>
      </w:r>
      <w:r w:rsidR="00320B32">
        <w:t xml:space="preserve">ikke </w:t>
      </w:r>
      <w:r w:rsidR="0043206D">
        <w:t xml:space="preserve">prøvd ut på samarbeid mellom sykehus og kommuner. </w:t>
      </w:r>
      <w:r w:rsidR="00917B18">
        <w:t xml:space="preserve">Det er derfor ikke mulig å sammenlikne </w:t>
      </w:r>
      <w:r w:rsidR="00972558">
        <w:t>dette</w:t>
      </w:r>
      <w:r w:rsidR="00D87748">
        <w:t xml:space="preserve"> samarbeidet</w:t>
      </w:r>
      <w:r w:rsidR="00917B18">
        <w:t xml:space="preserve"> med Helseplattformens oppgavefellesskap. </w:t>
      </w:r>
      <w:r w:rsidR="00FF06E2">
        <w:t>Helsefelleskapene</w:t>
      </w:r>
      <w:r w:rsidR="008F38D6">
        <w:t>,</w:t>
      </w:r>
      <w:r w:rsidR="00FF06E2">
        <w:t xml:space="preserve"> som ble opprettet i forbindelse med Nasjonal helse- og syke</w:t>
      </w:r>
      <w:r w:rsidR="008F38D6">
        <w:t xml:space="preserve">husplan </w:t>
      </w:r>
      <w:r w:rsidR="00CF25BB">
        <w:rPr>
          <w:noProof/>
        </w:rPr>
        <w:t>(</w:t>
      </w:r>
      <w:r w:rsidR="009E608D">
        <w:rPr>
          <w:noProof/>
        </w:rPr>
        <w:t>Meld. St. 7</w:t>
      </w:r>
      <w:r w:rsidR="00CF25BB">
        <w:rPr>
          <w:noProof/>
        </w:rPr>
        <w:t>, 2019</w:t>
      </w:r>
      <w:r w:rsidR="00E51000">
        <w:rPr>
          <w:noProof/>
        </w:rPr>
        <w:t>–</w:t>
      </w:r>
      <w:r w:rsidR="00CF25BB">
        <w:rPr>
          <w:noProof/>
        </w:rPr>
        <w:t>2020)</w:t>
      </w:r>
      <w:r w:rsidR="00E804BD">
        <w:t xml:space="preserve"> h</w:t>
      </w:r>
      <w:r w:rsidR="004A755E">
        <w:t xml:space="preserve">ar som </w:t>
      </w:r>
      <w:r w:rsidR="004A755E">
        <w:lastRenderedPageBreak/>
        <w:t xml:space="preserve">mål </w:t>
      </w:r>
      <w:r w:rsidR="00484A2F" w:rsidRPr="00484A2F">
        <w:t>å skape mer sammenhengende og bærekraftige helse- og omsorgstjenester</w:t>
      </w:r>
      <w:r w:rsidR="00781378">
        <w:t xml:space="preserve">. </w:t>
      </w:r>
      <w:r w:rsidR="002D47A7">
        <w:t xml:space="preserve">Samhandling </w:t>
      </w:r>
      <w:r w:rsidR="00E537DA">
        <w:t xml:space="preserve">mellom tjenestenivåene </w:t>
      </w:r>
      <w:r w:rsidR="002D47A7">
        <w:t xml:space="preserve">er en viktig del av helsefelleskapenes arbeid, </w:t>
      </w:r>
      <w:r w:rsidR="00E537DA">
        <w:t xml:space="preserve">men </w:t>
      </w:r>
      <w:r w:rsidR="00B40043">
        <w:t xml:space="preserve">journalløsninger er så vidt vi er kjent med ikke </w:t>
      </w:r>
      <w:r w:rsidR="00020DF9">
        <w:t xml:space="preserve">blant temaene </w:t>
      </w:r>
      <w:r w:rsidR="00930D09">
        <w:t xml:space="preserve">det arbeides med. </w:t>
      </w:r>
      <w:r w:rsidR="001D7409">
        <w:t xml:space="preserve">Helsefellesskapene er derfor ikke sammenlignbare med oppgavefelleskapet selv om det kan være noe </w:t>
      </w:r>
      <w:r w:rsidR="001F7346">
        <w:t>tematisk overlapp.</w:t>
      </w:r>
    </w:p>
    <w:p w14:paraId="050CF930" w14:textId="44805C6D" w:rsidR="0097349C" w:rsidRDefault="0097349C" w:rsidP="0097349C">
      <w:pPr>
        <w:pStyle w:val="Overskrift3"/>
      </w:pPr>
      <w:r>
        <w:t>Helseplattformen har trolig redusert andelen reinnleggelser</w:t>
      </w:r>
    </w:p>
    <w:p w14:paraId="728A2E92" w14:textId="4B8782D5" w:rsidR="00C476BB" w:rsidRPr="005D7D6B" w:rsidRDefault="000C45FE" w:rsidP="001C4CD0">
      <w:r w:rsidRPr="003B478D">
        <w:t xml:space="preserve">En indikasjon på </w:t>
      </w:r>
      <w:r w:rsidR="0040084A" w:rsidRPr="003B478D">
        <w:t>god samhandling mellom sykehus og kommuner er andelen reinnleggelser</w:t>
      </w:r>
      <w:r w:rsidR="007A723F" w:rsidRPr="003B478D">
        <w:t xml:space="preserve">. Med andelen reinnleggelser menes </w:t>
      </w:r>
      <w:r w:rsidR="003C4C0E" w:rsidRPr="003B478D">
        <w:t>hvor mange pasienter som legges inn på sykehus igjen innen 30 dager etter en tidligere utskrivning. Andelen reinnleggelser kan være en omstridt indikator, blant annet fordi noen reinnleggelser er uunngåelige. Samtidig kan det også være en indikasjon på samhandling</w:t>
      </w:r>
      <w:r w:rsidR="00E51AA2" w:rsidRPr="003B478D">
        <w:t>en</w:t>
      </w:r>
      <w:r w:rsidR="003C4C0E" w:rsidRPr="003B478D">
        <w:t xml:space="preserve"> mellom sykehus og kommuner, samt for kvalitet i behandlingsforløpet (for eksempel tidlig utskrivning, mangelfull oppfølging mm).</w:t>
      </w:r>
      <w:r w:rsidR="000515CB" w:rsidRPr="005D7D6B">
        <w:t xml:space="preserve"> </w:t>
      </w:r>
      <w:r w:rsidR="00684A44" w:rsidRPr="009E608D">
        <w:rPr>
          <w:rStyle w:val="kursiv"/>
        </w:rPr>
        <w:t>Utredningen</w:t>
      </w:r>
      <w:r w:rsidR="00F4301D" w:rsidRPr="009E608D">
        <w:rPr>
          <w:rStyle w:val="kursiv"/>
        </w:rPr>
        <w:t xml:space="preserve"> viser at</w:t>
      </w:r>
      <w:r w:rsidR="00B169A7" w:rsidRPr="009E608D">
        <w:rPr>
          <w:rStyle w:val="kursiv"/>
        </w:rPr>
        <w:t xml:space="preserve"> </w:t>
      </w:r>
      <w:r w:rsidR="00E03F9E" w:rsidRPr="009E608D">
        <w:rPr>
          <w:rStyle w:val="kursiv"/>
        </w:rPr>
        <w:t>tilgang på oppdatert og relevant informasjon</w:t>
      </w:r>
      <w:r w:rsidR="00B169A7" w:rsidRPr="009E608D">
        <w:rPr>
          <w:rStyle w:val="kursiv"/>
        </w:rPr>
        <w:t xml:space="preserve"> </w:t>
      </w:r>
      <w:r w:rsidR="00EA691E" w:rsidRPr="009E608D">
        <w:rPr>
          <w:rStyle w:val="kursiv"/>
        </w:rPr>
        <w:t xml:space="preserve">trolig </w:t>
      </w:r>
      <w:r w:rsidR="00B169A7" w:rsidRPr="009E608D">
        <w:rPr>
          <w:rStyle w:val="kursiv"/>
        </w:rPr>
        <w:t>har bidratt til å redusere antall reinnleggelser</w:t>
      </w:r>
      <w:r w:rsidR="00B169A7" w:rsidRPr="005D7D6B">
        <w:rPr>
          <w:color w:val="0070C0"/>
        </w:rPr>
        <w:t>.</w:t>
      </w:r>
      <w:r w:rsidR="00056B47" w:rsidRPr="005D7D6B">
        <w:t xml:space="preserve"> </w:t>
      </w:r>
      <w:r w:rsidR="00B169A7" w:rsidRPr="005D7D6B">
        <w:t>Dette har både intervjuer og den statistiske analysen bekreftet. De statistiske analysene av indikatorer for reinnleggelser for voksne med kroniske lidelser og pasienter over 70 år</w:t>
      </w:r>
      <w:r w:rsidR="0057523E" w:rsidRPr="005D7D6B">
        <w:t>,</w:t>
      </w:r>
      <w:r w:rsidR="00B169A7" w:rsidRPr="005D7D6B">
        <w:t xml:space="preserve"> viser at kommuner </w:t>
      </w:r>
      <w:r w:rsidR="00800C14" w:rsidRPr="005D7D6B">
        <w:t>og foretak</w:t>
      </w:r>
      <w:r w:rsidR="00B169A7" w:rsidRPr="005D7D6B">
        <w:t xml:space="preserve"> som tok i bruk Helseplattformen i 2022 har en mer positiv utvikling enn </w:t>
      </w:r>
      <w:r w:rsidR="00800C14" w:rsidRPr="005D7D6B">
        <w:t>de</w:t>
      </w:r>
      <w:r w:rsidR="00FE336D" w:rsidRPr="005D7D6B">
        <w:t xml:space="preserve"> som benytter andre journalsystemer</w:t>
      </w:r>
      <w:r w:rsidR="00B169A7" w:rsidRPr="005D7D6B">
        <w:t>.</w:t>
      </w:r>
    </w:p>
    <w:p w14:paraId="2F7DAD21" w14:textId="18752095" w:rsidR="0097349C" w:rsidRPr="005D7D6B" w:rsidRDefault="00262E4C" w:rsidP="00366662">
      <w:r w:rsidRPr="005D7D6B">
        <w:t>E</w:t>
      </w:r>
      <w:r w:rsidR="00591092" w:rsidRPr="005D7D6B">
        <w:t xml:space="preserve">n </w:t>
      </w:r>
      <w:r w:rsidR="00E76D2D" w:rsidRPr="005D7D6B">
        <w:t>mulig</w:t>
      </w:r>
      <w:r w:rsidR="00591092" w:rsidRPr="005D7D6B">
        <w:t xml:space="preserve"> forklaring på </w:t>
      </w:r>
      <w:r w:rsidR="00C476BB" w:rsidRPr="005D7D6B">
        <w:t xml:space="preserve">reduksjonen i andel reinnleggelser </w:t>
      </w:r>
      <w:r w:rsidR="003D55B3" w:rsidRPr="005D7D6B">
        <w:t>kan være at</w:t>
      </w:r>
      <w:r w:rsidR="00C476BB" w:rsidRPr="005D7D6B">
        <w:t xml:space="preserve"> </w:t>
      </w:r>
      <w:r w:rsidR="00591092" w:rsidRPr="005D7D6B">
        <w:t>Trondheim</w:t>
      </w:r>
      <w:r w:rsidR="00E91FA1" w:rsidRPr="005D7D6B">
        <w:t xml:space="preserve"> </w:t>
      </w:r>
      <w:r w:rsidR="00C476BB" w:rsidRPr="005D7D6B">
        <w:t>legevakt benytter Helseplattformen</w:t>
      </w:r>
      <w:r w:rsidR="00591092" w:rsidRPr="005D7D6B">
        <w:t xml:space="preserve">. </w:t>
      </w:r>
      <w:r w:rsidRPr="005D7D6B">
        <w:t>Legevakten er viktig for å sikre informasjonsflyt innad i kommunen og mellom kommuner og sykehus</w:t>
      </w:r>
      <w:r w:rsidR="00A542FD" w:rsidRPr="005D7D6B">
        <w:t xml:space="preserve">. </w:t>
      </w:r>
      <w:r w:rsidR="003A69A9" w:rsidRPr="005D7D6B">
        <w:t xml:space="preserve">Utredningen viser at </w:t>
      </w:r>
      <w:r w:rsidR="00257E32" w:rsidRPr="005D7D6B">
        <w:t xml:space="preserve">det </w:t>
      </w:r>
      <w:r w:rsidR="003A69A9" w:rsidRPr="005D7D6B">
        <w:t>er</w:t>
      </w:r>
      <w:r w:rsidR="00257E32" w:rsidRPr="005D7D6B">
        <w:t xml:space="preserve"> en stor fordel at sykehus og legevakt har tilgang på oppdatert og relevant informasjon fra hverandre. Det gjelder særlig lab- og prøvesvar</w:t>
      </w:r>
      <w:r w:rsidR="00AF22B1" w:rsidRPr="005D7D6B">
        <w:t xml:space="preserve">. </w:t>
      </w:r>
      <w:r w:rsidR="00257E32" w:rsidRPr="005D7D6B">
        <w:t>Legevakten</w:t>
      </w:r>
      <w:r w:rsidR="00AF22B1" w:rsidRPr="005D7D6B">
        <w:t xml:space="preserve"> er </w:t>
      </w:r>
      <w:r w:rsidR="003D55B3" w:rsidRPr="005D7D6B">
        <w:t>et viktig ledd i det akuttmedisinske tilbudet utenfor sykehus</w:t>
      </w:r>
      <w:r w:rsidR="00257E32" w:rsidRPr="005D7D6B">
        <w:t xml:space="preserve">, og mange </w:t>
      </w:r>
      <w:r w:rsidR="003D55B3" w:rsidRPr="005D7D6B">
        <w:t xml:space="preserve">reinnleggelser, særlig </w:t>
      </w:r>
      <w:r w:rsidR="00363958" w:rsidRPr="005D7D6B">
        <w:t>for eldre pasienter</w:t>
      </w:r>
      <w:r w:rsidR="003D55B3" w:rsidRPr="005D7D6B">
        <w:t>, skjer via legevakten.</w:t>
      </w:r>
    </w:p>
    <w:p w14:paraId="60553B8B" w14:textId="50D234AA" w:rsidR="0097349C" w:rsidRPr="009E608D" w:rsidRDefault="0097349C" w:rsidP="0053219D">
      <w:pPr>
        <w:pStyle w:val="blokksit"/>
      </w:pPr>
      <w:r w:rsidRPr="009E608D">
        <w:t xml:space="preserve">Jeg </w:t>
      </w:r>
      <w:r w:rsidR="003623B2" w:rsidRPr="009E608D">
        <w:t xml:space="preserve">mener </w:t>
      </w:r>
      <w:r w:rsidR="00EC5828" w:rsidRPr="009E608D">
        <w:t xml:space="preserve">at Helseplattformen har redusert andelen reinnleggelser. </w:t>
      </w:r>
      <w:r w:rsidR="00DE6CDB" w:rsidRPr="009E608D">
        <w:t xml:space="preserve">Tidligere ville jeg </w:t>
      </w:r>
      <w:r w:rsidR="00CA48DE" w:rsidRPr="009E608D">
        <w:t>lagt inn pasienter med prøvesvar utenfor normal</w:t>
      </w:r>
      <w:r w:rsidR="00AD24D1" w:rsidRPr="009E608D">
        <w:t>en</w:t>
      </w:r>
      <w:r w:rsidR="00CA48DE" w:rsidRPr="009E608D">
        <w:t>. Men nå kan jeg sjekke tidligere lab- og prøvesvar</w:t>
      </w:r>
      <w:r w:rsidR="00883B64" w:rsidRPr="009E608D">
        <w:t xml:space="preserve"> og gjøre en ytterligere vurdering. Jeg kan se om pasienten</w:t>
      </w:r>
      <w:r w:rsidR="005273FB" w:rsidRPr="009E608D">
        <w:t xml:space="preserve">s </w:t>
      </w:r>
      <w:r w:rsidR="000F669A" w:rsidRPr="009E608D">
        <w:t>vanligvis har prøvesvar utenfor normalen</w:t>
      </w:r>
      <w:r w:rsidR="00536C74" w:rsidRPr="009E608D">
        <w:t>,</w:t>
      </w:r>
      <w:r w:rsidR="000F669A" w:rsidRPr="009E608D">
        <w:t xml:space="preserve"> og dermed </w:t>
      </w:r>
      <w:r w:rsidR="00536C74" w:rsidRPr="009E608D">
        <w:t>ikke legge vedkommende inn.</w:t>
      </w:r>
    </w:p>
    <w:p w14:paraId="659965BB" w14:textId="3E868A73" w:rsidR="00262E4C" w:rsidRDefault="00536C74" w:rsidP="0053219D">
      <w:pPr>
        <w:pStyle w:val="Kilde"/>
      </w:pPr>
      <w:r>
        <w:t>Lege på legevakt</w:t>
      </w:r>
    </w:p>
    <w:p w14:paraId="2ADC7D58" w14:textId="77777777" w:rsidR="00C1061D" w:rsidRDefault="00474DB9" w:rsidP="00287657">
      <w:r>
        <w:t xml:space="preserve">En annen nærliggende forklaring er </w:t>
      </w:r>
      <w:r w:rsidR="00670D9F">
        <w:t xml:space="preserve">felles </w:t>
      </w:r>
      <w:r w:rsidR="00C749AB">
        <w:t xml:space="preserve">informasjon </w:t>
      </w:r>
      <w:r w:rsidR="00EB1B29">
        <w:t xml:space="preserve">om pasienten er </w:t>
      </w:r>
      <w:r w:rsidR="00BC40E3">
        <w:t xml:space="preserve">kommunehelsetjenesten kan følge </w:t>
      </w:r>
      <w:r w:rsidR="004C047A">
        <w:t>pasientforløp og pasientens ti</w:t>
      </w:r>
      <w:r w:rsidR="00885E02">
        <w:t>lstand</w:t>
      </w:r>
      <w:r w:rsidR="00496051">
        <w:t xml:space="preserve"> </w:t>
      </w:r>
      <w:r w:rsidR="00F456F3">
        <w:t>og utvikling under innleggelse</w:t>
      </w:r>
      <w:r w:rsidR="00522912">
        <w:t xml:space="preserve">. </w:t>
      </w:r>
      <w:r w:rsidR="00322795">
        <w:t xml:space="preserve">I tillegg til at dette gir kommunen bedre muligheter til å planlegge </w:t>
      </w:r>
      <w:r w:rsidR="008D68A0">
        <w:t xml:space="preserve">tjenestetilbudet i det videre pasientforløpet, </w:t>
      </w:r>
      <w:r w:rsidR="00F92704">
        <w:t>gis</w:t>
      </w:r>
      <w:r w:rsidR="008D68A0">
        <w:t xml:space="preserve"> de også </w:t>
      </w:r>
      <w:r w:rsidR="00F1053D">
        <w:t xml:space="preserve">større </w:t>
      </w:r>
      <w:r w:rsidR="00F1053D">
        <w:lastRenderedPageBreak/>
        <w:t xml:space="preserve">muligheter til å påvirke </w:t>
      </w:r>
      <w:r w:rsidR="00C76E08">
        <w:t>utskrivningstidspunktet.</w:t>
      </w:r>
      <w:r w:rsidR="00322795">
        <w:t xml:space="preserve"> </w:t>
      </w:r>
      <w:r w:rsidR="003669FC">
        <w:t xml:space="preserve">Intervjuene </w:t>
      </w:r>
      <w:r w:rsidR="00A44581">
        <w:t xml:space="preserve">viser at denne muligheten brukes, og </w:t>
      </w:r>
      <w:r w:rsidR="002E1864">
        <w:t xml:space="preserve">også kan resultere i </w:t>
      </w:r>
      <w:r w:rsidR="00551864">
        <w:t>en dag eller to ekstra på sykehus.</w:t>
      </w:r>
    </w:p>
    <w:p w14:paraId="00DA5DD8" w14:textId="77777777" w:rsidR="00C1061D" w:rsidRDefault="00EA01DD" w:rsidP="00A6002E">
      <w:pPr>
        <w:pStyle w:val="Overskrift3"/>
      </w:pPr>
      <w:r>
        <w:t xml:space="preserve">Gevinstene reduseres trolig av at </w:t>
      </w:r>
      <w:r w:rsidR="00E25F08">
        <w:t xml:space="preserve">flere </w:t>
      </w:r>
      <w:r>
        <w:t>kommuner</w:t>
      </w:r>
      <w:r w:rsidR="00E25F08">
        <w:t>,</w:t>
      </w:r>
      <w:r>
        <w:t xml:space="preserve"> legevakter </w:t>
      </w:r>
      <w:r w:rsidR="00E25F08">
        <w:t>og fastleger ikke bruker Helseplattformen</w:t>
      </w:r>
    </w:p>
    <w:p w14:paraId="707D0439" w14:textId="77777777" w:rsidR="00C1061D" w:rsidRDefault="004830F0" w:rsidP="00366662">
      <w:r>
        <w:t>Per 2025 er det flere kommuner, legevakter og fastleger som ikke benytter Helseplattformen. For å lykkes med målsettingen om at nødvendige helseopplysninger skal følge pasienten gjennom hele pasientforløpet</w:t>
      </w:r>
      <w:r w:rsidR="00217C37">
        <w:t xml:space="preserve"> </w:t>
      </w:r>
      <w:r w:rsidR="00A610E3">
        <w:t xml:space="preserve">er det nødvendig at alle aktører deler informasjon. Vi gir verken råd </w:t>
      </w:r>
      <w:r w:rsidR="00495F4D">
        <w:t>eller</w:t>
      </w:r>
      <w:r w:rsidR="00A610E3">
        <w:t xml:space="preserve"> </w:t>
      </w:r>
      <w:r w:rsidR="00471CDE">
        <w:t>anbefalinger om hvordan informasjon skal deles</w:t>
      </w:r>
      <w:r w:rsidR="00495F4D">
        <w:t xml:space="preserve"> </w:t>
      </w:r>
      <w:r w:rsidR="00EB613F">
        <w:t>eller</w:t>
      </w:r>
      <w:r w:rsidR="00495F4D">
        <w:t xml:space="preserve"> hvilket system som skal benyttes</w:t>
      </w:r>
      <w:r w:rsidR="00471CDE">
        <w:t xml:space="preserve">, men </w:t>
      </w:r>
      <w:r w:rsidR="00B10A8F">
        <w:t>utredningen viser at</w:t>
      </w:r>
      <w:r w:rsidR="00471CDE">
        <w:t xml:space="preserve"> </w:t>
      </w:r>
      <w:r w:rsidR="00F31435">
        <w:t>samhandlingsgevinstene trolig</w:t>
      </w:r>
      <w:r w:rsidR="00B10A8F">
        <w:t xml:space="preserve"> </w:t>
      </w:r>
      <w:r w:rsidR="00F31435">
        <w:t>reduseres når sentrale aktører ikke benytter plattformen.</w:t>
      </w:r>
    </w:p>
    <w:p w14:paraId="3BB283D0" w14:textId="77777777" w:rsidR="00C1061D" w:rsidRDefault="00410715" w:rsidP="00366662">
      <w:r>
        <w:t>For det første så er f</w:t>
      </w:r>
      <w:r w:rsidR="001B6576">
        <w:t xml:space="preserve">astlegene </w:t>
      </w:r>
      <w:r w:rsidR="00475D89">
        <w:t xml:space="preserve">på mange måter helsetjenestens </w:t>
      </w:r>
      <w:proofErr w:type="spellStart"/>
      <w:r w:rsidR="008F7682">
        <w:t>informasjon</w:t>
      </w:r>
      <w:r w:rsidR="00C460A7">
        <w:t>s</w:t>
      </w:r>
      <w:r w:rsidR="008F7682">
        <w:t>nav</w:t>
      </w:r>
      <w:proofErr w:type="spellEnd"/>
      <w:r w:rsidR="00B10A8F">
        <w:t>.</w:t>
      </w:r>
      <w:r>
        <w:t xml:space="preserve"> Ved at fastlegene ikke deler </w:t>
      </w:r>
      <w:r w:rsidR="00692963">
        <w:t xml:space="preserve">informasjon reduseres gevinster for både sykehus, kommuner og pasienter. De fastlegene vi har snakket med er fornøyde med egne </w:t>
      </w:r>
      <w:r w:rsidR="00F609D0">
        <w:t xml:space="preserve">journalsystemer, og vil trolig ikke ta i bruk </w:t>
      </w:r>
      <w:r w:rsidR="000B4060">
        <w:t>Helseplattformens fastlegeløsning. Samtidig ha</w:t>
      </w:r>
      <w:r w:rsidR="00611778">
        <w:t xml:space="preserve">r 140 legekontor tatt i bruk HP </w:t>
      </w:r>
      <w:proofErr w:type="gramStart"/>
      <w:r w:rsidR="00611778">
        <w:t>link</w:t>
      </w:r>
      <w:proofErr w:type="gramEnd"/>
      <w:r w:rsidR="00FF78C9">
        <w:t xml:space="preserve">, noe som gir fastlegene mulighet til å rekvirere prøver </w:t>
      </w:r>
      <w:r w:rsidR="00F96A51">
        <w:t>elektronisk til sykehuslabor</w:t>
      </w:r>
      <w:r w:rsidR="00F8104A">
        <w:t>atoriene, og få le</w:t>
      </w:r>
      <w:r w:rsidR="00057EBB">
        <w:t>s</w:t>
      </w:r>
      <w:r w:rsidR="00F8104A">
        <w:t xml:space="preserve">etilgang til lab- og prøvesvar. </w:t>
      </w:r>
      <w:r w:rsidR="00B548DB">
        <w:t xml:space="preserve">Fastlegene opplever at </w:t>
      </w:r>
      <w:r w:rsidR="00670BDF">
        <w:t xml:space="preserve">HP </w:t>
      </w:r>
      <w:proofErr w:type="gramStart"/>
      <w:r w:rsidR="00670BDF">
        <w:t>link</w:t>
      </w:r>
      <w:proofErr w:type="gramEnd"/>
      <w:r w:rsidR="00670BDF">
        <w:t xml:space="preserve"> er svært nyttig, og at det gir merverdi.</w:t>
      </w:r>
      <w:r w:rsidR="00103CFB">
        <w:t xml:space="preserve"> </w:t>
      </w:r>
      <w:r w:rsidR="0092770E">
        <w:t>Fastlegenes bruk av HP-</w:t>
      </w:r>
      <w:proofErr w:type="gramStart"/>
      <w:r w:rsidR="0092770E">
        <w:t>link</w:t>
      </w:r>
      <w:proofErr w:type="gramEnd"/>
      <w:r w:rsidR="00104B88">
        <w:t xml:space="preserve"> gir imidlertid ikke sykehus eller kommuner mulighet til å se </w:t>
      </w:r>
      <w:r w:rsidR="00103CFB">
        <w:t xml:space="preserve">fastlegenes dokumenter eller </w:t>
      </w:r>
      <w:r w:rsidR="00BF3526">
        <w:t>annen</w:t>
      </w:r>
      <w:r w:rsidR="00103CFB">
        <w:t xml:space="preserve"> informasjon.</w:t>
      </w:r>
    </w:p>
    <w:p w14:paraId="68A119A2" w14:textId="77777777" w:rsidR="00C1061D" w:rsidRDefault="007C7CD6" w:rsidP="00366662">
      <w:r>
        <w:t xml:space="preserve">For det andre så </w:t>
      </w:r>
      <w:r w:rsidR="004D7BA3">
        <w:t xml:space="preserve">reduseres gevinstene </w:t>
      </w:r>
      <w:r w:rsidR="0087723D">
        <w:t>både for sykehus</w:t>
      </w:r>
      <w:r w:rsidR="001A53D4">
        <w:t xml:space="preserve">, kommuner og pasienter </w:t>
      </w:r>
      <w:r w:rsidR="00396C43">
        <w:t>når</w:t>
      </w:r>
      <w:r w:rsidR="004D7BA3">
        <w:t xml:space="preserve"> legevakt ikke er koblet på. </w:t>
      </w:r>
      <w:r w:rsidR="00396C43">
        <w:t>Som tidligere beskrevet er deling av informasjon til og fra legevakt trolig en av årsakene til at andelen reinnleggelser har gått ned.</w:t>
      </w:r>
    </w:p>
    <w:p w14:paraId="39AE5DF2" w14:textId="77777777" w:rsidR="00C1061D" w:rsidRDefault="004D7BA3" w:rsidP="00366662">
      <w:r>
        <w:t xml:space="preserve">For det tredje så reduseres gevinstene til sykehus ved at kommuner ikke er koblet på. </w:t>
      </w:r>
      <w:r w:rsidR="009064F4">
        <w:t xml:space="preserve">Sykehusene må derfor samhandle med kommuner som benytter både Helseplattformen og andre løsninger. </w:t>
      </w:r>
      <w:r w:rsidR="00861F8F">
        <w:t>Samhandling med kommuner utenfor Helseplattformen skjer via nasjonale samhandlingsløsninger, som per i dag tilbyr mindre funksjonalitet enn Helseplattformen.</w:t>
      </w:r>
    </w:p>
    <w:p w14:paraId="2B360A70" w14:textId="77777777" w:rsidR="00C1061D" w:rsidRDefault="007C39ED" w:rsidP="007C39ED">
      <w:pPr>
        <w:pStyle w:val="Overskrift2"/>
      </w:pPr>
      <w:r>
        <w:t xml:space="preserve">Helseplattformen har sannsynligvis hatt positive konsekvenser for </w:t>
      </w:r>
      <w:r w:rsidR="005230DC">
        <w:t xml:space="preserve">deler av </w:t>
      </w:r>
      <w:r>
        <w:t>pasient</w:t>
      </w:r>
      <w:r w:rsidR="00D14DC1">
        <w:t>forløpet</w:t>
      </w:r>
    </w:p>
    <w:p w14:paraId="20962530" w14:textId="77777777" w:rsidR="00C1061D" w:rsidRDefault="00574D04" w:rsidP="00574D04">
      <w:r>
        <w:t xml:space="preserve">Helseopplysninger skal behandles på en måte som gir pasienter helsehjelp av god kvalitet ved at relevante og nødvendige opplysninger raskt og effektivt blir tilgjengelige for helsepersonell. </w:t>
      </w:r>
      <w:r w:rsidR="001C6EDA">
        <w:t>Utredningen viser</w:t>
      </w:r>
      <w:r>
        <w:t xml:space="preserve"> at Helseplattformen har bidratt til å tilgjeng</w:t>
      </w:r>
      <w:r w:rsidR="001052A9">
        <w:t xml:space="preserve">eliggjøre oppdatert og tilgjengelig informasjon om pasientene, særlig </w:t>
      </w:r>
      <w:r w:rsidR="001052A9">
        <w:lastRenderedPageBreak/>
        <w:t xml:space="preserve">når pasienter beveger seg mellom ulike nivåer i helsetjenesten. </w:t>
      </w:r>
      <w:r w:rsidR="00073B9C">
        <w:t>Helseplattformen muliggjør dette i større grad enn andre journalsystemer</w:t>
      </w:r>
      <w:r w:rsidR="00086123">
        <w:t xml:space="preserve"> </w:t>
      </w:r>
      <w:r w:rsidR="00F86C23">
        <w:t>som er i bruk per i dag</w:t>
      </w:r>
      <w:r w:rsidR="00073B9C">
        <w:t>.</w:t>
      </w:r>
    </w:p>
    <w:p w14:paraId="7113B10E" w14:textId="77777777" w:rsidR="00C1061D" w:rsidRDefault="00390CA3" w:rsidP="00EC712B">
      <w:pPr>
        <w:pStyle w:val="Overskrift3"/>
      </w:pPr>
      <w:r>
        <w:t>Helseplattformen gir særlige fordeler for p</w:t>
      </w:r>
      <w:r w:rsidR="00EC712B">
        <w:t>asienter med stort behov for samhandling mellom sykehus og kommuner</w:t>
      </w:r>
    </w:p>
    <w:p w14:paraId="0BA9D672" w14:textId="77777777" w:rsidR="00C1061D" w:rsidRDefault="00390CA3" w:rsidP="00390CA3">
      <w:r>
        <w:t>Det er en stor fordel for pasientene at helsepersonell har oppdatert og tilgjengelig informasjon</w:t>
      </w:r>
      <w:r w:rsidR="000F72F0">
        <w:t xml:space="preserve">. Dette gjelder </w:t>
      </w:r>
      <w:r w:rsidR="008752D0">
        <w:t>spesielt</w:t>
      </w:r>
      <w:r w:rsidR="000F72F0">
        <w:t xml:space="preserve"> pasienter med stort behov for samhandling mellom sykehus og kommuner</w:t>
      </w:r>
      <w:r w:rsidR="00545AF8">
        <w:t xml:space="preserve">. </w:t>
      </w:r>
      <w:r w:rsidR="00163296">
        <w:t>Utredningen viser</w:t>
      </w:r>
      <w:r w:rsidR="00545AF8">
        <w:t xml:space="preserve"> at Helseplattformen har </w:t>
      </w:r>
      <w:r w:rsidR="0029716A">
        <w:t xml:space="preserve">bidratt til å sikre sømløs </w:t>
      </w:r>
      <w:r w:rsidR="00CB03DA" w:rsidRPr="00CB03DA">
        <w:t>informasjonsflyt og koordinering mellom sykehus</w:t>
      </w:r>
      <w:r w:rsidR="00CB03DA">
        <w:t xml:space="preserve"> og </w:t>
      </w:r>
      <w:r w:rsidR="00CB03DA" w:rsidRPr="00CB03DA">
        <w:t>kommuner</w:t>
      </w:r>
      <w:r w:rsidR="00CB03DA">
        <w:t xml:space="preserve">. </w:t>
      </w:r>
      <w:r w:rsidR="007E1B73">
        <w:t xml:space="preserve">Dette gjelder særlig </w:t>
      </w:r>
      <w:r w:rsidR="006A30C1">
        <w:t xml:space="preserve">eldre med sammensatte lidelser, </w:t>
      </w:r>
      <w:r w:rsidR="008D7157">
        <w:t xml:space="preserve">kronikere med behov for langvarig oppfølging, </w:t>
      </w:r>
      <w:r w:rsidR="004B2811">
        <w:t xml:space="preserve">pasienter i akuttforløp og </w:t>
      </w:r>
      <w:r w:rsidR="006B68F8">
        <w:t>utskrivningsklare pasienter.</w:t>
      </w:r>
    </w:p>
    <w:p w14:paraId="5B84EA09" w14:textId="1B7C53DC" w:rsidR="00BE03A0" w:rsidRDefault="005805D4" w:rsidP="00390CA3">
      <w:r>
        <w:t xml:space="preserve">Funnet samsvarer med en metaanalyse </w:t>
      </w:r>
      <w:r w:rsidR="000D22BE">
        <w:t>der</w:t>
      </w:r>
      <w:r w:rsidR="00EB7091" w:rsidRPr="00EB7091">
        <w:t xml:space="preserve"> sammenhengen mellom kommunikasjonstiltak ved utskrivning fra sykehus og hyppigheten av reinnleggelse</w:t>
      </w:r>
      <w:r w:rsidR="000D22BE">
        <w:t xml:space="preserve"> ble studert</w:t>
      </w:r>
      <w:r w:rsidR="00EB7091" w:rsidRPr="00EB7091">
        <w:t>.</w:t>
      </w:r>
      <w:r w:rsidR="00B70B0A" w:rsidRPr="00B70B0A">
        <w:t xml:space="preserve"> </w:t>
      </w:r>
      <w:r w:rsidR="00170330">
        <w:t>Resultatene</w:t>
      </w:r>
      <w:r w:rsidR="00B70B0A" w:rsidRPr="00B70B0A">
        <w:t xml:space="preserve"> tyder på at kommunikasjonstiltak ved utskrivning er signifikant assosiert med færre reinnleggelser på sykehus, høyere behandlingsetterlevelse og høyere pasienttilfredshet</w:t>
      </w:r>
      <w:r w:rsidR="00170330">
        <w:t xml:space="preserve"> </w:t>
      </w:r>
      <w:r w:rsidR="00CF25BB">
        <w:rPr>
          <w:noProof/>
        </w:rPr>
        <w:t>(Becker, et al., 2021)</w:t>
      </w:r>
      <w:r w:rsidR="00B70B0A" w:rsidRPr="00B70B0A">
        <w:t>.</w:t>
      </w:r>
    </w:p>
    <w:p w14:paraId="1974630F" w14:textId="77777777" w:rsidR="00C1061D" w:rsidRDefault="00FD465E" w:rsidP="0086618A">
      <w:pPr>
        <w:pStyle w:val="Overskrift3"/>
      </w:pPr>
      <w:r w:rsidRPr="000D59E0">
        <w:t xml:space="preserve">Eldre med sammensatte lidelser og kronikere </w:t>
      </w:r>
      <w:r w:rsidR="0023185F">
        <w:t xml:space="preserve">med behov for langvarig oppfølging </w:t>
      </w:r>
      <w:r>
        <w:t>opplever økt kontroll over egen helse</w:t>
      </w:r>
    </w:p>
    <w:p w14:paraId="1E0077DF" w14:textId="0D949DBF" w:rsidR="00FD465E" w:rsidRDefault="007648C7" w:rsidP="00390CA3">
      <w:r>
        <w:t>Utredningen viser at e</w:t>
      </w:r>
      <w:r w:rsidR="00FD465E" w:rsidRPr="00B4396A">
        <w:t xml:space="preserve">ldre med sammensatte lidelser og kronikere </w:t>
      </w:r>
      <w:r w:rsidR="008E7047">
        <w:t xml:space="preserve">med behov for langvarig oppfølging </w:t>
      </w:r>
      <w:r w:rsidR="00FD465E">
        <w:t xml:space="preserve">opplever økt kontroll over egen helse gjennom tilgang på informasjon i sanntid. </w:t>
      </w:r>
      <w:r w:rsidR="00C219F0">
        <w:t>Etter vår forståelse så er t</w:t>
      </w:r>
      <w:r w:rsidR="00FD465E">
        <w:t xml:space="preserve">ilgang på informasjon i sanntid kun tilgjengelig gjennom </w:t>
      </w:r>
      <w:proofErr w:type="spellStart"/>
      <w:r w:rsidR="00FD465E">
        <w:t>HelsaMi</w:t>
      </w:r>
      <w:proofErr w:type="spellEnd"/>
      <w:r w:rsidR="00FD465E">
        <w:t xml:space="preserve">, og ingen andre </w:t>
      </w:r>
      <w:r w:rsidR="00637B8A">
        <w:t>selvbetjenings</w:t>
      </w:r>
      <w:r w:rsidR="00FD465E">
        <w:t xml:space="preserve">løsninger som for eksempel </w:t>
      </w:r>
      <w:proofErr w:type="spellStart"/>
      <w:r w:rsidR="00FD465E">
        <w:t>HelseNorge</w:t>
      </w:r>
      <w:proofErr w:type="spellEnd"/>
      <w:r w:rsidR="00FD465E">
        <w:t xml:space="preserve">. </w:t>
      </w:r>
      <w:r w:rsidR="0051740F">
        <w:t>Utredningen viser også</w:t>
      </w:r>
      <w:r w:rsidR="00A44A17">
        <w:t xml:space="preserve"> at </w:t>
      </w:r>
      <w:r w:rsidR="00266B18">
        <w:t xml:space="preserve">det er en betydelig fordel </w:t>
      </w:r>
      <w:r w:rsidR="00DB14A1">
        <w:t xml:space="preserve">for pasientene at de kan booke timer med både sykehus og kommuner i </w:t>
      </w:r>
      <w:proofErr w:type="spellStart"/>
      <w:r w:rsidR="00DB14A1">
        <w:t>HelsaMi</w:t>
      </w:r>
      <w:proofErr w:type="spellEnd"/>
      <w:r w:rsidR="00DB14A1">
        <w:t xml:space="preserve">. </w:t>
      </w:r>
      <w:r w:rsidR="00F008D5">
        <w:t xml:space="preserve">For pasienter med hyppig kontakt med helsetjenesten innebærer det trolig en </w:t>
      </w:r>
      <w:r w:rsidR="00FA242C">
        <w:t xml:space="preserve">effektiviseringsgevinst. </w:t>
      </w:r>
      <w:proofErr w:type="spellStart"/>
      <w:r w:rsidR="003015FF">
        <w:t>HelsaMi</w:t>
      </w:r>
      <w:proofErr w:type="spellEnd"/>
      <w:r w:rsidR="003015FF">
        <w:t xml:space="preserve"> legger også til rette for dialog med fastlegene, men krever da at fastlegekontoret bruker </w:t>
      </w:r>
      <w:proofErr w:type="spellStart"/>
      <w:r w:rsidR="006D273A">
        <w:t>HelsaMi</w:t>
      </w:r>
      <w:proofErr w:type="spellEnd"/>
      <w:r w:rsidR="006D273A">
        <w:t xml:space="preserve">. </w:t>
      </w:r>
      <w:r w:rsidR="00BF0E42">
        <w:t>Booking av timer</w:t>
      </w:r>
      <w:r w:rsidR="00B043B7">
        <w:t xml:space="preserve">, </w:t>
      </w:r>
      <w:r w:rsidR="007C6CB2">
        <w:t xml:space="preserve">i </w:t>
      </w:r>
      <w:r w:rsidR="00B379ED">
        <w:t>komm</w:t>
      </w:r>
      <w:r w:rsidR="00B415D7">
        <w:t>une</w:t>
      </w:r>
      <w:r w:rsidR="007C6CB2">
        <w:t>r</w:t>
      </w:r>
      <w:r w:rsidR="00B415D7">
        <w:t xml:space="preserve"> og sykehus</w:t>
      </w:r>
      <w:r w:rsidR="00BF0E42">
        <w:t xml:space="preserve"> er også tilgjengelig i </w:t>
      </w:r>
      <w:proofErr w:type="spellStart"/>
      <w:r w:rsidR="00BF0E42">
        <w:t>HelseNorge</w:t>
      </w:r>
      <w:proofErr w:type="spellEnd"/>
      <w:r w:rsidR="00B379ED">
        <w:t xml:space="preserve">, men krever at </w:t>
      </w:r>
      <w:r w:rsidR="00B415D7">
        <w:t>de</w:t>
      </w:r>
      <w:r w:rsidR="00B379ED">
        <w:t xml:space="preserve"> har tatt i bruk timebestillingsfunksjonaliteten. </w:t>
      </w:r>
      <w:r w:rsidR="00595128">
        <w:t>Utredningen viser at</w:t>
      </w:r>
      <w:r w:rsidR="00B415D7">
        <w:t xml:space="preserve"> fordelen med </w:t>
      </w:r>
      <w:proofErr w:type="spellStart"/>
      <w:r w:rsidR="00B415D7">
        <w:t>HelseNorge</w:t>
      </w:r>
      <w:proofErr w:type="spellEnd"/>
      <w:r w:rsidR="00B415D7">
        <w:t xml:space="preserve"> kontra </w:t>
      </w:r>
      <w:proofErr w:type="spellStart"/>
      <w:r w:rsidR="00B415D7">
        <w:t>HelsaMi</w:t>
      </w:r>
      <w:proofErr w:type="spellEnd"/>
      <w:r w:rsidR="00B415D7">
        <w:t xml:space="preserve"> </w:t>
      </w:r>
      <w:r w:rsidR="00FA51AB">
        <w:t>er</w:t>
      </w:r>
      <w:r w:rsidR="00B415D7">
        <w:t xml:space="preserve"> at flere fastleger har tatt i bruk </w:t>
      </w:r>
      <w:proofErr w:type="spellStart"/>
      <w:r w:rsidR="007C1EE4">
        <w:t>HelseNorge</w:t>
      </w:r>
      <w:proofErr w:type="spellEnd"/>
      <w:r w:rsidR="00DB0B6B">
        <w:t xml:space="preserve">, men på den andre siden er det </w:t>
      </w:r>
      <w:r w:rsidR="00F523FA">
        <w:t>større usikkerhet rundt hvilke</w:t>
      </w:r>
      <w:r w:rsidR="00DB0B6B">
        <w:t xml:space="preserve"> sykehus og kommuner som bruker den nasjonale løsningen. </w:t>
      </w:r>
      <w:r w:rsidR="00D004AE">
        <w:t xml:space="preserve">Det er imidlertid rask utvikling på kommunesiden, og </w:t>
      </w:r>
      <w:proofErr w:type="spellStart"/>
      <w:r w:rsidR="00D004AE">
        <w:t>HelseNorge</w:t>
      </w:r>
      <w:proofErr w:type="spellEnd"/>
      <w:r w:rsidR="00D004AE">
        <w:t xml:space="preserve"> er nå i pilot-bruk i Oslo, Bergen og Haugesund og klargjøres for videre nasjonal utbredelse</w:t>
      </w:r>
      <w:r w:rsidR="00CF25BB">
        <w:rPr>
          <w:noProof/>
        </w:rPr>
        <w:t xml:space="preserve"> (Norsk Helsenett, u.d.-c)</w:t>
      </w:r>
      <w:r w:rsidR="00D004AE">
        <w:t>.</w:t>
      </w:r>
    </w:p>
    <w:p w14:paraId="4608005E" w14:textId="77777777" w:rsidR="00CC2100" w:rsidRDefault="00CC2100" w:rsidP="00CC2100">
      <w:pPr>
        <w:pStyle w:val="Overskrift3"/>
      </w:pPr>
      <w:r>
        <w:lastRenderedPageBreak/>
        <w:t>Helseplattformen har fordeler for pasienter i akuttforløpet</w:t>
      </w:r>
    </w:p>
    <w:p w14:paraId="6F4D8BE5" w14:textId="77777777" w:rsidR="00C1061D" w:rsidRDefault="00595128" w:rsidP="00CC2100">
      <w:r>
        <w:t>Utredningen viser</w:t>
      </w:r>
      <w:r w:rsidR="00CC2100" w:rsidRPr="0091332D">
        <w:t xml:space="preserve"> </w:t>
      </w:r>
      <w:r w:rsidR="00CC2100">
        <w:t xml:space="preserve">at Helseplattformen bidrar til bedre pasientforløp for pasienter i akuttforløp, </w:t>
      </w:r>
      <w:r>
        <w:t xml:space="preserve">der </w:t>
      </w:r>
      <w:r w:rsidR="00CC2100">
        <w:t xml:space="preserve">rask og presis informasjonsdeling er avgjørende for god behandling. Ambulansetjenesten i Midt-Norge har lesetilgang til Helseplattformen gjennom HP </w:t>
      </w:r>
      <w:proofErr w:type="gramStart"/>
      <w:r w:rsidR="00CC2100">
        <w:t>link</w:t>
      </w:r>
      <w:proofErr w:type="gramEnd"/>
      <w:r w:rsidR="00CC2100">
        <w:t xml:space="preserve">. Dette gir trolig økt kvalitet og effektivitet i akuttforløpet da det gir ambulansearbeiderne tilgang til informasjon </w:t>
      </w:r>
      <w:r w:rsidR="00F374DE">
        <w:t xml:space="preserve">fra </w:t>
      </w:r>
      <w:r w:rsidR="00CC2100">
        <w:t>både sykehus og kommunale tjenester, inkludert legevakten. I regioner utenfor</w:t>
      </w:r>
      <w:r>
        <w:t xml:space="preserve"> Helse Midt-Norge</w:t>
      </w:r>
      <w:r w:rsidR="00CC2100">
        <w:t xml:space="preserve"> tilbys også lesetilgang til </w:t>
      </w:r>
      <w:r w:rsidR="000519AD">
        <w:t>DIPS Arena</w:t>
      </w:r>
      <w:r w:rsidR="00CC2100">
        <w:t>, men etter vår forståelse så tilbys ikke lesetilgang til kommunale tjenester.</w:t>
      </w:r>
    </w:p>
    <w:p w14:paraId="57B9FC8C" w14:textId="77777777" w:rsidR="00C1061D" w:rsidRDefault="00595128" w:rsidP="00CC2100">
      <w:r>
        <w:t>Utredningen viser også at det er</w:t>
      </w:r>
      <w:r w:rsidR="00CC2100">
        <w:t xml:space="preserve"> positivt for pasienter i akuttforløpet at legevakten er koblet på. </w:t>
      </w:r>
      <w:r w:rsidR="005E3116">
        <w:t xml:space="preserve">Akuttsituasjonen oppstår ofte hos legevakten, og er derfor en del av akuttforløpet. </w:t>
      </w:r>
      <w:r w:rsidR="00EA735C">
        <w:t>Gjennom tilgang på oppdatert og relevant pasientinformasjon kan legevakten fatte</w:t>
      </w:r>
      <w:r w:rsidR="001B5043">
        <w:t xml:space="preserve"> beslutninger raskere og med høyere kvalitet. Dette gir høyere behandlingskvalitet og effektivitet i behandlingen </w:t>
      </w:r>
      <w:r w:rsidR="00B1356E">
        <w:t>for pasienter i akuttforløpet.</w:t>
      </w:r>
    </w:p>
    <w:p w14:paraId="1E806C5D" w14:textId="0CFCC263" w:rsidR="00572311" w:rsidRDefault="00572311" w:rsidP="00572311">
      <w:pPr>
        <w:pStyle w:val="Overskrift3"/>
      </w:pPr>
      <w:r>
        <w:t>Helseplattformen har store fordeler for utskrivningsklare pasienter</w:t>
      </w:r>
    </w:p>
    <w:p w14:paraId="306C9FA8" w14:textId="104D75DA" w:rsidR="00C1061D" w:rsidRDefault="0055775F" w:rsidP="00DC5824">
      <w:r w:rsidRPr="0055775F">
        <w:t xml:space="preserve">Kommunal </w:t>
      </w:r>
      <w:r w:rsidR="003D242D">
        <w:t>betaling</w:t>
      </w:r>
      <w:r w:rsidRPr="0055775F">
        <w:t xml:space="preserve"> </w:t>
      </w:r>
      <w:r w:rsidR="003D242D">
        <w:t>for</w:t>
      </w:r>
      <w:r w:rsidRPr="0055775F">
        <w:t xml:space="preserve"> utskrivningsklare pasienter i somatiske sykehus er et virkemiddel som ble innført som en del av Samhandlingsreformen</w:t>
      </w:r>
      <w:r w:rsidR="00CF25BB">
        <w:rPr>
          <w:noProof/>
        </w:rPr>
        <w:t xml:space="preserve"> (</w:t>
      </w:r>
      <w:r w:rsidR="009E608D">
        <w:rPr>
          <w:noProof/>
        </w:rPr>
        <w:t>St.meld. nr. 47</w:t>
      </w:r>
      <w:r w:rsidR="00CF25BB">
        <w:rPr>
          <w:noProof/>
        </w:rPr>
        <w:t>, 2008</w:t>
      </w:r>
      <w:r w:rsidR="00E51000">
        <w:rPr>
          <w:noProof/>
        </w:rPr>
        <w:t>–</w:t>
      </w:r>
      <w:r w:rsidR="00CF25BB">
        <w:rPr>
          <w:noProof/>
        </w:rPr>
        <w:t>2009)</w:t>
      </w:r>
      <w:r w:rsidRPr="0055775F">
        <w:t>.</w:t>
      </w:r>
      <w:r w:rsidR="001A2C2C">
        <w:t xml:space="preserve"> </w:t>
      </w:r>
      <w:r w:rsidR="003D312B">
        <w:t>Det følger av forskriften at k</w:t>
      </w:r>
      <w:r w:rsidR="003D312B" w:rsidRPr="00B10B0C">
        <w:t>ommunene må betale en døgnpris for pasienter som blir liggende på sykehus etter de er meldt utskrivningsklare.</w:t>
      </w:r>
      <w:r w:rsidR="002E514A">
        <w:t xml:space="preserve"> </w:t>
      </w:r>
      <w:r w:rsidR="005C6E99">
        <w:t>Flere evalueri</w:t>
      </w:r>
      <w:r w:rsidR="00315C2C">
        <w:t>nger, blant annet Riksrevisjonen</w:t>
      </w:r>
      <w:r w:rsidR="00CF25BB">
        <w:rPr>
          <w:noProof/>
        </w:rPr>
        <w:t xml:space="preserve"> (Riksrevisjonen, 2016)</w:t>
      </w:r>
      <w:r w:rsidR="00315C2C">
        <w:t xml:space="preserve"> og </w:t>
      </w:r>
      <w:r w:rsidR="0045139B">
        <w:t>Vi</w:t>
      </w:r>
      <w:r w:rsidR="00CE0F1B">
        <w:t>sta Analyse</w:t>
      </w:r>
      <w:r w:rsidR="00CF25BB">
        <w:rPr>
          <w:noProof/>
        </w:rPr>
        <w:t xml:space="preserve"> (Vista Analyse, 2022)</w:t>
      </w:r>
      <w:r w:rsidR="00107B06">
        <w:t xml:space="preserve"> </w:t>
      </w:r>
      <w:r w:rsidR="00D97136">
        <w:t>konkluderer med at kapasitetsveksten og kompetansesammensetningen i tjenestene ikke har vært i samsvar med etterspørselen og behovene som følger med oppgaveoverføringen i samhandlingsreformen og den demografiske utviklingen. Dette har bidratt til store forskjeller mellom kommunene.</w:t>
      </w:r>
    </w:p>
    <w:p w14:paraId="73662F00" w14:textId="77777777" w:rsidR="00C1061D" w:rsidRDefault="00595128" w:rsidP="00DC5824">
      <w:r>
        <w:t>Utredningen viser</w:t>
      </w:r>
      <w:r w:rsidR="00054228">
        <w:t xml:space="preserve"> at Helseplattformen har store fordeler for utskrivningsklare pasienter. </w:t>
      </w:r>
      <w:r w:rsidR="006C5364">
        <w:t>Fordi</w:t>
      </w:r>
      <w:r w:rsidR="00753541">
        <w:t xml:space="preserve"> kommunene har</w:t>
      </w:r>
      <w:r w:rsidR="00413E90">
        <w:t xml:space="preserve"> innsyn i hvem sykehuset behandler og </w:t>
      </w:r>
      <w:r w:rsidR="009545B3">
        <w:t>hvilken behandling vedkommende mottar</w:t>
      </w:r>
      <w:r w:rsidR="006C5364">
        <w:t>,</w:t>
      </w:r>
      <w:r w:rsidR="009545B3">
        <w:t xml:space="preserve"> så kan de forberede seg på </w:t>
      </w:r>
      <w:r w:rsidR="009545B3" w:rsidRPr="009545B3">
        <w:t>mottak av utskrivningsklare pasienter på en helt annen måte enn i andre systemer</w:t>
      </w:r>
      <w:r w:rsidR="009545B3">
        <w:t xml:space="preserve">. </w:t>
      </w:r>
      <w:r w:rsidR="00C14A52">
        <w:t xml:space="preserve">For eksempel så kan de, før pasienten meldes utskrivningsklar, </w:t>
      </w:r>
      <w:r w:rsidR="00950A6D">
        <w:t xml:space="preserve">se status på behandling, forventet utskrivning </w:t>
      </w:r>
      <w:r w:rsidR="009A3B14">
        <w:t xml:space="preserve">og bestilte prøver og behandling. </w:t>
      </w:r>
      <w:r w:rsidR="00EA2DC8">
        <w:t>Utredningen viser</w:t>
      </w:r>
      <w:r w:rsidR="009A3B14">
        <w:t xml:space="preserve"> at dette </w:t>
      </w:r>
      <w:r w:rsidR="00EA2DC8">
        <w:t>trolig</w:t>
      </w:r>
      <w:r w:rsidR="009A3B14">
        <w:t xml:space="preserve"> gir økt kvalitet i behandlingen av </w:t>
      </w:r>
      <w:r w:rsidR="00B34C4E">
        <w:t>utskrivningsklare pasienter.</w:t>
      </w:r>
    </w:p>
    <w:p w14:paraId="7A092038" w14:textId="77777777" w:rsidR="00C1061D" w:rsidRDefault="009F4D0D" w:rsidP="00DC5824">
      <w:r>
        <w:t xml:space="preserve">I evalueringen av utskrivningsklare pasienter </w:t>
      </w:r>
      <w:r w:rsidR="00CF25BB">
        <w:rPr>
          <w:noProof/>
        </w:rPr>
        <w:t>(Vista Analyse og Vali, 2025)</w:t>
      </w:r>
      <w:r>
        <w:t xml:space="preserve">, vises det blant annet at sykehusene ofte savner informasjon om hva pasientene skrives ut til, og hvilke tjenester de som mottok tjenester før innleggelsen hadde. Med bedre innsikt i planene for det videre pasientforløpet etter utskrivning, kan sykehusene </w:t>
      </w:r>
      <w:r>
        <w:lastRenderedPageBreak/>
        <w:t>også tilrettelegge utstyr som må følge med pasienten, og/eller tilby oppfølging og veiledning i prosedyrer og bruk av utstyr tilpasset kommunehelsetjenestens behov.</w:t>
      </w:r>
      <w:r w:rsidR="00C1061D">
        <w:t xml:space="preserve"> </w:t>
      </w:r>
      <w:r>
        <w:t>Helseplattformen gir muligheter for bedre overganger og reell samhandling i pasientforløpet fra sykehus og over til kommunehelsetjenesten.</w:t>
      </w:r>
    </w:p>
    <w:p w14:paraId="09618506" w14:textId="77777777" w:rsidR="00C1061D" w:rsidRDefault="00D8480F" w:rsidP="00DC5824">
      <w:r>
        <w:t>Utredningen viser</w:t>
      </w:r>
      <w:r w:rsidR="00B34C4E">
        <w:t xml:space="preserve"> også </w:t>
      </w:r>
      <w:r>
        <w:t xml:space="preserve">at det </w:t>
      </w:r>
      <w:r w:rsidR="00400737">
        <w:t>er</w:t>
      </w:r>
      <w:r w:rsidR="00B34C4E">
        <w:t xml:space="preserve"> en fordel at kommunene i større grad kan utfordre hvorvidt pasienten faktisk er utskrivningsklar. </w:t>
      </w:r>
      <w:r w:rsidR="00A975B3">
        <w:t xml:space="preserve">Kommunene kan spare betydelig på at pasientene behandles i sykehus, og ikke </w:t>
      </w:r>
      <w:r w:rsidR="00E3775B">
        <w:t xml:space="preserve">i </w:t>
      </w:r>
      <w:r w:rsidR="00A975B3">
        <w:t xml:space="preserve">kommunen. Dette er ikke en </w:t>
      </w:r>
      <w:r w:rsidR="00942806">
        <w:t>samfunnsøkonomisk fordel da pengene flyttes fra et budsjett til et annet. Det som imidlertid er en samfunnsøkonomisk fordel</w:t>
      </w:r>
      <w:r w:rsidR="00F46C05">
        <w:t>,</w:t>
      </w:r>
      <w:r w:rsidR="00942806">
        <w:t xml:space="preserve"> er at pasienten </w:t>
      </w:r>
      <w:r w:rsidR="00F46C05">
        <w:t xml:space="preserve">i større grad </w:t>
      </w:r>
      <w:r w:rsidR="00942806">
        <w:t>mottar behandling på rett sted til rett tid</w:t>
      </w:r>
      <w:r w:rsidR="007E518D">
        <w:t xml:space="preserve"> på riktig tjenestenivå. </w:t>
      </w:r>
      <w:r w:rsidR="000B24EA">
        <w:t>Dersom kommunene utfordrer hvorvidt pasienten er utskrivningsklar, og sykehuset anerkje</w:t>
      </w:r>
      <w:r w:rsidR="008F0F39">
        <w:t xml:space="preserve">nner </w:t>
      </w:r>
      <w:r w:rsidR="00C67662">
        <w:t>det</w:t>
      </w:r>
      <w:r w:rsidR="008F0F39">
        <w:t xml:space="preserve">, så </w:t>
      </w:r>
      <w:r w:rsidR="00C67662">
        <w:t xml:space="preserve">er det rimelig å anta at </w:t>
      </w:r>
      <w:r w:rsidR="00214042">
        <w:t xml:space="preserve">behandlingen skjer på rett sted </w:t>
      </w:r>
      <w:r w:rsidR="005D3887">
        <w:t>når utfordringen er gjort på et faglig grunnlag.</w:t>
      </w:r>
    </w:p>
    <w:p w14:paraId="0EA57D24" w14:textId="77777777" w:rsidR="00C1061D" w:rsidRDefault="00E3775B" w:rsidP="00214042">
      <w:r>
        <w:t>Utredningen viser</w:t>
      </w:r>
      <w:r w:rsidR="00B4714A">
        <w:t xml:space="preserve"> også at Helseplattformen gjør det enklere for kommunene å holde kontroll og styring på sengeplasser og ressurser når det kommer til utskrivningsklare pasienter. </w:t>
      </w:r>
      <w:r w:rsidR="00F12E52">
        <w:t xml:space="preserve">Direkte innsyn i sykehusenes behandling gjør at administrasjon og tildelingskontor kan </w:t>
      </w:r>
      <w:r w:rsidR="00E02FA8">
        <w:t>styre kommunens ressurser på en mer effektiv måte og med høyere kvalitet.</w:t>
      </w:r>
    </w:p>
    <w:p w14:paraId="13121884" w14:textId="77777777" w:rsidR="00C1061D" w:rsidRDefault="00E02FA8" w:rsidP="00607FAA">
      <w:r>
        <w:t xml:space="preserve">Det hadde vært ønskelig å bekrefte </w:t>
      </w:r>
      <w:r w:rsidR="0072230C">
        <w:t xml:space="preserve">at Helseplattformen har store fordeler for utskrivningsklare pasienter ved hjelp av statistiske analyser. Dette er imidlertid ikke mulig da Helsedirektoratet og FHI har trukket tilbake </w:t>
      </w:r>
      <w:r w:rsidR="00925D66">
        <w:t xml:space="preserve">statistikken på grunn av kvalitetsutfordringer. </w:t>
      </w:r>
      <w:r w:rsidR="00496790">
        <w:t xml:space="preserve">Den eneste relevante indikatoren er </w:t>
      </w:r>
      <w:r w:rsidR="007674A7">
        <w:t xml:space="preserve">regnskapsførte </w:t>
      </w:r>
      <w:r w:rsidR="00173213">
        <w:t xml:space="preserve">overliggerdøgn </w:t>
      </w:r>
      <w:r w:rsidR="00EE2123">
        <w:t xml:space="preserve">for utskrivningsklare pasienter. Den </w:t>
      </w:r>
      <w:r w:rsidR="009945B4">
        <w:t xml:space="preserve">bekrefter </w:t>
      </w:r>
      <w:r w:rsidR="0091332D">
        <w:t>at antall overliggerdøgn har gått ned.</w:t>
      </w:r>
    </w:p>
    <w:p w14:paraId="06B6C204" w14:textId="417F1F05" w:rsidR="00C1061D" w:rsidRDefault="00925D66" w:rsidP="00607FAA">
      <w:r>
        <w:t xml:space="preserve">Funnene bekreftes </w:t>
      </w:r>
      <w:r w:rsidR="0091332D">
        <w:t>også</w:t>
      </w:r>
      <w:r>
        <w:t xml:space="preserve"> av </w:t>
      </w:r>
      <w:r w:rsidR="001F4AB8">
        <w:t>funn i evaluering av utskrivningsklare pasienter</w:t>
      </w:r>
      <w:r w:rsidR="00B41E5B">
        <w:t xml:space="preserve"> </w:t>
      </w:r>
      <w:r w:rsidR="00CF25BB">
        <w:rPr>
          <w:noProof/>
        </w:rPr>
        <w:t>(Vista Analyse og Vali, 2025)</w:t>
      </w:r>
      <w:r w:rsidR="0053219D">
        <w:rPr>
          <w:noProof/>
        </w:rPr>
        <w:t xml:space="preserve"> </w:t>
      </w:r>
      <w:r w:rsidR="00CE6E61">
        <w:t xml:space="preserve">hvor </w:t>
      </w:r>
      <w:r w:rsidR="00BF34EB">
        <w:t xml:space="preserve">de finner at </w:t>
      </w:r>
      <w:r w:rsidR="002921A4">
        <w:t xml:space="preserve">Helseplattformen </w:t>
      </w:r>
      <w:r w:rsidR="009E608D">
        <w:t>«</w:t>
      </w:r>
      <w:r w:rsidR="00CB2548">
        <w:t>gir kommunene innsikt i pasientforløpet under innleggelse. Dette bidrar til at kommunene kan starte planleggingen tidligere, men gir dem også et bedre faglig grunnlag for å utfordre hvorvidt en utskrivning er i henhold til vilkårene i forskriften</w:t>
      </w:r>
      <w:r w:rsidR="009E608D">
        <w:t>»</w:t>
      </w:r>
    </w:p>
    <w:p w14:paraId="564249F2" w14:textId="77777777" w:rsidR="00C1061D" w:rsidRDefault="00B12DC9" w:rsidP="00607FAA">
      <w:r>
        <w:t xml:space="preserve">Vi vil påpeke at </w:t>
      </w:r>
      <w:r w:rsidR="00D8308C">
        <w:t xml:space="preserve">det er </w:t>
      </w:r>
      <w:r w:rsidR="001744CE">
        <w:t>en</w:t>
      </w:r>
      <w:r w:rsidR="00D8308C">
        <w:t xml:space="preserve"> rask utvikling </w:t>
      </w:r>
      <w:r w:rsidR="00FF6865">
        <w:t xml:space="preserve">i EPJ-systemer i kommunale sektor, herunder samhandling med sykehus. </w:t>
      </w:r>
      <w:r w:rsidR="00886728">
        <w:t xml:space="preserve">Flere av anskaffelsene på området skal etter planen løse </w:t>
      </w:r>
      <w:r w:rsidR="002951D9">
        <w:t xml:space="preserve">den digitale kommunikasjonen mellom sykehus og kommuner. </w:t>
      </w:r>
      <w:r w:rsidR="000A6ECC">
        <w:t xml:space="preserve">Anskaffelsene er imidlertid </w:t>
      </w:r>
      <w:r w:rsidR="003950EB">
        <w:t xml:space="preserve">pågående, og det vil sannsynligvis ta flere år før </w:t>
      </w:r>
      <w:r w:rsidR="00010DE4">
        <w:t>nye EPJ-systemer innføres.</w:t>
      </w:r>
    </w:p>
    <w:p w14:paraId="776126A9" w14:textId="2C3DB47F" w:rsidR="000D59E0" w:rsidRDefault="000D59E0" w:rsidP="000D59E0">
      <w:pPr>
        <w:pStyle w:val="Overskrift3"/>
      </w:pPr>
      <w:r>
        <w:lastRenderedPageBreak/>
        <w:t>Det er trolig forskjeller mellom helseforetakene</w:t>
      </w:r>
      <w:r w:rsidR="00812338">
        <w:t xml:space="preserve"> og tilhørende kommuner</w:t>
      </w:r>
    </w:p>
    <w:p w14:paraId="69A0FC5E" w14:textId="77777777" w:rsidR="00C1061D" w:rsidRDefault="00E438A4" w:rsidP="00390CA3">
      <w:r>
        <w:t>Utredningen viser at</w:t>
      </w:r>
      <w:r w:rsidR="00A40015">
        <w:t xml:space="preserve"> det er forskjeller mellom de ulike foretakene. </w:t>
      </w:r>
      <w:r w:rsidR="008C3809">
        <w:t xml:space="preserve">St. Olavs har mer positive resultater enn </w:t>
      </w:r>
      <w:r w:rsidR="008204B6">
        <w:t>Helse Møre og Romsdal og Helse Nord-Trøndelag. Vi klarer ikke å finne igjen forskjeller</w:t>
      </w:r>
      <w:r w:rsidR="00716F93">
        <w:t xml:space="preserve"> mellom foretakene</w:t>
      </w:r>
      <w:r w:rsidR="008204B6">
        <w:t xml:space="preserve"> i statistikken</w:t>
      </w:r>
      <w:r w:rsidR="000F5C7D">
        <w:t xml:space="preserve">, men </w:t>
      </w:r>
      <w:r w:rsidR="00716F93">
        <w:t xml:space="preserve">det er høy validitet i det kvalitative materialet. </w:t>
      </w:r>
      <w:r w:rsidR="00282DBA">
        <w:t xml:space="preserve">Vi </w:t>
      </w:r>
      <w:r w:rsidR="005968AE">
        <w:t>vil</w:t>
      </w:r>
      <w:r w:rsidR="00282DBA">
        <w:t xml:space="preserve"> ikke spekulere i årsaken til forskjellene, men </w:t>
      </w:r>
      <w:r w:rsidR="00844C48">
        <w:t xml:space="preserve">funn i utredningen viser </w:t>
      </w:r>
      <w:r w:rsidR="001A2826">
        <w:t xml:space="preserve">klare indikasjoner på </w:t>
      </w:r>
      <w:r w:rsidR="00844C48">
        <w:t>at det</w:t>
      </w:r>
      <w:r w:rsidR="00282DBA">
        <w:t xml:space="preserve"> skyldes at </w:t>
      </w:r>
      <w:r w:rsidR="007A6BBB">
        <w:t>Møre og Romsdal og Nord-Trøndelag tok</w:t>
      </w:r>
      <w:r w:rsidR="008C3809">
        <w:t xml:space="preserve"> </w:t>
      </w:r>
      <w:r w:rsidR="00BD5870">
        <w:t>i bruk Helseplattformen senere enn St. Olavs.</w:t>
      </w:r>
    </w:p>
    <w:p w14:paraId="0C873F4C" w14:textId="481BB2A3" w:rsidR="00A40015" w:rsidRDefault="000D59E0" w:rsidP="00390CA3">
      <w:r>
        <w:t>Samtidig er det flere kommuner tilknyttet Møre og Romsdal og Nord-Trøndelag som ikke benytter Helseplattformen. Dette reduserer trolig gevinstene for pasienter med stort samhandlingsbehov mellom kommuner og sykehus.</w:t>
      </w:r>
    </w:p>
    <w:p w14:paraId="42239C5B" w14:textId="77777777" w:rsidR="00C1061D" w:rsidRDefault="008D2598" w:rsidP="009C56CC">
      <w:r>
        <w:t xml:space="preserve">Fastlegen har det </w:t>
      </w:r>
      <w:r w:rsidRPr="008D2598">
        <w:t>medisinskfaglige koordineringsansvaret for pasienter på sin liste</w:t>
      </w:r>
      <w:r w:rsidR="00247662">
        <w:t>, og sk</w:t>
      </w:r>
      <w:r w:rsidR="00247662" w:rsidRPr="00247662">
        <w:t xml:space="preserve">al koordinere de medisinskfaglige tjenestene. Det følger også av </w:t>
      </w:r>
      <w:r w:rsidR="00247662">
        <w:t>dette</w:t>
      </w:r>
      <w:r w:rsidR="00247662" w:rsidRPr="00247662">
        <w:t xml:space="preserve"> </w:t>
      </w:r>
      <w:r w:rsidR="00247662">
        <w:t>at</w:t>
      </w:r>
      <w:r w:rsidR="00247662" w:rsidRPr="00247662">
        <w:t xml:space="preserve"> fastlegen skal samarbeide med andre relevante tjenesteytere.</w:t>
      </w:r>
      <w:r w:rsidR="00247662">
        <w:t xml:space="preserve"> </w:t>
      </w:r>
      <w:r w:rsidR="00B31094">
        <w:t>Utredningen viser</w:t>
      </w:r>
      <w:r w:rsidR="00247662">
        <w:t xml:space="preserve"> at </w:t>
      </w:r>
      <w:r w:rsidR="002A2FBF">
        <w:t xml:space="preserve">gevinstene for pasienter med stort samhandlingsbehov mellom kommuner og sykehus </w:t>
      </w:r>
      <w:r w:rsidR="00290242">
        <w:t>reduseres av at fastlegene ikke benytter Helseplattformen.</w:t>
      </w:r>
    </w:p>
    <w:p w14:paraId="434C06AC" w14:textId="5FFE843A" w:rsidR="00BD0AAB" w:rsidRPr="00BD0AAB" w:rsidRDefault="00B74D8E" w:rsidP="006A1339">
      <w:pPr>
        <w:pStyle w:val="Overskrift2"/>
      </w:pPr>
      <w:r>
        <w:t>Kvaliteten i pasientbehandlingen</w:t>
      </w:r>
      <w:r w:rsidR="00073982">
        <w:t xml:space="preserve"> på St. Olavs</w:t>
      </w:r>
      <w:r w:rsidR="00526A06">
        <w:t xml:space="preserve"> er trolig tilbake på </w:t>
      </w:r>
      <w:r w:rsidR="00C32AFA">
        <w:t>samme nivå som</w:t>
      </w:r>
      <w:r>
        <w:t xml:space="preserve"> før innføringen av Helseplattformen</w:t>
      </w:r>
    </w:p>
    <w:p w14:paraId="2074E90C" w14:textId="6C0F0370" w:rsidR="003861AF" w:rsidRDefault="001D132E" w:rsidP="003861AF">
      <w:r>
        <w:t xml:space="preserve">Riksrevisjonen </w:t>
      </w:r>
      <w:r w:rsidR="00CF25BB">
        <w:rPr>
          <w:noProof/>
        </w:rPr>
        <w:t>(2024)</w:t>
      </w:r>
      <w:r w:rsidR="00F55002">
        <w:t xml:space="preserve"> konkluderer med at i</w:t>
      </w:r>
      <w:r w:rsidR="00F55002" w:rsidRPr="00F55002">
        <w:t>mplementeringen av Helseplattformen ved St. Olavs hospital HF og i Trondheim kommune har truet pasientsikkerheten</w:t>
      </w:r>
      <w:r w:rsidR="00F55002">
        <w:t>.</w:t>
      </w:r>
      <w:r w:rsidR="00E25665">
        <w:t xml:space="preserve"> </w:t>
      </w:r>
      <w:r w:rsidR="003861AF">
        <w:t>Helsetilsynet og Statsforvalteren i Trøndelag konkluderte også med at innføringen ved St. Olavs har ført til økt risiko for svikt i pasientbehandlingen.</w:t>
      </w:r>
    </w:p>
    <w:p w14:paraId="7F54C5D8" w14:textId="77777777" w:rsidR="00C1061D" w:rsidRDefault="003861AF" w:rsidP="007058A0">
      <w:r w:rsidRPr="001B6386">
        <w:t xml:space="preserve">Vår analyse viser at </w:t>
      </w:r>
      <w:r w:rsidR="00CF0621" w:rsidRPr="001B6386">
        <w:t>Helseplattformen har hatt fordeler for enkelte pasientgrupper</w:t>
      </w:r>
      <w:r w:rsidR="00C911B0" w:rsidRPr="001B6386">
        <w:t xml:space="preserve">, </w:t>
      </w:r>
      <w:r w:rsidR="00F96C80" w:rsidRPr="001B6386">
        <w:t>jf.</w:t>
      </w:r>
      <w:r w:rsidR="00C911B0" w:rsidRPr="001B6386">
        <w:t xml:space="preserve"> kapittel </w:t>
      </w:r>
      <w:r w:rsidR="00901D0C">
        <w:t>7.2</w:t>
      </w:r>
      <w:r w:rsidR="00C911B0" w:rsidRPr="001B6386">
        <w:t xml:space="preserve">, </w:t>
      </w:r>
      <w:r w:rsidR="008932D2">
        <w:t>og</w:t>
      </w:r>
      <w:r w:rsidR="00BC3591" w:rsidRPr="001B6386">
        <w:t xml:space="preserve"> den statistiske analysen og intervjuene viser at </w:t>
      </w:r>
      <w:r w:rsidR="009F28D5" w:rsidRPr="001B6386">
        <w:t xml:space="preserve">behandlingskvaliteten varierer </w:t>
      </w:r>
      <w:r w:rsidR="001D0CC1" w:rsidRPr="001B6386">
        <w:t>innenfor</w:t>
      </w:r>
      <w:r w:rsidR="00BC3591" w:rsidRPr="001B6386">
        <w:t xml:space="preserve"> </w:t>
      </w:r>
      <w:r w:rsidR="0028783E" w:rsidRPr="001B6386">
        <w:t>enkeltområder</w:t>
      </w:r>
      <w:r w:rsidR="00BC3591" w:rsidRPr="001B6386">
        <w:t>.</w:t>
      </w:r>
      <w:r w:rsidR="005825E1" w:rsidRPr="001B6386">
        <w:t xml:space="preserve"> </w:t>
      </w:r>
      <w:r w:rsidR="00DB72C5">
        <w:t xml:space="preserve">Innenfor enkelte områder som for eksempel </w:t>
      </w:r>
      <w:r w:rsidR="002B3314">
        <w:t xml:space="preserve">fristbrudd og ventetid så er St. Olavs blant de beste foretakene. Utredningen viser også at </w:t>
      </w:r>
      <w:r w:rsidR="008E7377">
        <w:t xml:space="preserve">St. Olavs har hatt </w:t>
      </w:r>
      <w:r w:rsidR="008509DF">
        <w:t>større nedgang</w:t>
      </w:r>
      <w:r w:rsidR="008E7377">
        <w:t xml:space="preserve"> innenfor andelen </w:t>
      </w:r>
      <w:r w:rsidR="006C062F" w:rsidRPr="006C062F">
        <w:t xml:space="preserve">helsetjenesteassosierte infeksjoner </w:t>
      </w:r>
      <w:r w:rsidR="008509DF">
        <w:t>enn andre helseforetak.</w:t>
      </w:r>
    </w:p>
    <w:p w14:paraId="3DEF09C1" w14:textId="77777777" w:rsidR="00C1061D" w:rsidRDefault="0087242C" w:rsidP="007058A0">
      <w:r>
        <w:t xml:space="preserve">Det har ikke </w:t>
      </w:r>
      <w:proofErr w:type="gramStart"/>
      <w:r>
        <w:t>fremkommet</w:t>
      </w:r>
      <w:proofErr w:type="gramEnd"/>
      <w:r>
        <w:t xml:space="preserve"> </w:t>
      </w:r>
      <w:r w:rsidR="008F45D4" w:rsidRPr="001B6386">
        <w:t>informasjon som tilsier</w:t>
      </w:r>
      <w:r w:rsidR="0070181D" w:rsidRPr="001B6386">
        <w:t xml:space="preserve"> at verken sykehus eller kommuner tilbyr tjenester som ikke </w:t>
      </w:r>
      <w:r w:rsidR="00CB55F5" w:rsidRPr="001B6386">
        <w:t xml:space="preserve">er forsvarlige. </w:t>
      </w:r>
      <w:r w:rsidR="008F45D4" w:rsidRPr="001B6386">
        <w:t>Et flertall av</w:t>
      </w:r>
      <w:r w:rsidR="00CB55F5" w:rsidRPr="001B6386">
        <w:t xml:space="preserve"> indikatorene f</w:t>
      </w:r>
      <w:r w:rsidR="008F45D4" w:rsidRPr="001B6386">
        <w:t xml:space="preserve">ra både </w:t>
      </w:r>
      <w:r w:rsidR="003F4693" w:rsidRPr="001B6386">
        <w:t>Samdata og Helsedirektoratet</w:t>
      </w:r>
      <w:r w:rsidR="00CB55F5" w:rsidRPr="001B6386">
        <w:t xml:space="preserve"> </w:t>
      </w:r>
      <w:r w:rsidR="00FD6CBE" w:rsidRPr="001B6386">
        <w:t>viser at nivået er tilbake på samme nivå som før innføringen av Helseplattformen</w:t>
      </w:r>
      <w:r w:rsidR="005825E1" w:rsidRPr="001B6386">
        <w:t>.</w:t>
      </w:r>
    </w:p>
    <w:p w14:paraId="7B31A3DD" w14:textId="77777777" w:rsidR="00C1061D" w:rsidRDefault="008144F6" w:rsidP="007058A0">
      <w:r>
        <w:t xml:space="preserve">Det er videre ingen indikasjoner på at </w:t>
      </w:r>
      <w:r w:rsidR="008F118E">
        <w:t xml:space="preserve">migreringen av data fra </w:t>
      </w:r>
      <w:proofErr w:type="spellStart"/>
      <w:r w:rsidR="008F118E">
        <w:t>Doculive</w:t>
      </w:r>
      <w:proofErr w:type="spellEnd"/>
      <w:r w:rsidR="008F118E">
        <w:t xml:space="preserve"> til </w:t>
      </w:r>
      <w:r w:rsidR="00C678C3">
        <w:t xml:space="preserve">Helseplattformen har medført utfordringer for pasientsikkerheten. </w:t>
      </w:r>
      <w:r w:rsidR="00F7007E">
        <w:t xml:space="preserve">Våre funn viser </w:t>
      </w:r>
      <w:r w:rsidR="00F7007E">
        <w:lastRenderedPageBreak/>
        <w:t xml:space="preserve">at </w:t>
      </w:r>
      <w:r w:rsidR="00522DF1">
        <w:t xml:space="preserve">det er tatt komplett </w:t>
      </w:r>
      <w:proofErr w:type="spellStart"/>
      <w:r w:rsidR="00522DF1">
        <w:t>backup</w:t>
      </w:r>
      <w:proofErr w:type="spellEnd"/>
      <w:r w:rsidR="00522DF1">
        <w:t xml:space="preserve"> av alt innhold som lå i </w:t>
      </w:r>
      <w:proofErr w:type="spellStart"/>
      <w:r w:rsidR="00522DF1">
        <w:t>Doculive</w:t>
      </w:r>
      <w:proofErr w:type="spellEnd"/>
      <w:r w:rsidR="00064BE8">
        <w:t>, og at innholdet er tilgjengelig i systemet.</w:t>
      </w:r>
    </w:p>
    <w:p w14:paraId="38935B0C" w14:textId="1655F8AC" w:rsidR="00FD6CBE" w:rsidRDefault="00ED0024" w:rsidP="006D6ADC">
      <w:pPr>
        <w:pStyle w:val="Overskrift3"/>
      </w:pPr>
      <w:r>
        <w:t>Utfordringer med legemiddelmodulen ser ikke ut til å ha påvirket kvaliteten i pasientbehandlingen</w:t>
      </w:r>
    </w:p>
    <w:p w14:paraId="50C9A0F7" w14:textId="77777777" w:rsidR="00C1061D" w:rsidRDefault="00703364" w:rsidP="00703364">
      <w:r>
        <w:t xml:space="preserve">Legemidler er en viktig del av medisinsk behandling. Brukt riktig er legemidler med på å redde liv, gi bedre helse, livskvalitet og leveutsikter til mange pasienter. </w:t>
      </w:r>
      <w:r w:rsidR="00206EBF" w:rsidRPr="00206EBF">
        <w:t>Gjennomføring av legemiddelsamstemming og legemiddelgjennomgang i klinisk praksis kan bidra til tryggere og mer effektiv legemiddelbehandling</w:t>
      </w:r>
      <w:r w:rsidR="00206EBF">
        <w:t xml:space="preserve"> </w:t>
      </w:r>
      <w:r>
        <w:t>Men det er også store utfordringer knyttet til bruk av legemidler. Legemidler er en av de hyppigste årsakene til uønskede hendelser og pasientskader.</w:t>
      </w:r>
    </w:p>
    <w:p w14:paraId="0DB5ED9E" w14:textId="77777777" w:rsidR="00C1061D" w:rsidRDefault="00CE4B41" w:rsidP="00E952F0">
      <w:r>
        <w:t>Digitalisering av legemiddelområdet er et viktig tiltak for å sikre riktig legemid</w:t>
      </w:r>
      <w:r w:rsidR="00F24553">
        <w:t>d</w:t>
      </w:r>
      <w:r>
        <w:t>elbruk og øke pasientsikkerheten, men våre i</w:t>
      </w:r>
      <w:r w:rsidR="00EA0039">
        <w:t xml:space="preserve">ntervjuer og </w:t>
      </w:r>
      <w:r w:rsidR="00E44F9C">
        <w:t xml:space="preserve">gjennomgang av </w:t>
      </w:r>
      <w:r w:rsidR="00C81CBF">
        <w:t>tidligere spørreundersøkelser</w:t>
      </w:r>
      <w:r w:rsidR="00EA0039">
        <w:t xml:space="preserve"> viser at legemiddelmodulen til Helseplattformen ikke fungerer etter hensikten</w:t>
      </w:r>
      <w:r>
        <w:t>.</w:t>
      </w:r>
    </w:p>
    <w:p w14:paraId="4610658E" w14:textId="77777777" w:rsidR="00C1061D" w:rsidRDefault="00BF7AC3" w:rsidP="00E952F0">
      <w:r>
        <w:t>Vår datainnsamling viser at å</w:t>
      </w:r>
      <w:r w:rsidR="00CA5965">
        <w:t>rsakene til utfordringene er sammensatt</w:t>
      </w:r>
      <w:r w:rsidR="00EB08C3">
        <w:t>:</w:t>
      </w:r>
    </w:p>
    <w:p w14:paraId="7DB469F8" w14:textId="77777777" w:rsidR="00C1061D" w:rsidRDefault="00526DE6" w:rsidP="0053219D">
      <w:pPr>
        <w:pStyle w:val="Listebombe"/>
      </w:pPr>
      <w:r>
        <w:t>Intervjuer viser at</w:t>
      </w:r>
      <w:r w:rsidR="004A35B5">
        <w:t xml:space="preserve"> l</w:t>
      </w:r>
      <w:r w:rsidR="00E019E8">
        <w:t>egemiddellistene i Helseplattformen ofte</w:t>
      </w:r>
      <w:r w:rsidR="004A35B5">
        <w:t xml:space="preserve"> inneholder</w:t>
      </w:r>
      <w:r w:rsidR="00E019E8">
        <w:t xml:space="preserve"> feil</w:t>
      </w:r>
      <w:r w:rsidR="00B94D23">
        <w:t xml:space="preserve"> </w:t>
      </w:r>
      <w:r w:rsidR="004A35B5">
        <w:t>ved at</w:t>
      </w:r>
      <w:r w:rsidR="00B94D23">
        <w:t xml:space="preserve"> </w:t>
      </w:r>
      <w:r w:rsidR="004C173E">
        <w:t xml:space="preserve">medisiner/resepter </w:t>
      </w:r>
      <w:r w:rsidR="00E3502F">
        <w:t>forsvinner eller at det dukker opp duplikater i systemet. Det er uklart for oss om akkurat denne feilen skyldes Helseplattformen eller integreringen med sentral forskrivningsmodul (SFM)</w:t>
      </w:r>
      <w:r w:rsidR="00DD1215">
        <w:t xml:space="preserve"> og Reseptformidleren (RF)</w:t>
      </w:r>
      <w:r w:rsidR="00EB08C3">
        <w:t>.</w:t>
      </w:r>
      <w:r w:rsidR="004A35B5">
        <w:t xml:space="preserve"> </w:t>
      </w:r>
      <w:r w:rsidR="00C834F7">
        <w:t xml:space="preserve">På nasjonalt nivå </w:t>
      </w:r>
      <w:r w:rsidR="00CB68EC">
        <w:t>håndteres legemiddelbehandling gjennom pasientens legemiddelliste</w:t>
      </w:r>
      <w:r w:rsidR="007D5000">
        <w:t xml:space="preserve"> (PLL)</w:t>
      </w:r>
      <w:r w:rsidR="00CB68EC">
        <w:t xml:space="preserve">. </w:t>
      </w:r>
      <w:r w:rsidR="00353168">
        <w:t xml:space="preserve">Den er under utprøving i Helse Nord, og </w:t>
      </w:r>
      <w:r w:rsidR="00947F71">
        <w:t>har hatt begrenset utprøving i Helse Vest</w:t>
      </w:r>
      <w:r w:rsidR="007D5000">
        <w:t>. PLL ser ut til å fungere godt i utprøvingsområdene</w:t>
      </w:r>
      <w:r>
        <w:t>, men det rapporteres mye av de samme problemene med tanke på integrasjon med SFM</w:t>
      </w:r>
      <w:r w:rsidR="00DD1215">
        <w:t xml:space="preserve"> og</w:t>
      </w:r>
      <w:r w:rsidR="00CC2363">
        <w:t xml:space="preserve"> RF</w:t>
      </w:r>
      <w:r>
        <w:t>.</w:t>
      </w:r>
    </w:p>
    <w:p w14:paraId="26E488F3" w14:textId="77777777" w:rsidR="00C1061D" w:rsidRDefault="009675A6" w:rsidP="0053219D">
      <w:pPr>
        <w:pStyle w:val="Listebombe"/>
      </w:pPr>
      <w:r>
        <w:t xml:space="preserve">Det er vanskelig å få oversikt over hvilke legemidler pasienten bruker. </w:t>
      </w:r>
      <w:r w:rsidR="008204B5">
        <w:t>Dette skyldes trolig en kombinasjon av lav brukervennlighet</w:t>
      </w:r>
      <w:r w:rsidR="00E73688">
        <w:t xml:space="preserve"> og </w:t>
      </w:r>
      <w:r w:rsidR="00AD1506">
        <w:t>svakhet i u</w:t>
      </w:r>
      <w:r w:rsidR="00AD1506" w:rsidRPr="00AD1506">
        <w:t>tvekslingen av informasjon og meldinger gjennom Helseplattformen</w:t>
      </w:r>
      <w:r w:rsidR="00AD1506">
        <w:t xml:space="preserve">. </w:t>
      </w:r>
      <w:r w:rsidR="00A759C8">
        <w:t>Utredningen har også vist</w:t>
      </w:r>
      <w:r w:rsidR="00E73688">
        <w:t xml:space="preserve"> at enkelte leger velger å bruke kjernejournal, og ikke Helseplattformens </w:t>
      </w:r>
      <w:r w:rsidR="002766F3">
        <w:t>egen</w:t>
      </w:r>
      <w:r w:rsidR="00E73688">
        <w:t xml:space="preserve"> legemiddelmodul, til å </w:t>
      </w:r>
      <w:r w:rsidR="00D15FF0">
        <w:t>f</w:t>
      </w:r>
      <w:r w:rsidR="00521478">
        <w:t>å oversikt over pasientens legemiddelbruk</w:t>
      </w:r>
      <w:r w:rsidR="00F24553">
        <w:t>.</w:t>
      </w:r>
      <w:r w:rsidR="00A759C8">
        <w:t xml:space="preserve"> </w:t>
      </w:r>
      <w:r w:rsidR="00FA6A7B">
        <w:t>Kjernejournal inneholder</w:t>
      </w:r>
      <w:r w:rsidR="00153F90">
        <w:t xml:space="preserve"> en legemiddelliste </w:t>
      </w:r>
      <w:r w:rsidR="00CA1BA4">
        <w:t xml:space="preserve">som viser hvilke legemidler som er skrevet ut til pasienten, men gir ikke informasjon om </w:t>
      </w:r>
      <w:r w:rsidR="002037F9">
        <w:t>hvilke</w:t>
      </w:r>
      <w:r w:rsidR="00D96EA6">
        <w:t xml:space="preserve"> som faktisk er i bruk.</w:t>
      </w:r>
    </w:p>
    <w:p w14:paraId="71EED244" w14:textId="0D523C6B" w:rsidR="00521478" w:rsidRDefault="009331FF" w:rsidP="0053219D">
      <w:pPr>
        <w:pStyle w:val="Listebombe"/>
      </w:pPr>
      <w:r>
        <w:lastRenderedPageBreak/>
        <w:t xml:space="preserve">Statsforvalterens </w:t>
      </w:r>
      <w:r w:rsidR="00C41D3E">
        <w:t xml:space="preserve">kartleggingsundersøkelse </w:t>
      </w:r>
      <w:r w:rsidR="00730CD5">
        <w:t xml:space="preserve">blant sykehjemsleger </w:t>
      </w:r>
      <w:r w:rsidR="000E0197">
        <w:t xml:space="preserve">ved </w:t>
      </w:r>
      <w:r w:rsidR="004E5BBC">
        <w:t>korttidsavdelinger</w:t>
      </w:r>
      <w:r w:rsidR="000E0197">
        <w:t xml:space="preserve"> </w:t>
      </w:r>
      <w:r w:rsidR="004E5BBC">
        <w:t xml:space="preserve">i kommuner i Helseplattformen </w:t>
      </w:r>
      <w:r w:rsidR="009C327D">
        <w:t xml:space="preserve">viser at </w:t>
      </w:r>
      <w:r w:rsidR="00E57B83">
        <w:t xml:space="preserve">legemiddelsamstemming </w:t>
      </w:r>
      <w:r w:rsidR="00B27895">
        <w:t xml:space="preserve">oppfattes som </w:t>
      </w:r>
      <w:r w:rsidR="00F23938">
        <w:t xml:space="preserve">krevende, og </w:t>
      </w:r>
      <w:r w:rsidR="00E1515F">
        <w:t>at pasientsikkerheten ikke har blitt bedre. Våre intervjuer understøtter dette</w:t>
      </w:r>
      <w:r w:rsidR="002C69EC">
        <w:t>. Legemiddelsamstemming er også krevende på sykehus.</w:t>
      </w:r>
    </w:p>
    <w:p w14:paraId="01879EE2" w14:textId="77777777" w:rsidR="00C1061D" w:rsidRDefault="00980F70" w:rsidP="0053219D">
      <w:pPr>
        <w:pStyle w:val="Listebombe"/>
      </w:pPr>
      <w:r>
        <w:t xml:space="preserve">Beslutningsstøtten i legemiddelmodulen </w:t>
      </w:r>
      <w:r w:rsidR="00F24553">
        <w:t xml:space="preserve">bidrar til varslingstretthet </w:t>
      </w:r>
      <w:r w:rsidR="00BF7AC3">
        <w:t>blant helsepersonell</w:t>
      </w:r>
      <w:r w:rsidR="00F56224">
        <w:t xml:space="preserve">. Helsepersonell opplever </w:t>
      </w:r>
      <w:r w:rsidR="002C1298">
        <w:t>så</w:t>
      </w:r>
      <w:r w:rsidR="00D72C91">
        <w:t xml:space="preserve"> </w:t>
      </w:r>
      <w:r w:rsidR="00F56224">
        <w:t xml:space="preserve">mange varslinger </w:t>
      </w:r>
      <w:r w:rsidR="00D72C91">
        <w:t xml:space="preserve">knyttet til legemiddelhåndtering at de velger å se bort fra varslene. </w:t>
      </w:r>
      <w:r w:rsidR="002C1298">
        <w:t>Våre funn viser at dette kan være</w:t>
      </w:r>
      <w:r w:rsidR="00D72C91">
        <w:t xml:space="preserve"> uheldig</w:t>
      </w:r>
      <w:r w:rsidR="00234594">
        <w:t xml:space="preserve">, og kan medføre at viktige varsler om for eksempel </w:t>
      </w:r>
      <w:r w:rsidR="009A4922">
        <w:t>legemiddelinteraksjoner overses.</w:t>
      </w:r>
    </w:p>
    <w:p w14:paraId="186A2950" w14:textId="77777777" w:rsidR="00C1061D" w:rsidRDefault="00CB2B6E" w:rsidP="00E952F0">
      <w:r>
        <w:t xml:space="preserve">Det må </w:t>
      </w:r>
      <w:r w:rsidR="00200146">
        <w:t xml:space="preserve">også hensyntas at </w:t>
      </w:r>
      <w:r w:rsidR="00CC2363">
        <w:t xml:space="preserve">Helseplattformen har </w:t>
      </w:r>
      <w:r w:rsidR="0096614E">
        <w:t xml:space="preserve">innført lukket legemiddelsløyfe for </w:t>
      </w:r>
      <w:r w:rsidR="0061092E">
        <w:t xml:space="preserve">inneliggende pasienter på sykehus. </w:t>
      </w:r>
      <w:r w:rsidR="00EC3B5D" w:rsidRPr="00EC3B5D">
        <w:t xml:space="preserve">En lukket legemiddelsløyfe er en helhetlig, elektronisk prosess for legemiddelhåndtering som sikrer at pasienter får rett legemiddel, riktig dose, til riktig tid. Prosessen strekker seg fra legemiddelet forskrives av lege til det gis til pasienten, og involverer sømløs dataoverføring mellom systemer, elektronisk identifisering av pasient og medisin, og digital verifisering av hvert trinn. </w:t>
      </w:r>
      <w:r w:rsidR="00A70D73">
        <w:t>Dette kan blant annet bidra til å avdekke feil som ikke ble avdekket tidligere.</w:t>
      </w:r>
    </w:p>
    <w:p w14:paraId="43877663" w14:textId="77777777" w:rsidR="00C1061D" w:rsidRDefault="00CB2B6E" w:rsidP="00CB2B6E">
      <w:r>
        <w:t>På tross av betydelige utfordringer så er det ingen indikasjoner på at pasientsikkerheten påvirkes negativt. Dette forsterkes av at antall varsler både til Helsetilsynet og Statsforvalteren har normalisert seg, og er på nivå med andre helseforetak. Utprøvingen av PLL i Helse Nord opplever de samme utfordringene som Helseplattformen, da det viser seg at s</w:t>
      </w:r>
      <w:r w:rsidRPr="00A67C40">
        <w:t xml:space="preserve">amhandling </w:t>
      </w:r>
      <w:r>
        <w:t>om</w:t>
      </w:r>
      <w:r w:rsidRPr="00A67C40">
        <w:t xml:space="preserve"> legemiddelarbeid </w:t>
      </w:r>
      <w:r>
        <w:t>med</w:t>
      </w:r>
      <w:r w:rsidRPr="00A67C40">
        <w:t xml:space="preserve"> kommunehelsetjenesten er komplekst</w:t>
      </w:r>
      <w:r>
        <w:t>.</w:t>
      </w:r>
    </w:p>
    <w:p w14:paraId="22EEDCB2" w14:textId="3BBFAE1E" w:rsidR="00E0594D" w:rsidRDefault="007E0959" w:rsidP="00E0594D">
      <w:pPr>
        <w:pStyle w:val="Overskrift3"/>
      </w:pPr>
      <w:r>
        <w:t>Negativ utvikling for indikatorer innen pakkeforløp for kreft</w:t>
      </w:r>
    </w:p>
    <w:p w14:paraId="2043B9CE" w14:textId="77777777" w:rsidR="00C1061D" w:rsidRDefault="00DF0A0A" w:rsidP="00DF0A0A">
      <w:r w:rsidRPr="007E0959">
        <w:t xml:space="preserve">Pakkeforløp for kreft skal bidra til at utredning og behandling starter rask, og at man unngår unødvendig ventetid. Pakkeforløpene er nasjonale og standardiserte, og beskriver prosessene som skal gjennomgås fra mistanke om kreft oppstår til eventuell behandlingsstart. Formålet med dette er at pasientene skal oppleve helhetlige, forutsigbare og velorganiserte </w:t>
      </w:r>
      <w:r w:rsidRPr="009F55C7">
        <w:t>forløp.</w:t>
      </w:r>
    </w:p>
    <w:p w14:paraId="505C7713" w14:textId="77777777" w:rsidR="00C1061D" w:rsidRDefault="0011084B" w:rsidP="009E3BC1">
      <w:r w:rsidRPr="00EE08E2">
        <w:t xml:space="preserve">Vår statistiske analyse viser at </w:t>
      </w:r>
      <w:r w:rsidR="008A5C14" w:rsidRPr="00EE08E2">
        <w:t xml:space="preserve">St. Olavs </w:t>
      </w:r>
      <w:r w:rsidR="00110CFF" w:rsidRPr="00EE08E2">
        <w:t xml:space="preserve">har hatt en </w:t>
      </w:r>
      <w:r w:rsidR="00B5288B" w:rsidRPr="00EE08E2">
        <w:t>mer negativ utvikling</w:t>
      </w:r>
      <w:r w:rsidR="00F44F5F" w:rsidRPr="00EE08E2">
        <w:t xml:space="preserve"> innenfor pa</w:t>
      </w:r>
      <w:r w:rsidR="00642134" w:rsidRPr="00EE08E2">
        <w:t>kkeforløp for kreftpasienter enn andre foret</w:t>
      </w:r>
      <w:r w:rsidR="00620285" w:rsidRPr="00EE08E2">
        <w:t>ak i landet</w:t>
      </w:r>
      <w:r w:rsidR="007F24C8" w:rsidRPr="00EE08E2">
        <w:t>. Det er med andre ord en negativ trend på St.</w:t>
      </w:r>
      <w:r w:rsidR="00F55862" w:rsidRPr="00EE08E2">
        <w:t xml:space="preserve"> O</w:t>
      </w:r>
      <w:r w:rsidR="007F24C8" w:rsidRPr="00EE08E2">
        <w:t>lavs etter at Helseplattformen ble innført.</w:t>
      </w:r>
      <w:r w:rsidR="00BA2CA5" w:rsidRPr="00EE08E2">
        <w:t xml:space="preserve"> Det er særlig </w:t>
      </w:r>
      <w:r w:rsidR="00A66750" w:rsidRPr="00EE08E2">
        <w:t xml:space="preserve">andelen </w:t>
      </w:r>
      <w:r w:rsidR="0021305B" w:rsidRPr="00EE08E2">
        <w:t xml:space="preserve">pakkeforløp </w:t>
      </w:r>
      <w:r w:rsidR="00A66750" w:rsidRPr="00EE08E2">
        <w:t xml:space="preserve">gjennomført </w:t>
      </w:r>
      <w:r w:rsidR="00B142E8" w:rsidRPr="00EE08E2">
        <w:t xml:space="preserve">innen </w:t>
      </w:r>
      <w:r w:rsidR="00B31EF5" w:rsidRPr="00EE08E2">
        <w:t xml:space="preserve">standard forløpstid </w:t>
      </w:r>
      <w:r w:rsidR="001A0B74" w:rsidRPr="00EE08E2">
        <w:t>innen medik</w:t>
      </w:r>
      <w:r w:rsidR="00AB7707" w:rsidRPr="00EE08E2">
        <w:t xml:space="preserve">amentell behandling og </w:t>
      </w:r>
      <w:r w:rsidR="005F699B" w:rsidRPr="00EE08E2">
        <w:t>kirurgisk behandling som</w:t>
      </w:r>
      <w:r w:rsidR="00510432" w:rsidRPr="00EE08E2">
        <w:t xml:space="preserve"> har </w:t>
      </w:r>
      <w:r w:rsidR="00314133" w:rsidRPr="00EE08E2">
        <w:t xml:space="preserve">mer </w:t>
      </w:r>
      <w:r w:rsidR="00510432" w:rsidRPr="00EE08E2">
        <w:t>negativ utvikling</w:t>
      </w:r>
      <w:r w:rsidR="00314133" w:rsidRPr="00EE08E2">
        <w:t xml:space="preserve"> enn de andre helseforetakene</w:t>
      </w:r>
      <w:r w:rsidR="00BF156D" w:rsidRPr="00EE08E2">
        <w:t>.</w:t>
      </w:r>
      <w:r w:rsidR="00510432" w:rsidRPr="00EE08E2">
        <w:t xml:space="preserve"> </w:t>
      </w:r>
      <w:r w:rsidR="00E75A22" w:rsidRPr="00EE08E2">
        <w:t xml:space="preserve">I tillegg </w:t>
      </w:r>
      <w:r w:rsidR="00737AF7" w:rsidRPr="00EE08E2">
        <w:t>har</w:t>
      </w:r>
      <w:r w:rsidR="00F720A1" w:rsidRPr="00EE08E2">
        <w:t xml:space="preserve"> andelen </w:t>
      </w:r>
      <w:r w:rsidR="000E22F7" w:rsidRPr="00EE08E2">
        <w:t xml:space="preserve">kreftpasienter som inngår i pakkeforløp for </w:t>
      </w:r>
      <w:r w:rsidR="000E22F7" w:rsidRPr="00EE08E2">
        <w:lastRenderedPageBreak/>
        <w:t xml:space="preserve">22 kreftformer </w:t>
      </w:r>
      <w:r w:rsidR="00813532">
        <w:t>gått ned</w:t>
      </w:r>
      <w:r w:rsidR="00737AF7" w:rsidRPr="00EE08E2">
        <w:t xml:space="preserve"> etter 2022. </w:t>
      </w:r>
      <w:r w:rsidR="00E94D51" w:rsidRPr="00EE08E2">
        <w:t xml:space="preserve">Regresjonsanalysene viser </w:t>
      </w:r>
      <w:r w:rsidR="00AA20FB" w:rsidRPr="00EE08E2">
        <w:t>at</w:t>
      </w:r>
      <w:r w:rsidR="00E94D51" w:rsidRPr="00EE08E2">
        <w:t xml:space="preserve"> </w:t>
      </w:r>
      <w:r w:rsidR="00AA20FB" w:rsidRPr="00EE08E2">
        <w:t>r</w:t>
      </w:r>
      <w:r w:rsidR="00E94D51" w:rsidRPr="00EE08E2">
        <w:t>esultate</w:t>
      </w:r>
      <w:r w:rsidR="001210C6" w:rsidRPr="00EE08E2">
        <w:t xml:space="preserve">ne </w:t>
      </w:r>
      <w:r w:rsidR="00E94D51" w:rsidRPr="00EE08E2">
        <w:t>er signifikant</w:t>
      </w:r>
      <w:r w:rsidR="001210C6" w:rsidRPr="00EE08E2">
        <w:t>e</w:t>
      </w:r>
      <w:r w:rsidR="00E94D51" w:rsidRPr="00EE08E2">
        <w:t xml:space="preserve"> på 1 </w:t>
      </w:r>
      <w:r w:rsidR="001B4B14">
        <w:t>prosent</w:t>
      </w:r>
      <w:r w:rsidR="00E94D51" w:rsidRPr="00EE08E2">
        <w:t xml:space="preserve"> signifikansnivå</w:t>
      </w:r>
      <w:r w:rsidR="00AA20FB" w:rsidRPr="00EE08E2">
        <w:t>.</w:t>
      </w:r>
      <w:r w:rsidR="00EE08E2">
        <w:t xml:space="preserve"> </w:t>
      </w:r>
      <w:r w:rsidR="00813532">
        <w:t>Dette er en uheldig utvikling som ikke er i samsvar med overordnete mål.</w:t>
      </w:r>
    </w:p>
    <w:p w14:paraId="23426B95" w14:textId="613BDB64" w:rsidR="004A7C7F" w:rsidRDefault="004A7C7F" w:rsidP="009E3BC1">
      <w:r>
        <w:t xml:space="preserve">Det er viktig å bemerke </w:t>
      </w:r>
      <w:r w:rsidR="00525E43">
        <w:t xml:space="preserve">at utredningen ikke viser at </w:t>
      </w:r>
      <w:r w:rsidR="00061A3E">
        <w:t xml:space="preserve">det har vært en reduksjon i behandlingskvaliteten for </w:t>
      </w:r>
      <w:r w:rsidR="00E65B36">
        <w:t xml:space="preserve">pasienter som </w:t>
      </w:r>
      <w:r w:rsidR="0009335C">
        <w:t xml:space="preserve">skal </w:t>
      </w:r>
      <w:r w:rsidR="00E65B36">
        <w:t xml:space="preserve">inn i pakkeforløp for kreft. </w:t>
      </w:r>
      <w:r w:rsidR="0097315E">
        <w:t xml:space="preserve">Den </w:t>
      </w:r>
      <w:r w:rsidR="00412F2A">
        <w:t>observerte nedgangen i andel pakkeforløp kan</w:t>
      </w:r>
      <w:r w:rsidR="0009335C">
        <w:t xml:space="preserve"> </w:t>
      </w:r>
      <w:r w:rsidR="00A86A8F">
        <w:t xml:space="preserve">også skyldes </w:t>
      </w:r>
      <w:r w:rsidR="0097315E">
        <w:t>manglende eller endre</w:t>
      </w:r>
      <w:r w:rsidR="0090774B">
        <w:t>t registreringspraksis</w:t>
      </w:r>
      <w:r w:rsidR="0009335C">
        <w:t xml:space="preserve"> som følge av innføringen av Helseplattformen. </w:t>
      </w:r>
      <w:r w:rsidR="008E0B50">
        <w:t>Det er ingen indikatorer</w:t>
      </w:r>
      <w:r w:rsidR="004339C8">
        <w:t xml:space="preserve">, eksempelvis pasientskader eller avvik, som tyder på redusert pasientsikkerhet. </w:t>
      </w:r>
      <w:r w:rsidR="00E43BCD">
        <w:t xml:space="preserve">Helse Midt-Norge RHF </w:t>
      </w:r>
      <w:r w:rsidR="00D01213">
        <w:t xml:space="preserve">rapporterer at </w:t>
      </w:r>
      <w:r w:rsidR="00373642">
        <w:t xml:space="preserve">det er bedring i tallene </w:t>
      </w:r>
      <w:r w:rsidR="00EC719F">
        <w:t>gjennom 1. tertial i 2025.</w:t>
      </w:r>
    </w:p>
    <w:p w14:paraId="105168E6" w14:textId="7758FE15" w:rsidR="00BC3591" w:rsidRDefault="006D6ADC" w:rsidP="006D6ADC">
      <w:pPr>
        <w:pStyle w:val="Overskrift3"/>
      </w:pPr>
      <w:r>
        <w:t>Fo</w:t>
      </w:r>
      <w:r w:rsidR="0032443A">
        <w:t xml:space="preserve">rskjell mellom </w:t>
      </w:r>
      <w:r w:rsidR="006617B5">
        <w:t xml:space="preserve">St. </w:t>
      </w:r>
      <w:r w:rsidR="0032464F">
        <w:t>O</w:t>
      </w:r>
      <w:r w:rsidR="006617B5">
        <w:t>lavs og de andre foretakene</w:t>
      </w:r>
    </w:p>
    <w:p w14:paraId="6AE29680" w14:textId="77777777" w:rsidR="00C1061D" w:rsidRDefault="008D0427" w:rsidP="009E3BC1">
      <w:r>
        <w:t xml:space="preserve">De statiske analysene og </w:t>
      </w:r>
      <w:r w:rsidR="001210C6">
        <w:t xml:space="preserve">intervjuene viser at det er forskjell mellom </w:t>
      </w:r>
      <w:r w:rsidR="00551A99">
        <w:t>de virksomhetene</w:t>
      </w:r>
      <w:r w:rsidR="001210C6">
        <w:t xml:space="preserve"> som tok i bruk Helseplattformen</w:t>
      </w:r>
      <w:r w:rsidR="00551A99">
        <w:t xml:space="preserve"> i 2022</w:t>
      </w:r>
      <w:r w:rsidR="001210C6">
        <w:t xml:space="preserve">, og de som tok </w:t>
      </w:r>
      <w:r w:rsidR="00551A99">
        <w:t xml:space="preserve">den </w:t>
      </w:r>
      <w:r w:rsidR="001210C6">
        <w:t>i bruk senere.</w:t>
      </w:r>
      <w:r w:rsidR="00FA74B0">
        <w:t xml:space="preserve"> På grunn av de korte tidsserien</w:t>
      </w:r>
      <w:r w:rsidR="00D24B6C">
        <w:t>e</w:t>
      </w:r>
      <w:r w:rsidR="00FA74B0">
        <w:t xml:space="preserve"> har vi lite statistiske analyser på utviklingen i pasientsikkerhet i Nord-Trøndelag og Møre og Romsdal</w:t>
      </w:r>
      <w:r w:rsidR="00464010">
        <w:t xml:space="preserve">, men intervjuene </w:t>
      </w:r>
      <w:r w:rsidR="00D24B6C">
        <w:t xml:space="preserve">og deskriptiv statistikk </w:t>
      </w:r>
      <w:r w:rsidR="00464010">
        <w:t xml:space="preserve">indikerer at </w:t>
      </w:r>
      <w:r w:rsidR="0090467C">
        <w:t>de følger utviklingen til St. Olavs.</w:t>
      </w:r>
      <w:r w:rsidR="00D24B6C">
        <w:t xml:space="preserve"> </w:t>
      </w:r>
      <w:r w:rsidR="00AC7033">
        <w:t xml:space="preserve">Det er imidlertid vanskelig å konkludere da </w:t>
      </w:r>
      <w:r w:rsidR="006061AA">
        <w:t>variasjonen i perioden er høy</w:t>
      </w:r>
      <w:r w:rsidR="005C6284">
        <w:t>.</w:t>
      </w:r>
    </w:p>
    <w:p w14:paraId="3A0E6D84" w14:textId="0650F563" w:rsidR="002361A2" w:rsidRDefault="002361A2" w:rsidP="002361A2">
      <w:pPr>
        <w:pStyle w:val="Overskrift3"/>
      </w:pPr>
      <w:r>
        <w:t>Endringer i liggetid og reinnleggelser bør sees i sammenheng</w:t>
      </w:r>
    </w:p>
    <w:p w14:paraId="5B804511" w14:textId="77777777" w:rsidR="00C1061D" w:rsidRDefault="0007135D" w:rsidP="00633CD5">
      <w:r w:rsidRPr="0007135D">
        <w:t>Gode pasientforløp forutsetter at riktig og nødvendig informasjon følger pasientene ved henvisninger, innleggelser og utskriving</w:t>
      </w:r>
      <w:r w:rsidR="00D63C9B">
        <w:t xml:space="preserve"> </w:t>
      </w:r>
      <w:r w:rsidR="00CF25BB">
        <w:rPr>
          <w:noProof/>
        </w:rPr>
        <w:t>(Meldt. St. 9, 2023–2024)</w:t>
      </w:r>
      <w:r w:rsidR="00A82A18">
        <w:t xml:space="preserve"> </w:t>
      </w:r>
      <w:r w:rsidR="00D97BCA">
        <w:t xml:space="preserve">Helsedirektoratet </w:t>
      </w:r>
      <w:r w:rsidR="00CF25BB">
        <w:rPr>
          <w:noProof/>
        </w:rPr>
        <w:t>(2024)</w:t>
      </w:r>
      <w:r w:rsidR="00100875" w:rsidRPr="00633CD5">
        <w:t xml:space="preserve"> viser at </w:t>
      </w:r>
      <w:r w:rsidR="007C4F09" w:rsidRPr="00633CD5">
        <w:t>for pasientgruppen utskrivningsklare pasienter</w:t>
      </w:r>
      <w:r w:rsidR="006A2892" w:rsidRPr="00633CD5">
        <w:t xml:space="preserve">, så er kort </w:t>
      </w:r>
      <w:r w:rsidR="007C4F09" w:rsidRPr="00633CD5">
        <w:t>gjennomsnittlig oppholdstid i sykehus assosiert med høy andel reinnleggelser</w:t>
      </w:r>
      <w:r w:rsidR="002C1556" w:rsidRPr="00633CD5">
        <w:t>.</w:t>
      </w:r>
    </w:p>
    <w:p w14:paraId="4108A840" w14:textId="77777777" w:rsidR="00C1061D" w:rsidRDefault="002C1556" w:rsidP="00633CD5">
      <w:r w:rsidRPr="00633CD5">
        <w:t>Riks</w:t>
      </w:r>
      <w:r w:rsidR="007A412B" w:rsidRPr="00633CD5">
        <w:t xml:space="preserve">revisjonen bruker liggetid </w:t>
      </w:r>
      <w:r w:rsidR="009E27CC" w:rsidRPr="00633CD5">
        <w:t xml:space="preserve">som mål på produktivitet. </w:t>
      </w:r>
      <w:r w:rsidR="00252237" w:rsidRPr="00633CD5">
        <w:t>Sykehusene har også insentiver til å redusere liggetiden</w:t>
      </w:r>
      <w:r w:rsidR="00F70C15" w:rsidRPr="00633CD5">
        <w:t xml:space="preserve">. Vår vurdering er likevel at </w:t>
      </w:r>
      <w:r w:rsidR="00983F80" w:rsidRPr="00633CD5">
        <w:t xml:space="preserve">liggetid på sykehus er et for snevert mål på produktivitet </w:t>
      </w:r>
      <w:r w:rsidR="00E713F2" w:rsidRPr="00633CD5">
        <w:t xml:space="preserve">sett </w:t>
      </w:r>
      <w:r w:rsidR="00BC2E23" w:rsidRPr="00633CD5">
        <w:t xml:space="preserve">fra et samfunnsøkonomisk perspektiv. </w:t>
      </w:r>
      <w:r w:rsidR="007357DA" w:rsidRPr="00633CD5">
        <w:t xml:space="preserve">Produktivitet bør, ideelt sett, </w:t>
      </w:r>
      <w:r w:rsidR="00C50F4A" w:rsidRPr="00633CD5">
        <w:t xml:space="preserve">ta hensyn til hele pasientforløpet, der også ressursbruk knyttet til </w:t>
      </w:r>
      <w:r w:rsidR="003018A9" w:rsidRPr="00633CD5">
        <w:t>endret sannsynlighet for reinnleggelser</w:t>
      </w:r>
      <w:r w:rsidR="00BE05E5" w:rsidRPr="00633CD5">
        <w:t xml:space="preserve"> </w:t>
      </w:r>
      <w:r w:rsidR="00FF548E" w:rsidRPr="00633CD5">
        <w:t xml:space="preserve">og </w:t>
      </w:r>
      <w:r w:rsidR="00180C15" w:rsidRPr="00633CD5">
        <w:t>eventuell annen res</w:t>
      </w:r>
      <w:r w:rsidR="007E189F" w:rsidRPr="00633CD5">
        <w:t xml:space="preserve">sursbruk </w:t>
      </w:r>
      <w:r w:rsidR="0011029E" w:rsidRPr="00633CD5">
        <w:t xml:space="preserve">i det videre </w:t>
      </w:r>
      <w:r w:rsidR="00601827" w:rsidRPr="00633CD5">
        <w:t xml:space="preserve">behandlingsforløpet sees i sammenheng. </w:t>
      </w:r>
      <w:r w:rsidR="0095082C" w:rsidRPr="00633CD5">
        <w:t xml:space="preserve">Det er </w:t>
      </w:r>
      <w:r w:rsidR="009165DE" w:rsidRPr="00633CD5">
        <w:t xml:space="preserve">godt dokumentert gjennom et stort antall analyser at </w:t>
      </w:r>
      <w:r w:rsidR="00C64159" w:rsidRPr="00633CD5">
        <w:t xml:space="preserve">tidlig utskrivning øker sannsynligheten for reinnleggelser for pasienter som </w:t>
      </w:r>
      <w:r w:rsidR="004756DE" w:rsidRPr="00633CD5">
        <w:t xml:space="preserve">har behov for videre behandling i kommunehelsetjenesten. </w:t>
      </w:r>
      <w:r w:rsidR="00C228C7">
        <w:t xml:space="preserve">Samtidig har både liggetid og </w:t>
      </w:r>
      <w:r w:rsidR="00A9408D">
        <w:t xml:space="preserve">reinnleggelser flere andre forklaringsfaktorer som kompliserer </w:t>
      </w:r>
      <w:r w:rsidR="004D49D1">
        <w:t xml:space="preserve">bruk av disse indikatorene som </w:t>
      </w:r>
      <w:r w:rsidR="00196CBF">
        <w:t xml:space="preserve">mål på produktivitet. </w:t>
      </w:r>
      <w:r w:rsidR="00DB120A">
        <w:t>I et samhandlingsperspektiv</w:t>
      </w:r>
      <w:r w:rsidR="00C505C5">
        <w:t xml:space="preserve"> bør uansett indikatorene vurderes i sammenheng</w:t>
      </w:r>
      <w:r w:rsidR="005F116A">
        <w:t xml:space="preserve"> der spørsmålet heller bør være hva som er </w:t>
      </w:r>
      <w:r w:rsidR="0027399B">
        <w:t xml:space="preserve">en </w:t>
      </w:r>
      <w:proofErr w:type="gramStart"/>
      <w:r w:rsidR="0027399B">
        <w:t>optimal</w:t>
      </w:r>
      <w:proofErr w:type="gramEnd"/>
      <w:r w:rsidR="0027399B">
        <w:t xml:space="preserve"> liggetid framfor </w:t>
      </w:r>
      <w:r w:rsidR="006738F7">
        <w:t>kortest mulig liggetid.</w:t>
      </w:r>
    </w:p>
    <w:p w14:paraId="13D10D85" w14:textId="77777777" w:rsidR="00C1061D" w:rsidRDefault="004A22E9" w:rsidP="00633CD5">
      <w:r>
        <w:lastRenderedPageBreak/>
        <w:t xml:space="preserve">En samlet vurdering </w:t>
      </w:r>
      <w:r w:rsidR="00AA1C9A">
        <w:t xml:space="preserve">når vi ser våre kvalitative og kvantitative analyser i sammenheng, er at </w:t>
      </w:r>
      <w:r w:rsidR="006D01EA">
        <w:t xml:space="preserve">økt liggetid og redusert </w:t>
      </w:r>
      <w:r w:rsidR="00BC3DD5">
        <w:t>sannsynlighet for reinnleggelser h</w:t>
      </w:r>
      <w:r w:rsidR="00E17EB2">
        <w:t>enger sammen</w:t>
      </w:r>
      <w:r w:rsidR="00E66733">
        <w:t xml:space="preserve"> </w:t>
      </w:r>
      <w:r w:rsidR="00EB0FE6">
        <w:t xml:space="preserve">for gruppen </w:t>
      </w:r>
      <w:r w:rsidR="00440ED2">
        <w:t>skrale eldre</w:t>
      </w:r>
      <w:r w:rsidR="002536A9">
        <w:t>.</w:t>
      </w:r>
      <w:r w:rsidR="00EE7697">
        <w:t xml:space="preserve"> </w:t>
      </w:r>
      <w:r w:rsidR="002536A9">
        <w:t>Ø</w:t>
      </w:r>
      <w:r w:rsidR="00EB0FE6">
        <w:t xml:space="preserve">kt liggetid </w:t>
      </w:r>
      <w:r w:rsidR="005D3B40">
        <w:t>kan samlet sett ha gitt produktivitetsgevins</w:t>
      </w:r>
      <w:r w:rsidR="00D869D4">
        <w:t>ter over pasientforløpet</w:t>
      </w:r>
      <w:r w:rsidR="00354715">
        <w:t xml:space="preserve"> for denne pasientgruppen</w:t>
      </w:r>
      <w:r w:rsidR="00D869D4">
        <w:t>.</w:t>
      </w:r>
    </w:p>
    <w:p w14:paraId="268B8149" w14:textId="042B7FC3" w:rsidR="009A1FB4" w:rsidRDefault="00513D8F" w:rsidP="00725BB1">
      <w:pPr>
        <w:pStyle w:val="Overskrift2"/>
      </w:pPr>
      <w:r w:rsidRPr="00513D8F">
        <w:t>Lav brukervennlighet i systemet reduserer effektiviteten for helsepersonell</w:t>
      </w:r>
    </w:p>
    <w:p w14:paraId="691D7318" w14:textId="77777777" w:rsidR="00C1061D" w:rsidRDefault="00E44DBC" w:rsidP="00771461">
      <w:r>
        <w:t xml:space="preserve">Det er et sentralt mål </w:t>
      </w:r>
      <w:r w:rsidR="00DD4BAC">
        <w:t>med Helseplattformen at det skal gi</w:t>
      </w:r>
      <w:r w:rsidR="00DD4BAC" w:rsidRPr="00DD4BAC">
        <w:t xml:space="preserve"> mer brukervennlige løsninger og på den måten sette helsepersonell i stand til å utføre helsetjenestene på en bedre og mer effektiv måte. </w:t>
      </w:r>
      <w:r w:rsidR="003B7EBC">
        <w:t xml:space="preserve">Helse Midt-Norge RHF </w:t>
      </w:r>
      <w:r w:rsidR="00DD4BAC" w:rsidRPr="00DD4BAC">
        <w:t>hadde et mål om at systemene skulle være intuitive og fjerne unødvendig tidsbruk</w:t>
      </w:r>
      <w:r w:rsidR="003B7EBC">
        <w:t xml:space="preserve">. </w:t>
      </w:r>
      <w:r w:rsidR="0013315F">
        <w:t>Likevel konkluderte Riksrevisjonen i 2024 med at</w:t>
      </w:r>
      <w:r w:rsidR="0036398D">
        <w:t xml:space="preserve"> implementeringen av Helseplattformen har redusert effektiviteten i pasientbehandlingen, </w:t>
      </w:r>
      <w:r w:rsidR="003B4F31">
        <w:t xml:space="preserve">blant annet på grunn av lav brukervennlighet </w:t>
      </w:r>
      <w:r w:rsidR="0002370A">
        <w:t>mange steder.</w:t>
      </w:r>
    </w:p>
    <w:p w14:paraId="79B56857" w14:textId="56006B33" w:rsidR="0002370A" w:rsidRDefault="0002370A" w:rsidP="00771461">
      <w:r>
        <w:t>Vår utredning viser at Helseplattformen trolig har hatt en negativ påvirkning</w:t>
      </w:r>
      <w:r w:rsidR="00AA0617">
        <w:t xml:space="preserve"> på effektiviteten</w:t>
      </w:r>
      <w:r>
        <w:t xml:space="preserve"> til helsepersonell, særlig på sykehus. </w:t>
      </w:r>
      <w:r w:rsidR="00C70DC6">
        <w:t>Vi vil bemerke at det er forskjell</w:t>
      </w:r>
      <w:r w:rsidR="00D7101B">
        <w:t xml:space="preserve"> på hvordan brukervennligheten</w:t>
      </w:r>
      <w:r w:rsidR="00CD3219">
        <w:t>, og dermed effektiviteten,</w:t>
      </w:r>
      <w:r w:rsidR="00D7101B">
        <w:t xml:space="preserve"> oppleves på tvers av arbeidssted og profesjon</w:t>
      </w:r>
      <w:r w:rsidR="00CD3219">
        <w:t>.</w:t>
      </w:r>
      <w:r w:rsidR="00D7101B">
        <w:t xml:space="preserve"> Se kapittel </w:t>
      </w:r>
      <w:r w:rsidR="00901D0C">
        <w:t>7.4.4</w:t>
      </w:r>
      <w:r w:rsidR="00CD3219">
        <w:t xml:space="preserve"> for nærmere detaljering.</w:t>
      </w:r>
    </w:p>
    <w:p w14:paraId="548DA3D9" w14:textId="71B50D07" w:rsidR="00E23FA5" w:rsidRPr="00513D8F" w:rsidRDefault="00E23FA5" w:rsidP="00771461">
      <w:pPr>
        <w:rPr>
          <w:highlight w:val="yellow"/>
        </w:rPr>
      </w:pPr>
      <w:r>
        <w:t xml:space="preserve">Utredningen viser at program for brukervennlighet og optimalisering </w:t>
      </w:r>
      <w:r w:rsidR="00BA1D31">
        <w:t xml:space="preserve">er innrettet for å håndtere utfordringene med lav brukervennlighet, og dermed redusert effektivitet. </w:t>
      </w:r>
      <w:r w:rsidR="005211B0">
        <w:t xml:space="preserve">Respondentene mener imidlertid at </w:t>
      </w:r>
      <w:r w:rsidR="00343CF4">
        <w:t xml:space="preserve">det for tidlig å </w:t>
      </w:r>
      <w:r w:rsidR="00502F01">
        <w:t xml:space="preserve">kunne </w:t>
      </w:r>
      <w:r w:rsidR="00343CF4">
        <w:t>s</w:t>
      </w:r>
      <w:r w:rsidR="00502F01">
        <w:t>i noe om</w:t>
      </w:r>
      <w:r w:rsidR="00343CF4">
        <w:t xml:space="preserve"> resultater av tiltakene i programmet.</w:t>
      </w:r>
    </w:p>
    <w:p w14:paraId="50F22258" w14:textId="77777777" w:rsidR="00513D8F" w:rsidRDefault="00513D8F" w:rsidP="006061AA">
      <w:pPr>
        <w:pStyle w:val="Overskrift3"/>
      </w:pPr>
      <w:r w:rsidRPr="006061AA">
        <w:t>Systemet oppfattes som lite intuitivt og tidkrevende å bruke</w:t>
      </w:r>
    </w:p>
    <w:p w14:paraId="76B735F8" w14:textId="77777777" w:rsidR="00C1061D" w:rsidRDefault="00975566" w:rsidP="00975566">
      <w:r>
        <w:t xml:space="preserve">Våre funn viser at Helseplattformen inneholder mye informasjon som oppleves som lite relevant. Det reduserer effektiviteten til Helsepersonell da de bruker mye tid på å lete etter relevant informasjon. Informasjon kan være registrert forskjellige steder og på forskjellige måter. </w:t>
      </w:r>
      <w:r w:rsidR="00EA6A25">
        <w:t>Utredningen viser</w:t>
      </w:r>
      <w:r>
        <w:t xml:space="preserve"> at dette i hovedsak gjelder sykehusene, hvor helsepersonell opplever at de bruker stadig mer tid på skjerm, og mindre på pasientene.</w:t>
      </w:r>
    </w:p>
    <w:p w14:paraId="6ED25399" w14:textId="4047DB5A" w:rsidR="00C1061D" w:rsidRDefault="00975566" w:rsidP="00975566">
      <w:r>
        <w:t xml:space="preserve">Helsepersonell som også har erfaring fra bruk av for eksempel </w:t>
      </w:r>
      <w:r w:rsidR="00A31A12">
        <w:t>DIPS</w:t>
      </w:r>
      <w:r>
        <w:t xml:space="preserve"> opplever at brukervennligheten er lav i Helseplattformen. Dette bekreftes også av andre undersøkelser, for eksempel Legeforeningens EPJ-termometer, hvor brukervennligheten oppleves som svært dårlig i Helseplattformen, sammenliknet med andre systemer. Dette på tross av at brukervennligheten i Helseplattformen har hatt en signifikant økning fra 2022</w:t>
      </w:r>
      <w:r w:rsidR="00E51000">
        <w:t>–</w:t>
      </w:r>
      <w:r>
        <w:t xml:space="preserve">2024. </w:t>
      </w:r>
      <w:r w:rsidR="002C3F01">
        <w:t>EPJ-termometeret</w:t>
      </w:r>
      <w:r w:rsidR="00592762">
        <w:t xml:space="preserve"> viser en</w:t>
      </w:r>
      <w:r>
        <w:t xml:space="preserve"> urovekkende stor forskjell i brukervennlighetsscoren i Helseplattformen (17,3) </w:t>
      </w:r>
      <w:r>
        <w:lastRenderedPageBreak/>
        <w:t xml:space="preserve">sammenliknet med </w:t>
      </w:r>
      <w:r w:rsidR="00A31A12">
        <w:t>DIPS</w:t>
      </w:r>
      <w:r>
        <w:t xml:space="preserve"> (57,2). </w:t>
      </w:r>
      <w:r w:rsidR="00564C12">
        <w:t>Intervjuene viser</w:t>
      </w:r>
      <w:r>
        <w:t xml:space="preserve"> at lav brukervennlighet påvirker effektiviteten for helsepersonell</w:t>
      </w:r>
      <w:r w:rsidR="00564C12">
        <w:t xml:space="preserve"> negativt</w:t>
      </w:r>
      <w:r>
        <w:t>.</w:t>
      </w:r>
      <w:r w:rsidR="00C01276">
        <w:t xml:space="preserve"> Utredningen viser også</w:t>
      </w:r>
      <w:r>
        <w:t xml:space="preserve"> at administrative oppgaver som ut-/og innskrivninger og pasientflyt mellom avdelinger på sykehus har blitt mindre effektivt. Både sammenliknet med tidligere og andre sammenliknbare systemer.</w:t>
      </w:r>
    </w:p>
    <w:p w14:paraId="7F74E6F1" w14:textId="77777777" w:rsidR="00C1061D" w:rsidRDefault="00975566" w:rsidP="00975566">
      <w:r>
        <w:t xml:space="preserve">Våre </w:t>
      </w:r>
      <w:r w:rsidR="00FE095D">
        <w:t>funn</w:t>
      </w:r>
      <w:r>
        <w:t xml:space="preserve"> understøttes også av funn i spørreundersøkelsen i regi av </w:t>
      </w:r>
      <w:r w:rsidRPr="005B7409">
        <w:t>program for brukervennlighet og optimalisering av Helseplattformen</w:t>
      </w:r>
      <w:r>
        <w:t>. Der finner de at helsepersonell opplever at arbeidsflaten inneholder mye ikke-relevant informasjon, samt at merkantilt personell har en dårlig opplevelse av verktøyene for inn- og utskriving.</w:t>
      </w:r>
    </w:p>
    <w:p w14:paraId="16288687" w14:textId="15DDF7B7" w:rsidR="00DD4659" w:rsidRDefault="00DD4659" w:rsidP="00DD4659">
      <w:pPr>
        <w:pStyle w:val="Overskrift3"/>
      </w:pPr>
      <w:r>
        <w:t>Legemiddelmodulen</w:t>
      </w:r>
      <w:r w:rsidRPr="006061AA">
        <w:t xml:space="preserve"> har negative konsekvenser for effektiviteten</w:t>
      </w:r>
      <w:r>
        <w:t xml:space="preserve"> i både sykehus og kommuner</w:t>
      </w:r>
    </w:p>
    <w:p w14:paraId="5FFE76F9" w14:textId="54C62AC6" w:rsidR="0064788A" w:rsidRDefault="0064788A" w:rsidP="0064788A">
      <w:r>
        <w:t xml:space="preserve">Utredningen viser at både kommuner og sykehus opplever redusert effektivitet som følge </w:t>
      </w:r>
      <w:r w:rsidR="009E3233">
        <w:t>av</w:t>
      </w:r>
      <w:r>
        <w:t xml:space="preserve"> Helseplattformens legemiddelmodul. Helsepersonell bruker mye tid på å finne ut hvilke medisiner pasienter går på, gjennomføre legemiddelsamstemming og håndtere dosering. Funksjonalitet og brukervennlighet i legemiddelhåndtering er utfordrende for alle journalsystemer, og enkelte leverandører har begrenset eller mangelfull funksjonalitet. Imidlertid så </w:t>
      </w:r>
      <w:r w:rsidR="00515D49">
        <w:t>viser utredningen</w:t>
      </w:r>
      <w:r>
        <w:t xml:space="preserve"> at de nasjonale løsningene på området med pasientens legemiddelliste, kjernejournal og sentral forskrivningsmodul legger til rette for mer effektiv legemiddelhåndtering enn Helseplattformen.</w:t>
      </w:r>
    </w:p>
    <w:p w14:paraId="400886E5" w14:textId="77777777" w:rsidR="00C1061D" w:rsidRDefault="0064788A" w:rsidP="0064788A">
      <w:r>
        <w:t xml:space="preserve">Utfordringene med legemiddelhåndtering, herunder legemiddelsamstemming, trekkes frem som utfordrende i flere andre undersøkelser. Både Statsforvalteren, </w:t>
      </w:r>
      <w:r w:rsidRPr="005B7409">
        <w:t>program for brukervennlighet og optimalisering av Helseplattformen</w:t>
      </w:r>
      <w:r>
        <w:t xml:space="preserve"> og Riksrevisjonen peker på legemiddelmodulen til Helseplattformen oppleves som krevende og lite effektiv.</w:t>
      </w:r>
    </w:p>
    <w:p w14:paraId="0507128B" w14:textId="77777777" w:rsidR="00C1061D" w:rsidRDefault="004C333B" w:rsidP="0064788A">
      <w:r w:rsidRPr="00DA1F29">
        <w:t xml:space="preserve">Det må i denne sammenhengen påpekes at </w:t>
      </w:r>
      <w:r w:rsidR="00DA1F29" w:rsidRPr="00DA1F29">
        <w:t>di</w:t>
      </w:r>
      <w:r w:rsidR="00FC4DF2">
        <w:t xml:space="preserve">gital legemiddelbehandling </w:t>
      </w:r>
      <w:r w:rsidR="00062464">
        <w:t xml:space="preserve">medfører store endringer i arbeidsprosessen for helsepersonell, i både kommuner og sykehus. </w:t>
      </w:r>
      <w:r w:rsidR="00894973">
        <w:t>Endringer i arbeidspros</w:t>
      </w:r>
      <w:r w:rsidR="00A22BA7">
        <w:t>esser oppleve</w:t>
      </w:r>
      <w:r w:rsidR="00870F22">
        <w:t>s som krevende, både i og utenfor Helseplattformen.</w:t>
      </w:r>
    </w:p>
    <w:p w14:paraId="50633798" w14:textId="222BCA92" w:rsidR="00513D8F" w:rsidRPr="006061AA" w:rsidRDefault="00513D8F" w:rsidP="006061AA">
      <w:pPr>
        <w:pStyle w:val="Overskrift3"/>
      </w:pPr>
      <w:r w:rsidRPr="006061AA">
        <w:t xml:space="preserve">For </w:t>
      </w:r>
      <w:r w:rsidR="00A26B6A">
        <w:t xml:space="preserve">hjemmetjenesten </w:t>
      </w:r>
      <w:r w:rsidRPr="006061AA">
        <w:t>har det vært positiv utvikling i effektiviteten</w:t>
      </w:r>
    </w:p>
    <w:p w14:paraId="07A641A0" w14:textId="77777777" w:rsidR="00C1061D" w:rsidRDefault="00953250" w:rsidP="00953250">
      <w:r>
        <w:t xml:space="preserve">Utredningen viser at deler av kommunehelsetjenesten opplever en positiv utvikling i effektiviteten. Dette gjelder særlig hjemmetjenesten og tildelings-/administrasjonskontorene. Hjemmetjenesten opplever effektiviseringsgevinster ved at de kan se og dokumentere informasjon om pasientene fortløpende. Til </w:t>
      </w:r>
      <w:r>
        <w:lastRenderedPageBreak/>
        <w:t>sammenlikning måtte de tidligere registrere i journalen i ettertid av besøket</w:t>
      </w:r>
      <w:r w:rsidR="00D91D97">
        <w:t>.</w:t>
      </w:r>
      <w:r>
        <w:t xml:space="preserve"> </w:t>
      </w:r>
      <w:r w:rsidR="00D91D97">
        <w:t>Respondentene mener</w:t>
      </w:r>
      <w:r>
        <w:t xml:space="preserve"> dette </w:t>
      </w:r>
      <w:r w:rsidR="00D91D97">
        <w:t>er</w:t>
      </w:r>
      <w:r>
        <w:t xml:space="preserve"> en betydelig effektiviseringsgevinst.</w:t>
      </w:r>
    </w:p>
    <w:p w14:paraId="29B03057" w14:textId="77777777" w:rsidR="00C1061D" w:rsidRDefault="003B6CF2" w:rsidP="00953250">
      <w:r>
        <w:t>Utredningen viser også</w:t>
      </w:r>
      <w:r w:rsidR="00953250">
        <w:t xml:space="preserve"> at tildelingskontorene og administrasjonsenhetene i kommunene har fått økt effektivitet som følge av Helseplattformen. Tilgang på informasjon gjør at ressurser, både personal og andre ressurser, kan styres mer effektivt. Det er ikke kjent for oss at dette er mulig i andre journalsystemer.</w:t>
      </w:r>
    </w:p>
    <w:p w14:paraId="36BAD03D" w14:textId="10305817" w:rsidR="006C1B46" w:rsidRDefault="00C70DC6" w:rsidP="006061AA">
      <w:pPr>
        <w:pStyle w:val="Overskrift3"/>
      </w:pPr>
      <w:r>
        <w:t xml:space="preserve">Brukervennligheten oppleves som forskjellig, avhengig av hvor du jobber og </w:t>
      </w:r>
      <w:r w:rsidR="00D7101B">
        <w:t>hvilken</w:t>
      </w:r>
      <w:r>
        <w:t xml:space="preserve"> </w:t>
      </w:r>
      <w:r w:rsidR="00D7101B">
        <w:t>profesjon du har</w:t>
      </w:r>
    </w:p>
    <w:p w14:paraId="6CB8C407" w14:textId="78832C32" w:rsidR="0052652C" w:rsidRDefault="0052652C" w:rsidP="0052652C">
      <w:r>
        <w:t>Utredningen viser at det er forskjell</w:t>
      </w:r>
      <w:r w:rsidR="007A12F7">
        <w:t xml:space="preserve"> på</w:t>
      </w:r>
      <w:r>
        <w:t xml:space="preserve"> hvordan brukervennligheten oppfattes, avhengig av arbeidssted og profesjon.</w:t>
      </w:r>
    </w:p>
    <w:p w14:paraId="67FD651B" w14:textId="0BE62C10" w:rsidR="00C1061D" w:rsidRDefault="0052652C" w:rsidP="001347F6">
      <w:r>
        <w:t>Leger og sykepleiere opplever brukervennligheten forskjellig, og leger er gjennomgående mer misfornøyde enn sykepleiere. Det betyr ikke at sykepleiere er fornøyde med brukervennlighet og effektivitet</w:t>
      </w:r>
      <w:r w:rsidR="00DB4D85">
        <w:t xml:space="preserve"> da de også</w:t>
      </w:r>
      <w:r>
        <w:t xml:space="preserve"> opplever betydelig utfordringer. </w:t>
      </w:r>
      <w:r w:rsidR="00B44558">
        <w:t>Utredningen viser</w:t>
      </w:r>
      <w:r>
        <w:t xml:space="preserve"> at sykepleierne opplever brukervennligheten som bedre fordi Helseplattformen gjennom kodeverk og terminologi (</w:t>
      </w:r>
      <w:proofErr w:type="spellStart"/>
      <w:r>
        <w:t>Snomed</w:t>
      </w:r>
      <w:proofErr w:type="spellEnd"/>
      <w:r>
        <w:t xml:space="preserve"> CT og ICNP) legger til rette for høyere kvalitet på sykepleie</w:t>
      </w:r>
      <w:r w:rsidR="002A230F">
        <w:t>–</w:t>
      </w:r>
      <w:r>
        <w:t xml:space="preserve">dokumentasjonen. Videre opplever sykepleierne at de er en del av et fellesskap, og har innsikt i større del av pasientens behandlingsforløp. Dette er også hovedbudskapet i en artikkel i Sykepleien hvor de konkluderer med at strukturerte og standardiserte data gir bedre sykepleiedokumentasjon. Hvis sykepleieprosessen ikke er fullt ut integrert i EPJ systemet, kan det svekke sykepleiernes mulighet til å dokumentere viktige kliniske observasjoner og beslutninger som fremmer </w:t>
      </w:r>
      <w:r w:rsidR="009E608D">
        <w:t>«</w:t>
      </w:r>
      <w:r>
        <w:t>beste praksis</w:t>
      </w:r>
      <w:r w:rsidR="009E608D">
        <w:t>»</w:t>
      </w:r>
      <w:r w:rsidR="00CF25BB">
        <w:rPr>
          <w:noProof/>
        </w:rPr>
        <w:t xml:space="preserve"> (Lene Laukvik, 2025)</w:t>
      </w:r>
      <w:r>
        <w:t>.</w:t>
      </w:r>
    </w:p>
    <w:p w14:paraId="076D28BD" w14:textId="294472E1" w:rsidR="00C1061D" w:rsidRDefault="0052652C" w:rsidP="00834F08">
      <w:r w:rsidRPr="00DC0EC9">
        <w:t>Det er også forskjell</w:t>
      </w:r>
      <w:r>
        <w:t xml:space="preserve"> i hvordan brukervennligheten oppfattes på tvers av poliklinikk, sengepost og i akuttmottaket. </w:t>
      </w:r>
      <w:r w:rsidR="00BA5C32">
        <w:t>Utredningen viser</w:t>
      </w:r>
      <w:r>
        <w:t xml:space="preserve"> at helsepersonell på poliklinikk </w:t>
      </w:r>
      <w:r w:rsidR="00BA5C32">
        <w:t>i hovedsak</w:t>
      </w:r>
      <w:r>
        <w:t xml:space="preserve"> er fornøyde med brukervennlighet og effektivitet, så lenge pasienten har et </w:t>
      </w:r>
      <w:r w:rsidR="009E608D">
        <w:t>«</w:t>
      </w:r>
      <w:r>
        <w:t>enkelt</w:t>
      </w:r>
      <w:r w:rsidR="009E608D">
        <w:t>»</w:t>
      </w:r>
      <w:r>
        <w:t xml:space="preserve"> forløp. Brukervennlighet og effektivitet faller når pasienten beveger seg på tvers av behandlingstilbud i sykehuset. Personell på sengepost er gjennomgående mindre fornøyde. </w:t>
      </w:r>
      <w:r w:rsidR="00173962">
        <w:t>Utredningen viser</w:t>
      </w:r>
      <w:r>
        <w:t xml:space="preserve"> at dette skyldes utfordringer med legemiddelmodulen, verktøy for pasientflyt og at systemet inneholder mye ikke-relevant informasjon.</w:t>
      </w:r>
    </w:p>
    <w:p w14:paraId="1ABEBC25" w14:textId="7F1C9AD7" w:rsidR="00B005C9" w:rsidRDefault="00B005C9" w:rsidP="00B005C9">
      <w:pPr>
        <w:pStyle w:val="Overskrift2"/>
      </w:pPr>
      <w:r w:rsidRPr="002F7515">
        <w:lastRenderedPageBreak/>
        <w:t xml:space="preserve">Det finnes alternativer i markedet, men ikke med samme </w:t>
      </w:r>
      <w:r w:rsidR="00073982">
        <w:t>funksjonali</w:t>
      </w:r>
      <w:r w:rsidR="00C443C4">
        <w:t>tet og oppbygging</w:t>
      </w:r>
      <w:r w:rsidRPr="002F7515">
        <w:t xml:space="preserve"> som Helseplattformen</w:t>
      </w:r>
    </w:p>
    <w:p w14:paraId="52F727F0" w14:textId="77777777" w:rsidR="00C1061D" w:rsidRDefault="001D76A4" w:rsidP="001D76A4">
      <w:r>
        <w:t xml:space="preserve">Helseplattformen er en omfattende </w:t>
      </w:r>
      <w:r w:rsidR="00F27FB1">
        <w:t>suite-</w:t>
      </w:r>
      <w:r w:rsidR="00C466AC">
        <w:t>løsning</w:t>
      </w:r>
      <w:r>
        <w:t xml:space="preserve">, som er </w:t>
      </w:r>
      <w:r w:rsidR="00CE3224">
        <w:t>unik</w:t>
      </w:r>
      <w:r>
        <w:t xml:space="preserve"> i det norske markedet. </w:t>
      </w:r>
      <w:r w:rsidR="00F27FB1">
        <w:t>I spesialisthelsetjenesten er</w:t>
      </w:r>
      <w:r>
        <w:t xml:space="preserve"> DIPS Arena det eneste alternativet i drift som </w:t>
      </w:r>
      <w:r w:rsidR="00F82200">
        <w:t xml:space="preserve">kan </w:t>
      </w:r>
      <w:r>
        <w:t>dekke en hel region.</w:t>
      </w:r>
      <w:r w:rsidR="00F27FB1">
        <w:t xml:space="preserve"> </w:t>
      </w:r>
      <w:r w:rsidR="00C037EC">
        <w:t xml:space="preserve">DIPS Arena leverer i dag tjenester til de tre andre regionale helseforetakene ved å </w:t>
      </w:r>
      <w:proofErr w:type="gramStart"/>
      <w:r w:rsidR="00C037EC">
        <w:t>integrere</w:t>
      </w:r>
      <w:proofErr w:type="gramEnd"/>
      <w:r w:rsidR="00C037EC">
        <w:t xml:space="preserve"> DIPS Arena med andre </w:t>
      </w:r>
      <w:r w:rsidR="00144D56">
        <w:t xml:space="preserve">løsninger, inkludert nasjonale løsninger. Utredningen viser at </w:t>
      </w:r>
      <w:r w:rsidR="00B64685">
        <w:t xml:space="preserve">brukervennligheten i DIPS Arena vurderes som høyere enn </w:t>
      </w:r>
      <w:r w:rsidR="00381F3C">
        <w:t xml:space="preserve">i Helseplattformen. </w:t>
      </w:r>
      <w:r w:rsidR="000A0B2B">
        <w:t>Den statistiske analysen viser</w:t>
      </w:r>
      <w:r w:rsidR="00A54B78">
        <w:t xml:space="preserve"> i hovedsak</w:t>
      </w:r>
      <w:r w:rsidR="000A0B2B">
        <w:t xml:space="preserve"> også </w:t>
      </w:r>
      <w:r w:rsidR="00A54B78">
        <w:t>små eller ingen forskjeller mellom helseforetak som bruker DIPS Arena og Helseplattformen hva angår</w:t>
      </w:r>
      <w:r w:rsidR="000A0B2B">
        <w:t xml:space="preserve"> </w:t>
      </w:r>
      <w:r w:rsidR="001E439B">
        <w:t xml:space="preserve">nasjonale kvalitetsindikatorer </w:t>
      </w:r>
      <w:r w:rsidR="00A54B78">
        <w:t>og samhandlingsindikatorer.</w:t>
      </w:r>
    </w:p>
    <w:p w14:paraId="7140AEDA" w14:textId="66CEE783" w:rsidR="00C1061D" w:rsidRDefault="006D3A7C" w:rsidP="00F204A9">
      <w:r>
        <w:t>DIPS Arena dekker ikke kommunehelsetjenesten. Et alternativ til Helseplattformen må derfor dekke samhandling mellom kommune- og spesialisthelsetjenesten</w:t>
      </w:r>
      <w:r w:rsidR="00C74159">
        <w:t xml:space="preserve">, samt kommunale behov </w:t>
      </w:r>
      <w:r w:rsidR="00E509C2">
        <w:t xml:space="preserve">på en annen måte. </w:t>
      </w:r>
      <w:r w:rsidR="0009147B">
        <w:t xml:space="preserve">Samhandling mellom kommune- og spesialisthelsetjenesten dekkes i regioner </w:t>
      </w:r>
      <w:r w:rsidR="00B1529B">
        <w:t>utenfor</w:t>
      </w:r>
      <w:r w:rsidR="0009147B">
        <w:t xml:space="preserve"> Midt-Norge </w:t>
      </w:r>
      <w:r w:rsidR="00E008C2">
        <w:t xml:space="preserve">i hovedsak </w:t>
      </w:r>
      <w:r w:rsidR="0009147B">
        <w:t xml:space="preserve">gjennom nasjonale samhandlingsløsninger. </w:t>
      </w:r>
      <w:r w:rsidR="00F204A9">
        <w:t xml:space="preserve">Nasjonale samhandlingsløsninger er et marked i rask utvikling, og flere </w:t>
      </w:r>
      <w:r w:rsidR="0026729F">
        <w:t>tjenester</w:t>
      </w:r>
      <w:r w:rsidR="00F204A9">
        <w:t xml:space="preserve"> er</w:t>
      </w:r>
      <w:r w:rsidR="0026729F">
        <w:t xml:space="preserve"> under utprøving</w:t>
      </w:r>
      <w:r w:rsidR="009E608D" w:rsidRPr="009E608D">
        <w:rPr>
          <w:rStyle w:val="Fotnotereferanse"/>
        </w:rPr>
        <w:footnoteReference w:id="36"/>
      </w:r>
      <w:r w:rsidR="00F204A9">
        <w:t>.</w:t>
      </w:r>
    </w:p>
    <w:p w14:paraId="3D73F8E9" w14:textId="77777777" w:rsidR="00C1061D" w:rsidRDefault="00DA4C07" w:rsidP="001D76A4">
      <w:r>
        <w:t xml:space="preserve">Utredningen viser videre at det er stor aktivitet og utvikling i det kommunale </w:t>
      </w:r>
      <w:r w:rsidR="00FC7EEF">
        <w:t>leverandør</w:t>
      </w:r>
      <w:r>
        <w:t xml:space="preserve">markedet. Flere </w:t>
      </w:r>
      <w:r w:rsidR="00381FEC">
        <w:t>kommuner har gått sammen, og er i anskaffelsesprosesser med det formål å dekke kommunale behov</w:t>
      </w:r>
      <w:r w:rsidR="005B2960">
        <w:t xml:space="preserve">. </w:t>
      </w:r>
      <w:r w:rsidR="0085747D">
        <w:t>I</w:t>
      </w:r>
      <w:r w:rsidR="00D10574">
        <w:t>ntervjue</w:t>
      </w:r>
      <w:r w:rsidR="0085747D">
        <w:t>r viser</w:t>
      </w:r>
      <w:r w:rsidR="00D10574">
        <w:t xml:space="preserve"> at fastlegene er fornøyde med sine journalsystemer</w:t>
      </w:r>
      <w:r w:rsidR="00C20EB7">
        <w:t>, og at det ikke er aktuelt å ta i bruk Helseplattformens fastlegemodul.</w:t>
      </w:r>
    </w:p>
    <w:p w14:paraId="76D18892" w14:textId="77777777" w:rsidR="00C1061D" w:rsidRDefault="000D3265" w:rsidP="000D3265">
      <w:pPr>
        <w:pStyle w:val="Overskrift2"/>
      </w:pPr>
      <w:r>
        <w:t>Helseplattformen har store investerings- og driftskostnader</w:t>
      </w:r>
    </w:p>
    <w:p w14:paraId="18E577C2" w14:textId="77777777" w:rsidR="00C1061D" w:rsidRDefault="000D3265" w:rsidP="000D3265">
      <w:r>
        <w:t>Innføringen av Helseplattformen er en av de største IKT-investeringene i norsk helsesektor og de økonomiske konsekvensene for helseforetak og kommuner som har tatt systemet i bruk er store. Alle kommuner og helseforetak har opplevd økte utgifter sammenlignet med tidligere systemer.</w:t>
      </w:r>
    </w:p>
    <w:p w14:paraId="652AFA85" w14:textId="5F714EB6" w:rsidR="000D3265" w:rsidRDefault="000D3265" w:rsidP="000D3265">
      <w:r w:rsidRPr="00F6099E">
        <w:lastRenderedPageBreak/>
        <w:t>Ved vurdering av kostnader for andre journalløsninger i kommuner og helseforetak</w:t>
      </w:r>
      <w:r>
        <w:t xml:space="preserve"> er det</w:t>
      </w:r>
      <w:r w:rsidR="006C0517">
        <w:t xml:space="preserve"> viktig å forstå </w:t>
      </w:r>
      <w:r w:rsidRPr="00F6099E">
        <w:t>direkte sammenligninger ikke er mulig grunnet ulik funksjonalitet, omfang og organisering av systemene.</w:t>
      </w:r>
    </w:p>
    <w:p w14:paraId="6B78F89C" w14:textId="77777777" w:rsidR="00C1061D" w:rsidRDefault="000D3265" w:rsidP="00586D97">
      <w:pPr>
        <w:pStyle w:val="Overskrift3"/>
      </w:pPr>
      <w:r>
        <w:t>Helse Midt-Norge ha</w:t>
      </w:r>
      <w:r w:rsidR="001A4ECB">
        <w:t>r</w:t>
      </w:r>
      <w:r>
        <w:t xml:space="preserve"> høye IKT-kostnader sammenliknet med andre regioner</w:t>
      </w:r>
    </w:p>
    <w:p w14:paraId="044C1313" w14:textId="32859163" w:rsidR="000D3265" w:rsidRDefault="000D3265" w:rsidP="000D3265">
      <w:r>
        <w:t>Statistikk fra Helsedirektoratet viser at Helse Midt-Norge hadde de høyeste totale IKT-kostnadene per innbygger blant helseregionene i 2023, med over 286</w:t>
      </w:r>
      <w:r w:rsidR="009E608D">
        <w:t>0 kroner</w:t>
      </w:r>
      <w:r>
        <w:t xml:space="preserve"> per innbygger. Til sammenligning hadde Helse Vest, som er mest sammenlignbar i størrelse, kostnader på 170</w:t>
      </w:r>
      <w:r w:rsidR="009E608D">
        <w:t>0 kroner</w:t>
      </w:r>
      <w:r>
        <w:t xml:space="preserve"> per innbygger. Helse Sør-Øst lå på nesten 190</w:t>
      </w:r>
      <w:r w:rsidR="009E608D">
        <w:t>0 kroner</w:t>
      </w:r>
      <w:r>
        <w:t xml:space="preserve"> per innbygger, mens Helse Nord hadde kostnader på nesten 265</w:t>
      </w:r>
      <w:r w:rsidR="009E608D">
        <w:t>0 kroner</w:t>
      </w:r>
      <w:r>
        <w:t xml:space="preserve"> per innbygger.</w:t>
      </w:r>
    </w:p>
    <w:p w14:paraId="7584837C" w14:textId="77777777" w:rsidR="000D3265" w:rsidRDefault="000D3265" w:rsidP="000D3265">
      <w:r>
        <w:t>Helsedirektoratets kartlegging viser også at Helse Midt-Norge har hatt den kraftigste veksten i andel IKT-driftskostnader av totale driftskostnader, fra 4,9 prosent i 2018 til 7,1 prosent i 2023, etter en topp på 7,9 prosent i 2022. Dette representerer en markant høyere vekst enn de andre regionene.</w:t>
      </w:r>
    </w:p>
    <w:p w14:paraId="77B5261A" w14:textId="77777777" w:rsidR="000D3265" w:rsidRDefault="000D3265" w:rsidP="000D3265">
      <w:r>
        <w:t>Helseforetakene i Midt-Norge skal i 2025 samlet betale 833,4 millioner kroner til Helseplattformen AS. Disse kostnadene omfatter drift og forvaltning, finansieringskostnader inkludert avdrag på lån, samt tilleggsbestillinger. Helseforetakene har valgt en betalingsmodell hvor investeringskostnadene fordeles frem til 2040, og betales gradvis ned gjennom årlige avdrag via tjenesteavtalen.</w:t>
      </w:r>
    </w:p>
    <w:p w14:paraId="05F4800A" w14:textId="77777777" w:rsidR="000D3265" w:rsidRDefault="000D3265" w:rsidP="00586D97">
      <w:pPr>
        <w:pStyle w:val="Overskrift3"/>
      </w:pPr>
      <w:r>
        <w:t>Kommunene opplever økte kostnader sammenliknet med tidligere</w:t>
      </w:r>
    </w:p>
    <w:p w14:paraId="0FE0B210" w14:textId="77777777" w:rsidR="000D3265" w:rsidRDefault="000D3265" w:rsidP="000D3265">
      <w:r>
        <w:t>Kommunene faktureres samlet for 109,7 millioner kroner i 2025. I motsetning til helseforetakene, betaler kommunene hele investeringsbeløpet som engangsbetaling når de tar systemet i bruk, og har derfor kapitalkostnader via egne regnskaper i tillegg til de årlige driftskostnadene.</w:t>
      </w:r>
    </w:p>
    <w:p w14:paraId="3A1BCCA8" w14:textId="77777777" w:rsidR="000D3265" w:rsidRDefault="000D3265" w:rsidP="000D3265">
      <w:r>
        <w:t>Trondheim kommune, som var tidlig ute med innføring, rapporterer at forventningene om reduserte lokale drifts- og vedlikeholdskostnader ikke har blitt realisert. Personellbehovet for drift og support har forblitt tilnærmet uendret sammenlignet med tidligere systemer. Dette indikerer at de forventede effektiviseringsgevinstene fra systemkonsolideringen har uteblitt, og at kommunen nå bærer både høye lisens- og kapitalkostnader samtidig som de lokale driftskostnadene vedvarer.</w:t>
      </w:r>
    </w:p>
    <w:p w14:paraId="16535F93" w14:textId="77777777" w:rsidR="00C1061D" w:rsidRDefault="000D3265" w:rsidP="000D3265">
      <w:r>
        <w:lastRenderedPageBreak/>
        <w:t>Helseforetakene og kommunene som har innført Helseplattformen opplever økte kostnader både sammenlignet med sine tidligere systemer</w:t>
      </w:r>
      <w:r w:rsidR="00A914CD">
        <w:t>,</w:t>
      </w:r>
      <w:r>
        <w:t xml:space="preserve"> og sammenlignet med kommuner som har valgt alternative løsninger.</w:t>
      </w:r>
    </w:p>
    <w:p w14:paraId="61ACC1C3" w14:textId="1AE67641" w:rsidR="00A22791" w:rsidRDefault="00A22791" w:rsidP="005A3A9A">
      <w:pPr>
        <w:pStyle w:val="Overskrift2"/>
      </w:pPr>
      <w:r>
        <w:t xml:space="preserve">Produktiviteten </w:t>
      </w:r>
      <w:r w:rsidR="005A3A9A">
        <w:t>ved St. Olavs</w:t>
      </w:r>
      <w:r>
        <w:t xml:space="preserve"> </w:t>
      </w:r>
      <w:r w:rsidR="009A3F3A">
        <w:t>er tilbake på samme nivå som før innføringen av Helseplattformen</w:t>
      </w:r>
      <w:r w:rsidR="000A36B2">
        <w:t>, men</w:t>
      </w:r>
      <w:r w:rsidR="006D38AD">
        <w:t xml:space="preserve"> er redusert i </w:t>
      </w:r>
      <w:r w:rsidR="00CA1B34">
        <w:t>Helse</w:t>
      </w:r>
      <w:r w:rsidR="004677BB">
        <w:t xml:space="preserve"> Nord-Trøndelag og </w:t>
      </w:r>
      <w:r w:rsidR="00FB47A5">
        <w:t>Helse Møre</w:t>
      </w:r>
      <w:r w:rsidR="00E12058">
        <w:t xml:space="preserve"> og Romsdal</w:t>
      </w:r>
    </w:p>
    <w:p w14:paraId="184DA0E2" w14:textId="77777777" w:rsidR="00C1061D" w:rsidRDefault="00173354" w:rsidP="00173354">
      <w:r>
        <w:t xml:space="preserve">Utredningen viser at produktiviteten innen somatikk </w:t>
      </w:r>
      <w:r w:rsidR="00DA2F91">
        <w:t xml:space="preserve">på St. Olavs </w:t>
      </w:r>
      <w:r w:rsidR="00CA74F9">
        <w:t>er tilbake på samme nivå som før innføringen av Helseplattformen. Samtidig viser den at produktiviteten</w:t>
      </w:r>
      <w:r w:rsidR="001C47C7">
        <w:t xml:space="preserve"> innen psykisk helsevern og tverrfaglig spesialisert behandling</w:t>
      </w:r>
      <w:r w:rsidR="008E45D5">
        <w:t xml:space="preserve"> (TSB)</w:t>
      </w:r>
      <w:r w:rsidR="001C47C7">
        <w:t xml:space="preserve"> </w:t>
      </w:r>
      <w:r w:rsidR="005612AB">
        <w:t xml:space="preserve">trolig </w:t>
      </w:r>
      <w:r w:rsidR="001C47C7">
        <w:t>er noe redusert.</w:t>
      </w:r>
    </w:p>
    <w:p w14:paraId="27C336A8" w14:textId="77777777" w:rsidR="00C1061D" w:rsidRDefault="008E45D5" w:rsidP="00173354">
      <w:r>
        <w:t xml:space="preserve">Produktiviteten, både innen somatikk og psykisk helsevern og TSB, er </w:t>
      </w:r>
      <w:r w:rsidR="007A0A83">
        <w:t xml:space="preserve">redusert </w:t>
      </w:r>
      <w:r w:rsidR="00ED7F27">
        <w:t xml:space="preserve">for Helse Nord-Trøndelag og Helse Møre og Romsdal. </w:t>
      </w:r>
      <w:r w:rsidR="00B30307">
        <w:t xml:space="preserve">Utredningen viser også at </w:t>
      </w:r>
      <w:r w:rsidR="005C3759">
        <w:t>utviklingen</w:t>
      </w:r>
      <w:r w:rsidR="00B01276">
        <w:t xml:space="preserve"> </w:t>
      </w:r>
      <w:r w:rsidR="005612AB">
        <w:t>disse</w:t>
      </w:r>
      <w:r w:rsidR="005C3759">
        <w:t xml:space="preserve"> helseforetakene følger samme kurve som St. Olavs.</w:t>
      </w:r>
    </w:p>
    <w:p w14:paraId="15C45B2C" w14:textId="7521ABA8" w:rsidR="00807F21" w:rsidRDefault="00807F21" w:rsidP="00807F21">
      <w:pPr>
        <w:pStyle w:val="Overskrift3"/>
      </w:pPr>
      <w:r>
        <w:t>Ulike mål for produktivitet i spesialisthelsetjenesten</w:t>
      </w:r>
    </w:p>
    <w:p w14:paraId="3B037358" w14:textId="77777777" w:rsidR="00C1061D" w:rsidRDefault="005C3759" w:rsidP="005C3759">
      <w:r>
        <w:t xml:space="preserve">Produktivitet i offentlig sektor, herunder i helsetjenesten, er vanskelig å måle fordi tjenestene vanligvis ikke selges til markedspriser. Det gjør det vanskelig å verdsette verdien av produksjonen. </w:t>
      </w:r>
      <w:r w:rsidRPr="00634E4F">
        <w:t xml:space="preserve">Men det er like fullt avgjørende for </w:t>
      </w:r>
      <w:r>
        <w:t>helsetjenesten</w:t>
      </w:r>
      <w:r w:rsidRPr="00634E4F">
        <w:t xml:space="preserve"> at ressursene brukes på en effektiv</w:t>
      </w:r>
      <w:r>
        <w:t xml:space="preserve">. Økt produktivitet kan bidra </w:t>
      </w:r>
      <w:r w:rsidRPr="00F30BD5">
        <w:t>til både høyere tjenesteproduksjon og bedre kvalitet, uten at ressursbruken øker.</w:t>
      </w:r>
    </w:p>
    <w:p w14:paraId="7E4BB59C" w14:textId="77777777" w:rsidR="00C1061D" w:rsidRDefault="00F30BD5" w:rsidP="00563FB8">
      <w:r>
        <w:t xml:space="preserve">Ulike utredninger </w:t>
      </w:r>
      <w:r w:rsidR="00C503D6">
        <w:t xml:space="preserve">og evalueringer bruker forskjellige mål på produktivitet i </w:t>
      </w:r>
      <w:r w:rsidR="00212B12">
        <w:t xml:space="preserve">helsetjenesten, da særlig i spesialisthelsetjenesten. </w:t>
      </w:r>
      <w:r w:rsidR="00563FB8">
        <w:t>Mål på produktivitet vil avhenge av hvordan man definerer og måler aktivitet og hvilken metodisk tilnærming som brukes. Det finnes ikke ett generelt måltall som er egnet for å måle produktivitetsutvikling for hele spesialisthelsetjenesten.</w:t>
      </w:r>
    </w:p>
    <w:p w14:paraId="01E909EA" w14:textId="0E6CC845" w:rsidR="00F30BD5" w:rsidRDefault="009D2ECA" w:rsidP="001E548F">
      <w:r w:rsidRPr="009E608D">
        <w:rPr>
          <w:rStyle w:val="kursiv"/>
        </w:rPr>
        <w:t>Riksrevisjonen</w:t>
      </w:r>
      <w:r>
        <w:t xml:space="preserve"> </w:t>
      </w:r>
      <w:r w:rsidR="001D4BB4" w:rsidRPr="003B3BB5">
        <w:t xml:space="preserve">bruker gjennomsnittlig liggetid </w:t>
      </w:r>
      <w:r w:rsidR="0081357F" w:rsidRPr="003B3BB5">
        <w:t>fra innleggelse til utskrivning</w:t>
      </w:r>
      <w:r w:rsidR="00A104C7" w:rsidRPr="003B3BB5">
        <w:t xml:space="preserve"> </w:t>
      </w:r>
      <w:r w:rsidR="00D07777" w:rsidRPr="003B3BB5">
        <w:t>som</w:t>
      </w:r>
      <w:r w:rsidR="00D07777">
        <w:t xml:space="preserve"> indikator </w:t>
      </w:r>
      <w:r w:rsidR="008A224F">
        <w:t xml:space="preserve">på produktivitet. De argumenterer med at et sykehus er </w:t>
      </w:r>
      <w:r w:rsidR="00102C11">
        <w:t xml:space="preserve">effektivt når det har kort liggetid og ikke har dårligere kvalitet på behandlingen enn landsgjennomsnittet. </w:t>
      </w:r>
      <w:r w:rsidR="001E548F">
        <w:t>Liggetiden genererer en så stor andel av kostnadene i pasientbehandlingen at den indikerer om det er vesentlige produktivitetsforskjeller mellom sykehusene</w:t>
      </w:r>
      <w:r w:rsidR="001E548F" w:rsidRPr="001E548F">
        <w:t xml:space="preserve"> </w:t>
      </w:r>
      <w:r w:rsidR="00CF25BB">
        <w:rPr>
          <w:noProof/>
        </w:rPr>
        <w:t>(Riksrevisjonen, 2013</w:t>
      </w:r>
      <w:proofErr w:type="gramStart"/>
      <w:r w:rsidR="00CF25BB">
        <w:rPr>
          <w:noProof/>
        </w:rPr>
        <w:t>)</w:t>
      </w:r>
      <w:r w:rsidR="001E548F">
        <w:t xml:space="preserve"> .</w:t>
      </w:r>
      <w:proofErr w:type="gramEnd"/>
    </w:p>
    <w:p w14:paraId="78105099" w14:textId="77777777" w:rsidR="00C1061D" w:rsidRDefault="00754DEC" w:rsidP="00B005C9">
      <w:r w:rsidRPr="009E608D">
        <w:rPr>
          <w:rStyle w:val="kursiv"/>
        </w:rPr>
        <w:t xml:space="preserve">Helse Sør-Øst </w:t>
      </w:r>
      <w:r w:rsidR="005B2FDE" w:rsidRPr="009E608D">
        <w:rPr>
          <w:rStyle w:val="kursiv"/>
        </w:rPr>
        <w:t>RHF</w:t>
      </w:r>
      <w:r w:rsidR="005B2FDE">
        <w:t xml:space="preserve"> har over lengre tid benyttet </w:t>
      </w:r>
      <w:r w:rsidR="005B2FDE" w:rsidRPr="009E608D">
        <w:rPr>
          <w:rStyle w:val="kursiv"/>
        </w:rPr>
        <w:t>ISF-</w:t>
      </w:r>
      <w:r w:rsidR="00BC2FB2" w:rsidRPr="009E608D">
        <w:rPr>
          <w:rStyle w:val="kursiv"/>
        </w:rPr>
        <w:t>produktivitet</w:t>
      </w:r>
      <w:r w:rsidR="00BC2FB2">
        <w:t xml:space="preserve">, definert som </w:t>
      </w:r>
      <w:r w:rsidR="005471F0">
        <w:t xml:space="preserve">ISF-poeng </w:t>
      </w:r>
      <w:r w:rsidR="00075888">
        <w:t>per brutto årsverk</w:t>
      </w:r>
      <w:r w:rsidR="008A1A28">
        <w:t>,</w:t>
      </w:r>
      <w:r w:rsidR="00075888">
        <w:t xml:space="preserve"> </w:t>
      </w:r>
      <w:r w:rsidR="008A1A28">
        <w:t xml:space="preserve">som mål på produktivitet </w:t>
      </w:r>
      <w:r w:rsidR="00A85663">
        <w:t>innen somatikken.</w:t>
      </w:r>
      <w:r w:rsidR="004C13C9">
        <w:t xml:space="preserve"> </w:t>
      </w:r>
      <w:r w:rsidR="00807F21">
        <w:t>For psykisk helsevern og tve</w:t>
      </w:r>
      <w:r w:rsidR="008E7C5E">
        <w:t>r</w:t>
      </w:r>
      <w:r w:rsidR="00807F21">
        <w:t>rfaglig spesialis</w:t>
      </w:r>
      <w:r w:rsidR="008E7C5E">
        <w:t xml:space="preserve">ert </w:t>
      </w:r>
      <w:r w:rsidR="008675D6">
        <w:t>rusbehandling består</w:t>
      </w:r>
      <w:r w:rsidR="00D922F3">
        <w:t xml:space="preserve"> produktivitetsmålet </w:t>
      </w:r>
      <w:r w:rsidR="008675D6">
        <w:t xml:space="preserve">av </w:t>
      </w:r>
      <w:r w:rsidR="006F0E9E">
        <w:lastRenderedPageBreak/>
        <w:t xml:space="preserve">en vekting av </w:t>
      </w:r>
      <w:r w:rsidR="008675D6">
        <w:t>liggedøgn, dagbehandling og polikliniske opphold</w:t>
      </w:r>
      <w:r w:rsidR="00CF25BB">
        <w:rPr>
          <w:noProof/>
        </w:rPr>
        <w:t xml:space="preserve"> (Helse Sør-Øst RHF, 2025)</w:t>
      </w:r>
      <w:r w:rsidR="008675D6">
        <w:t xml:space="preserve">. </w:t>
      </w:r>
      <w:r w:rsidR="00CA0988" w:rsidRPr="009E608D">
        <w:rPr>
          <w:rStyle w:val="kursiv"/>
        </w:rPr>
        <w:t>Helse Midt-Norge RHF</w:t>
      </w:r>
      <w:r w:rsidR="00CA0988">
        <w:t xml:space="preserve"> benytter samme mål for produktivitet</w:t>
      </w:r>
      <w:r w:rsidR="00131D46">
        <w:t xml:space="preserve"> innen somatikk</w:t>
      </w:r>
      <w:r w:rsidR="00CA0988">
        <w:t xml:space="preserve"> som Helse Sør-Øst RHF</w:t>
      </w:r>
      <w:r w:rsidR="008D721C">
        <w:t xml:space="preserve"> </w:t>
      </w:r>
      <w:r w:rsidR="00CF25BB">
        <w:rPr>
          <w:noProof/>
        </w:rPr>
        <w:t>(Helse Midt-Norge RHF, 2025a)</w:t>
      </w:r>
      <w:r w:rsidR="00131D46">
        <w:t>.</w:t>
      </w:r>
    </w:p>
    <w:p w14:paraId="3489A988" w14:textId="39832ADE" w:rsidR="0042570C" w:rsidRDefault="0042570C" w:rsidP="007B5361">
      <w:r w:rsidRPr="009E608D">
        <w:rPr>
          <w:rStyle w:val="kursiv"/>
        </w:rPr>
        <w:t>Teknisk beregningsutvalg for spesialisthelsetjenestens</w:t>
      </w:r>
      <w:r w:rsidR="00D96D42">
        <w:t xml:space="preserve"> avgrenser begrepet produktivitet til å omhandle </w:t>
      </w:r>
      <w:r w:rsidR="007B5361">
        <w:t>forholdet mellom aktivitet i form av pasientbehandling og kostnader til pasientbehandling</w:t>
      </w:r>
      <w:r w:rsidR="00CF25BB">
        <w:rPr>
          <w:noProof/>
        </w:rPr>
        <w:t xml:space="preserve"> (Helse- og omsorgsdepartementet, 2024)</w:t>
      </w:r>
      <w:r w:rsidR="007B5361">
        <w:t>.</w:t>
      </w:r>
      <w:r w:rsidR="0049332B">
        <w:t xml:space="preserve"> </w:t>
      </w:r>
      <w:r w:rsidR="0049332B" w:rsidRPr="0049332B">
        <w:t>Økt produktivitet betyr at aktiviteten øker mer enn kostnadene i en gitt tidsperiode, eller at kostnadene går mer ned enn aktiviteten. Redusert produktivitet betyr tilsvarende at kostnadene til pasientbehandling øker mer enn aktiviteten i en gitt periode, eller at aktiviteten reduseres mer enn kostnadene.</w:t>
      </w:r>
      <w:r w:rsidR="007D5CFA">
        <w:t xml:space="preserve"> </w:t>
      </w:r>
      <w:r w:rsidR="00AC1416">
        <w:t xml:space="preserve">Som indikator på produktivitet innen somatikken benytter de </w:t>
      </w:r>
      <w:r w:rsidR="00F05C61">
        <w:t xml:space="preserve">utvikling i kostnad per DRG-poeng. </w:t>
      </w:r>
      <w:r w:rsidR="00D10D4A">
        <w:t xml:space="preserve">Dette er samme indikator som </w:t>
      </w:r>
      <w:r w:rsidR="00B91F8F">
        <w:t xml:space="preserve">Helsedirektoratet </w:t>
      </w:r>
      <w:r w:rsidR="00046C1C">
        <w:t>bruker i Samdata-rapporteringen</w:t>
      </w:r>
      <w:r w:rsidR="00B91F8F">
        <w:t xml:space="preserve">. </w:t>
      </w:r>
      <w:r w:rsidR="00EF445E">
        <w:t xml:space="preserve">For psykisk helsevern og TSB definerer de ikke et samlemål på aktivitet, men bruker </w:t>
      </w:r>
      <w:r w:rsidR="00F405E3" w:rsidRPr="00F405E3">
        <w:t>et vektet aktivitetsmål innen psykisk helsevern og TSB, hvor polikliniske konsultasjoner er regnet om til oppholdsdøgn</w:t>
      </w:r>
      <w:r w:rsidR="00F405E3">
        <w:t>.</w:t>
      </w:r>
    </w:p>
    <w:p w14:paraId="4DDFE759" w14:textId="77777777" w:rsidR="00C1061D" w:rsidRDefault="0018049A" w:rsidP="00B005C9">
      <w:r>
        <w:t>I det videre tar vår analyse utg</w:t>
      </w:r>
      <w:r w:rsidR="00057EC4">
        <w:t xml:space="preserve">angspunkt i hvordan indikatorene ovenfor </w:t>
      </w:r>
      <w:r w:rsidR="00D1223F">
        <w:t xml:space="preserve">samlet </w:t>
      </w:r>
      <w:r w:rsidR="00057EC4">
        <w:t>har utviklet seg</w:t>
      </w:r>
      <w:r w:rsidR="000F64B0">
        <w:t xml:space="preserve"> for henholdsvis somatikk og psykisk helsevern og tverrfaglig spesialisert behandling</w:t>
      </w:r>
      <w:r w:rsidR="00D1223F">
        <w:t xml:space="preserve">. </w:t>
      </w:r>
      <w:r w:rsidR="009C5698">
        <w:t xml:space="preserve">Merk at å bruke liggetid som </w:t>
      </w:r>
      <w:r w:rsidR="0007135D">
        <w:t>en enkelt</w:t>
      </w:r>
      <w:r w:rsidR="009C5698">
        <w:t xml:space="preserve">indikator </w:t>
      </w:r>
      <w:r w:rsidR="0007135D">
        <w:t>på</w:t>
      </w:r>
      <w:r w:rsidR="009C5698">
        <w:t xml:space="preserve"> produktivitet fremstår som lite hensiktsmessig</w:t>
      </w:r>
      <w:r w:rsidR="00BB0C05">
        <w:t>, se</w:t>
      </w:r>
      <w:r w:rsidR="00F821C6">
        <w:t xml:space="preserve"> kapittel</w:t>
      </w:r>
      <w:r w:rsidR="00BB0C05">
        <w:t xml:space="preserve"> </w:t>
      </w:r>
      <w:r w:rsidR="00901D0C">
        <w:t>7.3.4</w:t>
      </w:r>
      <w:r w:rsidR="00F821C6">
        <w:t>.</w:t>
      </w:r>
    </w:p>
    <w:p w14:paraId="49644000" w14:textId="24F10880" w:rsidR="00D67A89" w:rsidRDefault="00F405E3" w:rsidP="00F405E3">
      <w:pPr>
        <w:pStyle w:val="Overskrift3"/>
      </w:pPr>
      <w:r>
        <w:t>Produktivitet</w:t>
      </w:r>
      <w:r w:rsidR="00405367">
        <w:t xml:space="preserve"> innen somatikken</w:t>
      </w:r>
      <w:r>
        <w:t xml:space="preserve"> </w:t>
      </w:r>
      <w:r w:rsidR="008B345A">
        <w:t xml:space="preserve">på St. Olavs er </w:t>
      </w:r>
      <w:r w:rsidR="00405367">
        <w:t>på samme nivå</w:t>
      </w:r>
      <w:r w:rsidR="00D27C18">
        <w:t xml:space="preserve"> som før innføringen, men den er redusert </w:t>
      </w:r>
      <w:r w:rsidR="000A36B2">
        <w:t>i de andre helseforetakene</w:t>
      </w:r>
    </w:p>
    <w:p w14:paraId="7E14245A" w14:textId="2D3B6769" w:rsidR="00906E6E" w:rsidRDefault="00906E6E" w:rsidP="00906E6E">
      <w:r>
        <w:t>Utredningen viser</w:t>
      </w:r>
      <w:r w:rsidR="00526FFE">
        <w:t xml:space="preserve"> at indikatorene for produktivitet </w:t>
      </w:r>
      <w:r w:rsidR="00737C1D">
        <w:t>varierer</w:t>
      </w:r>
      <w:r w:rsidR="000B65FA">
        <w:t>, avhengig av hvilke indikatorer det sees på</w:t>
      </w:r>
      <w:r w:rsidR="00B1352A">
        <w:t>.</w:t>
      </w:r>
      <w:r w:rsidR="000B65FA">
        <w:t xml:space="preserve"> </w:t>
      </w:r>
      <w:r w:rsidR="009C4D28">
        <w:t>Ved å se på kostnader per DRG-poeng kan det se ut som</w:t>
      </w:r>
      <w:r w:rsidR="00606071">
        <w:t xml:space="preserve"> produktiviteten på St. </w:t>
      </w:r>
      <w:r w:rsidR="00084F43">
        <w:t>O</w:t>
      </w:r>
      <w:r w:rsidR="00606071">
        <w:t xml:space="preserve">lavs har blitt </w:t>
      </w:r>
      <w:r w:rsidR="00F056CA">
        <w:t xml:space="preserve">dårligere. </w:t>
      </w:r>
      <w:r w:rsidR="00AE64BE">
        <w:t>St. Olavs</w:t>
      </w:r>
      <w:r w:rsidR="00F056CA">
        <w:t xml:space="preserve"> har hatt en svakere </w:t>
      </w:r>
      <w:r w:rsidR="00446E41">
        <w:t xml:space="preserve">utvikling, og </w:t>
      </w:r>
      <w:r w:rsidR="00DF773A">
        <w:t xml:space="preserve">ligger på et </w:t>
      </w:r>
      <w:r w:rsidR="00DB4C67">
        <w:t xml:space="preserve">marginalt </w:t>
      </w:r>
      <w:r w:rsidR="00DF773A">
        <w:t xml:space="preserve">høyere nivå </w:t>
      </w:r>
      <w:r w:rsidR="00E510AB">
        <w:t xml:space="preserve">enn andre helseforetak. </w:t>
      </w:r>
      <w:r w:rsidR="002B2202">
        <w:t xml:space="preserve">Beregningene viser imidlertid at </w:t>
      </w:r>
      <w:r w:rsidR="006A0B98">
        <w:t>indikatoren er i ferd med å normalisere seg, og nærmer seg</w:t>
      </w:r>
      <w:r w:rsidR="00AA402F">
        <w:t xml:space="preserve"> nivået i 2022.</w:t>
      </w:r>
      <w:r w:rsidR="006A0B98">
        <w:t xml:space="preserve"> </w:t>
      </w:r>
      <w:r w:rsidR="00E50B1A">
        <w:t xml:space="preserve">En ulempe med </w:t>
      </w:r>
      <w:r w:rsidR="00EC6268">
        <w:t xml:space="preserve">å bruke kostnad per DRG-poeng er at </w:t>
      </w:r>
      <w:r w:rsidR="002A0D56">
        <w:t>den også fanger opp større investeringer</w:t>
      </w:r>
      <w:r w:rsidR="002616F4">
        <w:t xml:space="preserve">, herunder investeringene i Helseplattformen og tilhørende kapitalkostnader. Produktiviteten kan derfor se kunstig </w:t>
      </w:r>
      <w:r w:rsidR="00B47283">
        <w:t xml:space="preserve">lav ut sammenliknet med de andre helseforetakene, da de ikke har </w:t>
      </w:r>
      <w:r w:rsidR="002616F4">
        <w:t>gjort tilsvarende investeringer</w:t>
      </w:r>
      <w:r w:rsidR="00B47283">
        <w:t xml:space="preserve">. </w:t>
      </w:r>
      <w:r w:rsidR="00F33465">
        <w:t xml:space="preserve">Det kan derfor være mer hensiktsmessig å se på </w:t>
      </w:r>
      <w:r w:rsidR="005E6B34">
        <w:t xml:space="preserve">DRG-poeng per årsverk i somatikken. </w:t>
      </w:r>
      <w:r w:rsidR="00E777B8">
        <w:t xml:space="preserve">Denne indikatoren viser at </w:t>
      </w:r>
      <w:r w:rsidR="00AA4111">
        <w:t xml:space="preserve">både utviklingen og nivået </w:t>
      </w:r>
      <w:r w:rsidR="00FC24D7">
        <w:t xml:space="preserve">ved St. Olavs </w:t>
      </w:r>
      <w:r w:rsidR="00B64361">
        <w:t xml:space="preserve">er likt som for </w:t>
      </w:r>
      <w:r w:rsidR="002B396D">
        <w:t xml:space="preserve">andre </w:t>
      </w:r>
      <w:r w:rsidR="00CF0090">
        <w:t>helseforetak</w:t>
      </w:r>
      <w:r w:rsidR="00B64361">
        <w:t>. Samtidig viser den at produktiviteten har økt sammenliknet med nivået f</w:t>
      </w:r>
      <w:r w:rsidR="00537FFA">
        <w:t xml:space="preserve">ør 2022. </w:t>
      </w:r>
      <w:r w:rsidR="00473250">
        <w:t>Dette kan tyde på økt produktivitet.</w:t>
      </w:r>
      <w:r w:rsidR="00B77B4D">
        <w:t xml:space="preserve"> </w:t>
      </w:r>
      <w:r w:rsidR="000A5AC2">
        <w:t xml:space="preserve">Videre viser </w:t>
      </w:r>
      <w:r w:rsidR="00761B8D">
        <w:t xml:space="preserve">utredningene at </w:t>
      </w:r>
      <w:r w:rsidR="000A5AC2">
        <w:t>indikatorene for liggetider</w:t>
      </w:r>
      <w:r w:rsidR="00EE4F81">
        <w:t xml:space="preserve"> varierer</w:t>
      </w:r>
      <w:r w:rsidR="00104540">
        <w:t xml:space="preserve"> på tvers av pasientgrupper</w:t>
      </w:r>
      <w:r w:rsidR="00831E3A">
        <w:t xml:space="preserve">, og at det ikke er mulig å konkludere med verken økt eller redusert effektivitet. </w:t>
      </w:r>
      <w:r w:rsidR="00DD0EED" w:rsidRPr="008E2765">
        <w:t>Våre</w:t>
      </w:r>
      <w:r w:rsidR="00B271A1" w:rsidRPr="008E2765">
        <w:t xml:space="preserve"> statistiske analyse</w:t>
      </w:r>
      <w:r w:rsidR="00DD0EED" w:rsidRPr="008E2765">
        <w:t>r</w:t>
      </w:r>
      <w:r w:rsidR="00B271A1" w:rsidRPr="008E2765">
        <w:t xml:space="preserve"> viser at </w:t>
      </w:r>
      <w:r w:rsidR="00233F65" w:rsidRPr="008E2765">
        <w:t xml:space="preserve">produktiviteten innen </w:t>
      </w:r>
      <w:r w:rsidR="00233F65" w:rsidRPr="008E2765">
        <w:lastRenderedPageBreak/>
        <w:t xml:space="preserve">somatikk på St. Olavs trolig er </w:t>
      </w:r>
      <w:r w:rsidR="00C10BBA" w:rsidRPr="008E2765">
        <w:t>tilbake på samme nivå som før innføringen av Helseplattformen.</w:t>
      </w:r>
      <w:r w:rsidR="003216C2" w:rsidRPr="008E2765">
        <w:t xml:space="preserve"> </w:t>
      </w:r>
      <w:r w:rsidR="003216C2">
        <w:t xml:space="preserve">Dette er i tråd med Helseplattformens egne funn, hvor de </w:t>
      </w:r>
      <w:r w:rsidR="00F6318C">
        <w:t>vurderer</w:t>
      </w:r>
      <w:r w:rsidR="003216C2">
        <w:t xml:space="preserve"> at </w:t>
      </w:r>
      <w:r w:rsidR="009E608D">
        <w:t>«</w:t>
      </w:r>
      <w:r w:rsidR="003216C2">
        <w:t>S</w:t>
      </w:r>
      <w:r w:rsidR="003216C2" w:rsidRPr="00ED67C2">
        <w:t>t. Olavs hospital er nå oppe i samme produktivitet som i 2019, og dette gir også et mål på at sykehuset kan drive like effektivt med Helseplattformen som med tidligere IKT-systemer</w:t>
      </w:r>
      <w:r w:rsidR="009E608D">
        <w:t>»</w:t>
      </w:r>
      <w:r w:rsidR="00CF25BB">
        <w:rPr>
          <w:noProof/>
        </w:rPr>
        <w:t xml:space="preserve"> (Helseplattformen, 2025b)</w:t>
      </w:r>
      <w:r w:rsidR="003216C2">
        <w:t>.</w:t>
      </w:r>
    </w:p>
    <w:p w14:paraId="26D88418" w14:textId="31CA4D3C" w:rsidR="00831E3A" w:rsidRPr="00906E6E" w:rsidRDefault="003F6A77" w:rsidP="00906E6E">
      <w:r>
        <w:t xml:space="preserve">Utredningen viser videre at </w:t>
      </w:r>
      <w:r w:rsidR="00C813BB">
        <w:t xml:space="preserve">produktiviteten </w:t>
      </w:r>
      <w:r w:rsidR="0020619C">
        <w:t xml:space="preserve">innen somatikk </w:t>
      </w:r>
      <w:r w:rsidR="00C813BB">
        <w:t>ved Helse Møre og Romsdal</w:t>
      </w:r>
      <w:r w:rsidR="009E608D" w:rsidRPr="009E608D">
        <w:rPr>
          <w:rStyle w:val="Fotnotereferanse"/>
        </w:rPr>
        <w:footnoteReference w:id="37"/>
      </w:r>
      <w:r w:rsidR="00C813BB">
        <w:t xml:space="preserve"> og Helse Nor-Trøndelag </w:t>
      </w:r>
      <w:r w:rsidR="00D46A94">
        <w:t xml:space="preserve">har gått ned. </w:t>
      </w:r>
      <w:r w:rsidR="009304A0">
        <w:t>Kostnad per DRG-poeng har økt</w:t>
      </w:r>
      <w:r w:rsidR="00861143">
        <w:t xml:space="preserve">, mens </w:t>
      </w:r>
      <w:r w:rsidR="00D67B83">
        <w:t xml:space="preserve">DRG-poeng </w:t>
      </w:r>
      <w:r w:rsidR="00E753D8">
        <w:t>per årsve</w:t>
      </w:r>
      <w:r w:rsidR="00CD3E3B">
        <w:t>rk er redusert</w:t>
      </w:r>
      <w:r w:rsidR="00BF4D9F">
        <w:t>.</w:t>
      </w:r>
      <w:r w:rsidR="006D2F52">
        <w:t xml:space="preserve"> </w:t>
      </w:r>
      <w:r w:rsidR="00CD3E3B">
        <w:t>Statistikken</w:t>
      </w:r>
      <w:r w:rsidR="00347443">
        <w:t xml:space="preserve"> </w:t>
      </w:r>
      <w:r w:rsidR="00CC3C6A">
        <w:t>viser</w:t>
      </w:r>
      <w:r w:rsidR="00613532">
        <w:t xml:space="preserve"> videre</w:t>
      </w:r>
      <w:r w:rsidR="00CC3C6A">
        <w:t xml:space="preserve"> at </w:t>
      </w:r>
      <w:r w:rsidR="00D51016">
        <w:t xml:space="preserve">Helse Møre og Romsdal og Helse Nord-Trøndelag </w:t>
      </w:r>
      <w:r w:rsidR="0010468E">
        <w:t xml:space="preserve">ser ut til å følge samme kurve som St. Olavs. Det var også et betydelig </w:t>
      </w:r>
      <w:proofErr w:type="spellStart"/>
      <w:r w:rsidR="0010468E">
        <w:t>produktivitetsfall</w:t>
      </w:r>
      <w:proofErr w:type="spellEnd"/>
      <w:r w:rsidR="0010468E">
        <w:t xml:space="preserve"> ved St. Olavs etter innføri</w:t>
      </w:r>
      <w:r w:rsidR="00622426">
        <w:t xml:space="preserve">ng, men </w:t>
      </w:r>
      <w:r w:rsidR="005F3E40">
        <w:t xml:space="preserve">dette </w:t>
      </w:r>
      <w:r w:rsidR="00F1038E">
        <w:t xml:space="preserve">ser ut til å </w:t>
      </w:r>
      <w:r w:rsidR="005F3E40">
        <w:t>ha normalisert seg.</w:t>
      </w:r>
    </w:p>
    <w:p w14:paraId="57617112" w14:textId="2442CB32" w:rsidR="00B6665E" w:rsidRPr="00B6665E" w:rsidRDefault="00B6665E" w:rsidP="00B6665E">
      <w:pPr>
        <w:pStyle w:val="Overskrift3"/>
      </w:pPr>
      <w:r>
        <w:t>Produktivitet</w:t>
      </w:r>
      <w:r w:rsidR="005378EA">
        <w:t>en</w:t>
      </w:r>
      <w:r>
        <w:t xml:space="preserve"> i psykisk helsevern og tverrfaglig spesialisert behandling</w:t>
      </w:r>
      <w:r w:rsidR="005378EA">
        <w:t xml:space="preserve"> er trolig blitt noe lavere</w:t>
      </w:r>
    </w:p>
    <w:p w14:paraId="4C7D49C0" w14:textId="0524981C" w:rsidR="0042570C" w:rsidRPr="008E2765" w:rsidRDefault="008F6BDB" w:rsidP="00B005C9">
      <w:r>
        <w:t xml:space="preserve">Produktiviteten </w:t>
      </w:r>
      <w:r w:rsidR="005378EA">
        <w:t>i psykisk helsevern og tverrfaglig spesialisert behandling er trolig blitt noe lavere.</w:t>
      </w:r>
      <w:r w:rsidR="00BB152B">
        <w:t xml:space="preserve"> </w:t>
      </w:r>
      <w:r w:rsidR="00980E6D">
        <w:t xml:space="preserve">Det er særlig en </w:t>
      </w:r>
      <w:r w:rsidR="006958B4">
        <w:t xml:space="preserve">negativ utvikling når det sees på kostnader per ISF-poeng. Utredningen viser at </w:t>
      </w:r>
      <w:r w:rsidR="008232CF">
        <w:t>St. Olavs har negativ utvikling sammenliknet med andre helseforetak</w:t>
      </w:r>
      <w:r w:rsidR="0007577A">
        <w:t xml:space="preserve"> og sammenliknet med nivået før innføringen.</w:t>
      </w:r>
      <w:r w:rsidR="00542B03">
        <w:t xml:space="preserve"> </w:t>
      </w:r>
      <w:r w:rsidR="008A274F">
        <w:t xml:space="preserve">Samtidig viser utredningen at </w:t>
      </w:r>
      <w:r w:rsidR="006063C5">
        <w:t xml:space="preserve">St. Olavs </w:t>
      </w:r>
      <w:r w:rsidR="00CD43AC">
        <w:t>er blant de helseforetakene som har færrest antall liggedager</w:t>
      </w:r>
      <w:r w:rsidR="00F918C7">
        <w:t xml:space="preserve">, både for barn og unge og voksne. </w:t>
      </w:r>
      <w:r w:rsidR="00DC4C7A" w:rsidRPr="008E2765">
        <w:t xml:space="preserve">De statistiske analysene viser at produktiviteten innen psykisk helsevern og tverrfaglig spesialisert behandling på St. Olavs trolig er </w:t>
      </w:r>
      <w:r w:rsidR="00F40FB4" w:rsidRPr="008E2765">
        <w:t>noe redusert etter</w:t>
      </w:r>
      <w:r w:rsidR="00DC4C7A" w:rsidRPr="008E2765">
        <w:t xml:space="preserve"> innføringen av Helseplattformen.</w:t>
      </w:r>
    </w:p>
    <w:p w14:paraId="21FFD94E" w14:textId="77777777" w:rsidR="00C1061D" w:rsidRDefault="00F7695B" w:rsidP="00B005C9">
      <w:r>
        <w:t>Utredningen viser videre at produktiviteten</w:t>
      </w:r>
      <w:r w:rsidR="0020619C">
        <w:t xml:space="preserve"> innen</w:t>
      </w:r>
      <w:r>
        <w:t xml:space="preserve"> </w:t>
      </w:r>
      <w:r w:rsidR="0020619C">
        <w:t xml:space="preserve">psykisk helsevern og tverrfaglig spesialisert behandling er redusert </w:t>
      </w:r>
      <w:r w:rsidR="00631334">
        <w:t>ved Helse Møre og Romsdal og Hel</w:t>
      </w:r>
      <w:r w:rsidR="002847BC">
        <w:t>s</w:t>
      </w:r>
      <w:r w:rsidR="00631334">
        <w:t>e Nord-Trøndelag</w:t>
      </w:r>
      <w:r w:rsidR="002847BC">
        <w:t>.</w:t>
      </w:r>
      <w:r w:rsidR="00B310B1">
        <w:t xml:space="preserve"> </w:t>
      </w:r>
      <w:r w:rsidR="005921A1">
        <w:t xml:space="preserve">Det kan også på dette området se ut som </w:t>
      </w:r>
      <w:r w:rsidR="00367C43">
        <w:t>Helse Møre og Romsdal og Helse Nord-Trøndelag følger samme utviklingskurve som St. Olavs.</w:t>
      </w:r>
    </w:p>
    <w:p w14:paraId="2FA36D47" w14:textId="21BB1ACC" w:rsidR="00E2282C" w:rsidRDefault="00E2282C" w:rsidP="00E2282C">
      <w:pPr>
        <w:pStyle w:val="Overskrift2"/>
      </w:pPr>
      <w:r>
        <w:t xml:space="preserve">Helseplattformen har </w:t>
      </w:r>
      <w:r w:rsidR="004D6943">
        <w:t>flere</w:t>
      </w:r>
      <w:r>
        <w:t xml:space="preserve"> juridiske konsekvenser</w:t>
      </w:r>
    </w:p>
    <w:p w14:paraId="2BA3FCB5" w14:textId="2FAB8C0E" w:rsidR="00E2282C" w:rsidRDefault="00E2282C" w:rsidP="00E2282C">
      <w:pPr>
        <w:pStyle w:val="Overskrift3"/>
      </w:pPr>
      <w:r>
        <w:t>Roller og ansvarsfordeling</w:t>
      </w:r>
    </w:p>
    <w:p w14:paraId="59519165" w14:textId="27BB5EC1" w:rsidR="00DB5776" w:rsidRDefault="00641C57" w:rsidP="002F2EE5">
      <w:pPr>
        <w:pStyle w:val="Overskrift4"/>
      </w:pPr>
      <w:r>
        <w:t>Dataansvaret</w:t>
      </w:r>
      <w:r w:rsidR="00C84318">
        <w:t xml:space="preserve"> er fastlagt </w:t>
      </w:r>
      <w:r>
        <w:t>og fordelt</w:t>
      </w:r>
      <w:r w:rsidR="00C84318">
        <w:t xml:space="preserve"> gjennom vedtak fr</w:t>
      </w:r>
      <w:r w:rsidR="004D6943">
        <w:t>a</w:t>
      </w:r>
      <w:r w:rsidR="00C84318">
        <w:t xml:space="preserve"> Helse- og omsorgsdepartementet</w:t>
      </w:r>
    </w:p>
    <w:p w14:paraId="10D59273" w14:textId="583D35B1" w:rsidR="00C1061D" w:rsidRDefault="00215E23" w:rsidP="00215E23">
      <w:r>
        <w:t xml:space="preserve">Helseplattformen som pasientjournal og samhandlingssystem </w:t>
      </w:r>
      <w:r w:rsidR="004D6943">
        <w:t xml:space="preserve">er en omfattende </w:t>
      </w:r>
      <w:r>
        <w:t>løsning for pasientjournal og samhandling</w:t>
      </w:r>
      <w:r w:rsidR="004D6943">
        <w:t xml:space="preserve"> i helsetjenesten</w:t>
      </w:r>
      <w:r>
        <w:t xml:space="preserve">. Helseplattformen AS </w:t>
      </w:r>
      <w:r>
        <w:lastRenderedPageBreak/>
        <w:t>har siden 23. mars 2022 i henhold til vedtak fra Helse- og omsorgsdepartementet</w:t>
      </w:r>
      <w:r w:rsidR="009E608D" w:rsidRPr="009E608D">
        <w:rPr>
          <w:rStyle w:val="Fotnotereferanse"/>
        </w:rPr>
        <w:footnoteReference w:id="38"/>
      </w:r>
      <w:r>
        <w:t xml:space="preserve"> </w:t>
      </w:r>
      <w:r w:rsidR="008D7424">
        <w:t xml:space="preserve">(HOD) </w:t>
      </w:r>
      <w:r>
        <w:t xml:space="preserve">hatt </w:t>
      </w:r>
      <w:r w:rsidR="006725AE">
        <w:t xml:space="preserve">deler av det totale </w:t>
      </w:r>
      <w:r>
        <w:t xml:space="preserve">dataansvaret for </w:t>
      </w:r>
      <w:r w:rsidR="006725AE">
        <w:t>Helseplattformen</w:t>
      </w:r>
      <w:r>
        <w:t xml:space="preserve"> (se mer om dette nedenfor). Løsningen i andre</w:t>
      </w:r>
      <w:r w:rsidDel="00541636">
        <w:t xml:space="preserve"> </w:t>
      </w:r>
      <w:r w:rsidR="00541636">
        <w:t xml:space="preserve">løsninger </w:t>
      </w:r>
      <w:r w:rsidR="003F5FA5">
        <w:t>er ofte</w:t>
      </w:r>
      <w:r>
        <w:t xml:space="preserve"> at leverandøren av journal</w:t>
      </w:r>
      <w:r w:rsidR="003F5FA5">
        <w:t>- eller samhandlings</w:t>
      </w:r>
      <w:r>
        <w:t>systemet er databehandler, mens helseforetakene er dataansvarlige.</w:t>
      </w:r>
    </w:p>
    <w:p w14:paraId="20E89AEF" w14:textId="6F404CF7" w:rsidR="00795368" w:rsidRDefault="00795368" w:rsidP="00215E23">
      <w:r>
        <w:t xml:space="preserve">For å vurdere de juridiske konsekvensene, er </w:t>
      </w:r>
      <w:r w:rsidR="00B95B6B">
        <w:t>utgangspunktet</w:t>
      </w:r>
      <w:r>
        <w:t xml:space="preserve"> de ulike rollene og ansv</w:t>
      </w:r>
      <w:r w:rsidR="00650514">
        <w:t>a</w:t>
      </w:r>
      <w:r>
        <w:t xml:space="preserve">ret for </w:t>
      </w:r>
      <w:r w:rsidR="00650514">
        <w:t>involverte foretak, kommuner mv. Dette oppsummeres nedenfor.</w:t>
      </w:r>
    </w:p>
    <w:p w14:paraId="61324F60" w14:textId="7CC64508" w:rsidR="00A75E61" w:rsidRDefault="00DF15DD" w:rsidP="00355B8D">
      <w:r w:rsidRPr="00CF43DF">
        <w:t xml:space="preserve">Helse Midt-Norge RHF inngikk i 2019 en kontrakt med </w:t>
      </w:r>
      <w:proofErr w:type="spellStart"/>
      <w:r w:rsidRPr="00CF43DF">
        <w:t>Epic</w:t>
      </w:r>
      <w:proofErr w:type="spellEnd"/>
      <w:r w:rsidRPr="00CF43DF">
        <w:t xml:space="preserve"> Systems Corporation</w:t>
      </w:r>
      <w:r>
        <w:t xml:space="preserve"> (USA) </w:t>
      </w:r>
      <w:r w:rsidRPr="00CF43DF">
        <w:t>om leveranse og vedlikehold av IT-systemet Helseplattformen</w:t>
      </w:r>
      <w:r>
        <w:t xml:space="preserve">. </w:t>
      </w:r>
      <w:r w:rsidRPr="00990753">
        <w:t>Selskapet Helseplattformen AS</w:t>
      </w:r>
      <w:r w:rsidR="009E608D" w:rsidRPr="009E608D">
        <w:rPr>
          <w:rStyle w:val="Fotnotereferanse"/>
        </w:rPr>
        <w:footnoteReference w:id="39"/>
      </w:r>
      <w:r w:rsidRPr="00990753">
        <w:t xml:space="preserve"> ble etablert i 2019 og har ansvaret for innføring og forvaltning av den felles journalløsningen for helsetjenesten i Midt-Norge.</w:t>
      </w:r>
      <w:r w:rsidR="00B0236A">
        <w:t xml:space="preserve"> </w:t>
      </w:r>
      <w:r w:rsidR="00B0236A" w:rsidRPr="00990753">
        <w:t>Helseplattformen AS har også ansvaret for kontraktoppfølging med leverandøren.</w:t>
      </w:r>
      <w:r w:rsidR="00B0236A">
        <w:t xml:space="preserve"> </w:t>
      </w:r>
      <w:proofErr w:type="spellStart"/>
      <w:r w:rsidR="00E2282C">
        <w:t>Hemit</w:t>
      </w:r>
      <w:proofErr w:type="spellEnd"/>
      <w:r w:rsidR="00E2282C">
        <w:t xml:space="preserve"> HF </w:t>
      </w:r>
      <w:r w:rsidR="001B3593">
        <w:t xml:space="preserve">er </w:t>
      </w:r>
      <w:r w:rsidR="00E2282C">
        <w:t xml:space="preserve">ikke direkte omfattet gjennom avtale om bruk av </w:t>
      </w:r>
      <w:r w:rsidR="00A75E61">
        <w:t>H</w:t>
      </w:r>
      <w:r w:rsidR="00E2282C">
        <w:t>elseplattformen, men er en sentral aktør gjennom infrastrukturen som leveres til Helse Midt-Norge (HMN) og til Helseplattformen</w:t>
      </w:r>
      <w:r w:rsidR="00982BE5">
        <w:t>.</w:t>
      </w:r>
    </w:p>
    <w:p w14:paraId="66ACB8B3" w14:textId="4A13C04D" w:rsidR="00982BE5" w:rsidRDefault="00982BE5" w:rsidP="007359C9">
      <w:r>
        <w:t>Helse- og omsorgsdepartementet (HOD) fattet den 23.03.2022 vedtak</w:t>
      </w:r>
      <w:r w:rsidR="004041F5">
        <w:t xml:space="preserve"> om Helseplattformen og dataansvar</w:t>
      </w:r>
      <w:r>
        <w:t xml:space="preserve"> med vilkår for samarbeidet mellom virksomhetene i Helseplattformen, jf. pasientjournalloven </w:t>
      </w:r>
      <w:r w:rsidR="009E608D">
        <w:t>§ 9</w:t>
      </w:r>
      <w:r>
        <w:t>. Vedtaket omfatter virksomheter som har tatt i bruk Helseplattformen</w:t>
      </w:r>
      <w:r w:rsidR="001B3593">
        <w:t>. N</w:t>
      </w:r>
      <w:r w:rsidRPr="007359C9">
        <w:t>ye</w:t>
      </w:r>
      <w:r>
        <w:t xml:space="preserve"> virksomheter som tar løsningen i bruk, omfattes av vedtaket etter søknad. Enkelt</w:t>
      </w:r>
      <w:r w:rsidR="00C00703">
        <w:t>-</w:t>
      </w:r>
      <w:r>
        <w:t>vedtaket ble sist oppdatert 16.07.2024</w:t>
      </w:r>
      <w:r w:rsidR="009E608D" w:rsidRPr="009E608D">
        <w:rPr>
          <w:rStyle w:val="Fotnotereferanse"/>
        </w:rPr>
        <w:footnoteReference w:id="40"/>
      </w:r>
      <w:r>
        <w:t>.</w:t>
      </w:r>
      <w:r w:rsidR="00D64FDF">
        <w:t xml:space="preserve"> I 202</w:t>
      </w:r>
      <w:r w:rsidR="00BC5D5B">
        <w:t>5 pågår det et arbeid med å evaluere vedtaket</w:t>
      </w:r>
      <w:r w:rsidR="00BB65FD">
        <w:t>, og HOD arbeider med</w:t>
      </w:r>
      <w:r w:rsidR="00503079">
        <w:t xml:space="preserve"> å videreføre vedtaket med </w:t>
      </w:r>
      <w:r w:rsidR="00C569AB">
        <w:t xml:space="preserve">enkelte justeringer </w:t>
      </w:r>
      <w:r w:rsidR="004D1B68">
        <w:t xml:space="preserve">for å avhjelpe noen av utfordringene </w:t>
      </w:r>
      <w:r w:rsidR="00B53347">
        <w:t>som er påpekt av aktørene</w:t>
      </w:r>
      <w:r w:rsidR="009E608D" w:rsidRPr="009E608D">
        <w:rPr>
          <w:rStyle w:val="Fotnotereferanse"/>
        </w:rPr>
        <w:footnoteReference w:id="41"/>
      </w:r>
      <w:r w:rsidR="001F3E69">
        <w:t>.</w:t>
      </w:r>
    </w:p>
    <w:p w14:paraId="121BF3C9" w14:textId="6D5336E8" w:rsidR="00A91B26" w:rsidRDefault="00EC6F7F" w:rsidP="007359C9">
      <w:r>
        <w:t>Enkeltv</w:t>
      </w:r>
      <w:r w:rsidR="00A91B26">
        <w:t xml:space="preserve">edtaket </w:t>
      </w:r>
      <w:r>
        <w:t>plasserer</w:t>
      </w:r>
      <w:r w:rsidR="00A91B26" w:rsidRPr="00A91B26">
        <w:t xml:space="preserve"> dataansvar </w:t>
      </w:r>
      <w:r w:rsidR="00A91B26">
        <w:t xml:space="preserve">(behandlingsansvar) </w:t>
      </w:r>
      <w:r w:rsidR="00A91B26" w:rsidRPr="00A91B26">
        <w:t xml:space="preserve">ved behandling av person- og helseopplysninger i Helseplattformen. </w:t>
      </w:r>
      <w:r w:rsidR="00A91B26">
        <w:t xml:space="preserve">Det </w:t>
      </w:r>
      <w:proofErr w:type="gramStart"/>
      <w:r w:rsidR="00A91B26">
        <w:t>fremgår</w:t>
      </w:r>
      <w:proofErr w:type="gramEnd"/>
      <w:r w:rsidR="00A91B26">
        <w:t xml:space="preserve"> </w:t>
      </w:r>
      <w:r w:rsidR="0077399E">
        <w:t xml:space="preserve">av vedtaket </w:t>
      </w:r>
      <w:r w:rsidR="00A91B26">
        <w:t>at t</w:t>
      </w:r>
      <w:r w:rsidR="00A91B26" w:rsidRPr="00A91B26">
        <w:t xml:space="preserve">ilgang til pasient- og brukerinformasjon skal være i samsvar med reglene om taushetsplikt og baseres på individuelle autorisasjoner med grunnlag i konkrete vurderinger av tjenstlige behov. Brukerflatene skal tilpasses det enkelte </w:t>
      </w:r>
      <w:r w:rsidR="00A91B26" w:rsidRPr="00A91B26">
        <w:lastRenderedPageBreak/>
        <w:t>helsepersonellets rolle og oppgaver. Denne rollen er knyttet til oppgavene vedkommende skal utføre og virksomheten vedkommende arbeider i.</w:t>
      </w:r>
    </w:p>
    <w:p w14:paraId="3973FE14" w14:textId="77777777" w:rsidR="00C1061D" w:rsidRDefault="00982BE5" w:rsidP="007359C9">
      <w:r>
        <w:t xml:space="preserve">I vedtaket </w:t>
      </w:r>
      <w:proofErr w:type="gramStart"/>
      <w:r w:rsidR="00D8425C">
        <w:t>fremgår</w:t>
      </w:r>
      <w:proofErr w:type="gramEnd"/>
      <w:r w:rsidR="001C4578">
        <w:t xml:space="preserve"> blant annet</w:t>
      </w:r>
      <w:r w:rsidR="00D8425C">
        <w:t xml:space="preserve"> </w:t>
      </w:r>
      <w:r>
        <w:t>følgende om dataansvaret:</w:t>
      </w:r>
    </w:p>
    <w:p w14:paraId="09AFAB59" w14:textId="182B8328" w:rsidR="00C1061D" w:rsidRPr="009E608D" w:rsidRDefault="00982BE5" w:rsidP="0053219D">
      <w:pPr>
        <w:pStyle w:val="blokksit"/>
      </w:pPr>
      <w:r w:rsidRPr="009E608D">
        <w:t>I henhold til dette vedtaket, og som følge av Helseplattformen AS</w:t>
      </w:r>
      <w:r w:rsidR="009E608D">
        <w:t>’</w:t>
      </w:r>
      <w:r w:rsidRPr="009E608D">
        <w:t xml:space="preserve"> ansvar og oppgaver med å gjennomføre samarbeidet om en helhetlig, felles pasientjournal i Midt-Norge, forvalte den tekniske løsningen som pasientjournalen kjører på og forvalte tilgangsstyringen til pasientjournalen, skal Helseplattformen AS ha deler av det totale dataansvaret for pasientjournalen.</w:t>
      </w:r>
    </w:p>
    <w:p w14:paraId="32349E19" w14:textId="77777777" w:rsidR="00C1061D" w:rsidRPr="009E608D" w:rsidRDefault="00982BE5" w:rsidP="0053219D">
      <w:pPr>
        <w:pStyle w:val="blokksit"/>
      </w:pPr>
      <w:r w:rsidRPr="009E608D">
        <w:t>Helseplattformen AS sitt dataansvar er generelt avgrenset mot behandling av personopplysninger som forutsetter helsefaglige vurderinger.</w:t>
      </w:r>
    </w:p>
    <w:p w14:paraId="197E8C11" w14:textId="334D2942" w:rsidR="00982BE5" w:rsidRPr="009E608D" w:rsidRDefault="00982BE5" w:rsidP="0053219D">
      <w:pPr>
        <w:pStyle w:val="blokksit"/>
      </w:pPr>
      <w:r w:rsidRPr="009E608D">
        <w:t>Enkeltvedtaket fastsetter i det videre Helseplattformen AS og helsevirksomhetenes respektive plikter for oppfyllelse av dataansvaret.</w:t>
      </w:r>
    </w:p>
    <w:p w14:paraId="3971F3B3" w14:textId="37E476BA" w:rsidR="00637069" w:rsidRPr="009E608D" w:rsidRDefault="00982BE5" w:rsidP="0053219D">
      <w:pPr>
        <w:pStyle w:val="blokksit"/>
      </w:pPr>
      <w:r w:rsidRPr="009E608D">
        <w:t>Helseplattformen AS og den enkelte helsevirksomhet er selvstendige dataansvarlige virksomheter. Helsevirksomhetene skal også i relasjon til hverandre anses som samarbeidende, selvstendige dataansvarlige virksomheter</w:t>
      </w:r>
      <w:r w:rsidR="00637069" w:rsidRPr="009E608D">
        <w:t>.</w:t>
      </w:r>
    </w:p>
    <w:p w14:paraId="08F7A0DD" w14:textId="1DE91ECE" w:rsidR="00C1061D" w:rsidRDefault="00912B1B" w:rsidP="00982BE5">
      <w:pPr>
        <w:pStyle w:val="Bullet1"/>
        <w:numPr>
          <w:ilvl w:val="0"/>
          <w:numId w:val="0"/>
        </w:numPr>
      </w:pPr>
      <w:r>
        <w:t xml:space="preserve">Med dataansvarlig menes </w:t>
      </w:r>
      <w:r w:rsidR="00CE017C">
        <w:t xml:space="preserve">den virksomhet som er ansvarlig for behandling av helseopplysninger etter personvernforordningen artikkel 4, jf. Pasientjournalloven </w:t>
      </w:r>
      <w:r w:rsidR="009E608D">
        <w:t>§ 2</w:t>
      </w:r>
      <w:r w:rsidR="00CE017C">
        <w:t xml:space="preserve"> bokstav e. </w:t>
      </w:r>
      <w:r w:rsidR="00982BE5">
        <w:t xml:space="preserve">I </w:t>
      </w:r>
      <w:r w:rsidR="00DA299C">
        <w:t>enkelt</w:t>
      </w:r>
      <w:r w:rsidR="00982BE5">
        <w:t xml:space="preserve">vedtaket </w:t>
      </w:r>
      <w:r w:rsidR="00162A3E">
        <w:t>er det videre fastsatt</w:t>
      </w:r>
      <w:r w:rsidR="00982BE5">
        <w:t xml:space="preserve"> at Helseplattformen AS skal ha</w:t>
      </w:r>
      <w:r w:rsidR="00E94438">
        <w:t>:</w:t>
      </w:r>
    </w:p>
    <w:p w14:paraId="1CD51866" w14:textId="27A1E5BF" w:rsidR="00982BE5" w:rsidRDefault="00F9591E" w:rsidP="0053219D">
      <w:pPr>
        <w:pStyle w:val="Listebombe"/>
      </w:pPr>
      <w:r>
        <w:t>D</w:t>
      </w:r>
      <w:r w:rsidR="00982BE5">
        <w:t xml:space="preserve">et overordnede ansvaret for informasjonssikkerheten i </w:t>
      </w:r>
      <w:r w:rsidR="00907325">
        <w:t xml:space="preserve">Helseplattformen. </w:t>
      </w:r>
      <w:r>
        <w:t>I dette ligger et ansvar for å gjennomføre tekniske og organisatoriske tiltak for å oppnå et sikkerhetsnivå som er egnet med hensyn til risikoe</w:t>
      </w:r>
      <w:r w:rsidR="004517DF">
        <w:t xml:space="preserve">n, inkludert </w:t>
      </w:r>
      <w:r>
        <w:t>følge Norm for informasjonssikkerhet og personvern i helse og omsorgstjenesten.</w:t>
      </w:r>
    </w:p>
    <w:p w14:paraId="75FC45C4" w14:textId="202D94BA" w:rsidR="004517DF" w:rsidRDefault="00594F12" w:rsidP="0053219D">
      <w:pPr>
        <w:pStyle w:val="Listebombe"/>
      </w:pPr>
      <w:r>
        <w:t>Ansvar for sikker autentisering av brukere</w:t>
      </w:r>
    </w:p>
    <w:p w14:paraId="3ECF662C" w14:textId="34E1F4D6" w:rsidR="00594F12" w:rsidRDefault="000E7C1E" w:rsidP="0053219D">
      <w:pPr>
        <w:pStyle w:val="Listebombe"/>
      </w:pPr>
      <w:r>
        <w:t xml:space="preserve">Ansvar for autorisering og tilgjengeliggjøring av pasientjournaler. Helseplattformen AS har ansvar for å autorisere brukere som skal ha tilgang til Helseplattformen, herunder opprettelse og vedlikehold av et autorisasjonsregister. De enkelte helsevirksomhetene er ansvarlig for informasjonsgrunnlaget i sine bestillinger av autorisasjoner. Helsevirksomhetene er ansvarlig for at bestilte autorisasjoner knytter seg til personer som har et tjenstlig behov i kraft av arbeidsoppgavene vedkommende har i virksomheten, jf. pasientjournalforskriften </w:t>
      </w:r>
      <w:r w:rsidR="009E608D">
        <w:t>§ 1</w:t>
      </w:r>
      <w:r>
        <w:t>3.</w:t>
      </w:r>
    </w:p>
    <w:p w14:paraId="5AD0D7A8" w14:textId="6376380C" w:rsidR="00AA3195" w:rsidRDefault="00545C7B" w:rsidP="0053219D">
      <w:pPr>
        <w:pStyle w:val="Listebombe"/>
      </w:pPr>
      <w:r>
        <w:lastRenderedPageBreak/>
        <w:t xml:space="preserve">Sørge for at relevante og nødvendige opplysninger i pasientjournalen kan gjøres tilgjengelig for helsepersonell utenfor Helseplattformen, jf. Pasientjournalloven </w:t>
      </w:r>
      <w:r w:rsidR="009E608D">
        <w:t>§ 1</w:t>
      </w:r>
      <w:r>
        <w:t xml:space="preserve">9. </w:t>
      </w:r>
      <w:r w:rsidR="00256E24" w:rsidRPr="00256E24">
        <w:t>Dette skal primært søkes gjort gjennom de nasjonale samhandlingsløsningene, med opprettholdelse av full samhandlingsfunksjonalitet</w:t>
      </w:r>
      <w:r w:rsidR="00256E24">
        <w:t>.</w:t>
      </w:r>
    </w:p>
    <w:p w14:paraId="1F1ABD54" w14:textId="77777777" w:rsidR="00DD60F2" w:rsidRDefault="00DD60F2" w:rsidP="0053219D">
      <w:pPr>
        <w:pStyle w:val="Listebombe"/>
      </w:pPr>
      <w:r>
        <w:t>Helseplattformen AS har ansvar for at alle oppslag i journalopplysninger loggføres. Dokumentasjonen skal være i samsvar med gjeldende regelverk og Norm for informasjonssikkerhet og personvern i helse og omsorgstjenesten.</w:t>
      </w:r>
    </w:p>
    <w:p w14:paraId="5FDE0D11" w14:textId="16B28446" w:rsidR="00DD60F2" w:rsidRDefault="00DD60F2" w:rsidP="0053219D">
      <w:pPr>
        <w:pStyle w:val="Listebombe"/>
      </w:pPr>
      <w:r>
        <w:t xml:space="preserve">Helseplattformen AS skal tilgjengeliggjøre loggen for den aktuelle helsevirksomheten. Den enkelte helsevirksomhet har ansvar for å gå gjennom loggene og følge opp helsepersonellet og pasientene ved mistanke om brudd på pasientjournalloven </w:t>
      </w:r>
      <w:r w:rsidR="009E608D">
        <w:t>§ 1</w:t>
      </w:r>
      <w:r>
        <w:t xml:space="preserve">6 og helsepersonelloven </w:t>
      </w:r>
      <w:r w:rsidR="009E608D">
        <w:t>§ 2</w:t>
      </w:r>
      <w:r>
        <w:t>1a.</w:t>
      </w:r>
    </w:p>
    <w:p w14:paraId="20B7CE42" w14:textId="5516B365" w:rsidR="00DD60F2" w:rsidRDefault="00DD60F2" w:rsidP="0053219D">
      <w:pPr>
        <w:pStyle w:val="Listebombe"/>
      </w:pPr>
      <w:r>
        <w:t>Helseplattformen AS skal arbeide for at helsevirksomhetene får et verktøy for automatisert logganalyse som forenkler arbeidet med gjennomgang og oppfølging av logger.</w:t>
      </w:r>
    </w:p>
    <w:p w14:paraId="5914A700" w14:textId="2BB9AE4B" w:rsidR="006E75F6" w:rsidRDefault="006E75F6" w:rsidP="0053219D">
      <w:pPr>
        <w:pStyle w:val="Listebombe"/>
      </w:pPr>
      <w:r>
        <w:t xml:space="preserve">Rapportering og </w:t>
      </w:r>
      <w:r w:rsidR="00DB7A23">
        <w:t>oppfølging av brudd på personopplysningssikkerheten.</w:t>
      </w:r>
    </w:p>
    <w:p w14:paraId="03DA5216" w14:textId="77777777" w:rsidR="00C1061D" w:rsidRDefault="00DD60F2" w:rsidP="0053219D">
      <w:pPr>
        <w:pStyle w:val="Listebombe"/>
      </w:pPr>
      <w:r>
        <w:t xml:space="preserve">Internkontroll, inkludert </w:t>
      </w:r>
      <w:r w:rsidR="00503D9A">
        <w:t>protokoll etter GDPR art. 30, personvernkonsekvensvurderinge</w:t>
      </w:r>
      <w:r w:rsidR="006C0ADE">
        <w:t>r.</w:t>
      </w:r>
    </w:p>
    <w:p w14:paraId="5F173BCC" w14:textId="1EE2F4E9" w:rsidR="006C0ADE" w:rsidRDefault="00F22562" w:rsidP="0053219D">
      <w:pPr>
        <w:pStyle w:val="Listebombe"/>
      </w:pPr>
      <w:r>
        <w:t>Ansvar for databehandleravtaler med leverandører og oppfølging av databehandlere</w:t>
      </w:r>
      <w:r w:rsidR="00462FF9">
        <w:t>.</w:t>
      </w:r>
    </w:p>
    <w:p w14:paraId="6637E751" w14:textId="6675F2D8" w:rsidR="00CE0133" w:rsidRDefault="00CE0133" w:rsidP="00BE4177">
      <w:r>
        <w:t xml:space="preserve">Helseplattformen AS og helsevirksomhetene har </w:t>
      </w:r>
      <w:r w:rsidR="002A0A58">
        <w:t>etter enkeltvedtaket fordelt</w:t>
      </w:r>
      <w:r w:rsidR="004137F7">
        <w:t xml:space="preserve"> og hver for seg selvstendig</w:t>
      </w:r>
      <w:r w:rsidDel="002A0A58">
        <w:t xml:space="preserve"> </w:t>
      </w:r>
      <w:r>
        <w:t xml:space="preserve">ansvar for </w:t>
      </w:r>
      <w:r w:rsidR="000F28C5">
        <w:t xml:space="preserve">de registrertes rett til informasjon, innsyn, retting, sletting og sperring av opplysninger, jf. </w:t>
      </w:r>
      <w:r w:rsidR="00E75E0C">
        <w:t>v</w:t>
      </w:r>
      <w:r w:rsidR="000F28C5">
        <w:t>edtaket punkt 3.</w:t>
      </w:r>
      <w:r w:rsidR="000A08E1">
        <w:t xml:space="preserve"> </w:t>
      </w:r>
      <w:r w:rsidR="000A08E1" w:rsidRPr="00BE4177">
        <w:t>Den enkelte helsevirksomhet er det primære kontaktpunktet for sine pasienter og brukere og er ansvarlige for å imøtekomme henvendelser som forutsetter helsefaglige vurderinger.</w:t>
      </w:r>
    </w:p>
    <w:p w14:paraId="2FBA74ED" w14:textId="586D25E3" w:rsidR="00C1061D" w:rsidRDefault="00FC6F09" w:rsidP="00BE4177">
      <w:r>
        <w:t>Når det gjelder bruk av helse-</w:t>
      </w:r>
      <w:r w:rsidR="002C7967">
        <w:t xml:space="preserve"> </w:t>
      </w:r>
      <w:r>
        <w:t>og personopply</w:t>
      </w:r>
      <w:r w:rsidR="00A35F8C">
        <w:t>s</w:t>
      </w:r>
      <w:r>
        <w:t xml:space="preserve">ninger til andre formål enn helsehjelp, følger det av </w:t>
      </w:r>
      <w:r w:rsidR="002C7967">
        <w:t xml:space="preserve">punkt 6 at det er helsevirksomhetene som beslutter om og hvordan helse- og personopplysninger i Helseplattformen skal brukes til andre formål enn helsehjelp, jf. Pasientjournalloven </w:t>
      </w:r>
      <w:r w:rsidR="009E608D">
        <w:t>§ 2</w:t>
      </w:r>
      <w:r w:rsidR="002C7967">
        <w:t xml:space="preserve">0. </w:t>
      </w:r>
      <w:r w:rsidR="00A75E61" w:rsidRPr="00A75E61">
        <w:t>Helseplattformen AS skal bistå virksomhetene med uttrekk og overføring av helse- og personopplysninger til sekundære formål og er ansvarlig for at informasjonssikkerheten ivaretas i den forbindelse. Helseplattformen AS skal kun effektuere forespørsler som kommer fra avsender som har formell beslutningskompetanse.</w:t>
      </w:r>
    </w:p>
    <w:p w14:paraId="7448E8B3" w14:textId="7242D803" w:rsidR="00EC0D43" w:rsidRDefault="00EC0D43" w:rsidP="00BE4177">
      <w:r>
        <w:t xml:space="preserve">Helseplattformen inneholder helsedata som forvaltes på tvers av ansvarlige organisasjoner (helseforetak og kommuner). Det er derfor opprettet en Data </w:t>
      </w:r>
      <w:r>
        <w:lastRenderedPageBreak/>
        <w:t xml:space="preserve">Access Committee </w:t>
      </w:r>
      <w:r w:rsidR="00C36EED">
        <w:t xml:space="preserve">(DAC HP) </w:t>
      </w:r>
      <w:r>
        <w:t>som kan tillate bruk av data fra Helseplattformen til forskningsformål på vegne av alle eiere av Helseplattformen.</w:t>
      </w:r>
      <w:r w:rsidR="00C36EED">
        <w:t xml:space="preserve"> </w:t>
      </w:r>
      <w:r>
        <w:t>Alle forskningsprosjekter som skal benytte seg av opplysninger fra Helseplattformen skal ha</w:t>
      </w:r>
      <w:r w:rsidR="00C36EED">
        <w:t xml:space="preserve"> </w:t>
      </w:r>
      <w:r>
        <w:t>godkjenning til dette fra DAC HP.</w:t>
      </w:r>
      <w:r w:rsidR="009E608D" w:rsidRPr="009E608D">
        <w:rPr>
          <w:rStyle w:val="Fotnotereferanse"/>
        </w:rPr>
        <w:footnoteReference w:id="42"/>
      </w:r>
    </w:p>
    <w:p w14:paraId="0A1F8FDC" w14:textId="699E372F" w:rsidR="003D59D9" w:rsidRDefault="003D59D9" w:rsidP="003D59D9">
      <w:r>
        <w:t>I Tjenesteavtalene mellom Helseplattformen AS og den enkelte part i samarbeidet er det tydeliggjort hvordan forpliktelser og oppgaver/aktiviteter er fordelt mellom Helseplattformen AS og den andre part, for samlet å oppfylle dataansvaret slik det er definert i enkeltvedtaket.</w:t>
      </w:r>
    </w:p>
    <w:p w14:paraId="1B41A242" w14:textId="2CD3CEA9" w:rsidR="00E36F00" w:rsidRDefault="00255424" w:rsidP="00E36F00">
      <w:pPr>
        <w:pStyle w:val="Overskrift4"/>
      </w:pPr>
      <w:r>
        <w:t>Dataansvar</w:t>
      </w:r>
      <w:r w:rsidR="00C1061D">
        <w:t xml:space="preserve"> – </w:t>
      </w:r>
      <w:r>
        <w:t>f</w:t>
      </w:r>
      <w:r w:rsidR="00E36F00">
        <w:t>ordeler og ulemper</w:t>
      </w:r>
    </w:p>
    <w:p w14:paraId="63F010B6" w14:textId="6B5CA779" w:rsidR="00DF14CC" w:rsidRDefault="00AC2C88" w:rsidP="00750D64">
      <w:r>
        <w:t>Vår</w:t>
      </w:r>
      <w:r w:rsidR="00FD5E0E">
        <w:t>e</w:t>
      </w:r>
      <w:r>
        <w:t xml:space="preserve"> undersøkelser viser at kommunene og helseforetakene har ulikt syn på </w:t>
      </w:r>
      <w:r w:rsidR="008A6344">
        <w:t>HOD-vedtaket. Kommunene er gjennomgående positive</w:t>
      </w:r>
      <w:r w:rsidR="009E608D" w:rsidRPr="009E608D">
        <w:rPr>
          <w:rStyle w:val="Fotnotereferanse"/>
        </w:rPr>
        <w:footnoteReference w:id="43"/>
      </w:r>
      <w:r w:rsidR="008A6344">
        <w:t xml:space="preserve">, men helseforetakene ønsker en annen løsning for </w:t>
      </w:r>
      <w:r w:rsidR="00064C9B">
        <w:t>dataansvar</w:t>
      </w:r>
      <w:r w:rsidR="005C6969">
        <w:t xml:space="preserve"> med bilaterale avtaler</w:t>
      </w:r>
      <w:r w:rsidR="009E608D" w:rsidRPr="009E608D">
        <w:rPr>
          <w:rStyle w:val="Fotnotereferanse"/>
        </w:rPr>
        <w:footnoteReference w:id="44"/>
      </w:r>
      <w:r w:rsidR="008A6344">
        <w:t>.</w:t>
      </w:r>
      <w:r w:rsidR="002D184F">
        <w:t xml:space="preserve"> Helseplattformen AS har på sin side gitt uttrykk for at selskapet va</w:t>
      </w:r>
      <w:r w:rsidR="008E5059">
        <w:t xml:space="preserve">nskelig kan se for seg en </w:t>
      </w:r>
      <w:r w:rsidR="002D184F" w:rsidRPr="002D184F">
        <w:t xml:space="preserve">annen løsning </w:t>
      </w:r>
      <w:r w:rsidR="008E5059">
        <w:t xml:space="preserve">som </w:t>
      </w:r>
      <w:r w:rsidR="002D184F" w:rsidRPr="002D184F">
        <w:t>ville fungert bedre for å ivareta regelverket på en kvalitetsmessig, kostnadseffektiv og kontrollert måte</w:t>
      </w:r>
      <w:r w:rsidR="009E608D" w:rsidRPr="009E608D">
        <w:rPr>
          <w:rStyle w:val="Fotnotereferanse"/>
        </w:rPr>
        <w:footnoteReference w:id="45"/>
      </w:r>
      <w:r w:rsidR="002D184F" w:rsidRPr="002D184F">
        <w:t>.</w:t>
      </w:r>
    </w:p>
    <w:p w14:paraId="203E050D" w14:textId="0AE07564" w:rsidR="00C0727E" w:rsidRDefault="00E2282C" w:rsidP="00750D64">
      <w:r w:rsidRPr="009E608D">
        <w:rPr>
          <w:rStyle w:val="kursiv"/>
        </w:rPr>
        <w:t>Fordele</w:t>
      </w:r>
      <w:r w:rsidR="00962332" w:rsidRPr="009E608D">
        <w:rPr>
          <w:rStyle w:val="kursiv"/>
        </w:rPr>
        <w:t>ne</w:t>
      </w:r>
      <w:r w:rsidR="00962332">
        <w:t xml:space="preserve"> </w:t>
      </w:r>
      <w:r w:rsidR="001E6A7B">
        <w:t>med</w:t>
      </w:r>
      <w:r w:rsidR="00813DEE">
        <w:t xml:space="preserve"> å plassere et dataansvar ved et </w:t>
      </w:r>
      <w:r w:rsidR="001E6A7B">
        <w:t>vedtak</w:t>
      </w:r>
      <w:r w:rsidR="00577449">
        <w:t xml:space="preserve"> </w:t>
      </w:r>
      <w:r w:rsidR="00984463">
        <w:t>er for det første at e</w:t>
      </w:r>
      <w:r w:rsidR="003F024B">
        <w:t>nkeltvedtak</w:t>
      </w:r>
      <w:r w:rsidR="00984463">
        <w:t>et</w:t>
      </w:r>
      <w:r w:rsidR="003F024B">
        <w:t xml:space="preserve"> har etablert </w:t>
      </w:r>
      <w:r w:rsidR="004B356F">
        <w:t xml:space="preserve">overordnede </w:t>
      </w:r>
      <w:r w:rsidR="003F024B">
        <w:t>rammer for dataansvar</w:t>
      </w:r>
      <w:r w:rsidR="00DE55BD">
        <w:t xml:space="preserve">, </w:t>
      </w:r>
      <w:r w:rsidR="00B52888">
        <w:t xml:space="preserve">hvor </w:t>
      </w:r>
      <w:r w:rsidR="00080775">
        <w:t>H</w:t>
      </w:r>
      <w:r w:rsidR="003F024B">
        <w:t>elseplattformen AS har system- og dataansvar</w:t>
      </w:r>
      <w:r w:rsidR="00B52888">
        <w:t xml:space="preserve"> for </w:t>
      </w:r>
      <w:r w:rsidR="00D56EBC">
        <w:t>løsningen</w:t>
      </w:r>
      <w:r w:rsidR="00B52888">
        <w:t xml:space="preserve">. </w:t>
      </w:r>
      <w:r w:rsidR="009C674E">
        <w:t xml:space="preserve">Dette inkluderer </w:t>
      </w:r>
      <w:r w:rsidR="001E31C8">
        <w:t xml:space="preserve">blant annet </w:t>
      </w:r>
      <w:r w:rsidR="009C674E">
        <w:t xml:space="preserve">ansvar for </w:t>
      </w:r>
      <w:r w:rsidR="008D03CB">
        <w:t>informasjonssikkerhet</w:t>
      </w:r>
      <w:r w:rsidR="00947A41">
        <w:t xml:space="preserve">, </w:t>
      </w:r>
      <w:r w:rsidR="00D25BA5">
        <w:t>leverandøravtaler og dokumentasjon.</w:t>
      </w:r>
    </w:p>
    <w:p w14:paraId="5551F49A" w14:textId="77777777" w:rsidR="00C1061D" w:rsidRDefault="00C0727E" w:rsidP="00750D64">
      <w:r>
        <w:t>Rettslig d</w:t>
      </w:r>
      <w:r w:rsidR="00080775">
        <w:t>ataansvar for et pasient- og journalsystem er omfattende</w:t>
      </w:r>
      <w:r w:rsidR="00E9151D">
        <w:t xml:space="preserve"> og med betydelige juridiske konsekvenser etter flere lovverk, særlig helseregisterloven og personopplysningsloven/GDPR. Å</w:t>
      </w:r>
      <w:r w:rsidR="00080775">
        <w:t xml:space="preserve"> legge</w:t>
      </w:r>
      <w:r w:rsidR="00A16E00">
        <w:t xml:space="preserve"> mye av</w:t>
      </w:r>
      <w:r w:rsidR="00080775">
        <w:t xml:space="preserve"> dette ansvaret</w:t>
      </w:r>
      <w:r w:rsidR="00E9151D">
        <w:t xml:space="preserve"> </w:t>
      </w:r>
      <w:r w:rsidR="004F5EB5">
        <w:t xml:space="preserve">på </w:t>
      </w:r>
      <w:r w:rsidR="00E9151D">
        <w:t>Helseplattformen AS</w:t>
      </w:r>
      <w:r w:rsidR="00080775">
        <w:t>, inkluder</w:t>
      </w:r>
      <w:r w:rsidR="004F5EB5">
        <w:t>t</w:t>
      </w:r>
      <w:r w:rsidR="00080775">
        <w:t xml:space="preserve"> ansvar for informasjonssikkerhet, </w:t>
      </w:r>
      <w:r w:rsidR="00C17E84">
        <w:t>er en fordel særlig</w:t>
      </w:r>
      <w:r w:rsidR="004F5EB5">
        <w:t xml:space="preserve"> for</w:t>
      </w:r>
      <w:r w:rsidR="00C17E84">
        <w:t xml:space="preserve"> mindre kommuner som</w:t>
      </w:r>
      <w:r w:rsidR="00C276D2">
        <w:t xml:space="preserve"> trolig</w:t>
      </w:r>
      <w:r w:rsidR="00C17E84">
        <w:t xml:space="preserve"> har mer begrensede ressurser til å </w:t>
      </w:r>
      <w:r w:rsidR="009D5ABB">
        <w:t>ta ansvar for et system</w:t>
      </w:r>
      <w:r w:rsidR="00D70DF2">
        <w:t>, sørge for etterlevelse</w:t>
      </w:r>
      <w:r w:rsidR="009D5ABB">
        <w:t xml:space="preserve"> og </w:t>
      </w:r>
      <w:r w:rsidR="00C17E84">
        <w:t>følge opp</w:t>
      </w:r>
      <w:r w:rsidR="009D5ABB">
        <w:t xml:space="preserve"> en eller flere leverandør(er).</w:t>
      </w:r>
      <w:r w:rsidR="0067527E">
        <w:t xml:space="preserve"> </w:t>
      </w:r>
      <w:r w:rsidR="002F48F1">
        <w:t>Økende digitalisering</w:t>
      </w:r>
      <w:r w:rsidR="00732E58">
        <w:t>, mer data</w:t>
      </w:r>
      <w:r w:rsidR="00CF4E8F">
        <w:t xml:space="preserve"> og flere behandlinger gjør det </w:t>
      </w:r>
      <w:r w:rsidR="00656EFF">
        <w:t xml:space="preserve">mer </w:t>
      </w:r>
      <w:r w:rsidR="00656EFF">
        <w:lastRenderedPageBreak/>
        <w:t>krevende</w:t>
      </w:r>
      <w:r w:rsidR="00CF4E8F">
        <w:t xml:space="preserve">, særlig mindre aktører, å </w:t>
      </w:r>
      <w:r w:rsidR="00097387">
        <w:t xml:space="preserve">ha oversikt over og kontrollere alle behandlingene av </w:t>
      </w:r>
      <w:r w:rsidR="00656EFF">
        <w:t>person- og helseopplysninger</w:t>
      </w:r>
      <w:r w:rsidR="00097387">
        <w:t xml:space="preserve"> som skjer.</w:t>
      </w:r>
    </w:p>
    <w:p w14:paraId="583B8E2C" w14:textId="77777777" w:rsidR="00C1061D" w:rsidRDefault="0067527E" w:rsidP="00750D64">
      <w:r>
        <w:t xml:space="preserve">I forlengelsen av dette </w:t>
      </w:r>
      <w:r w:rsidR="00743777">
        <w:t xml:space="preserve">er det også gevinster ved at </w:t>
      </w:r>
      <w:r w:rsidR="00C43992">
        <w:t xml:space="preserve">flere aktører </w:t>
      </w:r>
      <w:r w:rsidR="009D04A2">
        <w:t>slipper arbeid</w:t>
      </w:r>
      <w:r w:rsidR="00832E7D">
        <w:t>et</w:t>
      </w:r>
      <w:r w:rsidR="009D04A2">
        <w:t xml:space="preserve"> med </w:t>
      </w:r>
      <w:r w:rsidR="00982CD3">
        <w:t xml:space="preserve">å vurdere og </w:t>
      </w:r>
      <w:r w:rsidR="0079601A">
        <w:t xml:space="preserve">dokumentere at </w:t>
      </w:r>
      <w:r w:rsidR="00F56663">
        <w:t xml:space="preserve">personopplysninger og </w:t>
      </w:r>
      <w:r w:rsidR="00D12B4B">
        <w:t xml:space="preserve">pasientdata </w:t>
      </w:r>
      <w:r w:rsidR="00F56663">
        <w:t xml:space="preserve">behandles og </w:t>
      </w:r>
      <w:r w:rsidR="005655DB">
        <w:t>lagres i samsvar med lovverk</w:t>
      </w:r>
      <w:r w:rsidR="00287A84">
        <w:t>et</w:t>
      </w:r>
      <w:r w:rsidR="008E4FD5">
        <w:t xml:space="preserve">, inkludert vurderinger av </w:t>
      </w:r>
      <w:r w:rsidR="00F56663">
        <w:t xml:space="preserve">eventuelle </w:t>
      </w:r>
      <w:r w:rsidR="00982CD3">
        <w:t>overføring til tredjeland</w:t>
      </w:r>
      <w:r w:rsidR="00AA0DCB">
        <w:t xml:space="preserve"> ved support mm</w:t>
      </w:r>
      <w:r w:rsidR="00982CD3">
        <w:t>, jf. GDPR kap. V</w:t>
      </w:r>
      <w:r w:rsidR="00637DEF">
        <w:t xml:space="preserve">. I tillegg unngår </w:t>
      </w:r>
      <w:r w:rsidR="000C5E72">
        <w:t>Helseplattformen AS administrasjon og oppfølging av et stort antall databehandleravtaler</w:t>
      </w:r>
      <w:r w:rsidR="00637DEF">
        <w:t xml:space="preserve"> med</w:t>
      </w:r>
      <w:r w:rsidR="00EE7E98">
        <w:t xml:space="preserve"> flere</w:t>
      </w:r>
      <w:r w:rsidR="00637DEF">
        <w:t xml:space="preserve"> dataansvarlige</w:t>
      </w:r>
      <w:r w:rsidR="000C5E72">
        <w:t>.</w:t>
      </w:r>
    </w:p>
    <w:p w14:paraId="58FEB01E" w14:textId="44219AC7" w:rsidR="00181AC6" w:rsidRDefault="003F024B" w:rsidP="00C27CAE">
      <w:r>
        <w:t>Rollebasert tilgangsstyring og</w:t>
      </w:r>
      <w:r w:rsidR="00E6736F">
        <w:t xml:space="preserve"> stor grad av</w:t>
      </w:r>
      <w:r>
        <w:t xml:space="preserve"> felles rutiner</w:t>
      </w:r>
      <w:r w:rsidR="00E6736F">
        <w:t xml:space="preserve"> i et og samme system</w:t>
      </w:r>
      <w:r>
        <w:t xml:space="preserve"> gir </w:t>
      </w:r>
      <w:r w:rsidR="00827A2C">
        <w:t xml:space="preserve">også </w:t>
      </w:r>
      <w:r w:rsidR="003A5F0B">
        <w:t xml:space="preserve">et godt utgangspunkt for mer enhetlig </w:t>
      </w:r>
      <w:r w:rsidR="0070076E">
        <w:t>praktisering</w:t>
      </w:r>
      <w:r w:rsidR="005D3DC0">
        <w:t xml:space="preserve"> av lovverket</w:t>
      </w:r>
      <w:r w:rsidR="0070076E">
        <w:t xml:space="preserve">, </w:t>
      </w:r>
      <w:r>
        <w:t>kontroll og sikkerhet</w:t>
      </w:r>
      <w:r w:rsidR="003A5F0B">
        <w:t xml:space="preserve"> i tjenesten</w:t>
      </w:r>
      <w:r w:rsidR="009D5ABB">
        <w:t xml:space="preserve">, blant annet ved at </w:t>
      </w:r>
      <w:r w:rsidR="00E6736F">
        <w:t>helsevirksomhetene</w:t>
      </w:r>
      <w:r>
        <w:t xml:space="preserve"> får tilgang til felles juridisk tolkning</w:t>
      </w:r>
      <w:r w:rsidR="001A6A94">
        <w:t>, prosedyrer</w:t>
      </w:r>
      <w:r w:rsidR="002D7585">
        <w:t xml:space="preserve">, enhetlig håndtering av avvik osv. </w:t>
      </w:r>
      <w:r w:rsidR="009E010F" w:rsidRPr="009E010F">
        <w:t xml:space="preserve">I 2024 ble det </w:t>
      </w:r>
      <w:r w:rsidR="009E010F">
        <w:t>e</w:t>
      </w:r>
      <w:r w:rsidR="009E010F" w:rsidRPr="009E010F">
        <w:t>tablert et juridisk forum som skal bidra til at partene i samarbeidet får mulighet til reell medvirkning og innflytelse i prinsipielle juridiske vurderinger som rådgivende for Felles faglig beslutningsstruktur.</w:t>
      </w:r>
    </w:p>
    <w:p w14:paraId="0F818880" w14:textId="21FFF8B9" w:rsidR="00962332" w:rsidRDefault="00962332" w:rsidP="00962332">
      <w:pPr>
        <w:pStyle w:val="Bullet1"/>
        <w:numPr>
          <w:ilvl w:val="0"/>
          <w:numId w:val="0"/>
        </w:numPr>
      </w:pPr>
      <w:r>
        <w:t xml:space="preserve">I </w:t>
      </w:r>
      <w:r w:rsidR="005E0E27">
        <w:t>vår analyse</w:t>
      </w:r>
      <w:r>
        <w:t xml:space="preserve"> ser vi også at det er noen </w:t>
      </w:r>
      <w:r w:rsidRPr="0053219D">
        <w:rPr>
          <w:rStyle w:val="kursiv"/>
        </w:rPr>
        <w:t>ulemper eller svakheter</w:t>
      </w:r>
      <w:r w:rsidR="003E6F11" w:rsidRPr="0053219D">
        <w:rPr>
          <w:rStyle w:val="kursiv"/>
        </w:rPr>
        <w:t xml:space="preserve"> </w:t>
      </w:r>
      <w:r w:rsidR="003E6F11" w:rsidRPr="003E6F11">
        <w:t>ved fordelingen av dataansvaret i Helseplattformen</w:t>
      </w:r>
      <w:r w:rsidR="00581A7A" w:rsidRPr="003E6F11">
        <w:t>.</w:t>
      </w:r>
    </w:p>
    <w:p w14:paraId="052AB4DD" w14:textId="06DFDD08" w:rsidR="00C1061D" w:rsidRDefault="00E6524F" w:rsidP="00962332">
      <w:pPr>
        <w:pStyle w:val="Bullet1"/>
        <w:numPr>
          <w:ilvl w:val="0"/>
          <w:numId w:val="0"/>
        </w:numPr>
      </w:pPr>
      <w:r>
        <w:t>Helseplattformen</w:t>
      </w:r>
      <w:r w:rsidRPr="00BB7FD4">
        <w:t xml:space="preserve"> involverer mange aktører og behandlingskjeder, noe som </w:t>
      </w:r>
      <w:r>
        <w:t xml:space="preserve">stiller høye krav til den dataansvarlige. Vi ser at det fra helseforetakene fortsatt uttrykkes en er uklarhet i praktisk rolleforståelse og etterlevelse. </w:t>
      </w:r>
      <w:r w:rsidR="005D325B">
        <w:t xml:space="preserve">Utfordringer som er trukket fram av helseforetakene er </w:t>
      </w:r>
      <w:r w:rsidR="00345EE9">
        <w:t>blant annet at det har vært krevende å etablere en felles forståelse f</w:t>
      </w:r>
      <w:r w:rsidR="000433CD">
        <w:t>or ansvar, roller og myndighet for dataansvar, informasjonssikkerhet og personvern innenfor den reguleringen som er valgt</w:t>
      </w:r>
      <w:r w:rsidR="00503927">
        <w:t xml:space="preserve"> i enkeltvedtaket fra HOD</w:t>
      </w:r>
      <w:r w:rsidR="000433CD">
        <w:t>.</w:t>
      </w:r>
      <w:r w:rsidR="009E608D" w:rsidRPr="009E608D">
        <w:rPr>
          <w:rStyle w:val="Fotnotereferanse"/>
        </w:rPr>
        <w:footnoteReference w:id="46"/>
      </w:r>
    </w:p>
    <w:p w14:paraId="270CE4DD" w14:textId="03958888" w:rsidR="00C1061D" w:rsidRDefault="008F6C72" w:rsidP="00451839">
      <w:pPr>
        <w:pStyle w:val="Bullet1"/>
        <w:numPr>
          <w:ilvl w:val="0"/>
          <w:numId w:val="0"/>
        </w:numPr>
      </w:pPr>
      <w:r>
        <w:t>Flere helseforetak</w:t>
      </w:r>
      <w:r w:rsidRPr="00537A07">
        <w:t xml:space="preserve"> stiller </w:t>
      </w:r>
      <w:r w:rsidR="00CF62D4">
        <w:t xml:space="preserve">også </w:t>
      </w:r>
      <w:r w:rsidRPr="00537A07">
        <w:t>spørsmål ved hjemmelsgrunnlaget for enkeltvedtaket og ønsker overgang til bilaterale avtaler eller forskrift</w:t>
      </w:r>
      <w:r>
        <w:t>. Uklarhet om hjemmelsgrunnlag og lovlighet er en klar ulempe ved Helseplattformen.</w:t>
      </w:r>
      <w:r w:rsidR="007D3AA2">
        <w:t xml:space="preserve"> Som et svar på dette, har HOD i brev av 4. september 2025 uttalt at dataansvaret er </w:t>
      </w:r>
      <w:r w:rsidR="009E608D">
        <w:t>«</w:t>
      </w:r>
      <w:r w:rsidR="007D3AA2">
        <w:t>uttømmende definert i enkeltvedtaket</w:t>
      </w:r>
      <w:r w:rsidR="009E608D">
        <w:t>»</w:t>
      </w:r>
      <w:r w:rsidR="007D3AA2">
        <w:t xml:space="preserve">, og departementet mener det er </w:t>
      </w:r>
      <w:r w:rsidR="009E608D">
        <w:t>«</w:t>
      </w:r>
      <w:r w:rsidR="007D3AA2">
        <w:t>utvilsomt</w:t>
      </w:r>
      <w:r w:rsidR="009E608D">
        <w:t>»</w:t>
      </w:r>
      <w:r w:rsidR="007D3AA2">
        <w:t xml:space="preserve"> at det foreligger tilfredsstillende hjemmel.</w:t>
      </w:r>
      <w:r w:rsidR="009E608D" w:rsidRPr="009E608D">
        <w:rPr>
          <w:rStyle w:val="Fotnotereferanse"/>
        </w:rPr>
        <w:footnoteReference w:id="47"/>
      </w:r>
      <w:r w:rsidR="007D3AA2">
        <w:t xml:space="preserve"> For ordens skyld presiseres at </w:t>
      </w:r>
      <w:r w:rsidR="001766C8">
        <w:t>vi i analyse</w:t>
      </w:r>
      <w:r w:rsidR="00BD267D">
        <w:t>n</w:t>
      </w:r>
      <w:r w:rsidR="001766C8">
        <w:t xml:space="preserve"> ikke har foretatt en </w:t>
      </w:r>
      <w:r w:rsidR="00552507">
        <w:t xml:space="preserve">uttømmende </w:t>
      </w:r>
      <w:r w:rsidR="001766C8">
        <w:t>vurdering av</w:t>
      </w:r>
      <w:r w:rsidR="00552507">
        <w:t xml:space="preserve"> </w:t>
      </w:r>
      <w:r w:rsidR="00552507">
        <w:lastRenderedPageBreak/>
        <w:t xml:space="preserve">hjemmelsgrunnlaget og lovligheten av vedtaket, men påpekt </w:t>
      </w:r>
      <w:r w:rsidR="00451839">
        <w:t>at usikkerhet</w:t>
      </w:r>
      <w:r w:rsidR="003F7160">
        <w:t>/uenighet</w:t>
      </w:r>
      <w:r w:rsidR="00451839">
        <w:t xml:space="preserve"> om dette er en ulempe.</w:t>
      </w:r>
    </w:p>
    <w:p w14:paraId="07081F39" w14:textId="52692713" w:rsidR="00077486" w:rsidRDefault="00077486" w:rsidP="008F6C72">
      <w:r>
        <w:t xml:space="preserve">Når det gjelder innholdet i enkeltvedtaket er det også noen ulemper som særlig trekkes fram av </w:t>
      </w:r>
      <w:r w:rsidR="00CF62D4">
        <w:t xml:space="preserve">særlig </w:t>
      </w:r>
      <w:r>
        <w:t>helseforetakene.</w:t>
      </w:r>
    </w:p>
    <w:p w14:paraId="118738AB" w14:textId="67677A02" w:rsidR="00C1061D" w:rsidRDefault="00E2282C" w:rsidP="00E2282C">
      <w:r>
        <w:t xml:space="preserve">Helseplattformen AS sitt dataansvar er i enkeltvedtaket </w:t>
      </w:r>
      <w:r w:rsidR="0050531A">
        <w:t xml:space="preserve">fra HOD </w:t>
      </w:r>
      <w:r>
        <w:t xml:space="preserve">avgrenset mot behandling av personopplysninger som krever helsefaglige vurderinger. </w:t>
      </w:r>
      <w:r w:rsidR="0065250A">
        <w:t>En aktør som ikke har noen rolle i pasientbehandlingen, har en viktig rolle som dataansvarlig for person- og helseopplysningene.</w:t>
      </w:r>
      <w:r w:rsidR="00C1061D">
        <w:t xml:space="preserve"> </w:t>
      </w:r>
      <w:r w:rsidR="004A7C37">
        <w:t>Særlig helseforetakene har vist til at det</w:t>
      </w:r>
      <w:r>
        <w:t xml:space="preserve"> </w:t>
      </w:r>
      <w:r w:rsidR="00E81F84">
        <w:t>er</w:t>
      </w:r>
      <w:r>
        <w:t xml:space="preserve"> krevende å etablere en felles forståelse og tolkning knyttet til praktisering av denne avgrensningen</w:t>
      </w:r>
      <w:r w:rsidR="009E608D" w:rsidRPr="009E608D">
        <w:rPr>
          <w:rStyle w:val="Fotnotereferanse"/>
        </w:rPr>
        <w:footnoteReference w:id="48"/>
      </w:r>
      <w:r>
        <w:t>. Enkeltvedtaket</w:t>
      </w:r>
      <w:r w:rsidR="004B3287">
        <w:t xml:space="preserve"> utforming og innhold </w:t>
      </w:r>
      <w:r>
        <w:t xml:space="preserve">gir </w:t>
      </w:r>
      <w:r w:rsidR="0026420E">
        <w:t xml:space="preserve">dermed </w:t>
      </w:r>
      <w:r>
        <w:t>rom for ulike oppfatninger/tolkninger.</w:t>
      </w:r>
    </w:p>
    <w:p w14:paraId="0B7CB4E0" w14:textId="7140457B" w:rsidR="00C1061D" w:rsidRDefault="0065250A" w:rsidP="00AF5562">
      <w:r>
        <w:t xml:space="preserve">Det </w:t>
      </w:r>
      <w:r w:rsidR="00947ED5">
        <w:t>kan</w:t>
      </w:r>
      <w:r w:rsidR="00EE25C5">
        <w:t xml:space="preserve"> rettslig sett </w:t>
      </w:r>
      <w:r w:rsidR="00947ED5">
        <w:t xml:space="preserve">i noen sammenhenger være </w:t>
      </w:r>
      <w:r w:rsidR="00EE25C5">
        <w:t xml:space="preserve">en </w:t>
      </w:r>
      <w:r w:rsidR="00853673">
        <w:t>utfordring å skille mellom dataansvar for systemet og de helsefaglige vurderingene</w:t>
      </w:r>
      <w:r w:rsidR="006E6D58">
        <w:t>. D</w:t>
      </w:r>
      <w:r w:rsidR="001B2413">
        <w:t xml:space="preserve">isse vurderingene kan henge </w:t>
      </w:r>
      <w:r w:rsidR="006E6D58">
        <w:t>sammen</w:t>
      </w:r>
      <w:r w:rsidR="00853673">
        <w:t xml:space="preserve">. </w:t>
      </w:r>
      <w:r w:rsidR="00566C34">
        <w:t xml:space="preserve">For eksempel følger det av </w:t>
      </w:r>
      <w:r w:rsidR="003505EB">
        <w:t>pasientjournal</w:t>
      </w:r>
      <w:r w:rsidR="00566C34">
        <w:t xml:space="preserve">loven </w:t>
      </w:r>
      <w:r w:rsidR="009E608D">
        <w:t>§ 5</w:t>
      </w:r>
      <w:r w:rsidR="007B48D8">
        <w:t xml:space="preserve"> og helseregisterloven </w:t>
      </w:r>
      <w:r w:rsidR="009E608D">
        <w:t>§ 5</w:t>
      </w:r>
      <w:r w:rsidR="00566C34">
        <w:t xml:space="preserve"> </w:t>
      </w:r>
      <w:r w:rsidR="00E86E73">
        <w:t xml:space="preserve">at helseopplysninger skal </w:t>
      </w:r>
      <w:r w:rsidR="00AF5562">
        <w:t>behandles i samsvar med prinsippene for behandling i personvernforordningen artikkel 5.</w:t>
      </w:r>
      <w:r w:rsidR="00B5674B">
        <w:t xml:space="preserve"> Dette er en bestemmelse som legger ansvaret på den dataansvarlige (Helseplattformen AS). Videre fremgår </w:t>
      </w:r>
      <w:r w:rsidR="001B2413">
        <w:t>det</w:t>
      </w:r>
      <w:r w:rsidR="00B5674B">
        <w:t xml:space="preserve"> at g</w:t>
      </w:r>
      <w:r w:rsidR="00AF5562">
        <w:t xml:space="preserve">raden av personidentifikasjon </w:t>
      </w:r>
      <w:r w:rsidR="00D26E68">
        <w:t xml:space="preserve">ikke </w:t>
      </w:r>
      <w:r w:rsidR="00AF5562">
        <w:t>skal være større enn nødvendig for det aktuelle formålet</w:t>
      </w:r>
      <w:r w:rsidR="00D740FF">
        <w:t>, og g</w:t>
      </w:r>
      <w:r w:rsidR="00AF5562">
        <w:t xml:space="preserve">raden av personidentifikasjon skal begrunnes. </w:t>
      </w:r>
      <w:r w:rsidR="006C3E27">
        <w:t xml:space="preserve">Formålet vil i stor grad bestemmes av helsevirksomhetene, mens </w:t>
      </w:r>
      <w:r w:rsidR="00AD5472">
        <w:t xml:space="preserve">graden av identifikasjon vil kunne avhenge av systemets funksjonalitet mm. </w:t>
      </w:r>
      <w:r w:rsidR="00AF5562">
        <w:t>Tilsynsmyndigheten kan kreve at den dataansvarlige legger frem begrunnelsen</w:t>
      </w:r>
      <w:r w:rsidR="007C62F0">
        <w:t xml:space="preserve">. </w:t>
      </w:r>
      <w:r w:rsidR="00B6637F">
        <w:t xml:space="preserve">Siden det er skilt mellom ansvar for </w:t>
      </w:r>
      <w:r w:rsidR="003313AC">
        <w:t xml:space="preserve">helsefaglige vurderinger og annet dataansvar, </w:t>
      </w:r>
      <w:r w:rsidR="001434C4">
        <w:t>kan det være</w:t>
      </w:r>
      <w:r w:rsidR="000D787D">
        <w:t xml:space="preserve"> vanskelig for Helseplattformen AS å ivareta </w:t>
      </w:r>
      <w:r w:rsidR="002D4A7B">
        <w:t xml:space="preserve">ansvar og plikter etter </w:t>
      </w:r>
      <w:r w:rsidR="009E608D">
        <w:t>§ 5</w:t>
      </w:r>
      <w:r w:rsidR="002D4A7B">
        <w:t>.</w:t>
      </w:r>
    </w:p>
    <w:p w14:paraId="3944D38C" w14:textId="0B95C394" w:rsidR="003B6B92" w:rsidRDefault="003B6B92" w:rsidP="00AF5562">
      <w:r w:rsidRPr="003B6B92">
        <w:t>Grensen</w:t>
      </w:r>
      <w:r>
        <w:t xml:space="preserve"> mot </w:t>
      </w:r>
      <w:r w:rsidRPr="003B6B92">
        <w:t xml:space="preserve">helsefaglige vurderinger gjør det </w:t>
      </w:r>
      <w:r>
        <w:t xml:space="preserve">også </w:t>
      </w:r>
      <w:r w:rsidRPr="003B6B92">
        <w:t xml:space="preserve">utfordrende å </w:t>
      </w:r>
      <w:r>
        <w:t>avklare</w:t>
      </w:r>
      <w:r w:rsidRPr="003B6B92">
        <w:t xml:space="preserve"> hvem som har det faktiske ansvaret for å sikre rettighetene til pasienten.</w:t>
      </w:r>
    </w:p>
    <w:p w14:paraId="2A85E7AB" w14:textId="53176694" w:rsidR="00752920" w:rsidRDefault="0043108E" w:rsidP="00FE66C8">
      <w:r>
        <w:t xml:space="preserve">I takt med helsevirksomhetens behov og den teknologiske utviklingen, er det </w:t>
      </w:r>
      <w:r w:rsidR="008F2FEC">
        <w:t>nødvendig å vurdere</w:t>
      </w:r>
      <w:r w:rsidR="00362FF4">
        <w:t xml:space="preserve"> flere forhold ved </w:t>
      </w:r>
      <w:r w:rsidR="00DC08F1">
        <w:t>dataansvaret for Helseplattformen</w:t>
      </w:r>
      <w:r w:rsidR="00362FF4">
        <w:t xml:space="preserve">. </w:t>
      </w:r>
      <w:r w:rsidR="009207F4">
        <w:t>Et eksempel er hv</w:t>
      </w:r>
      <w:r w:rsidR="00FE66C8">
        <w:t>is, og i den grad</w:t>
      </w:r>
      <w:r w:rsidR="002822FD">
        <w:t>,</w:t>
      </w:r>
      <w:r w:rsidR="00FE66C8">
        <w:t xml:space="preserve"> </w:t>
      </w:r>
      <w:r w:rsidR="00752920">
        <w:t xml:space="preserve">Helseplattformen </w:t>
      </w:r>
      <w:r w:rsidR="00FE66C8">
        <w:t xml:space="preserve">vil legge til rette for </w:t>
      </w:r>
      <w:r w:rsidR="00752920">
        <w:t xml:space="preserve">bruk av </w:t>
      </w:r>
      <w:r w:rsidR="00752920">
        <w:lastRenderedPageBreak/>
        <w:t xml:space="preserve">kunstig intelligens eller mer automatiserte </w:t>
      </w:r>
      <w:r w:rsidR="009207F4">
        <w:t>prosesser</w:t>
      </w:r>
      <w:r w:rsidR="009E608D" w:rsidRPr="009E608D">
        <w:rPr>
          <w:rStyle w:val="Fotnotereferanse"/>
        </w:rPr>
        <w:footnoteReference w:id="49"/>
      </w:r>
      <w:r w:rsidR="00FF7CA1">
        <w:t xml:space="preserve">, vil dette reise juridiske problemstillinger som ikke er løst gjennom vedtaket, og hvor </w:t>
      </w:r>
      <w:r w:rsidR="00E81F05">
        <w:t>det fordelte</w:t>
      </w:r>
      <w:r w:rsidR="00FF7CA1">
        <w:t xml:space="preserve"> dataansvar kan bli utfordret i enda større grad. </w:t>
      </w:r>
      <w:r w:rsidR="00752920" w:rsidRPr="00752920">
        <w:t xml:space="preserve">Kommuner, helseforetak og Helseplattformen </w:t>
      </w:r>
      <w:r w:rsidR="00FF7CA1">
        <w:t xml:space="preserve">AS </w:t>
      </w:r>
      <w:r w:rsidR="00752920" w:rsidRPr="00752920">
        <w:t>deler</w:t>
      </w:r>
      <w:r w:rsidR="00FF7CA1">
        <w:t xml:space="preserve"> i dag</w:t>
      </w:r>
      <w:r w:rsidR="00752920" w:rsidRPr="00752920">
        <w:t xml:space="preserve"> data og funksjonalitet, men har forskjellige juridiske roller. </w:t>
      </w:r>
      <w:r w:rsidR="00FF7CA1">
        <w:t xml:space="preserve">Hvis </w:t>
      </w:r>
      <w:r w:rsidR="00752920" w:rsidRPr="00752920">
        <w:t>systemet legger til rette for</w:t>
      </w:r>
      <w:r w:rsidR="00F40DB0">
        <w:t xml:space="preserve"> mer</w:t>
      </w:r>
      <w:r w:rsidR="00752920" w:rsidRPr="00752920">
        <w:t xml:space="preserve"> automatiserte prosesser (f.eks. legemiddelsamstemming), kan det være vanskelig å avgjøre om beslutningen er et resultat av systemets logikk eller helsepersonellets faglige skjønn</w:t>
      </w:r>
      <w:r w:rsidR="00535B27">
        <w:t>, og derved hvem som har dataansvaret</w:t>
      </w:r>
      <w:r w:rsidR="000B376C">
        <w:t>, eventuelt om det er et felles dataansvar</w:t>
      </w:r>
      <w:r w:rsidR="00D90C5A">
        <w:t xml:space="preserve">, </w:t>
      </w:r>
      <w:r w:rsidR="003323E6">
        <w:t>jf. GDPR art. 26</w:t>
      </w:r>
      <w:r w:rsidR="00752920" w:rsidRPr="00752920">
        <w:t xml:space="preserve">. Dette kompliserer vurderingen av hvem som er ansvarlig </w:t>
      </w:r>
      <w:r w:rsidR="005B2EAA">
        <w:t xml:space="preserve">for </w:t>
      </w:r>
      <w:r w:rsidR="00E0067D">
        <w:t>kvalitet</w:t>
      </w:r>
      <w:r w:rsidR="002A1CE1">
        <w:t xml:space="preserve"> og sikkerhet</w:t>
      </w:r>
      <w:r w:rsidR="00E0067D">
        <w:t xml:space="preserve">, </w:t>
      </w:r>
      <w:r w:rsidR="00752920" w:rsidRPr="00752920">
        <w:t>ved avvik</w:t>
      </w:r>
      <w:r w:rsidR="005B2EAA">
        <w:t xml:space="preserve"> osv.</w:t>
      </w:r>
      <w:r w:rsidR="00752920" w:rsidRPr="00752920">
        <w:t xml:space="preserve">, og krever tydelige </w:t>
      </w:r>
      <w:r w:rsidR="005B2EAA">
        <w:t>avgrensninger</w:t>
      </w:r>
      <w:r w:rsidR="002A1CE1">
        <w:t xml:space="preserve"> og</w:t>
      </w:r>
      <w:r w:rsidR="005B2EAA">
        <w:t xml:space="preserve"> </w:t>
      </w:r>
      <w:r w:rsidR="002A1CE1">
        <w:t xml:space="preserve">dokumentasjon </w:t>
      </w:r>
      <w:r w:rsidR="00752920" w:rsidRPr="00752920">
        <w:t xml:space="preserve">for å </w:t>
      </w:r>
      <w:r w:rsidR="005B2EAA">
        <w:t xml:space="preserve">klargjøre ansvar, </w:t>
      </w:r>
      <w:r w:rsidR="00752920" w:rsidRPr="00752920">
        <w:t>unngå brudd på taushetsplikt og personvern.</w:t>
      </w:r>
    </w:p>
    <w:p w14:paraId="3742A28F" w14:textId="21E1EAD8" w:rsidR="00831A60" w:rsidRDefault="00831A60" w:rsidP="00FE66C8">
      <w:r>
        <w:t xml:space="preserve">I tillegg er det i vedtaket fra HOD ikke vurdert om deler av leveransene fra Helseplattformen AS til </w:t>
      </w:r>
      <w:r w:rsidR="00B46436">
        <w:t>kommuner og helseforetak er databehandleroppgaver</w:t>
      </w:r>
      <w:r w:rsidR="00371556">
        <w:t xml:space="preserve"> som faller utenfor </w:t>
      </w:r>
      <w:r w:rsidR="005A01B0">
        <w:t>dataansvaret slik det er fastlagt i enkeltvedtaket</w:t>
      </w:r>
      <w:r w:rsidR="00B46436">
        <w:t>.</w:t>
      </w:r>
    </w:p>
    <w:p w14:paraId="38A85E79" w14:textId="07402223" w:rsidR="00C1061D" w:rsidRDefault="00323546" w:rsidP="00323546">
      <w:r>
        <w:t xml:space="preserve">Ved </w:t>
      </w:r>
      <w:r w:rsidR="00E200D7">
        <w:t xml:space="preserve">enkeltvedtaket </w:t>
      </w:r>
      <w:r>
        <w:t xml:space="preserve">utfordres også foretakenes og kommunenes </w:t>
      </w:r>
      <w:r w:rsidR="00022F34">
        <w:t xml:space="preserve">dataansvar, </w:t>
      </w:r>
      <w:r w:rsidR="000B08A7">
        <w:t>kontroll</w:t>
      </w:r>
      <w:r w:rsidR="00D71FDB">
        <w:t xml:space="preserve"> eller </w:t>
      </w:r>
      <w:r w:rsidR="009E608D">
        <w:t>«</w:t>
      </w:r>
      <w:r w:rsidR="00D71FDB">
        <w:t>eierskap</w:t>
      </w:r>
      <w:r w:rsidR="009E608D">
        <w:t>»</w:t>
      </w:r>
      <w:r w:rsidR="00D71FDB">
        <w:t xml:space="preserve"> til </w:t>
      </w:r>
      <w:r>
        <w:t>data</w:t>
      </w:r>
      <w:r w:rsidR="00022F34">
        <w:t xml:space="preserve"> i noen sammenhenger.</w:t>
      </w:r>
    </w:p>
    <w:p w14:paraId="7BC1CFB5" w14:textId="2C8160DF" w:rsidR="00C1061D" w:rsidRDefault="00022F34" w:rsidP="00323546">
      <w:r>
        <w:t xml:space="preserve">Som Helseplattformen AS også påpeker, er </w:t>
      </w:r>
      <w:r w:rsidR="00181FF6">
        <w:t>en stor del av innholdet i felles pasientjournal skapt i løsningen basert på opplysninger nedtegnet av helsevirksomhetene som benytter den</w:t>
      </w:r>
      <w:r w:rsidR="007C4290">
        <w:t>, eksempelvis kliniske dashbor</w:t>
      </w:r>
      <w:r w:rsidR="00C1061D">
        <w:t>d</w:t>
      </w:r>
      <w:r w:rsidR="009E608D" w:rsidRPr="009E608D">
        <w:rPr>
          <w:rStyle w:val="Fotnotereferanse"/>
        </w:rPr>
        <w:footnoteReference w:id="50"/>
      </w:r>
      <w:r w:rsidR="00181FF6">
        <w:t xml:space="preserve">. </w:t>
      </w:r>
      <w:r w:rsidR="00360120" w:rsidRPr="00360120">
        <w:t>Dataansvaret knyttet til denne informasjonen er vanskelig å utlede av enkeltvedtaket</w:t>
      </w:r>
      <w:r w:rsidR="00360120">
        <w:t>, og d</w:t>
      </w:r>
      <w:r w:rsidR="00360120" w:rsidRPr="00360120">
        <w:t>et har ført til diskusjoner mellom partene i enkeltvedtaket</w:t>
      </w:r>
      <w:r w:rsidR="00360120">
        <w:t>.</w:t>
      </w:r>
    </w:p>
    <w:p w14:paraId="1E439F6D" w14:textId="77777777" w:rsidR="00C1061D" w:rsidRDefault="001D372C" w:rsidP="00323546">
      <w:r>
        <w:t>Når det gjelder bruk av helse- og personopplysninger til andre formål enn helsehjelp, er d</w:t>
      </w:r>
      <w:r w:rsidR="00000120">
        <w:t xml:space="preserve">ette er regulert i </w:t>
      </w:r>
      <w:r>
        <w:t xml:space="preserve">vedtaket </w:t>
      </w:r>
      <w:r w:rsidR="00000120">
        <w:t>punkt 6:</w:t>
      </w:r>
    </w:p>
    <w:p w14:paraId="53C8788E" w14:textId="0521ACA5" w:rsidR="00000120" w:rsidRPr="009E608D" w:rsidRDefault="009E608D" w:rsidP="0053219D">
      <w:pPr>
        <w:pStyle w:val="blokksit"/>
      </w:pPr>
      <w:r>
        <w:t>«</w:t>
      </w:r>
      <w:r w:rsidR="00000120" w:rsidRPr="009E608D">
        <w:t>6 – Bruk av helse- og personopplysninger til andre formål enn helsehjelp</w:t>
      </w:r>
    </w:p>
    <w:p w14:paraId="4CC5BB99" w14:textId="77777777" w:rsidR="00000120" w:rsidRPr="009E608D" w:rsidRDefault="00000120" w:rsidP="0053219D">
      <w:pPr>
        <w:pStyle w:val="blokksit"/>
      </w:pPr>
      <w:r w:rsidRPr="009E608D">
        <w:t>6.1 Bruk av helse- og personopplysninger til forskning mv.</w:t>
      </w:r>
    </w:p>
    <w:p w14:paraId="58BAB885" w14:textId="5F614747" w:rsidR="00000120" w:rsidRPr="009E608D" w:rsidRDefault="00000120" w:rsidP="0053219D">
      <w:pPr>
        <w:pStyle w:val="blokksit"/>
      </w:pPr>
      <w:r w:rsidRPr="009E608D">
        <w:t xml:space="preserve">Helsevirksomhetene beslutter om og hvordan helse- og personopplysninger i Helseplattformen skal brukes til andre formål enn helsehjelp, jf. </w:t>
      </w:r>
      <w:r w:rsidRPr="009E608D">
        <w:lastRenderedPageBreak/>
        <w:t xml:space="preserve">pasientjournalloven </w:t>
      </w:r>
      <w:r w:rsidR="009E608D">
        <w:t>§ </w:t>
      </w:r>
      <w:r w:rsidR="009E608D" w:rsidRPr="009E608D">
        <w:t>2</w:t>
      </w:r>
      <w:r w:rsidRPr="009E608D">
        <w:t>0. Virksomhetene er ansvarlige for vurderinger knyttet til hjemmelsgrunnlaget. Det skal foreligge skriftlige prosedyrer om beslutningskompetanse i virksomhetene for bruk av helse- og personopplysninger til slike sekundære formål.</w:t>
      </w:r>
    </w:p>
    <w:p w14:paraId="0E459B4A" w14:textId="3F66277D" w:rsidR="00000120" w:rsidRPr="009E608D" w:rsidRDefault="00000120" w:rsidP="0053219D">
      <w:pPr>
        <w:pStyle w:val="blokksit"/>
      </w:pPr>
      <w:r w:rsidRPr="009E608D">
        <w:t>Helseplattformen AS skal bistå virksomhetene med uttrekk og overføring av helse- og personopplysninger til sekundære formål og er ansvarlig for at informasjonssikkerheten ivaretas i den forbindelse. Helseplattformen AS skal kun effektuere forespørsler som kommer fra avsender som har formell beslutningskompetanse.</w:t>
      </w:r>
      <w:r w:rsidR="009E608D">
        <w:t>»</w:t>
      </w:r>
    </w:p>
    <w:p w14:paraId="186EF868" w14:textId="77777777" w:rsidR="00C1061D" w:rsidRDefault="00323546" w:rsidP="00323546">
      <w:r>
        <w:t>Helse Midt-Norge uttrykker i brev til HOD den 1. mai 2025 følgende:</w:t>
      </w:r>
    </w:p>
    <w:p w14:paraId="45058133" w14:textId="576D3DBC" w:rsidR="006E3834" w:rsidRPr="009E608D" w:rsidRDefault="006E3834" w:rsidP="004000E6">
      <w:pPr>
        <w:pStyle w:val="blokksit"/>
      </w:pPr>
      <w:r w:rsidRPr="009E608D">
        <w:t xml:space="preserve">Foretakenes eierskap til data utfordres, samarbeid rundt </w:t>
      </w:r>
      <w:proofErr w:type="spellStart"/>
      <w:r w:rsidRPr="009E608D">
        <w:t>datauttrekk</w:t>
      </w:r>
      <w:proofErr w:type="spellEnd"/>
      <w:r w:rsidRPr="009E608D">
        <w:t xml:space="preserve"> og datatilgangen har ikke fungert i samsvar med foretakenes forventninger. Foretakene sliter med å få tilgang til </w:t>
      </w:r>
      <w:r w:rsidR="009E608D">
        <w:t>«</w:t>
      </w:r>
      <w:r w:rsidRPr="009E608D">
        <w:t>egne data</w:t>
      </w:r>
      <w:r w:rsidR="009E608D">
        <w:t>»</w:t>
      </w:r>
      <w:r w:rsidRPr="009E608D">
        <w:t>, dette gjelder både oppdaterte data for aktivitet- og styring samt data til forskningsformål og annen sekundærbruk. Dette innebærer utfordringer med å oppfylle krav som påhviler foretakene i tilknytning til ansvar for b.la. forsvarlige helsetjenester</w:t>
      </w:r>
    </w:p>
    <w:p w14:paraId="4F17E85C" w14:textId="4765BE39" w:rsidR="00C1061D" w:rsidRDefault="00FC2274" w:rsidP="00B70DA2">
      <w:r>
        <w:t xml:space="preserve">Dette er utdypet av enkelte av helseforetakene, blant annet Helse </w:t>
      </w:r>
      <w:r w:rsidR="006C6788">
        <w:t>Møre og Romsdal</w:t>
      </w:r>
      <w:r w:rsidR="009E608D" w:rsidRPr="009E608D">
        <w:rPr>
          <w:rStyle w:val="Fotnotereferanse"/>
        </w:rPr>
        <w:footnoteReference w:id="51"/>
      </w:r>
      <w:r w:rsidR="006C6788">
        <w:t xml:space="preserve"> som uttaler:</w:t>
      </w:r>
    </w:p>
    <w:p w14:paraId="4A7533AF" w14:textId="07E88DEC" w:rsidR="006E3834" w:rsidRPr="009E608D" w:rsidRDefault="006E3834" w:rsidP="004000E6">
      <w:pPr>
        <w:pStyle w:val="blokksit"/>
      </w:pPr>
      <w:r w:rsidRPr="009E608D">
        <w:rPr>
          <w:iCs/>
        </w:rPr>
        <w:t>H</w:t>
      </w:r>
      <w:r w:rsidRPr="009E608D">
        <w:t xml:space="preserve">MR opplever at helseforetaket har blitt fratatt kontrollen (ofte kalt </w:t>
      </w:r>
      <w:r w:rsidR="009E608D">
        <w:t>«</w:t>
      </w:r>
      <w:r w:rsidRPr="009E608D">
        <w:t>eierskapet</w:t>
      </w:r>
      <w:r w:rsidR="009E608D">
        <w:t>»</w:t>
      </w:r>
      <w:r w:rsidRPr="009E608D">
        <w:t>) til data som behandles i HP uten entydig hjemmel for dette i enkeltvedtaket eller tjenesteavtalen. Utlevering av data fra HP til helseforetak er utfordrende, spesielt for oppdaterte aktivitets- og styringsdata, data for kvalitetskontroll og feiltesting, samt tilgang til data for forskning og annen sekundærbruk.</w:t>
      </w:r>
    </w:p>
    <w:p w14:paraId="45E258CC" w14:textId="41A6DE16" w:rsidR="000C1D85" w:rsidRPr="009E608D" w:rsidRDefault="000C1D85" w:rsidP="004000E6">
      <w:pPr>
        <w:pStyle w:val="blokksit"/>
      </w:pPr>
      <w:r w:rsidRPr="009E608D">
        <w:rPr>
          <w:iCs/>
        </w:rPr>
        <w:t xml:space="preserve">Samarbeidet rundt </w:t>
      </w:r>
      <w:proofErr w:type="spellStart"/>
      <w:r w:rsidRPr="009E608D">
        <w:rPr>
          <w:iCs/>
        </w:rPr>
        <w:t>datauttrekk</w:t>
      </w:r>
      <w:proofErr w:type="spellEnd"/>
      <w:r w:rsidRPr="009E608D">
        <w:rPr>
          <w:iCs/>
        </w:rPr>
        <w:t xml:space="preserve"> og </w:t>
      </w:r>
      <w:proofErr w:type="spellStart"/>
      <w:r w:rsidRPr="009E608D">
        <w:rPr>
          <w:iCs/>
        </w:rPr>
        <w:t>datatilganger</w:t>
      </w:r>
      <w:proofErr w:type="spellEnd"/>
      <w:r w:rsidRPr="009E608D">
        <w:rPr>
          <w:iCs/>
        </w:rPr>
        <w:t xml:space="preserve"> har ikke fungert i samsvar med helseforetakets forventninger til nytt regionalt journalsystem, mye på grunn av at praksis etter enkeltvedtaket ikke har vært i tråd med forventningene våre eller ordlyden i vedtaket.</w:t>
      </w:r>
    </w:p>
    <w:p w14:paraId="3F3A0411" w14:textId="77777777" w:rsidR="00C1061D" w:rsidRDefault="00B70DA2" w:rsidP="00B70DA2">
      <w:proofErr w:type="spellStart"/>
      <w:r>
        <w:t>H</w:t>
      </w:r>
      <w:r w:rsidR="0062572A">
        <w:t>emit</w:t>
      </w:r>
      <w:proofErr w:type="spellEnd"/>
      <w:r>
        <w:t xml:space="preserve"> HF </w:t>
      </w:r>
      <w:r w:rsidR="00CA7CAE">
        <w:t xml:space="preserve">har også trukket fram utfordringer med Helseplattformens dataansvar i brev til </w:t>
      </w:r>
      <w:r w:rsidR="005240CE">
        <w:t xml:space="preserve">Helse Midt-Norge RHF 1. april 2025 i forbindelse med evalueringen av vedtaket fra </w:t>
      </w:r>
      <w:r w:rsidR="00CA7CAE">
        <w:t>HOD</w:t>
      </w:r>
      <w:r w:rsidR="005240CE">
        <w:t xml:space="preserve">. </w:t>
      </w:r>
      <w:proofErr w:type="spellStart"/>
      <w:r w:rsidR="005240CE">
        <w:t>Hemit</w:t>
      </w:r>
      <w:proofErr w:type="spellEnd"/>
      <w:r w:rsidR="005240CE">
        <w:t xml:space="preserve"> </w:t>
      </w:r>
      <w:r w:rsidR="0062572A">
        <w:t>uttaler at</w:t>
      </w:r>
    </w:p>
    <w:p w14:paraId="5A257F11" w14:textId="2F0C9986" w:rsidR="006E3834" w:rsidRPr="009E608D" w:rsidRDefault="006E3834" w:rsidP="004000E6">
      <w:pPr>
        <w:pStyle w:val="blokksit"/>
      </w:pPr>
      <w:proofErr w:type="spellStart"/>
      <w:r w:rsidRPr="009E608D">
        <w:t>Hemit</w:t>
      </w:r>
      <w:proofErr w:type="spellEnd"/>
      <w:r w:rsidRPr="009E608D">
        <w:t xml:space="preserve"> har erfart at Helseplattformens dataansvar har gjort det vanskelig for </w:t>
      </w:r>
      <w:proofErr w:type="spellStart"/>
      <w:r w:rsidRPr="009E608D">
        <w:t>Hemit</w:t>
      </w:r>
      <w:proofErr w:type="spellEnd"/>
      <w:r w:rsidRPr="009E608D">
        <w:t xml:space="preserve"> å bistå helseforetakene med deres rapporteringsbehov. Helseplattformen har ikke klart å levere den rapporteringen som helseforetakene har behov for, og </w:t>
      </w:r>
      <w:proofErr w:type="spellStart"/>
      <w:r w:rsidRPr="009E608D">
        <w:t>Hemit</w:t>
      </w:r>
      <w:proofErr w:type="spellEnd"/>
      <w:r w:rsidRPr="009E608D">
        <w:t xml:space="preserve"> har ikke hatt mulighet til å hente ut og bruke data for å møte dette rapporteringsbehovet hos helseforetakene</w:t>
      </w:r>
    </w:p>
    <w:p w14:paraId="2B763DB7" w14:textId="77777777" w:rsidR="00C1061D" w:rsidRDefault="004E5E55" w:rsidP="004E5E55">
      <w:r>
        <w:lastRenderedPageBreak/>
        <w:t>Personvernombudet i Helseplattformen AS løfter også fram utfordringer med styringslinjer og mandat i sin årsrapport for 2024 fra mars 2025:</w:t>
      </w:r>
    </w:p>
    <w:p w14:paraId="113DC163" w14:textId="39BD68E4" w:rsidR="006E3834" w:rsidRPr="009E608D" w:rsidRDefault="006E3834" w:rsidP="004000E6">
      <w:pPr>
        <w:pStyle w:val="blokksit"/>
      </w:pPr>
      <w:r w:rsidRPr="009E608D">
        <w:t>I tillegg ble problemstillinger i forbindelse med styringslinjer og mandat på området informasjonssikkerhet og personvern løftet. Det er av Statens helsetilsyn rapport 2/2021 pekt på at uklare ansvarsforhold mellom helseforetak og IKT-driftsleverandør er en risikofaktor for pasientsikkerhet. Dette er også riktig for HPAS selv om vi ikke er en IKT driftsleverandør. Vi har imidlertid fått tildelt dataansvar gjennom et enkeltvedtak. For å sikre at dataansvaret ivaretas i den riktige styringslinjen, som er Styret og eiermøte, er det viktig at det ikke besluttes føringer fra andrestyringsstrukturer som påvirker eller er i motstrid med HPAS sine egne styringslinjer. Et eksempel på styring som påvirker dataansvaret til HPAS er beslutninger i styringsstrukturen til det regionale helseforetaket. Der besluttes det føringer for eksempel om dataforvaltning utenfor Helseplattformen, som påvirker vurderinger rundt personvern og informasjonssikkerhet som ligger til HPAS sitt dataansvar å sikre.</w:t>
      </w:r>
      <w:r w:rsidR="009E608D">
        <w:t>»</w:t>
      </w:r>
    </w:p>
    <w:p w14:paraId="6153AA94" w14:textId="77777777" w:rsidR="00C1061D" w:rsidRDefault="00E631F3" w:rsidP="004E5E55">
      <w:r>
        <w:t>Oppsummert er det både fordeler og ulemper ved dataansvaret for Helseplattformen, og det er forskjellig syn mellom aktørene.</w:t>
      </w:r>
    </w:p>
    <w:p w14:paraId="5A504913" w14:textId="722A7191" w:rsidR="00E050B2" w:rsidRDefault="00E050B2" w:rsidP="00255424">
      <w:pPr>
        <w:pStyle w:val="Overskrift4"/>
      </w:pPr>
      <w:r>
        <w:t>Arkivansvar mv.</w:t>
      </w:r>
    </w:p>
    <w:p w14:paraId="3380DE49" w14:textId="77777777" w:rsidR="00C1061D" w:rsidRDefault="00255424" w:rsidP="00E050B2">
      <w:r>
        <w:t xml:space="preserve">I </w:t>
      </w:r>
      <w:r w:rsidR="00851536">
        <w:t>vedtaket fra HOD om dataansvar er det også et punkt om arkiv. Dette lyder:</w:t>
      </w:r>
    </w:p>
    <w:p w14:paraId="2ECA7240" w14:textId="61C3E6FA" w:rsidR="00851536" w:rsidRPr="009E608D" w:rsidRDefault="00851536" w:rsidP="004000E6">
      <w:pPr>
        <w:pStyle w:val="blokksit"/>
      </w:pPr>
      <w:r w:rsidRPr="009E608D">
        <w:t>7.1 Oppbevaring av pasientjournaler</w:t>
      </w:r>
    </w:p>
    <w:p w14:paraId="1F9C0409" w14:textId="4A8227E9" w:rsidR="00851536" w:rsidRPr="009E608D" w:rsidRDefault="00851536" w:rsidP="004000E6">
      <w:pPr>
        <w:pStyle w:val="blokksit"/>
      </w:pPr>
      <w:r w:rsidRPr="009E608D">
        <w:t>Helseplattformen AS har ansvar for at pasientjournaler i Helseplattformen og tilhørende</w:t>
      </w:r>
      <w:r w:rsidR="002D77C9" w:rsidRPr="009E608D">
        <w:t xml:space="preserve"> </w:t>
      </w:r>
      <w:r w:rsidRPr="009E608D">
        <w:t xml:space="preserve">logger oppbevares til det ikke lenger antas å bli bruk for dem, jf. pasientjournalloven </w:t>
      </w:r>
      <w:r w:rsidR="009E608D">
        <w:t>§ </w:t>
      </w:r>
      <w:r w:rsidR="009E608D" w:rsidRPr="009E608D">
        <w:t>2</w:t>
      </w:r>
      <w:r w:rsidRPr="009E608D">
        <w:t>5.</w:t>
      </w:r>
      <w:r w:rsidR="002D77C9" w:rsidRPr="009E608D">
        <w:t xml:space="preserve"> </w:t>
      </w:r>
      <w:r w:rsidRPr="009E608D">
        <w:t>Helseplattformen AS skal sørge for sikker avlevering til arkivdepot/Helsearkivregisteret.</w:t>
      </w:r>
    </w:p>
    <w:p w14:paraId="301D131D" w14:textId="6950B761" w:rsidR="00C1061D" w:rsidRDefault="00382AFE" w:rsidP="00E050B2">
      <w:r>
        <w:t xml:space="preserve">Både helseforetak og kommuner er offentlige virksomheter som er underlagt arkivplikt. </w:t>
      </w:r>
      <w:r w:rsidR="009D13FC">
        <w:t>Reglene er imidlertid forskjellige</w:t>
      </w:r>
      <w:r w:rsidR="00F46100">
        <w:t xml:space="preserve"> på en del punkter, blant annet når det gjelder avlevering til Norsk helsearkiv, jf. </w:t>
      </w:r>
      <w:r w:rsidR="00F22AB0">
        <w:t>helsea</w:t>
      </w:r>
      <w:r w:rsidR="00D51ECB">
        <w:t>r</w:t>
      </w:r>
      <w:r w:rsidR="00F22AB0">
        <w:t>kivforskriften</w:t>
      </w:r>
      <w:r w:rsidR="009E608D" w:rsidRPr="009E608D">
        <w:rPr>
          <w:rStyle w:val="Fotnotereferanse"/>
        </w:rPr>
        <w:footnoteReference w:id="52"/>
      </w:r>
      <w:r w:rsidR="00F46100">
        <w:t>.</w:t>
      </w:r>
    </w:p>
    <w:p w14:paraId="669BE0D3" w14:textId="77777777" w:rsidR="00C1061D" w:rsidRDefault="00387E43" w:rsidP="00E050B2">
      <w:r>
        <w:t>Helseplattformen</w:t>
      </w:r>
      <w:r w:rsidR="00533FDE">
        <w:t xml:space="preserve"> AS opplyser at </w:t>
      </w:r>
      <w:r w:rsidR="00223BE4">
        <w:t>Helseplattformen</w:t>
      </w:r>
      <w:r>
        <w:t xml:space="preserve"> er godkjent som </w:t>
      </w:r>
      <w:proofErr w:type="spellStart"/>
      <w:r>
        <w:t>arkivssystem</w:t>
      </w:r>
      <w:proofErr w:type="spellEnd"/>
      <w:r>
        <w:t xml:space="preserve">. Arkivverket besluttet i 2024 å gi dispensasjon fra kravet om å journalføre og arkivere etter </w:t>
      </w:r>
      <w:proofErr w:type="spellStart"/>
      <w:r>
        <w:t>Noark</w:t>
      </w:r>
      <w:proofErr w:type="spellEnd"/>
      <w:r>
        <w:t>-standarden</w:t>
      </w:r>
      <w:r w:rsidR="00E22E24">
        <w:t>:</w:t>
      </w:r>
    </w:p>
    <w:p w14:paraId="6C55B209" w14:textId="66730BE3" w:rsidR="00E22E24" w:rsidRPr="009E608D" w:rsidRDefault="00E22E24" w:rsidP="004000E6">
      <w:pPr>
        <w:pStyle w:val="blokksit"/>
        <w:rPr>
          <w:rStyle w:val="kursiv"/>
        </w:rPr>
      </w:pPr>
      <w:r w:rsidRPr="009E608D">
        <w:rPr>
          <w:rStyle w:val="kursiv"/>
        </w:rPr>
        <w:t>Helseplattformen er et felles pasientjournalsystem. I tillegg gjøres det saksbehandling knyttet til helse- og omsorgstjenester i løsningen. Tidligere har dokumentasjon om slik saksbehandling ofte blitt arkivert i et separat arkivsystem.</w:t>
      </w:r>
    </w:p>
    <w:p w14:paraId="4E3E4741" w14:textId="6169A01F" w:rsidR="00E22E24" w:rsidRPr="009E608D" w:rsidRDefault="00E22E24" w:rsidP="004000E6">
      <w:pPr>
        <w:pStyle w:val="blokksit"/>
        <w:rPr>
          <w:rStyle w:val="kursiv"/>
        </w:rPr>
      </w:pPr>
      <w:r w:rsidRPr="009E608D">
        <w:rPr>
          <w:rStyle w:val="kursiv"/>
        </w:rPr>
        <w:lastRenderedPageBreak/>
        <w:t>Helseplattformen har nå blitt godkjent som et fagsystem som i seg selv har tilstrekkelig innebygd arkivering. Dette betyr at det ikke er nødvendig å tilleggsarkivere dokumenter i et arkivsystem for å etterleve arkivloven.</w:t>
      </w:r>
      <w:r w:rsidR="009E608D" w:rsidRPr="009E608D">
        <w:rPr>
          <w:rStyle w:val="Fotnotereferanse"/>
        </w:rPr>
        <w:footnoteReference w:id="53"/>
      </w:r>
    </w:p>
    <w:p w14:paraId="5AB755FA" w14:textId="20C9633D" w:rsidR="00C1061D" w:rsidRDefault="00E050B2" w:rsidP="00E050B2">
      <w:r>
        <w:t>Arkivverket har i brev til HOD den 23. mai 2025</w:t>
      </w:r>
      <w:r w:rsidR="009E608D" w:rsidRPr="009E608D">
        <w:rPr>
          <w:rStyle w:val="Fotnotereferanse"/>
        </w:rPr>
        <w:footnoteReference w:id="54"/>
      </w:r>
      <w:r>
        <w:t xml:space="preserve"> </w:t>
      </w:r>
      <w:r w:rsidR="005B3667">
        <w:t>redegjort fo</w:t>
      </w:r>
      <w:r w:rsidR="00E70BA8">
        <w:t xml:space="preserve">r sine innspill til departementet </w:t>
      </w:r>
      <w:proofErr w:type="gramStart"/>
      <w:r w:rsidR="00E70BA8">
        <w:t>vedrørende</w:t>
      </w:r>
      <w:proofErr w:type="gramEnd"/>
      <w:r w:rsidR="00E70BA8">
        <w:t xml:space="preserve"> </w:t>
      </w:r>
      <w:r w:rsidR="00331DB8">
        <w:t xml:space="preserve">vedtaket om </w:t>
      </w:r>
      <w:r w:rsidR="00B67D96">
        <w:t>dataansvar</w:t>
      </w:r>
      <w:r w:rsidR="00331DB8">
        <w:t xml:space="preserve">. </w:t>
      </w:r>
      <w:r w:rsidR="00F7548F">
        <w:t xml:space="preserve">Også kommunene har vist til at </w:t>
      </w:r>
      <w:r w:rsidR="00383763">
        <w:t xml:space="preserve">de rettslige rammene for </w:t>
      </w:r>
      <w:r w:rsidR="000E1698">
        <w:t>bevaring og kassasjon er uklare</w:t>
      </w:r>
      <w:r w:rsidR="00EB6871">
        <w:t>.</w:t>
      </w:r>
      <w:r w:rsidR="004C2A79">
        <w:t xml:space="preserve"> I brevet til HOD </w:t>
      </w:r>
      <w:r w:rsidR="00555310">
        <w:t>26. mai 2025</w:t>
      </w:r>
      <w:r w:rsidR="00B67D96">
        <w:t xml:space="preserve"> uttaler </w:t>
      </w:r>
      <w:r w:rsidR="002068DA">
        <w:t>kommunene blant annet at:</w:t>
      </w:r>
    </w:p>
    <w:p w14:paraId="543A4083" w14:textId="18BA5650" w:rsidR="00653A05" w:rsidRPr="009E608D" w:rsidRDefault="00653A05" w:rsidP="004000E6">
      <w:pPr>
        <w:pStyle w:val="blokksit"/>
        <w:rPr>
          <w:rStyle w:val="kursiv"/>
        </w:rPr>
      </w:pPr>
      <w:r w:rsidRPr="009E608D">
        <w:rPr>
          <w:rStyle w:val="kursiv"/>
        </w:rPr>
        <w:t>Kommunene opplever de rettslige rammene for bevaring og kassasjon av opplysninger i Helseplattformen som uklare. Dette skyldes dels ulikt regelverk for primærhelsetjenesten og spesialisthelsetjenesten knyttet til arkiv, samt at Helseplattformen inneholder en kombinasjon av elektronisk pasientjournal og forvaltningssaker knyttet til ytelsen av helsehjelpen (f.eks. tildeling av tjeneste).</w:t>
      </w:r>
    </w:p>
    <w:p w14:paraId="1A428842" w14:textId="3B3CE3AF" w:rsidR="00653A05" w:rsidRPr="009E608D" w:rsidRDefault="00653A05" w:rsidP="004000E6">
      <w:pPr>
        <w:pStyle w:val="blokksit"/>
        <w:rPr>
          <w:rStyle w:val="kursiv"/>
        </w:rPr>
      </w:pPr>
      <w:r w:rsidRPr="009E608D">
        <w:rPr>
          <w:rStyle w:val="kursiv"/>
        </w:rPr>
        <w:t>Tilrettelegging for avlevering fra større pasientjournalsystemer er tidkrevende for den som skal avlevere og den som skal motta (Norsk Helsearkiv), og det er nødvendig å få klarlagt rammene for avlevering før teknisk tilrettelegging kan gjøres.</w:t>
      </w:r>
    </w:p>
    <w:p w14:paraId="39B605D8" w14:textId="71BAD61B" w:rsidR="00FB21B0" w:rsidRDefault="00331DB8" w:rsidP="00E050B2">
      <w:r>
        <w:t xml:space="preserve">Innspillene </w:t>
      </w:r>
      <w:r w:rsidR="00565418">
        <w:t xml:space="preserve">fra både kommunene og Arkivverket </w:t>
      </w:r>
      <w:r>
        <w:t xml:space="preserve">bygger </w:t>
      </w:r>
      <w:r w:rsidR="00476D05">
        <w:t>til dels</w:t>
      </w:r>
      <w:r>
        <w:t xml:space="preserve"> på </w:t>
      </w:r>
      <w:r w:rsidR="00D86E92">
        <w:t xml:space="preserve">utredningen </w:t>
      </w:r>
      <w:r w:rsidR="009E608D">
        <w:t>«</w:t>
      </w:r>
      <w:r w:rsidR="00D86E92">
        <w:t xml:space="preserve">Norsk helsearkiv som felles depot for </w:t>
      </w:r>
      <w:r w:rsidR="007878A4">
        <w:t>felles journ</w:t>
      </w:r>
      <w:r w:rsidR="005C7C0F">
        <w:t>a</w:t>
      </w:r>
      <w:r w:rsidR="007878A4">
        <w:t>lsystem fra Helseplattformen</w:t>
      </w:r>
      <w:r w:rsidR="009E608D">
        <w:t>»</w:t>
      </w:r>
      <w:r w:rsidR="007878A4">
        <w:t xml:space="preserve">, </w:t>
      </w:r>
      <w:r w:rsidR="005C7C0F">
        <w:t>r</w:t>
      </w:r>
      <w:r w:rsidR="007878A4">
        <w:t>ef. 2021/</w:t>
      </w:r>
      <w:r w:rsidR="005C7C0F">
        <w:t xml:space="preserve">9053. </w:t>
      </w:r>
      <w:r w:rsidR="00F7548F">
        <w:t>I u</w:t>
      </w:r>
      <w:r w:rsidR="004C511F">
        <w:t>ttalelsen</w:t>
      </w:r>
      <w:r w:rsidR="00F7548F">
        <w:t xml:space="preserve"> fra Arkivverket trekkes det særlig fram </w:t>
      </w:r>
      <w:r w:rsidR="004C511F">
        <w:t xml:space="preserve">to forhold som </w:t>
      </w:r>
      <w:r w:rsidR="00FB21B0">
        <w:t xml:space="preserve">Arkivverket mener </w:t>
      </w:r>
      <w:r w:rsidR="004C511F">
        <w:t xml:space="preserve">er </w:t>
      </w:r>
      <w:r w:rsidR="00241830">
        <w:t xml:space="preserve">utilstrekkelig </w:t>
      </w:r>
      <w:r w:rsidR="000C2C5E">
        <w:t>håndtert i dag</w:t>
      </w:r>
      <w:r w:rsidR="00FB21B0">
        <w:t xml:space="preserve"> gjennom Helseplattformen og enkeltvedtaket</w:t>
      </w:r>
      <w:r w:rsidR="008C5A2A">
        <w:t>:</w:t>
      </w:r>
    </w:p>
    <w:p w14:paraId="2D28BAAE" w14:textId="6C5D2B56" w:rsidR="00A63A46" w:rsidRDefault="00790A9B" w:rsidP="00207EB2">
      <w:pPr>
        <w:pStyle w:val="Nummerertliste"/>
        <w:numPr>
          <w:ilvl w:val="0"/>
          <w:numId w:val="31"/>
        </w:numPr>
      </w:pPr>
      <w:r>
        <w:t>Mangler hjemmel for a</w:t>
      </w:r>
      <w:r w:rsidR="00A63A46">
        <w:t>vlevering til Norsk helsearkiv fra primærhelsetjenesten</w:t>
      </w:r>
    </w:p>
    <w:p w14:paraId="0BDC4646" w14:textId="69A847DB" w:rsidR="008A68D2" w:rsidRDefault="00FB21B0" w:rsidP="004000E6">
      <w:pPr>
        <w:pStyle w:val="Listeavsnitt"/>
      </w:pPr>
      <w:r>
        <w:t>For det første løser ikke vedtaket</w:t>
      </w:r>
      <w:r w:rsidR="00B96BA7">
        <w:t xml:space="preserve">, etter Arkivverkets syn, </w:t>
      </w:r>
      <w:r>
        <w:t>problemet rundt avlevering til</w:t>
      </w:r>
      <w:r w:rsidR="008A68D2">
        <w:t xml:space="preserve"> </w:t>
      </w:r>
      <w:r>
        <w:t>Norsk helsearkiv fra primærhelsetjenesten, da pasientjournallov</w:t>
      </w:r>
      <w:r w:rsidR="008D1819">
        <w:t>en</w:t>
      </w:r>
      <w:r>
        <w:t xml:space="preserve"> ikke har</w:t>
      </w:r>
      <w:r w:rsidR="008A68D2">
        <w:t xml:space="preserve"> </w:t>
      </w:r>
      <w:r>
        <w:t xml:space="preserve">hjemler til å bestemme hvor kommunalt arkiv skal avleveres. </w:t>
      </w:r>
      <w:r w:rsidR="008C5A2A">
        <w:t xml:space="preserve">Et vedtak med hjemmel i pasientjournallova </w:t>
      </w:r>
      <w:r w:rsidR="009E608D">
        <w:t>§ 9</w:t>
      </w:r>
      <w:r w:rsidR="008C5A2A">
        <w:t xml:space="preserve"> innebærer ikke at Norsk helsearkiv har hjemler til å ta imot og forvalte arkivene fra kommunene, da </w:t>
      </w:r>
      <w:r w:rsidR="009E608D">
        <w:t>§ 9</w:t>
      </w:r>
      <w:r w:rsidR="008C5A2A">
        <w:t xml:space="preserve"> i pasientjournallova ikke vil kunne overføre råderetten for kommunens arkiv.</w:t>
      </w:r>
    </w:p>
    <w:p w14:paraId="73E5E7B8" w14:textId="77777777" w:rsidR="00C1061D" w:rsidRDefault="006535A6" w:rsidP="004000E6">
      <w:pPr>
        <w:pStyle w:val="Listeavsnitt"/>
      </w:pPr>
      <w:r>
        <w:t xml:space="preserve">En avlevering fra Helseplattformen vil inneholde pasientarkiver fra både spesialisthelsetjenesten og primærhelsetjenesten. Siden opplysningene er underlagt forskjellig regelverk er det etter dagens regelverk nødvendig å holde disse opplysningene fra hverandre. </w:t>
      </w:r>
      <w:r w:rsidR="008E2A0B">
        <w:t xml:space="preserve">Arkivverket skriver i sitt brev at dette vil </w:t>
      </w:r>
      <w:r w:rsidR="0053327D">
        <w:lastRenderedPageBreak/>
        <w:t>skape utfordringer og kostnader</w:t>
      </w:r>
      <w:r w:rsidR="00582DE9">
        <w:t xml:space="preserve">. Arkivverket foreslår at dette løses gjennom en </w:t>
      </w:r>
      <w:r w:rsidR="00961505">
        <w:t>endring i helsearkivforskriften</w:t>
      </w:r>
      <w:r w:rsidR="003336AD">
        <w:t>.</w:t>
      </w:r>
    </w:p>
    <w:p w14:paraId="1DFFEB83" w14:textId="466A37A7" w:rsidR="00E050B2" w:rsidRDefault="00DC274B" w:rsidP="004000E6">
      <w:pPr>
        <w:pStyle w:val="Nummerertliste"/>
      </w:pPr>
      <w:r>
        <w:t xml:space="preserve">Arkivansvar er noe annet enn dataansvar. </w:t>
      </w:r>
      <w:r w:rsidR="008A68D2">
        <w:t>V</w:t>
      </w:r>
      <w:r w:rsidR="00FB21B0">
        <w:t>edtaket</w:t>
      </w:r>
      <w:r>
        <w:t xml:space="preserve"> regulerer </w:t>
      </w:r>
      <w:r w:rsidR="00FB21B0">
        <w:t>kun dataansvaret.</w:t>
      </w:r>
    </w:p>
    <w:p w14:paraId="0F304C33" w14:textId="0F828165" w:rsidR="00C1061D" w:rsidRDefault="00907FA5" w:rsidP="004000E6">
      <w:pPr>
        <w:pStyle w:val="Listeavsnitt"/>
      </w:pPr>
      <w:r>
        <w:t xml:space="preserve">Det </w:t>
      </w:r>
      <w:proofErr w:type="gramStart"/>
      <w:r>
        <w:t>fremgår</w:t>
      </w:r>
      <w:proofErr w:type="gramEnd"/>
      <w:r>
        <w:t xml:space="preserve"> av Arkivverkets brev </w:t>
      </w:r>
      <w:r w:rsidR="00BF11EA">
        <w:t xml:space="preserve">av 23. mai 2025 at det </w:t>
      </w:r>
      <w:r w:rsidR="009E608D">
        <w:t>«</w:t>
      </w:r>
      <w:r w:rsidR="00BF11EA">
        <w:t xml:space="preserve">får </w:t>
      </w:r>
      <w:r w:rsidR="00441ECE">
        <w:t>gjennom tilsyn og veiledning stadig kunnskap om at dataansvar og arkivansvar blandes sammen når det gjelder dokumentasjon i Helseplattformen</w:t>
      </w:r>
      <w:r w:rsidR="009E608D">
        <w:t>»</w:t>
      </w:r>
      <w:r w:rsidR="00441ECE">
        <w:t>.</w:t>
      </w:r>
      <w:r w:rsidR="000E667A">
        <w:t xml:space="preserve"> Arkivverket fremhever at arkivansvaret ikke er løst med enkeltvedtaket fra HOD</w:t>
      </w:r>
      <w:r w:rsidR="008706A6">
        <w:t xml:space="preserve">, og viser til at det </w:t>
      </w:r>
      <w:r w:rsidR="003A7A27">
        <w:t xml:space="preserve">blant annet </w:t>
      </w:r>
      <w:r w:rsidR="001175CF">
        <w:t xml:space="preserve">må fastsettes </w:t>
      </w:r>
      <w:r w:rsidR="00A51A59">
        <w:t>ansvar for</w:t>
      </w:r>
      <w:r w:rsidR="00D949FC" w:rsidRPr="00D949FC">
        <w:t xml:space="preserve"> </w:t>
      </w:r>
      <w:r w:rsidR="00D949FC">
        <w:t>overordnet arkivansvar, praktisk arkivansvar, tilsyn, fastsettelse av</w:t>
      </w:r>
      <w:r w:rsidR="00D127C0">
        <w:t xml:space="preserve"> </w:t>
      </w:r>
      <w:r w:rsidR="00D949FC">
        <w:t>uttrekksfunksjonalitet og bevarings- og kassasjonsbestemmelser</w:t>
      </w:r>
      <w:r w:rsidR="000E667A">
        <w:t>.</w:t>
      </w:r>
      <w:r w:rsidR="00594E04">
        <w:t xml:space="preserve"> Arkivverket trekker frem at en del av dette kan løses, men at det er flere elementer som må utredes:</w:t>
      </w:r>
    </w:p>
    <w:p w14:paraId="4E941170" w14:textId="7F40B2E9" w:rsidR="00191B66" w:rsidRPr="009E608D" w:rsidRDefault="00C04DF9" w:rsidP="00F23B8C">
      <w:pPr>
        <w:pStyle w:val="blokksit"/>
        <w:rPr>
          <w:rStyle w:val="kursiv"/>
        </w:rPr>
      </w:pPr>
      <w:r w:rsidRPr="009E608D">
        <w:rPr>
          <w:rStyle w:val="kursiv"/>
        </w:rPr>
        <w:t xml:space="preserve">Fastsettelse av uttrekksfunksjonalitet vil løses ved at man legger </w:t>
      </w:r>
      <w:r w:rsidR="009E608D" w:rsidRPr="009E608D">
        <w:rPr>
          <w:rStyle w:val="kursiv"/>
        </w:rPr>
        <w:t>§ 1</w:t>
      </w:r>
      <w:r w:rsidRPr="009E608D">
        <w:rPr>
          <w:rStyle w:val="kursiv"/>
        </w:rPr>
        <w:t>1 i</w:t>
      </w:r>
      <w:r w:rsidR="00191B66" w:rsidRPr="009E608D">
        <w:rPr>
          <w:rStyle w:val="kursiv"/>
        </w:rPr>
        <w:t xml:space="preserve"> </w:t>
      </w:r>
      <w:r w:rsidRPr="009E608D">
        <w:rPr>
          <w:rStyle w:val="kursiv"/>
        </w:rPr>
        <w:t>helsearkivforskrifta til grunn. Bevarings- og kassasjonsbestemmelser kan</w:t>
      </w:r>
      <w:r w:rsidR="00191B66" w:rsidRPr="009E608D">
        <w:rPr>
          <w:rStyle w:val="kursiv"/>
        </w:rPr>
        <w:t xml:space="preserve"> </w:t>
      </w:r>
      <w:r w:rsidRPr="009E608D">
        <w:rPr>
          <w:rStyle w:val="kursiv"/>
        </w:rPr>
        <w:t>reguleres igjennom helsearkivforskrifta, men vil kreve endring både i</w:t>
      </w:r>
      <w:r w:rsidR="00191B66" w:rsidRPr="009E608D">
        <w:rPr>
          <w:rStyle w:val="kursiv"/>
        </w:rPr>
        <w:t xml:space="preserve"> </w:t>
      </w:r>
      <w:r w:rsidRPr="009E608D">
        <w:rPr>
          <w:rStyle w:val="kursiv"/>
        </w:rPr>
        <w:t>riksarkivarens forskrift og helsearkivforskrifta, og må derfor utredes</w:t>
      </w:r>
      <w:r w:rsidR="00191B66" w:rsidRPr="009E608D">
        <w:rPr>
          <w:rStyle w:val="kursiv"/>
        </w:rPr>
        <w:t>.</w:t>
      </w:r>
    </w:p>
    <w:p w14:paraId="0EEC2D01" w14:textId="105B5747" w:rsidR="00594E04" w:rsidRPr="009E608D" w:rsidRDefault="004C544C" w:rsidP="00F23B8C">
      <w:pPr>
        <w:pStyle w:val="blokksit"/>
        <w:rPr>
          <w:rStyle w:val="kursiv"/>
        </w:rPr>
      </w:pPr>
      <w:r w:rsidRPr="009E608D">
        <w:rPr>
          <w:rStyle w:val="kursiv"/>
        </w:rPr>
        <w:t xml:space="preserve">Det vil </w:t>
      </w:r>
      <w:proofErr w:type="gramStart"/>
      <w:r w:rsidRPr="009E608D">
        <w:rPr>
          <w:rStyle w:val="kursiv"/>
        </w:rPr>
        <w:t>for øvrig</w:t>
      </w:r>
      <w:proofErr w:type="gramEnd"/>
      <w:r w:rsidRPr="009E608D">
        <w:rPr>
          <w:rStyle w:val="kursiv"/>
        </w:rPr>
        <w:t xml:space="preserve"> ikke være mulig å løse alt vedrørende arkivansvaret igjennom</w:t>
      </w:r>
      <w:r w:rsidR="00191B66" w:rsidRPr="009E608D">
        <w:rPr>
          <w:rStyle w:val="kursiv"/>
        </w:rPr>
        <w:t xml:space="preserve"> </w:t>
      </w:r>
      <w:r w:rsidRPr="009E608D">
        <w:rPr>
          <w:rStyle w:val="kursiv"/>
        </w:rPr>
        <w:t>endring av helsearkivforskrifta. Det praktiske arkivansvaret kan avtalefestes</w:t>
      </w:r>
      <w:r w:rsidR="00191B66" w:rsidRPr="009E608D">
        <w:rPr>
          <w:rStyle w:val="kursiv"/>
        </w:rPr>
        <w:t xml:space="preserve"> </w:t>
      </w:r>
      <w:r w:rsidRPr="009E608D">
        <w:rPr>
          <w:rStyle w:val="kursiv"/>
        </w:rPr>
        <w:t>mellom kommunen og Helseplattformen, men som vi pekte på i utredningen av</w:t>
      </w:r>
      <w:r w:rsidR="00191B66" w:rsidRPr="009E608D">
        <w:rPr>
          <w:rStyle w:val="kursiv"/>
        </w:rPr>
        <w:t xml:space="preserve"> </w:t>
      </w:r>
      <w:r w:rsidRPr="009E608D">
        <w:rPr>
          <w:rStyle w:val="kursiv"/>
        </w:rPr>
        <w:t>12.5.21, må det etableres samarbeid om arkivene som skapes i</w:t>
      </w:r>
      <w:r w:rsidR="00191B66" w:rsidRPr="009E608D">
        <w:rPr>
          <w:rStyle w:val="kursiv"/>
        </w:rPr>
        <w:t xml:space="preserve"> </w:t>
      </w:r>
      <w:r w:rsidRPr="009E608D">
        <w:rPr>
          <w:rStyle w:val="kursiv"/>
        </w:rPr>
        <w:t>Helseplattformen. Dette samarbeidet må ha kontroll på hvilke prosesser og</w:t>
      </w:r>
      <w:r w:rsidR="00191B66" w:rsidRPr="009E608D">
        <w:rPr>
          <w:rStyle w:val="kursiv"/>
        </w:rPr>
        <w:t xml:space="preserve"> </w:t>
      </w:r>
      <w:r w:rsidRPr="009E608D">
        <w:rPr>
          <w:rStyle w:val="kursiv"/>
        </w:rPr>
        <w:t>hvilken dokumentasjon som faktisk skapes i den nye omgivelsen og det nye</w:t>
      </w:r>
      <w:r w:rsidR="00191B66" w:rsidRPr="009E608D">
        <w:rPr>
          <w:rStyle w:val="kursiv"/>
        </w:rPr>
        <w:t xml:space="preserve"> </w:t>
      </w:r>
      <w:r w:rsidRPr="009E608D">
        <w:rPr>
          <w:rStyle w:val="kursiv"/>
        </w:rPr>
        <w:t>mandatet som Helseplattformen er. På samme måte som man nå har fastsatt</w:t>
      </w:r>
      <w:r w:rsidR="00191B66" w:rsidRPr="009E608D">
        <w:rPr>
          <w:rStyle w:val="kursiv"/>
        </w:rPr>
        <w:t xml:space="preserve"> </w:t>
      </w:r>
      <w:r w:rsidRPr="009E608D">
        <w:rPr>
          <w:rStyle w:val="kursiv"/>
        </w:rPr>
        <w:t>behandlingsansvar iht. pasientjournalloven og personopplysningsloven, må</w:t>
      </w:r>
      <w:r w:rsidR="00191B66" w:rsidRPr="009E608D">
        <w:rPr>
          <w:rStyle w:val="kursiv"/>
        </w:rPr>
        <w:t xml:space="preserve"> </w:t>
      </w:r>
      <w:r w:rsidRPr="009E608D">
        <w:rPr>
          <w:rStyle w:val="kursiv"/>
        </w:rPr>
        <w:t>man fastsette arkivansvaret iht. arkivloven.</w:t>
      </w:r>
    </w:p>
    <w:p w14:paraId="7908AA86" w14:textId="6644239F" w:rsidR="00FF77A6" w:rsidRDefault="00FD60D7" w:rsidP="00E2282C">
      <w:pPr>
        <w:pStyle w:val="Overskrift3"/>
      </w:pPr>
      <w:r>
        <w:t>Informasjonsdeling og samhandling</w:t>
      </w:r>
      <w:r w:rsidR="00C1061D">
        <w:t xml:space="preserve"> – </w:t>
      </w:r>
      <w:r w:rsidR="000C30CE">
        <w:t>helsepersonell</w:t>
      </w:r>
    </w:p>
    <w:p w14:paraId="423D5CDE" w14:textId="24A4F14C" w:rsidR="00C1061D" w:rsidRDefault="00947666" w:rsidP="001451B1">
      <w:r>
        <w:t xml:space="preserve">I helselovgivningen har helsepersonell en grunnleggende taushetsplikt. </w:t>
      </w:r>
      <w:r w:rsidR="00175FE2">
        <w:t>Dette følger blant annet av Helsepersonelloven og i Pasient- og brukerrettigh</w:t>
      </w:r>
      <w:r w:rsidR="00294B0A">
        <w:t>e</w:t>
      </w:r>
      <w:r w:rsidR="00175FE2">
        <w:t xml:space="preserve">tsloven </w:t>
      </w:r>
      <w:r w:rsidR="009E608D">
        <w:t>§ 3</w:t>
      </w:r>
      <w:r w:rsidR="007C59BC">
        <w:t xml:space="preserve">-6 </w:t>
      </w:r>
      <w:r w:rsidR="00175FE2">
        <w:t>er det uttrykkelig fastsatt at pasienter har et vern mot spredning av opplysninger:</w:t>
      </w:r>
    </w:p>
    <w:p w14:paraId="028000E3" w14:textId="5EE704EB" w:rsidR="007C59BC" w:rsidRPr="009E608D" w:rsidRDefault="009E608D" w:rsidP="00F23B8C">
      <w:pPr>
        <w:pStyle w:val="blokksit"/>
        <w:rPr>
          <w:rStyle w:val="kursiv"/>
        </w:rPr>
      </w:pPr>
      <w:r w:rsidRPr="009E608D">
        <w:rPr>
          <w:rStyle w:val="kursiv"/>
        </w:rPr>
        <w:t>«</w:t>
      </w:r>
      <w:r w:rsidR="007C59BC" w:rsidRPr="009E608D">
        <w:rPr>
          <w:rStyle w:val="kursiv"/>
        </w:rPr>
        <w:t xml:space="preserve">Opplysninger om legems- og sykdomsforhold samt andre personlige opplysninger skal behandles i samsvar med gjeldende bestemmelser om taushetsplikt. Opplysningene skal behandles med varsomhet og respekt for integriteten til </w:t>
      </w:r>
      <w:proofErr w:type="gramStart"/>
      <w:r w:rsidR="007C59BC" w:rsidRPr="009E608D">
        <w:rPr>
          <w:rStyle w:val="kursiv"/>
        </w:rPr>
        <w:t>den opplysningene</w:t>
      </w:r>
      <w:proofErr w:type="gramEnd"/>
      <w:r w:rsidR="007C59BC" w:rsidRPr="009E608D">
        <w:rPr>
          <w:rStyle w:val="kursiv"/>
        </w:rPr>
        <w:t xml:space="preserve"> gjelder.</w:t>
      </w:r>
    </w:p>
    <w:p w14:paraId="6071AE9F" w14:textId="77777777" w:rsidR="007C59BC" w:rsidRPr="009E608D" w:rsidRDefault="007C59BC" w:rsidP="00F23B8C">
      <w:pPr>
        <w:pStyle w:val="blokksit"/>
        <w:rPr>
          <w:rStyle w:val="kursiv"/>
        </w:rPr>
      </w:pPr>
      <w:r w:rsidRPr="009E608D">
        <w:rPr>
          <w:rStyle w:val="kursiv"/>
        </w:rPr>
        <w:t>Taushetsplikten faller bort i den utstrekning den som har krav på taushet, samtykker.</w:t>
      </w:r>
    </w:p>
    <w:p w14:paraId="4700487C" w14:textId="2B13DE0B" w:rsidR="00C1061D" w:rsidRPr="009E608D" w:rsidRDefault="007C59BC" w:rsidP="00F23B8C">
      <w:pPr>
        <w:pStyle w:val="blokksit"/>
        <w:rPr>
          <w:rStyle w:val="kursiv"/>
        </w:rPr>
      </w:pPr>
      <w:r w:rsidRPr="009E608D">
        <w:rPr>
          <w:rStyle w:val="kursiv"/>
        </w:rPr>
        <w:t xml:space="preserve">Dersom helsepersonell tilgjengeliggjør opplysninger som er undergitt lovbestemt opplysningsplikt, skal </w:t>
      </w:r>
      <w:proofErr w:type="gramStart"/>
      <w:r w:rsidRPr="009E608D">
        <w:rPr>
          <w:rStyle w:val="kursiv"/>
        </w:rPr>
        <w:t>den opplysningene</w:t>
      </w:r>
      <w:proofErr w:type="gramEnd"/>
      <w:r w:rsidRPr="009E608D">
        <w:rPr>
          <w:rStyle w:val="kursiv"/>
        </w:rPr>
        <w:t xml:space="preserve"> gjelder, så langt forholdene tilsier det, informeres om at opplysningene er gjort tilgjengelige og hvilke opplysninger det dreier seg om.</w:t>
      </w:r>
      <w:r w:rsidR="009E608D" w:rsidRPr="009E608D">
        <w:rPr>
          <w:rStyle w:val="kursiv"/>
        </w:rPr>
        <w:t>»</w:t>
      </w:r>
    </w:p>
    <w:p w14:paraId="4F3C9262" w14:textId="21FA3EAA" w:rsidR="00C1061D" w:rsidRDefault="007C59BC" w:rsidP="008E2713">
      <w:r>
        <w:lastRenderedPageBreak/>
        <w:t>Samtidig legger lovverket til rette for</w:t>
      </w:r>
      <w:r w:rsidR="00456BE1">
        <w:t xml:space="preserve"> og pålegger</w:t>
      </w:r>
      <w:r>
        <w:t xml:space="preserve"> både informasjonsdeling og samhandling for å sikre forsvarlig pasientbehandling</w:t>
      </w:r>
      <w:r w:rsidR="00776D23">
        <w:t xml:space="preserve"> mm</w:t>
      </w:r>
      <w:r>
        <w:t xml:space="preserve">. </w:t>
      </w:r>
      <w:r w:rsidR="00F278AE">
        <w:t xml:space="preserve">Dette følger blant annet av Helsepersonelloven </w:t>
      </w:r>
      <w:r w:rsidR="009E608D">
        <w:t>§ </w:t>
      </w:r>
      <w:r w:rsidR="009E608D" w:rsidRPr="00E9357C">
        <w:t>2</w:t>
      </w:r>
      <w:r w:rsidR="00E9357C" w:rsidRPr="00E9357C">
        <w:t>5</w:t>
      </w:r>
      <w:r w:rsidR="00373D0E">
        <w:t xml:space="preserve"> og</w:t>
      </w:r>
      <w:r w:rsidR="00C1061D">
        <w:t xml:space="preserve"> </w:t>
      </w:r>
      <w:r w:rsidR="009E608D">
        <w:t>§ 2</w:t>
      </w:r>
      <w:r w:rsidR="00C11ED7">
        <w:t xml:space="preserve">5 a </w:t>
      </w:r>
      <w:r w:rsidR="00E9357C" w:rsidRPr="00E9357C">
        <w:t>om deling til samarbeidende personell</w:t>
      </w:r>
      <w:r w:rsidR="00373D0E">
        <w:t>, i helsefaglige arbeidsfellesskap mv.</w:t>
      </w:r>
      <w:r w:rsidR="001F1EF6">
        <w:t xml:space="preserve">, samt pasientjournalloven </w:t>
      </w:r>
      <w:r w:rsidR="009E608D">
        <w:t>§ 1</w:t>
      </w:r>
      <w:r w:rsidR="001F1EF6">
        <w:t xml:space="preserve">9 som fastslår at </w:t>
      </w:r>
      <w:r w:rsidR="008E2713">
        <w:t>den dataansvarlige innenfor rammen av taushetsplikten skal sørge for at relevante og nødvendige helseopplysninger er tilgjengelige for helsepersonell og annet samarbeidende personell når dette er nødvendig for å yte, administrere eller kvalitetssikre helsehjelp til den enkelte.</w:t>
      </w:r>
    </w:p>
    <w:p w14:paraId="2EE82406" w14:textId="70E9AA71" w:rsidR="0058267A" w:rsidRDefault="0058267A" w:rsidP="003F4966">
      <w:r>
        <w:t xml:space="preserve">En fordel ved Helseplattformen er at den </w:t>
      </w:r>
      <w:r w:rsidR="00A52F98">
        <w:t xml:space="preserve">gir helsepersonell med tjenstlig behov tilgang til </w:t>
      </w:r>
      <w:r w:rsidR="00745712">
        <w:t>pasientopplysninger i sanntid</w:t>
      </w:r>
      <w:r w:rsidR="00E27EF4">
        <w:t xml:space="preserve">. </w:t>
      </w:r>
      <w:r w:rsidR="003F4966">
        <w:t>Tjenesten legger til rette for oppdatert og tilgjengelig informasjon i store deler av</w:t>
      </w:r>
      <w:r>
        <w:t xml:space="preserve"> behandlingskjede</w:t>
      </w:r>
      <w:r w:rsidR="0037114F">
        <w:t>n</w:t>
      </w:r>
      <w:r w:rsidR="003F4966">
        <w:t xml:space="preserve">. </w:t>
      </w:r>
      <w:r>
        <w:t xml:space="preserve">Helsepersonell har tilgang til relevant og oppdatert informasjon når pasienter beveger seg mellom ulike nivåer i helsetjenesten. </w:t>
      </w:r>
      <w:r w:rsidR="00A54E45">
        <w:t xml:space="preserve">For å gi god behandling, må helsepersonell ha relevant informasjon om pasienten. </w:t>
      </w:r>
      <w:r>
        <w:t xml:space="preserve">Dette reduserer behovet for å gjenta </w:t>
      </w:r>
      <w:r w:rsidR="003F4966">
        <w:t>og sende i</w:t>
      </w:r>
      <w:r>
        <w:t>nformasjon</w:t>
      </w:r>
      <w:r w:rsidR="003F4966">
        <w:t xml:space="preserve"> mellom helsepersonell i ulike deler av helsetjenesten.</w:t>
      </w:r>
    </w:p>
    <w:p w14:paraId="66882AD3" w14:textId="7A991036" w:rsidR="00C1061D" w:rsidRDefault="00C66965" w:rsidP="0058267A">
      <w:r>
        <w:t xml:space="preserve">I forlengelsen av dette har kommunene </w:t>
      </w:r>
      <w:r w:rsidR="00C34588">
        <w:t xml:space="preserve">innsikt i </w:t>
      </w:r>
      <w:r w:rsidR="00633A8D">
        <w:t>s</w:t>
      </w:r>
      <w:r w:rsidR="0058267A">
        <w:t>anntid, noe som gir bedre mulighet til å tilpasse tjenestetilbudet</w:t>
      </w:r>
      <w:r w:rsidR="00C34588">
        <w:t xml:space="preserve">, motta utskrivningsklare pasienter </w:t>
      </w:r>
      <w:r w:rsidR="0058267A">
        <w:t>og utfordre om pasienter faktisk er utskrivningsklare.</w:t>
      </w:r>
      <w:r w:rsidR="00C34588">
        <w:t xml:space="preserve"> Dette er et bidrag til økt pasientsikkerhet og </w:t>
      </w:r>
      <w:r w:rsidR="00A9252D">
        <w:t>forsvarlig helsehjelp</w:t>
      </w:r>
      <w:r w:rsidR="00791AF6">
        <w:t>, jf.</w:t>
      </w:r>
      <w:r w:rsidR="008A65AC">
        <w:t xml:space="preserve"> b</w:t>
      </w:r>
      <w:r w:rsidR="00791AF6">
        <w:t xml:space="preserve">lant annet Pasientjournalloven </w:t>
      </w:r>
      <w:r w:rsidR="009E608D">
        <w:t>§ 1</w:t>
      </w:r>
      <w:r w:rsidR="00791AF6">
        <w:t>9</w:t>
      </w:r>
      <w:r w:rsidR="00A9252D">
        <w:t xml:space="preserve">. </w:t>
      </w:r>
      <w:r w:rsidR="00CF51CF">
        <w:t xml:space="preserve">I forlengelsen av dette kan også nevnes at </w:t>
      </w:r>
      <w:r w:rsidR="00F86C29">
        <w:t>Helseplattformen legger til rette for b</w:t>
      </w:r>
      <w:r w:rsidR="0058267A">
        <w:t>edre samhandling i akuttforløp</w:t>
      </w:r>
      <w:r w:rsidR="00F86C29">
        <w:t>, for de legevakter</w:t>
      </w:r>
      <w:r w:rsidR="00CF51CF">
        <w:t xml:space="preserve"> som </w:t>
      </w:r>
      <w:r w:rsidR="0058267A">
        <w:t xml:space="preserve">er koblet på Helseplattformen </w:t>
      </w:r>
      <w:r w:rsidR="00CF51CF">
        <w:t xml:space="preserve">og </w:t>
      </w:r>
      <w:r w:rsidR="0058267A">
        <w:t xml:space="preserve">har tilgang til pasientens </w:t>
      </w:r>
      <w:r w:rsidR="00DD06CD">
        <w:t>journal</w:t>
      </w:r>
      <w:r w:rsidR="0058267A">
        <w:t xml:space="preserve"> og medisinering</w:t>
      </w:r>
      <w:r w:rsidR="00DD06CD">
        <w:t>.</w:t>
      </w:r>
    </w:p>
    <w:p w14:paraId="7543DFF0" w14:textId="77777777" w:rsidR="00C1061D" w:rsidRDefault="00385489" w:rsidP="0058267A">
      <w:r>
        <w:t xml:space="preserve">Tjenesten </w:t>
      </w:r>
      <w:r w:rsidR="0058267A">
        <w:t>HP Link</w:t>
      </w:r>
      <w:r w:rsidR="004C0F1A">
        <w:t xml:space="preserve"> er en tjeneste som gir grunnlag for informasjonsdeling</w:t>
      </w:r>
      <w:r>
        <w:t xml:space="preserve">. Den gir mulighet for at helsevirksomhetene kan tilgjengeliggjøre journaldata for aktører med tjenstlig behov utenfor </w:t>
      </w:r>
      <w:r w:rsidR="005E4EC8">
        <w:t>Helse Midt Norge</w:t>
      </w:r>
      <w:r w:rsidR="004C0F1A">
        <w:t>, for e</w:t>
      </w:r>
      <w:r w:rsidR="00145198">
        <w:t>ksempel med Oslo universitetssykehus HF. Også fastleger, legevakter og andre i helse</w:t>
      </w:r>
      <w:r w:rsidR="000E63EF">
        <w:t>tjen</w:t>
      </w:r>
      <w:r w:rsidR="009F238D">
        <w:t>e</w:t>
      </w:r>
      <w:r w:rsidR="000E63EF">
        <w:t xml:space="preserve">sten kan koble seg på </w:t>
      </w:r>
      <w:r w:rsidR="00145198">
        <w:t xml:space="preserve">HP Link </w:t>
      </w:r>
      <w:r w:rsidR="00FC1987">
        <w:t xml:space="preserve">for tilgang til </w:t>
      </w:r>
      <w:r w:rsidR="009F238D">
        <w:t>journalinformasjon</w:t>
      </w:r>
      <w:r w:rsidR="00237759">
        <w:t xml:space="preserve"> om pasienter i behandling</w:t>
      </w:r>
      <w:r w:rsidR="00DD06CD">
        <w:t>.</w:t>
      </w:r>
    </w:p>
    <w:p w14:paraId="2767DDC0" w14:textId="10DFD039" w:rsidR="0058267A" w:rsidRDefault="00465482" w:rsidP="0058267A">
      <w:r>
        <w:t xml:space="preserve">Sikker </w:t>
      </w:r>
      <w:proofErr w:type="gramStart"/>
      <w:r>
        <w:t>chat</w:t>
      </w:r>
      <w:proofErr w:type="gramEnd"/>
      <w:r>
        <w:t xml:space="preserve"> </w:t>
      </w:r>
      <w:r w:rsidR="009D3B88">
        <w:t xml:space="preserve">i Helseplattformen </w:t>
      </w:r>
      <w:r>
        <w:t>vurderes som e</w:t>
      </w:r>
      <w:r w:rsidR="0058267A">
        <w:t xml:space="preserve">t effektivt og sikkert kommunikasjonsverktøy </w:t>
      </w:r>
      <w:r>
        <w:t xml:space="preserve">mellom aktørene, noe </w:t>
      </w:r>
      <w:r w:rsidR="0058267A">
        <w:t xml:space="preserve">som erstatter </w:t>
      </w:r>
      <w:r w:rsidR="007637DA">
        <w:t>andre</w:t>
      </w:r>
      <w:r w:rsidR="0058267A">
        <w:t xml:space="preserve"> kanaler. </w:t>
      </w:r>
      <w:r w:rsidR="00045C59">
        <w:t>Den b</w:t>
      </w:r>
      <w:r w:rsidR="0058267A">
        <w:t>rukes aktivt mellom kommuner og sykehus, og gir raskere arbeidsprosesser</w:t>
      </w:r>
      <w:r w:rsidR="00354EEF">
        <w:t xml:space="preserve"> og informasjons/kunnskapsdeling om pasienter</w:t>
      </w:r>
      <w:r w:rsidR="0058267A">
        <w:t>.</w:t>
      </w:r>
    </w:p>
    <w:p w14:paraId="234A4CF8" w14:textId="15508521" w:rsidR="000E235D" w:rsidRDefault="000E235D" w:rsidP="0058267A">
      <w:r>
        <w:t xml:space="preserve">Det stilles flere lovkrav til dokumentasjon og kvalitet i helsetjenesten. </w:t>
      </w:r>
      <w:r w:rsidRPr="007F0E8F">
        <w:t>Helseplattformen er en såkalt strukturert journal</w:t>
      </w:r>
      <w:r>
        <w:t xml:space="preserve">, noe som innebærer at </w:t>
      </w:r>
      <w:r w:rsidRPr="007F0E8F">
        <w:t>pasientdata</w:t>
      </w:r>
      <w:r>
        <w:t xml:space="preserve"> i stor grad vil</w:t>
      </w:r>
      <w:r w:rsidRPr="007F0E8F">
        <w:t xml:space="preserve"> lagres på en strukturert måte, </w:t>
      </w:r>
      <w:r>
        <w:t xml:space="preserve">selv om pasientinformasjon også kan inkluderes i fritekst. Helsepersonell ledes gjennom flere steg for å registrere informasjon om pasienten og behandlingen. Dette bidrar </w:t>
      </w:r>
      <w:r>
        <w:lastRenderedPageBreak/>
        <w:t>til dokumentasjon av helsehjelpen, jf. Pasientjournalloven. En felles løsning vil også bidra til å redusere duplisering av pasientopplysninger, noe som kan gjøre det enklere å holde opplysningene oppdaterte og korrekte, jf. GDPR art. 5. Helse- og omsorgstjenesteloven, spesialisthelsetjenesteloven (krav til forsvarlighet)</w:t>
      </w:r>
      <w:r w:rsidR="00597945">
        <w:t>.</w:t>
      </w:r>
    </w:p>
    <w:p w14:paraId="45DD8AFD" w14:textId="3DC79223" w:rsidR="0058267A" w:rsidRDefault="00CF4B68" w:rsidP="0058267A">
      <w:r>
        <w:t xml:space="preserve">En av de klare ulempene </w:t>
      </w:r>
      <w:r w:rsidR="00A01FCE">
        <w:t>ved Helseplattformen</w:t>
      </w:r>
      <w:r>
        <w:t xml:space="preserve"> er manglende deltakelse av </w:t>
      </w:r>
      <w:r w:rsidR="0058267A">
        <w:t>fastleger og</w:t>
      </w:r>
      <w:r>
        <w:t xml:space="preserve"> flere</w:t>
      </w:r>
      <w:r w:rsidR="0058267A">
        <w:t xml:space="preserve"> legevakt</w:t>
      </w:r>
      <w:r>
        <w:t xml:space="preserve">er. Disse står i stor grad </w:t>
      </w:r>
      <w:r w:rsidR="0058267A">
        <w:t>utenfor Helseplattformen, noe som gir brudd i informasjonsflyten</w:t>
      </w:r>
      <w:r w:rsidR="0004724F">
        <w:t xml:space="preserve"> mellom aktørene i helsetjenesten</w:t>
      </w:r>
      <w:r w:rsidR="0058267A">
        <w:t>.</w:t>
      </w:r>
      <w:r w:rsidR="00095C51">
        <w:t xml:space="preserve"> Informasjonsflyten for disse </w:t>
      </w:r>
      <w:r w:rsidR="008C64F8">
        <w:t xml:space="preserve">ivaretas gjennom </w:t>
      </w:r>
      <w:r w:rsidR="000430F6">
        <w:t xml:space="preserve">andre løsninger, eksempelvis </w:t>
      </w:r>
      <w:r w:rsidR="008C64F8">
        <w:t>nasjonale samhandlingsløsninger.</w:t>
      </w:r>
    </w:p>
    <w:p w14:paraId="339D31E3" w14:textId="2313103C" w:rsidR="000C30CE" w:rsidRDefault="000C30CE" w:rsidP="004B0B53">
      <w:pPr>
        <w:pStyle w:val="Overskrift3"/>
      </w:pPr>
      <w:r>
        <w:t>Informasjonsdeling og samhandling</w:t>
      </w:r>
      <w:r w:rsidR="00C1061D">
        <w:t xml:space="preserve"> – </w:t>
      </w:r>
      <w:r w:rsidR="004B0B53">
        <w:t xml:space="preserve">Pasientportalen </w:t>
      </w:r>
      <w:proofErr w:type="spellStart"/>
      <w:r w:rsidR="004B0B53">
        <w:t>HelsaMi</w:t>
      </w:r>
      <w:proofErr w:type="spellEnd"/>
    </w:p>
    <w:p w14:paraId="04FABB36" w14:textId="4F7DCBE2" w:rsidR="00D456EB" w:rsidRDefault="00D456EB" w:rsidP="00B15FB0">
      <w:r w:rsidRPr="001C2E98">
        <w:t xml:space="preserve">I dag er </w:t>
      </w:r>
      <w:proofErr w:type="spellStart"/>
      <w:r w:rsidRPr="001C2E98">
        <w:t>HelsaMi</w:t>
      </w:r>
      <w:proofErr w:type="spellEnd"/>
      <w:r w:rsidRPr="001C2E98">
        <w:t xml:space="preserve"> og </w:t>
      </w:r>
      <w:proofErr w:type="spellStart"/>
      <w:r w:rsidRPr="001C2E98">
        <w:t>Helsenorge</w:t>
      </w:r>
      <w:proofErr w:type="spellEnd"/>
      <w:r w:rsidRPr="001C2E98">
        <w:t xml:space="preserve"> to uavhengige innbyggerportaler med delvis overlappende og delvis utfyllende funksjoner og tjenester. </w:t>
      </w:r>
      <w:proofErr w:type="spellStart"/>
      <w:r w:rsidR="00B15FB0">
        <w:t>HelsaMi</w:t>
      </w:r>
      <w:proofErr w:type="spellEnd"/>
      <w:r w:rsidR="00B15FB0">
        <w:t xml:space="preserve"> er </w:t>
      </w:r>
      <w:r w:rsidR="000430F6">
        <w:t>i</w:t>
      </w:r>
      <w:r w:rsidR="00B15FB0">
        <w:t>nnbyggerportalen i Helseplattformen, til bruk for kommunikasjon mellom både innbyggere, pasienter, pårørende og helsepersonell. Den leveres både via en egen App på mobil, og som en web-portal.</w:t>
      </w:r>
      <w:r w:rsidR="00AF4264">
        <w:t xml:space="preserve"> </w:t>
      </w:r>
      <w:r w:rsidR="00B15FB0">
        <w:t xml:space="preserve">Helsenorge.no er nasjonal innbyggerportal som leverer flere av de samme tjenestene som </w:t>
      </w:r>
      <w:proofErr w:type="spellStart"/>
      <w:r w:rsidR="00B15FB0">
        <w:t>HelsaMi</w:t>
      </w:r>
      <w:proofErr w:type="spellEnd"/>
      <w:r w:rsidR="00B15FB0">
        <w:t>.</w:t>
      </w:r>
    </w:p>
    <w:p w14:paraId="70708924" w14:textId="6AAA4190" w:rsidR="00C770EF" w:rsidRPr="00C770EF" w:rsidRDefault="00C770EF" w:rsidP="00F23B8C">
      <w:pPr>
        <w:pStyle w:val="avsnitt-undertittel"/>
      </w:pPr>
      <w:r w:rsidRPr="00C770EF">
        <w:t>Fordeler</w:t>
      </w:r>
    </w:p>
    <w:p w14:paraId="4E8B2AF0" w14:textId="77777777" w:rsidR="00C1061D" w:rsidRDefault="00C1007F" w:rsidP="00C1007F">
      <w:r>
        <w:t xml:space="preserve">Pasientportalen </w:t>
      </w:r>
      <w:proofErr w:type="spellStart"/>
      <w:r>
        <w:t>HelsaMi</w:t>
      </w:r>
      <w:proofErr w:type="spellEnd"/>
      <w:r>
        <w:t xml:space="preserve"> gir pasienter tilgang til egne helseopplysninger, digital timebestilling og oppfølging/dialog med helsetjenesten. Dette gir mer tilpasset oppfølging og lett tilgang til informasjon</w:t>
      </w:r>
      <w:r w:rsidR="00FA0FB3">
        <w:t xml:space="preserve"> for brukerne (pasientene)</w:t>
      </w:r>
      <w:r>
        <w:t>. Denne tjenesten bidrar til å både å gi informasjon og medvirkning ved gjennomføring av helse- og omsorgstjenester, jf. Pasient- og brukerrettighetsloven kap. 3.</w:t>
      </w:r>
    </w:p>
    <w:p w14:paraId="7B325869" w14:textId="77777777" w:rsidR="00C1061D" w:rsidRDefault="00C770EF" w:rsidP="00C770EF">
      <w:r>
        <w:t xml:space="preserve">Som det </w:t>
      </w:r>
      <w:proofErr w:type="gramStart"/>
      <w:r>
        <w:t>fremgår</w:t>
      </w:r>
      <w:proofErr w:type="gramEnd"/>
      <w:r>
        <w:t xml:space="preserve"> i punkt 7.2.2 over, viser utredningen at</w:t>
      </w:r>
      <w:r w:rsidRPr="006B3054">
        <w:t xml:space="preserve"> eldre med sammensatte lidelser og kronikere opplever økt kontroll over egen helse gjennom tilgang på informasjon i sanntid. Etter vår forståelse er tilgang på informasjon i sanntid kun tilgjengelig gjennom </w:t>
      </w:r>
      <w:proofErr w:type="spellStart"/>
      <w:r w:rsidRPr="006B3054">
        <w:t>HelsaMi</w:t>
      </w:r>
      <w:proofErr w:type="spellEnd"/>
      <w:r w:rsidRPr="006B3054">
        <w:t xml:space="preserve">, og ingen andre selvbetjeningsløsninger som for eksempel </w:t>
      </w:r>
      <w:proofErr w:type="spellStart"/>
      <w:r w:rsidRPr="006B3054">
        <w:t>Helse</w:t>
      </w:r>
      <w:r w:rsidR="00E825B2">
        <w:t>n</w:t>
      </w:r>
      <w:r w:rsidRPr="006B3054">
        <w:t>orge</w:t>
      </w:r>
      <w:proofErr w:type="spellEnd"/>
      <w:r w:rsidRPr="006B3054">
        <w:t xml:space="preserve">. Utredningen viser også at det er en betydelig fordel for pasientene at de kan booke timer med både sykehus og kommuner i </w:t>
      </w:r>
      <w:proofErr w:type="spellStart"/>
      <w:r w:rsidRPr="006B3054">
        <w:t>HelsaMi</w:t>
      </w:r>
      <w:proofErr w:type="spellEnd"/>
      <w:r w:rsidRPr="006B3054">
        <w:t>. For pasienter med hyppig kontakt med helsetjenesten innebærer det trolig en gevinst.</w:t>
      </w:r>
    </w:p>
    <w:p w14:paraId="423A16D0" w14:textId="77777777" w:rsidR="00C1061D" w:rsidRDefault="00C770EF" w:rsidP="00F23B8C">
      <w:pPr>
        <w:pStyle w:val="avsnitt-undertittel"/>
      </w:pPr>
      <w:r w:rsidRPr="00C770EF">
        <w:t>Ulemper</w:t>
      </w:r>
    </w:p>
    <w:p w14:paraId="455CE8BE" w14:textId="6075A8F4" w:rsidR="0058267A" w:rsidRDefault="0058267A" w:rsidP="00532C12">
      <w:r>
        <w:t xml:space="preserve">Bruk av </w:t>
      </w:r>
      <w:proofErr w:type="spellStart"/>
      <w:r>
        <w:t>HelsaMi</w:t>
      </w:r>
      <w:proofErr w:type="spellEnd"/>
      <w:r>
        <w:t xml:space="preserve"> forutsetter digital kompetanse, noe som kan ekskludere enkelte pasientgrupper</w:t>
      </w:r>
      <w:r w:rsidR="005B5E69">
        <w:t>, men det er også tilfellet med andre digitale løsninger</w:t>
      </w:r>
      <w:r>
        <w:t>.</w:t>
      </w:r>
      <w:r w:rsidR="00532C12" w:rsidRPr="00532C12">
        <w:t xml:space="preserve"> </w:t>
      </w:r>
      <w:r w:rsidR="00532C12">
        <w:t>I rapporten fra Tilsynet for universell utforming av IKT (se punk</w:t>
      </w:r>
      <w:r w:rsidR="003C739B">
        <w:t>t 1.</w:t>
      </w:r>
      <w:r w:rsidR="00504A7C">
        <w:t>1</w:t>
      </w:r>
      <w:r w:rsidR="003C739B">
        <w:t>.4</w:t>
      </w:r>
      <w:r w:rsidR="00504A7C">
        <w:t>)</w:t>
      </w:r>
      <w:r w:rsidR="00532C12">
        <w:t xml:space="preserve"> fremgår det at tilsynet </w:t>
      </w:r>
      <w:r w:rsidR="003C739B">
        <w:t xml:space="preserve">har </w:t>
      </w:r>
      <w:r w:rsidR="00532C12">
        <w:t>avdekket brudd på 12 av 14 krav som ble testet under tilsynet, jf. Likestillings- og diskrimineringsloven (</w:t>
      </w:r>
      <w:proofErr w:type="spellStart"/>
      <w:r w:rsidR="00532C12">
        <w:t>ldl</w:t>
      </w:r>
      <w:proofErr w:type="spellEnd"/>
      <w:r w:rsidR="00532C12">
        <w:t xml:space="preserve">.) </w:t>
      </w:r>
      <w:r w:rsidR="009E608D">
        <w:t>§ 1</w:t>
      </w:r>
      <w:r w:rsidR="00532C12">
        <w:t>8, jf. Forskrift om universell utforming av ikt-</w:t>
      </w:r>
      <w:r w:rsidR="00532C12">
        <w:lastRenderedPageBreak/>
        <w:t xml:space="preserve">løsninger </w:t>
      </w:r>
      <w:r w:rsidR="009E608D">
        <w:t>§ 4</w:t>
      </w:r>
      <w:r w:rsidR="00532C12">
        <w:t xml:space="preserve"> første ledd.</w:t>
      </w:r>
      <w:r w:rsidR="003C739B">
        <w:t xml:space="preserve"> </w:t>
      </w:r>
      <w:r w:rsidR="00532C12">
        <w:t>Ifølge tilsynet gjør bruddene som er avdekket det blant annet vanskeligere for personer som har nedsatt motorikk, nedsatt kognisjon er blinde eller har nedsatt syn å bruke nettstedet.</w:t>
      </w:r>
    </w:p>
    <w:p w14:paraId="4C139639" w14:textId="77777777" w:rsidR="00C1061D" w:rsidRDefault="00D04506" w:rsidP="00BB6070">
      <w:r>
        <w:t xml:space="preserve">En ulempe som trekkes fram er at helsetjenestens bruk </w:t>
      </w:r>
      <w:r w:rsidR="00BB6070">
        <w:t xml:space="preserve">av både </w:t>
      </w:r>
      <w:proofErr w:type="spellStart"/>
      <w:r w:rsidR="00BB6070">
        <w:t>HelsaMi</w:t>
      </w:r>
      <w:proofErr w:type="spellEnd"/>
      <w:r w:rsidR="00BB6070">
        <w:t xml:space="preserve"> og den nasjonale løsningen </w:t>
      </w:r>
      <w:proofErr w:type="spellStart"/>
      <w:r w:rsidR="00BB6070">
        <w:t>Helsenorge</w:t>
      </w:r>
      <w:proofErr w:type="spellEnd"/>
      <w:r w:rsidR="00BB6070">
        <w:t xml:space="preserve"> gir fragmentert pasientkommunikasjon, noe som kan innebære risiko for viktig informasjon ikke fanges opp av pasienten.</w:t>
      </w:r>
    </w:p>
    <w:p w14:paraId="31BE3C07" w14:textId="3A8CC37E" w:rsidR="0031265C" w:rsidRPr="001C2E98" w:rsidRDefault="0031265C" w:rsidP="0031265C">
      <w:r>
        <w:t>To forskjellige</w:t>
      </w:r>
      <w:r w:rsidR="007C7F18">
        <w:t xml:space="preserve"> og delvis overlappende</w:t>
      </w:r>
      <w:r>
        <w:t xml:space="preserve"> tjenester kan </w:t>
      </w:r>
      <w:r w:rsidR="007C7F18">
        <w:t xml:space="preserve">også </w:t>
      </w:r>
      <w:r w:rsidRPr="001C2E98">
        <w:t>oppleves forvirrende for innbygger</w:t>
      </w:r>
      <w:r>
        <w:t>ne</w:t>
      </w:r>
      <w:r w:rsidR="007C7F18">
        <w:t>, se</w:t>
      </w:r>
      <w:r>
        <w:t xml:space="preserve"> blant annet Helseplattformen AS, styresak 56/25</w:t>
      </w:r>
      <w:r w:rsidR="00C1061D">
        <w:t xml:space="preserve"> – </w:t>
      </w:r>
      <w:r>
        <w:t xml:space="preserve">Underlag til strategi for samhandling mellom </w:t>
      </w:r>
      <w:proofErr w:type="spellStart"/>
      <w:r>
        <w:t>HelsaMi</w:t>
      </w:r>
      <w:proofErr w:type="spellEnd"/>
      <w:r>
        <w:t xml:space="preserve"> og </w:t>
      </w:r>
      <w:proofErr w:type="spellStart"/>
      <w:r>
        <w:t>Helsenorge</w:t>
      </w:r>
      <w:proofErr w:type="spellEnd"/>
      <w:r>
        <w:t xml:space="preserve">. Det uttales i dokumentet at det </w:t>
      </w:r>
      <w:r w:rsidRPr="001C2E98">
        <w:t>ikke</w:t>
      </w:r>
      <w:r>
        <w:t xml:space="preserve"> er</w:t>
      </w:r>
      <w:r w:rsidRPr="001C2E98">
        <w:t xml:space="preserve"> </w:t>
      </w:r>
      <w:r>
        <w:t>t</w:t>
      </w:r>
      <w:r w:rsidRPr="001C2E98">
        <w:t>ydelig for innbyggerne når de skal bruke hvilken portal. Helseplattformen har fått</w:t>
      </w:r>
      <w:r>
        <w:t xml:space="preserve"> </w:t>
      </w:r>
      <w:r w:rsidRPr="001C2E98">
        <w:t>tilbakemeldinger fra innbyggere og kunder om behov for en bedre brukeropplevelse og samarbeid mellom de to portalene</w:t>
      </w:r>
      <w:r>
        <w:t>.</w:t>
      </w:r>
    </w:p>
    <w:p w14:paraId="3FB93DD8" w14:textId="2A83B71C" w:rsidR="008C7A9E" w:rsidRDefault="00F32879" w:rsidP="008C7A9E">
      <w:r>
        <w:t xml:space="preserve">Det fremgår også av styredokumentasjonen </w:t>
      </w:r>
      <w:r w:rsidR="00854FEF">
        <w:t xml:space="preserve">som </w:t>
      </w:r>
      <w:r>
        <w:t xml:space="preserve">nevnt over, at Helse Midt-Norge </w:t>
      </w:r>
      <w:r w:rsidR="00D95D3A">
        <w:t>har</w:t>
      </w:r>
      <w:r>
        <w:t xml:space="preserve"> avvik på noen områder på </w:t>
      </w:r>
      <w:r w:rsidR="003A2601">
        <w:t>forskriftsk</w:t>
      </w:r>
      <w:r>
        <w:t>ravet om at helseforetak skal gjøre tjenester for selvbetjening, dialog og innsyn tilgjengelig for pasienter og brukere på helsenorge.no.</w:t>
      </w:r>
      <w:r w:rsidR="009E608D" w:rsidRPr="009E608D">
        <w:rPr>
          <w:rStyle w:val="Fotnotereferanse"/>
        </w:rPr>
        <w:footnoteReference w:id="55"/>
      </w:r>
      <w:r>
        <w:t xml:space="preserve"> Det følger av Forskrift om standarder og nasjonale e-helseløsninger beskriver en plikt for virksomhetene til å gjøre tilgjengelig tjenester på en nasjonal innbyggerportal</w:t>
      </w:r>
      <w:r w:rsidR="000E1417">
        <w:t xml:space="preserve"> </w:t>
      </w:r>
      <w:r>
        <w:t>(helsenorge.no)</w:t>
      </w:r>
      <w:r w:rsidR="000E1417">
        <w:t>.</w:t>
      </w:r>
      <w:r>
        <w:t xml:space="preserve"> </w:t>
      </w:r>
      <w:r w:rsidR="008C7A9E">
        <w:t>Med tjenestene selvbetjening, dialog og innsyn menes:</w:t>
      </w:r>
    </w:p>
    <w:p w14:paraId="40865FF6" w14:textId="3A59443D" w:rsidR="008C7A9E" w:rsidRDefault="008C7A9E" w:rsidP="00F23B8C">
      <w:pPr>
        <w:pStyle w:val="alfaliste"/>
      </w:pPr>
      <w:r>
        <w:t>Selvbetjening: Tjenester for administrasjon av avtaler og kontakt med helse- og omsorgstjenesten.</w:t>
      </w:r>
    </w:p>
    <w:p w14:paraId="7E1C27B2" w14:textId="111703AE" w:rsidR="008C7A9E" w:rsidRDefault="008C7A9E" w:rsidP="00F23B8C">
      <w:pPr>
        <w:pStyle w:val="alfaliste"/>
      </w:pPr>
      <w:r>
        <w:t>Dialog: Informasjon om innbyggers kontaktpunkter i helse- og omsorgstjenesten og mulighet for digital dialog med helse- og omsorgstjenesten.</w:t>
      </w:r>
    </w:p>
    <w:p w14:paraId="4C885FDA" w14:textId="77104ED7" w:rsidR="00F32879" w:rsidRDefault="008C7A9E" w:rsidP="00F23B8C">
      <w:pPr>
        <w:pStyle w:val="alfaliste"/>
      </w:pPr>
      <w:r>
        <w:t>Innsyn: Innsyn i de deler av pasientjournalen dataansvarlig har gjort tilgjengelig.</w:t>
      </w:r>
    </w:p>
    <w:p w14:paraId="39F7C55E" w14:textId="20498D45" w:rsidR="00C1061D" w:rsidRDefault="00B11D46" w:rsidP="00023183">
      <w:r>
        <w:t xml:space="preserve">Det er et pågående arbeid </w:t>
      </w:r>
      <w:r w:rsidR="008C7A9E">
        <w:t>hvor</w:t>
      </w:r>
      <w:r>
        <w:t xml:space="preserve"> </w:t>
      </w:r>
      <w:r w:rsidR="00C346D1">
        <w:t>Helseplattfor</w:t>
      </w:r>
      <w:r w:rsidR="00633275">
        <w:t xml:space="preserve">men AS </w:t>
      </w:r>
      <w:r>
        <w:t xml:space="preserve">samarbeider med </w:t>
      </w:r>
      <w:r w:rsidR="00953EC4">
        <w:t>Norsk Helsenett HF (</w:t>
      </w:r>
      <w:proofErr w:type="spellStart"/>
      <w:r w:rsidR="00953EC4">
        <w:t>Helse</w:t>
      </w:r>
      <w:r w:rsidR="008C7A9E">
        <w:t>n</w:t>
      </w:r>
      <w:r w:rsidR="00953EC4">
        <w:t>orge</w:t>
      </w:r>
      <w:proofErr w:type="spellEnd"/>
      <w:r w:rsidR="00953EC4">
        <w:t xml:space="preserve">), blant annet om å forbedre </w:t>
      </w:r>
      <w:r w:rsidR="008F15A8">
        <w:t>brukeroppleve</w:t>
      </w:r>
      <w:r w:rsidR="00EF42A7">
        <w:t>l</w:t>
      </w:r>
      <w:r w:rsidR="008F15A8">
        <w:t>ser og lukke juridiske avvik</w:t>
      </w:r>
      <w:r w:rsidR="009E608D" w:rsidRPr="009E608D">
        <w:rPr>
          <w:rStyle w:val="Fotnotereferanse"/>
        </w:rPr>
        <w:footnoteReference w:id="56"/>
      </w:r>
      <w:r w:rsidR="000C313F">
        <w:t xml:space="preserve">. </w:t>
      </w:r>
      <w:r w:rsidR="0067687B">
        <w:t xml:space="preserve">For at helseforetakene skal ivareta sine lovpålagte forpliktelser, er det nødvendig å løse </w:t>
      </w:r>
      <w:r w:rsidR="00365ADC">
        <w:t>de juridiske avvikene</w:t>
      </w:r>
      <w:r w:rsidR="00725811">
        <w:t>:</w:t>
      </w:r>
    </w:p>
    <w:p w14:paraId="74A1D7CC" w14:textId="2676E339" w:rsidR="00734BDB" w:rsidRPr="00626212" w:rsidRDefault="00806525" w:rsidP="00F23B8C">
      <w:pPr>
        <w:pStyle w:val="tabell-tittel"/>
      </w:pPr>
      <w:r>
        <w:lastRenderedPageBreak/>
        <w:t>Situasjon per 27. august 2025</w:t>
      </w:r>
      <w:r w:rsidR="00517245">
        <w:t xml:space="preserve"> og pågående tiltak</w:t>
      </w:r>
    </w:p>
    <w:tbl>
      <w:tblPr>
        <w:tblStyle w:val="StandardTabell"/>
        <w:tblW w:w="5000" w:type="pct"/>
        <w:tblLook w:val="0220" w:firstRow="1" w:lastRow="0" w:firstColumn="0" w:lastColumn="0" w:noHBand="1" w:noVBand="0"/>
      </w:tblPr>
      <w:tblGrid>
        <w:gridCol w:w="1702"/>
        <w:gridCol w:w="2195"/>
        <w:gridCol w:w="4596"/>
      </w:tblGrid>
      <w:tr w:rsidR="00734BDB" w:rsidRPr="00237BFF" w14:paraId="3A1BC5DC" w14:textId="77777777" w:rsidTr="00F23B8C">
        <w:trPr>
          <w:trHeight w:val="371"/>
        </w:trPr>
        <w:tc>
          <w:tcPr>
            <w:tcW w:w="750" w:type="pct"/>
            <w:hideMark/>
          </w:tcPr>
          <w:p w14:paraId="7FE0A0B8" w14:textId="5CA7310A" w:rsidR="00734BDB" w:rsidRPr="009E608D" w:rsidRDefault="00734BDB" w:rsidP="00F23B8C">
            <w:pPr>
              <w:pStyle w:val="TabellHode-kolonne"/>
              <w:rPr>
                <w:rStyle w:val="halvfet"/>
              </w:rPr>
            </w:pPr>
            <w:r w:rsidRPr="009E608D">
              <w:rPr>
                <w:rStyle w:val="halvfet"/>
              </w:rPr>
              <w:t xml:space="preserve">Tjeneste </w:t>
            </w:r>
          </w:p>
        </w:tc>
        <w:tc>
          <w:tcPr>
            <w:tcW w:w="1418" w:type="pct"/>
            <w:hideMark/>
          </w:tcPr>
          <w:p w14:paraId="6782BD89" w14:textId="2D79EAFC" w:rsidR="00734BDB" w:rsidRPr="009E608D" w:rsidRDefault="00734BDB" w:rsidP="00F23B8C">
            <w:pPr>
              <w:pStyle w:val="TabellHode-kolonne"/>
              <w:rPr>
                <w:rStyle w:val="halvfet"/>
              </w:rPr>
            </w:pPr>
            <w:r w:rsidRPr="009E608D">
              <w:rPr>
                <w:rStyle w:val="halvfet"/>
              </w:rPr>
              <w:t>Hva menes</w:t>
            </w:r>
          </w:p>
        </w:tc>
        <w:tc>
          <w:tcPr>
            <w:tcW w:w="2833" w:type="pct"/>
            <w:hideMark/>
          </w:tcPr>
          <w:p w14:paraId="1DAE1301" w14:textId="29362570" w:rsidR="00734BDB" w:rsidRPr="009E608D" w:rsidRDefault="00734BDB" w:rsidP="00F23B8C">
            <w:pPr>
              <w:pStyle w:val="TabellHode-kolonne"/>
              <w:rPr>
                <w:rStyle w:val="halvfet"/>
              </w:rPr>
            </w:pPr>
            <w:r w:rsidRPr="009E608D">
              <w:rPr>
                <w:rStyle w:val="halvfet"/>
              </w:rPr>
              <w:t>Status i Helseplattformen</w:t>
            </w:r>
          </w:p>
        </w:tc>
      </w:tr>
      <w:tr w:rsidR="00734BDB" w:rsidRPr="00237BFF" w14:paraId="260B9CF3" w14:textId="77777777" w:rsidTr="00F23B8C">
        <w:tc>
          <w:tcPr>
            <w:tcW w:w="750" w:type="pct"/>
            <w:hideMark/>
          </w:tcPr>
          <w:p w14:paraId="5682611D" w14:textId="14E27A4D" w:rsidR="00734BDB" w:rsidRPr="009E608D" w:rsidRDefault="006A0A60" w:rsidP="00F23B8C">
            <w:pPr>
              <w:rPr>
                <w:rStyle w:val="halvfet"/>
              </w:rPr>
            </w:pPr>
            <w:r w:rsidRPr="009E608D">
              <w:rPr>
                <w:rStyle w:val="halvfet"/>
              </w:rPr>
              <w:t>Selvbetjening</w:t>
            </w:r>
          </w:p>
        </w:tc>
        <w:tc>
          <w:tcPr>
            <w:tcW w:w="1418" w:type="pct"/>
            <w:hideMark/>
          </w:tcPr>
          <w:p w14:paraId="62D4675B" w14:textId="7D82BFB1" w:rsidR="00734BDB" w:rsidRPr="00237BFF" w:rsidRDefault="006A0A60" w:rsidP="00F23B8C">
            <w:r>
              <w:t>Tjenester for administrasjon av avtaler og kontakt med helse- og omsorgstjenesten</w:t>
            </w:r>
            <w:r w:rsidR="00055368">
              <w:t>.</w:t>
            </w:r>
          </w:p>
        </w:tc>
        <w:tc>
          <w:tcPr>
            <w:tcW w:w="2833" w:type="pct"/>
            <w:hideMark/>
          </w:tcPr>
          <w:p w14:paraId="5E8FDA28" w14:textId="77777777" w:rsidR="00C1061D" w:rsidRDefault="00055368" w:rsidP="00F23B8C">
            <w:r>
              <w:t xml:space="preserve">Visning av </w:t>
            </w:r>
            <w:r w:rsidRPr="00055368">
              <w:rPr>
                <w:u w:val="single"/>
              </w:rPr>
              <w:t>timeavtaler</w:t>
            </w:r>
            <w:r>
              <w:t xml:space="preserve"> er integrert med </w:t>
            </w:r>
            <w:proofErr w:type="spellStart"/>
            <w:r>
              <w:t>Helse</w:t>
            </w:r>
            <w:r w:rsidR="00D94C36">
              <w:t>N</w:t>
            </w:r>
            <w:r>
              <w:t>orge</w:t>
            </w:r>
            <w:proofErr w:type="spellEnd"/>
            <w:r>
              <w:t>.</w:t>
            </w:r>
          </w:p>
          <w:p w14:paraId="098DF563" w14:textId="715B81CF" w:rsidR="00734BDB" w:rsidRPr="00237BFF" w:rsidRDefault="00DE0767" w:rsidP="00F23B8C">
            <w:r>
              <w:t xml:space="preserve">Helseplattformen </w:t>
            </w:r>
            <w:r w:rsidR="00D7512E">
              <w:t xml:space="preserve">AS </w:t>
            </w:r>
            <w:r>
              <w:t xml:space="preserve">vurderer integrasjon for </w:t>
            </w:r>
            <w:r w:rsidRPr="003B2CAA">
              <w:rPr>
                <w:u w:val="single"/>
              </w:rPr>
              <w:t>timebestilling</w:t>
            </w:r>
            <w:r>
              <w:t xml:space="preserve"> som krevende (ref</w:t>
            </w:r>
            <w:r w:rsidR="003B2CAA">
              <w:t>.</w:t>
            </w:r>
            <w:r>
              <w:t xml:space="preserve"> mulighetsstudie)</w:t>
            </w:r>
            <w:r w:rsidR="003B2CAA">
              <w:t>.</w:t>
            </w:r>
            <w:r w:rsidR="00055368">
              <w:t xml:space="preserve"> </w:t>
            </w:r>
          </w:p>
        </w:tc>
      </w:tr>
      <w:tr w:rsidR="00734BDB" w:rsidRPr="00237BFF" w14:paraId="58439818" w14:textId="77777777" w:rsidTr="00F23B8C">
        <w:tc>
          <w:tcPr>
            <w:tcW w:w="750" w:type="pct"/>
          </w:tcPr>
          <w:p w14:paraId="2690E2C8" w14:textId="3B1CBF80" w:rsidR="00734BDB" w:rsidRPr="009E608D" w:rsidRDefault="006A0A60" w:rsidP="00F23B8C">
            <w:pPr>
              <w:rPr>
                <w:rStyle w:val="halvfet"/>
              </w:rPr>
            </w:pPr>
            <w:r w:rsidRPr="009E608D">
              <w:rPr>
                <w:rStyle w:val="halvfet"/>
              </w:rPr>
              <w:t>Dialog</w:t>
            </w:r>
          </w:p>
        </w:tc>
        <w:tc>
          <w:tcPr>
            <w:tcW w:w="1418" w:type="pct"/>
            <w:hideMark/>
          </w:tcPr>
          <w:p w14:paraId="1F58D798" w14:textId="5062372D" w:rsidR="00734BDB" w:rsidRPr="00237BFF" w:rsidRDefault="00CA4465" w:rsidP="00F23B8C">
            <w:r>
              <w:t>Informasjon om innbyggers kontaktpunkter i helse- o</w:t>
            </w:r>
            <w:r w:rsidR="004D5CD1">
              <w:t xml:space="preserve">g </w:t>
            </w:r>
            <w:r w:rsidR="00A8510C">
              <w:t>omsorgstjenesten og mulighet for digital dialog med helse- og omsorgstjenesten</w:t>
            </w:r>
            <w:r w:rsidR="00055368">
              <w:t>.</w:t>
            </w:r>
          </w:p>
        </w:tc>
        <w:tc>
          <w:tcPr>
            <w:tcW w:w="2833" w:type="pct"/>
            <w:hideMark/>
          </w:tcPr>
          <w:p w14:paraId="04EB17C7" w14:textId="77777777" w:rsidR="00521D30" w:rsidRDefault="001F3578" w:rsidP="00F23B8C">
            <w:r>
              <w:t>Ikke oppfylt.</w:t>
            </w:r>
          </w:p>
          <w:p w14:paraId="55C8C067" w14:textId="14398B75" w:rsidR="001F3578" w:rsidRDefault="001F3578" w:rsidP="00F23B8C">
            <w:r>
              <w:t>Helseplattformen</w:t>
            </w:r>
            <w:r w:rsidR="00D7512E">
              <w:t xml:space="preserve"> AS</w:t>
            </w:r>
            <w:r w:rsidR="00A34577">
              <w:t xml:space="preserve"> vurderer integrasjon med </w:t>
            </w:r>
            <w:r w:rsidR="00A34577">
              <w:rPr>
                <w:u w:val="single"/>
              </w:rPr>
              <w:t>Helsekontakter</w:t>
            </w:r>
            <w:r w:rsidR="00A34577">
              <w:t xml:space="preserve"> som krevende (</w:t>
            </w:r>
            <w:proofErr w:type="spellStart"/>
            <w:r w:rsidR="00A34577">
              <w:t>ref</w:t>
            </w:r>
            <w:proofErr w:type="spellEnd"/>
            <w:r w:rsidR="00A34577">
              <w:t xml:space="preserve"> mulighetsstudie).</w:t>
            </w:r>
          </w:p>
          <w:p w14:paraId="2E5399E4" w14:textId="71B6CE02" w:rsidR="00734BDB" w:rsidRPr="00237BFF" w:rsidRDefault="00A34577" w:rsidP="00F23B8C">
            <w:r>
              <w:t>Helseplattformen</w:t>
            </w:r>
            <w:r w:rsidR="00D7512E">
              <w:t xml:space="preserve"> AS</w:t>
            </w:r>
            <w:r>
              <w:t xml:space="preserve"> vurderer integrasjon med </w:t>
            </w:r>
            <w:r>
              <w:rPr>
                <w:u w:val="single"/>
              </w:rPr>
              <w:t>pasientmeldinger</w:t>
            </w:r>
            <w:r>
              <w:t xml:space="preserve"> som krevende (</w:t>
            </w:r>
            <w:proofErr w:type="spellStart"/>
            <w:r>
              <w:t>ref</w:t>
            </w:r>
            <w:proofErr w:type="spellEnd"/>
            <w:r>
              <w:t xml:space="preserve"> mulighetsstudie).</w:t>
            </w:r>
          </w:p>
        </w:tc>
      </w:tr>
      <w:tr w:rsidR="006A0A60" w:rsidRPr="00237BFF" w14:paraId="601B0BA2" w14:textId="77777777" w:rsidTr="00F23B8C">
        <w:tc>
          <w:tcPr>
            <w:tcW w:w="750" w:type="pct"/>
          </w:tcPr>
          <w:p w14:paraId="4E86312C" w14:textId="5840705C" w:rsidR="006A0A60" w:rsidRPr="009E608D" w:rsidRDefault="006A0A60" w:rsidP="00F23B8C">
            <w:pPr>
              <w:rPr>
                <w:rStyle w:val="halvfet"/>
              </w:rPr>
            </w:pPr>
            <w:r w:rsidRPr="009E608D">
              <w:rPr>
                <w:rStyle w:val="halvfet"/>
              </w:rPr>
              <w:t>Innsyn</w:t>
            </w:r>
          </w:p>
        </w:tc>
        <w:tc>
          <w:tcPr>
            <w:tcW w:w="1418" w:type="pct"/>
          </w:tcPr>
          <w:p w14:paraId="0D193948" w14:textId="118F3004" w:rsidR="006A0A60" w:rsidRPr="00237BFF" w:rsidRDefault="00055368" w:rsidP="00F23B8C">
            <w:r>
              <w:t>Innsyn i de deler av pasientjournalen dataansvarlig har gjort tilgjengelig.</w:t>
            </w:r>
          </w:p>
        </w:tc>
        <w:tc>
          <w:tcPr>
            <w:tcW w:w="2833" w:type="pct"/>
          </w:tcPr>
          <w:p w14:paraId="5F2C3E62" w14:textId="583A854C" w:rsidR="006A0A60" w:rsidRDefault="00A34577" w:rsidP="00F23B8C">
            <w:r>
              <w:t xml:space="preserve">Helseplattformen er i oppstart med prosjektet Pasientens Journaldokumenter. Forskriften vil dekkes når denne er levert. Innsyn i journal tilbys i </w:t>
            </w:r>
            <w:proofErr w:type="spellStart"/>
            <w:r>
              <w:t>HelsaMi</w:t>
            </w:r>
            <w:proofErr w:type="spellEnd"/>
            <w:r>
              <w:t>.</w:t>
            </w:r>
          </w:p>
          <w:p w14:paraId="1BB73FE6" w14:textId="16DF350B" w:rsidR="006A0A60" w:rsidRPr="00237BFF" w:rsidRDefault="00A34577" w:rsidP="00F23B8C">
            <w:r>
              <w:t xml:space="preserve">En mulig midlertidig løsning er uthopp fra </w:t>
            </w:r>
            <w:proofErr w:type="spellStart"/>
            <w:r>
              <w:t>Helse</w:t>
            </w:r>
            <w:r w:rsidR="00D94C36">
              <w:t>N</w:t>
            </w:r>
            <w:r>
              <w:t>orge</w:t>
            </w:r>
            <w:proofErr w:type="spellEnd"/>
            <w:r>
              <w:t xml:space="preserve"> til </w:t>
            </w:r>
            <w:proofErr w:type="spellStart"/>
            <w:r>
              <w:t>HelsaMi</w:t>
            </w:r>
            <w:proofErr w:type="spellEnd"/>
            <w:r>
              <w:t>.</w:t>
            </w:r>
          </w:p>
        </w:tc>
      </w:tr>
    </w:tbl>
    <w:p w14:paraId="342EA983" w14:textId="531B0E22" w:rsidR="00734BDB" w:rsidRPr="00B166D6" w:rsidRDefault="00734BDB" w:rsidP="00F23B8C">
      <w:pPr>
        <w:pStyle w:val="Kilde"/>
      </w:pPr>
      <w:r w:rsidRPr="00237BFF">
        <w:t>Kilde:</w:t>
      </w:r>
      <w:r w:rsidRPr="00237BFF">
        <w:tab/>
      </w:r>
      <w:r w:rsidRPr="00734BDB">
        <w:t>Helseplattformen AS styresak 56/25, styremøte 27. august 2025</w:t>
      </w:r>
    </w:p>
    <w:p w14:paraId="5A8DBAA4" w14:textId="77777777" w:rsidR="00C1061D" w:rsidRDefault="0034342A" w:rsidP="00F23B8C">
      <w:r w:rsidRPr="00933B3B">
        <w:t>En</w:t>
      </w:r>
      <w:r w:rsidR="006933A2">
        <w:t xml:space="preserve"> nærmere</w:t>
      </w:r>
      <w:r w:rsidRPr="00933B3B">
        <w:t xml:space="preserve"> </w:t>
      </w:r>
      <w:proofErr w:type="spellStart"/>
      <w:r w:rsidRPr="00933B3B">
        <w:t>faktabeskrivelse</w:t>
      </w:r>
      <w:proofErr w:type="spellEnd"/>
      <w:r w:rsidRPr="00933B3B">
        <w:t xml:space="preserve"> </w:t>
      </w:r>
      <w:r w:rsidR="008022F0" w:rsidRPr="00933B3B">
        <w:t xml:space="preserve">om </w:t>
      </w:r>
      <w:proofErr w:type="spellStart"/>
      <w:r w:rsidR="008022F0" w:rsidRPr="00933B3B">
        <w:t>HelsaMi</w:t>
      </w:r>
      <w:proofErr w:type="spellEnd"/>
      <w:r w:rsidR="008022F0" w:rsidRPr="00933B3B">
        <w:t xml:space="preserve"> og </w:t>
      </w:r>
      <w:proofErr w:type="spellStart"/>
      <w:r w:rsidR="008022F0" w:rsidRPr="00933B3B">
        <w:t>Helsenorge</w:t>
      </w:r>
      <w:proofErr w:type="spellEnd"/>
      <w:r w:rsidR="008022F0" w:rsidRPr="00933B3B">
        <w:t xml:space="preserve"> </w:t>
      </w:r>
      <w:r w:rsidRPr="00933B3B">
        <w:t xml:space="preserve">er inntatt i </w:t>
      </w:r>
      <w:r w:rsidR="008022F0" w:rsidRPr="00933B3B">
        <w:t>styresaken.</w:t>
      </w:r>
    </w:p>
    <w:p w14:paraId="0A735B68" w14:textId="06DFE527" w:rsidR="00C1061D" w:rsidRDefault="008022F0" w:rsidP="00F23B8C">
      <w:r w:rsidRPr="00933B3B">
        <w:t xml:space="preserve">I forlengelsen av at </w:t>
      </w:r>
      <w:r w:rsidR="00AC5CD5" w:rsidRPr="00933B3B">
        <w:t xml:space="preserve">det er to til dels overlappende tjenester, nevnes også at brukere i </w:t>
      </w:r>
      <w:proofErr w:type="spellStart"/>
      <w:r w:rsidR="00C1007F" w:rsidRPr="00933B3B">
        <w:t>HelsaMi</w:t>
      </w:r>
      <w:proofErr w:type="spellEnd"/>
      <w:r w:rsidR="00C1007F" w:rsidRPr="00933B3B">
        <w:t xml:space="preserve"> kan gi samtykker og representere barn eller andre de er pårørende for. Dette kan også gjøres i </w:t>
      </w:r>
      <w:proofErr w:type="spellStart"/>
      <w:r w:rsidR="00C1007F" w:rsidRPr="00933B3B">
        <w:t>Helsenorge</w:t>
      </w:r>
      <w:proofErr w:type="spellEnd"/>
      <w:r w:rsidR="00C1007F" w:rsidRPr="00933B3B">
        <w:t xml:space="preserve">. Samtykker og representasjonsforhold i de to portalene er pr i dag ikke integrert eller synkronisert. Dermed kan pasienter oppleve å ha tilgang </w:t>
      </w:r>
      <w:r w:rsidR="00567908">
        <w:t xml:space="preserve">for eksempel </w:t>
      </w:r>
      <w:r w:rsidR="00C1007F" w:rsidRPr="00933B3B">
        <w:t xml:space="preserve">på vegne av foreldre i </w:t>
      </w:r>
      <w:proofErr w:type="spellStart"/>
      <w:r w:rsidR="00C1007F" w:rsidRPr="00933B3B">
        <w:t>HelsaMi</w:t>
      </w:r>
      <w:proofErr w:type="spellEnd"/>
      <w:r w:rsidR="00C1007F" w:rsidRPr="00933B3B">
        <w:t xml:space="preserve"> men ikke på </w:t>
      </w:r>
      <w:proofErr w:type="spellStart"/>
      <w:r w:rsidR="00C1007F" w:rsidRPr="00933B3B">
        <w:t>Helsenorge</w:t>
      </w:r>
      <w:proofErr w:type="spellEnd"/>
      <w:r w:rsidR="00C1007F" w:rsidRPr="00933B3B">
        <w:t xml:space="preserve">. </w:t>
      </w:r>
      <w:r w:rsidR="004349E4" w:rsidRPr="00933B3B">
        <w:t xml:space="preserve">Det </w:t>
      </w:r>
      <w:proofErr w:type="gramStart"/>
      <w:r w:rsidR="004349E4" w:rsidRPr="00933B3B">
        <w:t>fremgår</w:t>
      </w:r>
      <w:proofErr w:type="gramEnd"/>
      <w:r w:rsidR="004349E4" w:rsidRPr="00933B3B">
        <w:t xml:space="preserve"> av styredokumentasjonen at </w:t>
      </w:r>
      <w:r w:rsidR="00C1007F" w:rsidRPr="00933B3B">
        <w:t>Helseplattformen</w:t>
      </w:r>
      <w:r w:rsidR="0035459C" w:rsidRPr="00933B3B">
        <w:t xml:space="preserve"> AS</w:t>
      </w:r>
      <w:r w:rsidR="00C1007F" w:rsidRPr="00933B3B">
        <w:t xml:space="preserve"> ønsker å utnytte den nasjonale løsningen </w:t>
      </w:r>
      <w:r w:rsidR="00C1007F" w:rsidRPr="00933B3B">
        <w:lastRenderedPageBreak/>
        <w:t>personvernkomponenten (PVK) slik at alle samtykker og representasjonsforhold kan ivaretas nasjonalt</w:t>
      </w:r>
      <w:r w:rsidR="009E608D" w:rsidRPr="009E608D">
        <w:rPr>
          <w:rStyle w:val="Fotnotereferanse"/>
        </w:rPr>
        <w:footnoteReference w:id="57"/>
      </w:r>
      <w:r w:rsidR="00C1007F" w:rsidRPr="00933B3B">
        <w:t>.</w:t>
      </w:r>
    </w:p>
    <w:p w14:paraId="15019D56" w14:textId="0A3E1334" w:rsidR="00FE2ADC" w:rsidRDefault="00E75E9F" w:rsidP="00F23B8C">
      <w:pPr>
        <w:pStyle w:val="avsnitt-undertittel"/>
      </w:pPr>
      <w:r>
        <w:t xml:space="preserve">Diskusjoner </w:t>
      </w:r>
      <w:proofErr w:type="gramStart"/>
      <w:r>
        <w:t>vedrørende</w:t>
      </w:r>
      <w:proofErr w:type="gramEnd"/>
      <w:r>
        <w:t xml:space="preserve"> brukerdata</w:t>
      </w:r>
      <w:r w:rsidR="00661D21">
        <w:t xml:space="preserve"> fra </w:t>
      </w:r>
      <w:proofErr w:type="spellStart"/>
      <w:r w:rsidR="00661D21">
        <w:t>HelsaMi</w:t>
      </w:r>
      <w:proofErr w:type="spellEnd"/>
      <w:r w:rsidR="00661D21">
        <w:t xml:space="preserve"> appen</w:t>
      </w:r>
    </w:p>
    <w:p w14:paraId="68D28638" w14:textId="7F4036B3" w:rsidR="00C1061D" w:rsidRDefault="00E75E9F" w:rsidP="00F23B8C">
      <w:r w:rsidRPr="005A2EA2">
        <w:t xml:space="preserve">Personvernombudet i Helseplattformen AS har i sin årsrapport for 2024 fra mars 2025 trukket </w:t>
      </w:r>
      <w:r w:rsidR="006E6ACB">
        <w:t>fram</w:t>
      </w:r>
      <w:r w:rsidRPr="005A2EA2">
        <w:t xml:space="preserve"> at databehandler (</w:t>
      </w:r>
      <w:proofErr w:type="spellStart"/>
      <w:r w:rsidRPr="005A2EA2">
        <w:t>Epic</w:t>
      </w:r>
      <w:proofErr w:type="spellEnd"/>
      <w:r w:rsidRPr="005A2EA2">
        <w:t xml:space="preserve">) behandlet bruksdata (ikke pasientdata) om </w:t>
      </w:r>
      <w:proofErr w:type="spellStart"/>
      <w:r w:rsidRPr="005A2EA2">
        <w:t>HelsaMi</w:t>
      </w:r>
      <w:proofErr w:type="spellEnd"/>
      <w:r w:rsidRPr="005A2EA2">
        <w:t xml:space="preserve"> til eget formål. Etter det vi forstår har det høsten 2025 vært en utvikling i dialogen med </w:t>
      </w:r>
      <w:proofErr w:type="spellStart"/>
      <w:r w:rsidRPr="005A2EA2">
        <w:t>Epic</w:t>
      </w:r>
      <w:proofErr w:type="spellEnd"/>
      <w:r w:rsidRPr="005A2EA2">
        <w:t xml:space="preserve">, jf. blant annet møtereferat fra Helseplattformens Brukerutvalg 13. oktober 2025. I referatet vises det til enighet med </w:t>
      </w:r>
      <w:proofErr w:type="spellStart"/>
      <w:r w:rsidRPr="005A2EA2">
        <w:t>Epic</w:t>
      </w:r>
      <w:proofErr w:type="spellEnd"/>
      <w:r w:rsidRPr="005A2EA2">
        <w:t xml:space="preserve"> om nye vilkår for bruk av </w:t>
      </w:r>
      <w:proofErr w:type="spellStart"/>
      <w:r w:rsidRPr="005A2EA2">
        <w:t>HelsaMi</w:t>
      </w:r>
      <w:proofErr w:type="spellEnd"/>
      <w:r w:rsidRPr="005A2EA2">
        <w:t xml:space="preserve">-appen. Helseplattformen AS har </w:t>
      </w:r>
      <w:r w:rsidR="00023183">
        <w:t>i</w:t>
      </w:r>
      <w:r w:rsidRPr="005A2EA2">
        <w:t xml:space="preserve"> november 2025 opplyst at nye vilkår for bruk av </w:t>
      </w:r>
      <w:proofErr w:type="spellStart"/>
      <w:r w:rsidRPr="005A2EA2">
        <w:t>HelsaMi</w:t>
      </w:r>
      <w:proofErr w:type="spellEnd"/>
      <w:r w:rsidRPr="005A2EA2">
        <w:t xml:space="preserve"> </w:t>
      </w:r>
      <w:r w:rsidR="00661D21">
        <w:t xml:space="preserve">ble signert 23. oktober 2025 og at </w:t>
      </w:r>
      <w:proofErr w:type="spellStart"/>
      <w:r w:rsidR="00661D21">
        <w:t>HelsaMi</w:t>
      </w:r>
      <w:proofErr w:type="spellEnd"/>
      <w:r w:rsidR="00661D21">
        <w:t xml:space="preserve"> appen ble oppdatert 31. oktober 2025</w:t>
      </w:r>
      <w:r w:rsidR="009E608D" w:rsidRPr="009E608D">
        <w:rPr>
          <w:rStyle w:val="Fotnotereferanse"/>
        </w:rPr>
        <w:footnoteReference w:id="58"/>
      </w:r>
      <w:r w:rsidR="00661D21">
        <w:t xml:space="preserve">. </w:t>
      </w:r>
      <w:r w:rsidR="00335B21">
        <w:rPr>
          <w:lang w:eastAsia="en-US"/>
        </w:rPr>
        <w:t xml:space="preserve">Ny personvernerklæring opplyses å være under arbeid. </w:t>
      </w:r>
      <w:r w:rsidR="00BD25A9">
        <w:t xml:space="preserve">I </w:t>
      </w:r>
      <w:r w:rsidR="00335B21">
        <w:t>bruker</w:t>
      </w:r>
      <w:r w:rsidR="00BD25A9">
        <w:t xml:space="preserve">vilkårene fremgår det nå at </w:t>
      </w:r>
      <w:proofErr w:type="spellStart"/>
      <w:r w:rsidR="00BD25A9">
        <w:t>Epic</w:t>
      </w:r>
      <w:proofErr w:type="spellEnd"/>
      <w:r w:rsidR="00BD25A9">
        <w:t xml:space="preserve"> kan samle inn, lagre og bruke ikke-identifiserbare tekniske data</w:t>
      </w:r>
      <w:r w:rsidR="009B00CB">
        <w:t xml:space="preserve"> til forbruktforbedring mv.</w:t>
      </w:r>
    </w:p>
    <w:p w14:paraId="5EF53B23" w14:textId="06864A06" w:rsidR="00661D21" w:rsidRDefault="009B00CB" w:rsidP="00F23B8C">
      <w:r>
        <w:t xml:space="preserve">Basert på </w:t>
      </w:r>
      <w:r w:rsidR="00335B21">
        <w:t>ovennevnte</w:t>
      </w:r>
      <w:r>
        <w:t xml:space="preserve">, forstår vid et slik at de </w:t>
      </w:r>
      <w:r w:rsidR="0072535C">
        <w:t xml:space="preserve">forholdene som gjelder brukerdata fra </w:t>
      </w:r>
      <w:proofErr w:type="spellStart"/>
      <w:r w:rsidR="0072535C">
        <w:t>HelsaMi</w:t>
      </w:r>
      <w:proofErr w:type="spellEnd"/>
      <w:r w:rsidR="0072535C">
        <w:t>-appen nå er avklart.</w:t>
      </w:r>
    </w:p>
    <w:p w14:paraId="798C0F43" w14:textId="2345226F" w:rsidR="00E2282C" w:rsidRDefault="005D60E8" w:rsidP="00E2282C">
      <w:pPr>
        <w:pStyle w:val="Overskrift3"/>
      </w:pPr>
      <w:r>
        <w:t xml:space="preserve">Etterlevelse krav til </w:t>
      </w:r>
      <w:r w:rsidR="00347F17">
        <w:t>p</w:t>
      </w:r>
      <w:r w:rsidR="00E2282C">
        <w:t>ersonvern og informasjonssikkerhet</w:t>
      </w:r>
    </w:p>
    <w:p w14:paraId="4F82FE5D" w14:textId="77777777" w:rsidR="00C1061D" w:rsidRDefault="0058045C" w:rsidP="00424A05">
      <w:r>
        <w:t xml:space="preserve">I dette punktet ser vi på </w:t>
      </w:r>
      <w:r w:rsidR="006A7312">
        <w:t>etterlevelsen av krav til personver</w:t>
      </w:r>
      <w:r w:rsidR="003568AA">
        <w:t>n</w:t>
      </w:r>
      <w:r w:rsidR="006A7312">
        <w:t xml:space="preserve"> og informasjonssikkerhet </w:t>
      </w:r>
      <w:r w:rsidR="003568AA">
        <w:t xml:space="preserve">med </w:t>
      </w:r>
      <w:proofErr w:type="gramStart"/>
      <w:r w:rsidR="003568AA">
        <w:t>fokus</w:t>
      </w:r>
      <w:proofErr w:type="gramEnd"/>
      <w:r w:rsidR="003568AA">
        <w:t xml:space="preserve"> på </w:t>
      </w:r>
      <w:r w:rsidR="006A7312">
        <w:t>internkontroll</w:t>
      </w:r>
      <w:r w:rsidR="003568AA">
        <w:t xml:space="preserve"> og oppfyllelse av sentrale forpliktelser som dataansvarlig. </w:t>
      </w:r>
      <w:r w:rsidR="00424A05">
        <w:t xml:space="preserve">Etterlevelse av krav til </w:t>
      </w:r>
      <w:r w:rsidR="0041007D">
        <w:t xml:space="preserve">personvern og informasjonssikkerhet </w:t>
      </w:r>
      <w:r w:rsidR="00B4161A">
        <w:t>er basert på et omfattende regelverk, inkludert personopplysningsloven, helseregisterloven og pasientjournalloven.</w:t>
      </w:r>
    </w:p>
    <w:p w14:paraId="138839A0" w14:textId="77777777" w:rsidR="00C1061D" w:rsidRDefault="00820591" w:rsidP="00820591">
      <w:r w:rsidRPr="009E608D">
        <w:rPr>
          <w:rStyle w:val="kursiv"/>
        </w:rPr>
        <w:t>Fordeler</w:t>
      </w:r>
      <w:r>
        <w:t xml:space="preserve"> ved en felles journal- og samhandlingsløsning er at arbeid med standardisering og felles prosedyrer </w:t>
      </w:r>
      <w:r w:rsidR="00D45863" w:rsidRPr="00BB7FD4">
        <w:t>gir bedre grunnlag for enhetlig lovforståelse og internkontroll</w:t>
      </w:r>
      <w:r w:rsidR="00B86510">
        <w:t xml:space="preserve">. Ansvaret for informasjonssikkerhet og internkontroll er plassert hos Helseplattformen AS, jf. </w:t>
      </w:r>
      <w:r w:rsidR="00F84C65">
        <w:t>enkeltv</w:t>
      </w:r>
      <w:r w:rsidR="00B86510">
        <w:t xml:space="preserve">edtaket til </w:t>
      </w:r>
      <w:r w:rsidR="00FB6D7D">
        <w:t>fra HOD, se punkt 7.8.1.1</w:t>
      </w:r>
      <w:r w:rsidR="00D45863" w:rsidRPr="00BB7FD4">
        <w:t>.</w:t>
      </w:r>
    </w:p>
    <w:p w14:paraId="64CDEB03" w14:textId="77777777" w:rsidR="00C1061D" w:rsidRDefault="000319E5" w:rsidP="00363482">
      <w:r>
        <w:t>Det har tatt tid</w:t>
      </w:r>
      <w:r w:rsidR="00363482">
        <w:t xml:space="preserve"> for Helseplattformen AS </w:t>
      </w:r>
      <w:r>
        <w:t xml:space="preserve">å få på plass </w:t>
      </w:r>
      <w:r w:rsidR="00363482">
        <w:t xml:space="preserve">systemer og dokumentasjon for etterlevelse av regulatoriske krav </w:t>
      </w:r>
      <w:r w:rsidR="00EF4685">
        <w:t xml:space="preserve">til personvern og informasjonssikkerhet </w:t>
      </w:r>
      <w:r w:rsidR="00363482">
        <w:t xml:space="preserve">i Helseplattformen. </w:t>
      </w:r>
      <w:r w:rsidR="002F01C2">
        <w:t>Det har vært arbeidet mer systematisk med etterlevelse de siste to årene, men f</w:t>
      </w:r>
      <w:r w:rsidR="00363482">
        <w:t xml:space="preserve">ortsatt er det flere forhold som utestående, </w:t>
      </w:r>
      <w:r w:rsidR="002F01C2">
        <w:t xml:space="preserve">og </w:t>
      </w:r>
      <w:r w:rsidR="00363482">
        <w:t>hvor det pågår arbeid</w:t>
      </w:r>
      <w:r w:rsidR="00785AAD">
        <w:t xml:space="preserve"> </w:t>
      </w:r>
      <w:r w:rsidR="009E4B72">
        <w:t>for</w:t>
      </w:r>
      <w:r w:rsidR="00785AAD">
        <w:t xml:space="preserve"> å sikre etterlevelse</w:t>
      </w:r>
      <w:r w:rsidR="00363482">
        <w:t>.</w:t>
      </w:r>
    </w:p>
    <w:p w14:paraId="6C901791" w14:textId="2FF61AA6" w:rsidR="00C1061D" w:rsidRDefault="00B87C96" w:rsidP="00B87C96">
      <w:r>
        <w:lastRenderedPageBreak/>
        <w:t>Personvern er løftet inn som en del av Helseplattformen AS (HPAS) sin overordnede strategi</w:t>
      </w:r>
      <w:r w:rsidR="00A95323">
        <w:t xml:space="preserve"> for 2025</w:t>
      </w:r>
      <w:r w:rsidR="009E608D" w:rsidRPr="009E608D">
        <w:rPr>
          <w:rStyle w:val="Fotnotereferanse"/>
        </w:rPr>
        <w:footnoteReference w:id="59"/>
      </w:r>
      <w:r>
        <w:t xml:space="preserve">. Det er vedtatt egne </w:t>
      </w:r>
      <w:proofErr w:type="spellStart"/>
      <w:r>
        <w:t>policies</w:t>
      </w:r>
      <w:proofErr w:type="spellEnd"/>
      <w:r>
        <w:t xml:space="preserve"> for personvern, informasjonssikkerhet og tilgangsstyring, og personvernombudets rolle er tydelig definert.</w:t>
      </w:r>
      <w:r w:rsidR="00037157">
        <w:t xml:space="preserve"> </w:t>
      </w:r>
      <w:r w:rsidR="0051153B">
        <w:t>Fra v</w:t>
      </w:r>
      <w:r>
        <w:t>åren 2024 ble det gjennomført et omfattende GDPR-prosjekt for å kartlegge og forbedre etterlevelsen. Dette inkluderte innleie av eksterne konsulenter og involvering av flere interne seksjoner. Prosjektet resulterte i en forbedret dokumentasjon</w:t>
      </w:r>
      <w:r w:rsidR="007D1D4F">
        <w:t xml:space="preserve">, jf. blant annet </w:t>
      </w:r>
      <w:r w:rsidR="004A1916">
        <w:t xml:space="preserve">Policy for </w:t>
      </w:r>
      <w:r w:rsidR="00FD31E8">
        <w:t>personvern og rollebeskrivelse for personvernombudet</w:t>
      </w:r>
      <w:r w:rsidR="009E608D" w:rsidRPr="009E608D">
        <w:rPr>
          <w:rStyle w:val="Fotnotereferanse"/>
        </w:rPr>
        <w:footnoteReference w:id="60"/>
      </w:r>
      <w:r w:rsidR="00FD31E8">
        <w:t>.</w:t>
      </w:r>
      <w:r w:rsidR="009D2686">
        <w:t xml:space="preserve"> Ytterligere rutiner og dokumentasjon er etablert gjennom 2025, se blant annet styres</w:t>
      </w:r>
      <w:r w:rsidR="001C0262">
        <w:t>a</w:t>
      </w:r>
      <w:r w:rsidR="009D2686">
        <w:t>k</w:t>
      </w:r>
      <w:r w:rsidR="001C0262">
        <w:t xml:space="preserve"> 45 i 2025. Dette inkluderer </w:t>
      </w:r>
      <w:r w:rsidR="00E9097C">
        <w:t xml:space="preserve">Policy for back up, Policy for identitets- og tilgangsstyring, Policy for </w:t>
      </w:r>
      <w:r w:rsidR="00727E21">
        <w:t>logging mv.</w:t>
      </w:r>
    </w:p>
    <w:p w14:paraId="6257AF02" w14:textId="67406BAB" w:rsidR="00C1061D" w:rsidRDefault="008803A4" w:rsidP="00B87C96">
      <w:r>
        <w:t>Helseplattformen</w:t>
      </w:r>
      <w:r w:rsidR="00B0091B">
        <w:t xml:space="preserve"> AS</w:t>
      </w:r>
      <w:r>
        <w:t xml:space="preserve"> har også </w:t>
      </w:r>
      <w:r w:rsidR="00B87C96">
        <w:t>etablert et forum for informasjonssikkerhet og personvern, og det er økt involvering av personvernombudet i interne prosesser og beslutninge</w:t>
      </w:r>
      <w:r>
        <w:t>r</w:t>
      </w:r>
      <w:r w:rsidR="0009495C">
        <w:t xml:space="preserve">, jf. </w:t>
      </w:r>
      <w:r w:rsidR="00E37D55">
        <w:t>Policy for personvern og Personvernombudets rollebeskrivelse.</w:t>
      </w:r>
      <w:r w:rsidR="009E608D" w:rsidRPr="009E608D">
        <w:rPr>
          <w:rStyle w:val="Fotnotereferanse"/>
        </w:rPr>
        <w:footnoteReference w:id="61"/>
      </w:r>
      <w:r w:rsidR="00E37D55">
        <w:t xml:space="preserve"> </w:t>
      </w:r>
      <w:r w:rsidR="00C65B2D">
        <w:t>I 2024 ble det også etablert et j</w:t>
      </w:r>
      <w:r w:rsidR="00B561B2">
        <w:t xml:space="preserve">uridisk forum </w:t>
      </w:r>
      <w:r w:rsidR="00765C7E">
        <w:t>som skal bidra til at partene i samarbeidet får mulighet til reell medvirkning og innflytelse i prinsipielle juridiske vurderinger som rådgivende for Felles faglig beslutningsstruktur.</w:t>
      </w:r>
    </w:p>
    <w:p w14:paraId="68D7A77B" w14:textId="63BB94A5" w:rsidR="00C1061D" w:rsidRDefault="008803A4" w:rsidP="00570C6E">
      <w:r w:rsidRPr="009E608D">
        <w:rPr>
          <w:rStyle w:val="kursiv"/>
        </w:rPr>
        <w:t>Ulemper</w:t>
      </w:r>
      <w:r>
        <w:t xml:space="preserve"> ved Helseplattformen er at etterlevelse av regelverk innenfor personvern og informasjonssikkerhet fortsatt</w:t>
      </w:r>
      <w:r w:rsidR="003E2004">
        <w:t xml:space="preserve"> er</w:t>
      </w:r>
      <w:r>
        <w:t xml:space="preserve"> </w:t>
      </w:r>
      <w:r w:rsidR="00EB11AC" w:rsidRPr="00BB7FD4">
        <w:t>ufullstendig,</w:t>
      </w:r>
      <w:r w:rsidR="003E2004">
        <w:t xml:space="preserve"> herunder</w:t>
      </w:r>
      <w:r w:rsidR="00EB11AC" w:rsidRPr="00BB7FD4">
        <w:t xml:space="preserve"> </w:t>
      </w:r>
      <w:r w:rsidR="00481CF0">
        <w:t>at</w:t>
      </w:r>
      <w:r w:rsidR="004010DD">
        <w:t xml:space="preserve"> </w:t>
      </w:r>
      <w:r w:rsidR="00A90D8B">
        <w:t xml:space="preserve">aktørene </w:t>
      </w:r>
      <w:r w:rsidR="008C2820">
        <w:t xml:space="preserve">har forskjellig syn </w:t>
      </w:r>
      <w:r w:rsidR="00C13FAA">
        <w:t>og tolkning av</w:t>
      </w:r>
      <w:r w:rsidR="008C2820">
        <w:t xml:space="preserve"> enkelt</w:t>
      </w:r>
      <w:r w:rsidR="004010DD">
        <w:t>vedtaket fra HOD</w:t>
      </w:r>
      <w:r w:rsidR="009E608D" w:rsidRPr="009E608D">
        <w:rPr>
          <w:rStyle w:val="Fotnotereferanse"/>
        </w:rPr>
        <w:footnoteReference w:id="62"/>
      </w:r>
      <w:r w:rsidR="004010DD">
        <w:t xml:space="preserve"> om dataansvar</w:t>
      </w:r>
      <w:r w:rsidR="0017256D">
        <w:t>,</w:t>
      </w:r>
      <w:r w:rsidR="004010DD">
        <w:t xml:space="preserve"> og at d</w:t>
      </w:r>
      <w:r w:rsidR="00EB11AC">
        <w:t>e</w:t>
      </w:r>
      <w:r w:rsidR="00EB11AC" w:rsidRPr="00BB7FD4">
        <w:t xml:space="preserve"> registrertes rettigheter til retting og sletting </w:t>
      </w:r>
      <w:r w:rsidR="0058045C">
        <w:t xml:space="preserve">ikke </w:t>
      </w:r>
      <w:r w:rsidR="00E07F78">
        <w:t xml:space="preserve">fremstår </w:t>
      </w:r>
      <w:r w:rsidR="0058045C">
        <w:t>tilstrekkelig</w:t>
      </w:r>
      <w:r w:rsidR="00EB11AC" w:rsidRPr="00BB7FD4">
        <w:t xml:space="preserve"> ivaretatt</w:t>
      </w:r>
      <w:r w:rsidR="0058045C">
        <w:t xml:space="preserve"> i tråd med lovverket</w:t>
      </w:r>
      <w:r w:rsidR="00464398">
        <w:t>.</w:t>
      </w:r>
    </w:p>
    <w:p w14:paraId="3DB0CBFC" w14:textId="77777777" w:rsidR="00C1061D" w:rsidRDefault="00D31BCB" w:rsidP="00D31BCB">
      <w:r>
        <w:t>Personvernombudet i Helseplattformen AS har i sin årsrapport for 202</w:t>
      </w:r>
      <w:r w:rsidR="00496FB2">
        <w:t>4</w:t>
      </w:r>
      <w:r>
        <w:t xml:space="preserve"> fra mars 2025 trukket fram manglende etterlevelse av GDPR:</w:t>
      </w:r>
    </w:p>
    <w:p w14:paraId="22053E6B" w14:textId="166D5BB7" w:rsidR="00D31BCB" w:rsidRPr="009E608D" w:rsidRDefault="009E608D" w:rsidP="00F23B8C">
      <w:pPr>
        <w:pStyle w:val="blokksit"/>
        <w:rPr>
          <w:rStyle w:val="kursiv"/>
        </w:rPr>
      </w:pPr>
      <w:r w:rsidRPr="009E608D">
        <w:rPr>
          <w:rStyle w:val="kursiv"/>
        </w:rPr>
        <w:t>«</w:t>
      </w:r>
      <w:r w:rsidR="00D31BCB" w:rsidRPr="009E608D">
        <w:rPr>
          <w:rStyle w:val="kursiv"/>
        </w:rPr>
        <w:t>Det er identifisert flere regulatoriske avvik i forhold til oppfyllelse av GDPR som lovlighetsvurderinger, oppfyllelse av rettigheter ovenfor den registrerte.</w:t>
      </w:r>
      <w:r w:rsidRPr="009E608D">
        <w:rPr>
          <w:rStyle w:val="kursiv"/>
        </w:rPr>
        <w:t>»</w:t>
      </w:r>
      <w:r w:rsidRPr="009E608D">
        <w:rPr>
          <w:rStyle w:val="Fotnotereferanse"/>
        </w:rPr>
        <w:footnoteReference w:id="63"/>
      </w:r>
    </w:p>
    <w:p w14:paraId="671CECFA" w14:textId="05999E91" w:rsidR="00F22254" w:rsidRDefault="00F22254" w:rsidP="00EB11AC">
      <w:r w:rsidRPr="00F22254">
        <w:rPr>
          <w:noProof/>
        </w:rPr>
        <w:lastRenderedPageBreak/>
        <w:drawing>
          <wp:inline distT="0" distB="0" distL="0" distR="0" wp14:anchorId="7164DFEA" wp14:editId="4BD447FE">
            <wp:extent cx="5399405" cy="2625725"/>
            <wp:effectExtent l="0" t="0" r="0" b="3175"/>
            <wp:docPr id="140760972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09727" name="Bilde 1"/>
                    <pic:cNvPicPr/>
                  </pic:nvPicPr>
                  <pic:blipFill>
                    <a:blip r:embed="rId18"/>
                    <a:stretch>
                      <a:fillRect/>
                    </a:stretch>
                  </pic:blipFill>
                  <pic:spPr>
                    <a:xfrm>
                      <a:off x="0" y="0"/>
                      <a:ext cx="5399405" cy="2625725"/>
                    </a:xfrm>
                    <a:prstGeom prst="rect">
                      <a:avLst/>
                    </a:prstGeom>
                  </pic:spPr>
                </pic:pic>
              </a:graphicData>
            </a:graphic>
          </wp:inline>
        </w:drawing>
      </w:r>
    </w:p>
    <w:p w14:paraId="6C0D8187" w14:textId="77777777" w:rsidR="00C1061D" w:rsidRDefault="00303988" w:rsidP="00F65B52">
      <w:r>
        <w:t xml:space="preserve">Tilsvarende oversikt finnes ikke per </w:t>
      </w:r>
      <w:r w:rsidR="00351E95">
        <w:t xml:space="preserve">november </w:t>
      </w:r>
      <w:r>
        <w:t>2025</w:t>
      </w:r>
      <w:r w:rsidR="00397068">
        <w:t>, men vi har fått følgende oppdaterte opplysninger fra Helseplattformen AS (oppsummert):</w:t>
      </w:r>
    </w:p>
    <w:p w14:paraId="72773DFE" w14:textId="77777777" w:rsidR="00C1061D" w:rsidRDefault="00397068" w:rsidP="00F23B8C">
      <w:r>
        <w:t>Helseplattformen AS opplyser at selskapet har arbeidet systematisk med forbedringer innen personvern og avvikshåndtering gjennom 2025, blant annet gjennom organisatoriske tiltak og nyansettelse av personvernrådgiver i 2024. Dette har, etter selskapets syn, ført til økt kapasitet og mer systematisk forbedringsarbeid. Eksempler på tiltak som er innført:</w:t>
      </w:r>
    </w:p>
    <w:p w14:paraId="7B7D3172" w14:textId="77777777" w:rsidR="00C1061D" w:rsidRDefault="00397068" w:rsidP="00207EB2">
      <w:pPr>
        <w:pStyle w:val="Nummerertliste"/>
        <w:numPr>
          <w:ilvl w:val="0"/>
          <w:numId w:val="32"/>
        </w:numPr>
      </w:pPr>
      <w:r>
        <w:t>Tiltak rettet mot aktørene:</w:t>
      </w:r>
    </w:p>
    <w:p w14:paraId="57379145" w14:textId="6392380D" w:rsidR="00397068" w:rsidRDefault="00397068" w:rsidP="00F23B8C">
      <w:pPr>
        <w:pStyle w:val="Listebombe2"/>
      </w:pPr>
      <w:r>
        <w:t>Et nytt skjema for innmelding av personvernavvik er tilgjengelig på Kundeportalen, noe som forenkler prosessen og samarbeidet med aktørene.</w:t>
      </w:r>
    </w:p>
    <w:p w14:paraId="09CCF1B1" w14:textId="067421A7" w:rsidR="00397068" w:rsidRDefault="00397068" w:rsidP="00F23B8C">
      <w:pPr>
        <w:pStyle w:val="Listebombe2"/>
      </w:pPr>
      <w:r>
        <w:t>Økt transparens og dialog gjennom månedlige møter og tilgjengelig oversikt over meldte avvik til Datatilsynet.</w:t>
      </w:r>
    </w:p>
    <w:p w14:paraId="1660BCD0" w14:textId="1C9AABE9" w:rsidR="00397068" w:rsidRDefault="00397068" w:rsidP="00F23B8C">
      <w:pPr>
        <w:pStyle w:val="Listebombe2"/>
      </w:pPr>
      <w:r>
        <w:t>Fysiske samlinger for aktørene (deltakere i Forum for Informasjonssikkerhet og personvern) sikrer felles forståelse for prosesser og rutiner.</w:t>
      </w:r>
    </w:p>
    <w:p w14:paraId="1838432B" w14:textId="1E2B079B" w:rsidR="00397068" w:rsidRDefault="00397068" w:rsidP="00F23B8C">
      <w:pPr>
        <w:pStyle w:val="Listebombe2"/>
      </w:pPr>
      <w:r>
        <w:t>Statistikker over personvernavvik blir delt med aktørene.</w:t>
      </w:r>
    </w:p>
    <w:p w14:paraId="5DD3B747" w14:textId="77777777" w:rsidR="00C1061D" w:rsidRDefault="00397068" w:rsidP="00F23B8C">
      <w:pPr>
        <w:pStyle w:val="Nummerertliste"/>
      </w:pPr>
      <w:r>
        <w:t>Internt i Helseplattformen AS:</w:t>
      </w:r>
    </w:p>
    <w:p w14:paraId="4820C416" w14:textId="0CDEE3BE" w:rsidR="00397068" w:rsidRDefault="00397068" w:rsidP="00F23B8C">
      <w:pPr>
        <w:pStyle w:val="Listebombe2"/>
      </w:pPr>
      <w:r>
        <w:t>Påstartet arbeid med forbedring av avviksprosessen. Gjennomgang av prosess, roller og prosedyrer.</w:t>
      </w:r>
    </w:p>
    <w:p w14:paraId="2C0F5CAE" w14:textId="194EAB9E" w:rsidR="00397068" w:rsidRDefault="00397068" w:rsidP="00F23B8C">
      <w:pPr>
        <w:pStyle w:val="Listebombe2"/>
      </w:pPr>
      <w:r>
        <w:t xml:space="preserve">Tettere samarbeid mellom relevante funksjoner internt (personvernrådgiver, </w:t>
      </w:r>
      <w:proofErr w:type="spellStart"/>
      <w:r>
        <w:t>Incident</w:t>
      </w:r>
      <w:proofErr w:type="spellEnd"/>
      <w:r>
        <w:t>-/Problem Manager og Risk Manager).</w:t>
      </w:r>
    </w:p>
    <w:p w14:paraId="64634D22" w14:textId="5DCB1EA5" w:rsidR="00397068" w:rsidRDefault="00397068" w:rsidP="00F23B8C">
      <w:pPr>
        <w:pStyle w:val="Listebombe2"/>
      </w:pPr>
      <w:r>
        <w:t>Skjema for avviksmelding er forbedret, noe som gir bedre oversikt og rapportering.</w:t>
      </w:r>
    </w:p>
    <w:p w14:paraId="50930DF5" w14:textId="3EB4BFAE" w:rsidR="00397068" w:rsidRDefault="00397068" w:rsidP="00F23B8C">
      <w:pPr>
        <w:pStyle w:val="Listebombe2"/>
      </w:pPr>
      <w:r>
        <w:t xml:space="preserve">Opplæring og </w:t>
      </w:r>
      <w:proofErr w:type="spellStart"/>
      <w:r>
        <w:t>etterlæring</w:t>
      </w:r>
      <w:proofErr w:type="spellEnd"/>
      <w:r>
        <w:t xml:space="preserve"> er styrket både internt og eksternt.</w:t>
      </w:r>
    </w:p>
    <w:p w14:paraId="348B4C77" w14:textId="1ADC3E52" w:rsidR="00397068" w:rsidRDefault="00397068" w:rsidP="00F23B8C">
      <w:pPr>
        <w:pStyle w:val="Listebombe2"/>
      </w:pPr>
      <w:r>
        <w:lastRenderedPageBreak/>
        <w:t xml:space="preserve">Personvernavvik lukkes først når tiltak er </w:t>
      </w:r>
      <w:proofErr w:type="gramStart"/>
      <w:r>
        <w:t>implementert</w:t>
      </w:r>
      <w:proofErr w:type="gramEnd"/>
      <w:r>
        <w:t xml:space="preserve"> og følges deretter opp i risikoregisteret.</w:t>
      </w:r>
    </w:p>
    <w:p w14:paraId="0FBFF5BD" w14:textId="5832A8E9" w:rsidR="00397068" w:rsidRDefault="00397068" w:rsidP="00F23B8C">
      <w:r>
        <w:t xml:space="preserve">Selskapet opplyser </w:t>
      </w:r>
      <w:r w:rsidR="00CC2FB2">
        <w:t>også</w:t>
      </w:r>
      <w:r>
        <w:t xml:space="preserve"> at det har høy prioritet på utestående personvernoppgaver, og har styrket ressursene for å håndtere disse. Arbeidet vil fortsette i 2026. Alle mangler er ikke fullstendig rettet p.t. men det arbeides med dette også opp mot leverandøren </w:t>
      </w:r>
      <w:proofErr w:type="spellStart"/>
      <w:r>
        <w:t>Epic</w:t>
      </w:r>
      <w:proofErr w:type="spellEnd"/>
      <w:r w:rsidR="00CB59BC">
        <w:t xml:space="preserve"> ifølge Helseplattformen AS</w:t>
      </w:r>
      <w:r>
        <w:t>.</w:t>
      </w:r>
    </w:p>
    <w:p w14:paraId="75D29F82" w14:textId="3B071C28" w:rsidR="00C1061D" w:rsidRDefault="00617826" w:rsidP="00617826">
      <w:r>
        <w:t xml:space="preserve">Det arbeides også fortsatt med </w:t>
      </w:r>
      <w:r w:rsidR="00D046E2">
        <w:t>etablering av prosedyrer som er relevant for personvern og informasjonssikkerhet</w:t>
      </w:r>
      <w:r w:rsidR="009E608D" w:rsidRPr="009E608D">
        <w:rPr>
          <w:rStyle w:val="Fotnotereferanse"/>
        </w:rPr>
        <w:footnoteReference w:id="64"/>
      </w:r>
      <w:r w:rsidR="00D046E2">
        <w:t>.</w:t>
      </w:r>
    </w:p>
    <w:p w14:paraId="4305B0D3" w14:textId="1E2B1508" w:rsidR="00EB11AC" w:rsidRDefault="00F65B52" w:rsidP="00F65B52">
      <w:r>
        <w:t>E</w:t>
      </w:r>
      <w:r w:rsidR="00EB11AC">
        <w:t xml:space="preserve">t stort antall avvik </w:t>
      </w:r>
      <w:r>
        <w:t>(brudd på personopplysningssikkerhet)</w:t>
      </w:r>
      <w:r w:rsidR="00303988">
        <w:t xml:space="preserve"> gjennom 2025</w:t>
      </w:r>
      <w:r>
        <w:t xml:space="preserve"> indikerer også at det fortsatt </w:t>
      </w:r>
      <w:r w:rsidR="00F22254">
        <w:t xml:space="preserve">gjenstår en del arbeid med å sikre etterlevelse av sentrale rettslige krav, selv om både </w:t>
      </w:r>
      <w:r w:rsidR="00787F0D">
        <w:t xml:space="preserve">rapportering til Datatilsynet og </w:t>
      </w:r>
      <w:r w:rsidR="00CB59BC">
        <w:t xml:space="preserve">informasjon fra </w:t>
      </w:r>
      <w:r w:rsidR="00787F0D">
        <w:t xml:space="preserve">våre informanter viser at utviklingen er positiv og går i riktig retning. </w:t>
      </w:r>
      <w:r w:rsidR="00CB59BC">
        <w:t>Se</w:t>
      </w:r>
      <w:r w:rsidR="0059168F">
        <w:t xml:space="preserve"> mer om avvik i punkt 7.8.6 nedenfor.</w:t>
      </w:r>
    </w:p>
    <w:p w14:paraId="66C3639C" w14:textId="170C18B4" w:rsidR="00C1061D" w:rsidRDefault="0069546F" w:rsidP="00B349EA">
      <w:r>
        <w:t xml:space="preserve">Når det gjelder personvernombudets stilling, </w:t>
      </w:r>
      <w:r w:rsidR="00410F77">
        <w:t xml:space="preserve">vedtok styret i Helseplattformen AS </w:t>
      </w:r>
      <w:r w:rsidR="00D55651">
        <w:t>den 27. juni 2024</w:t>
      </w:r>
      <w:r w:rsidR="009E608D" w:rsidRPr="009E608D">
        <w:rPr>
          <w:rStyle w:val="Fotnotereferanse"/>
        </w:rPr>
        <w:footnoteReference w:id="65"/>
      </w:r>
      <w:r w:rsidR="00D55651">
        <w:t xml:space="preserve"> </w:t>
      </w:r>
      <w:r w:rsidR="00410F77">
        <w:t xml:space="preserve">en </w:t>
      </w:r>
      <w:r w:rsidR="00D55651">
        <w:t>policy for personvern og</w:t>
      </w:r>
      <w:r>
        <w:t xml:space="preserve"> </w:t>
      </w:r>
      <w:r w:rsidR="003B20DE">
        <w:t xml:space="preserve">rollebeskrivelse for </w:t>
      </w:r>
      <w:r w:rsidR="00D55651">
        <w:t>personvernombudet</w:t>
      </w:r>
      <w:r w:rsidR="00EA6D84">
        <w:t xml:space="preserve">. </w:t>
      </w:r>
      <w:r w:rsidR="00503E77">
        <w:t xml:space="preserve">Personvernombudet rapporterer i personvernspørsmål til administrerende direktør, og skal også i samsvar med policy </w:t>
      </w:r>
      <w:r w:rsidR="00711077">
        <w:t xml:space="preserve">konsulteres </w:t>
      </w:r>
      <w:r w:rsidR="00317884">
        <w:t xml:space="preserve">og delta i styrets behandling av personvernspørsmål. Vi har fått opplyst at </w:t>
      </w:r>
      <w:r w:rsidR="0059168F">
        <w:t xml:space="preserve">det </w:t>
      </w:r>
      <w:r w:rsidR="00317884">
        <w:t xml:space="preserve">i organisasjonen er </w:t>
      </w:r>
      <w:r w:rsidR="007A6158">
        <w:t>to ledelsesnivåer mellom administrerende direktør og ombudet, noe som kan utfordre den reelle muligheten for uavhengighet i organisasjonen.</w:t>
      </w:r>
      <w:r w:rsidR="00C1061D">
        <w:t xml:space="preserve"> </w:t>
      </w:r>
      <w:r w:rsidR="00B349EA">
        <w:t xml:space="preserve">Det gjenstår </w:t>
      </w:r>
      <w:r w:rsidR="00317884">
        <w:t>trolig noe arbeid for å</w:t>
      </w:r>
      <w:r w:rsidR="00B349EA">
        <w:t xml:space="preserve"> sikre fullstendig uavhengighet knyttet til ansettelsesforholdet til </w:t>
      </w:r>
      <w:r w:rsidR="00317884">
        <w:t>P</w:t>
      </w:r>
      <w:r w:rsidR="00B349EA">
        <w:t>ersonvernombudet i Helseplattformen AS.</w:t>
      </w:r>
    </w:p>
    <w:p w14:paraId="4E0B7FD2" w14:textId="2C3E22A2" w:rsidR="00347F17" w:rsidRDefault="00347F17" w:rsidP="00E2282C">
      <w:pPr>
        <w:pStyle w:val="Overskrift3"/>
      </w:pPr>
      <w:r>
        <w:t>Tilgangssikring og kontroll</w:t>
      </w:r>
    </w:p>
    <w:p w14:paraId="293C2886" w14:textId="53BA532A" w:rsidR="00C1061D" w:rsidRDefault="00EA59E9" w:rsidP="003E7801">
      <w:r>
        <w:t xml:space="preserve">Helseplattformen har etablert rollebasert tilgang, </w:t>
      </w:r>
      <w:r w:rsidR="00AC6752">
        <w:t>med utgangspunkt i tjenstlig behov</w:t>
      </w:r>
      <w:r>
        <w:t>,</w:t>
      </w:r>
      <w:r w:rsidR="00AC6752">
        <w:t xml:space="preserve"> funksjonalitet for </w:t>
      </w:r>
      <w:r w:rsidR="00DF1891">
        <w:t xml:space="preserve">skjerming, </w:t>
      </w:r>
      <w:r w:rsidR="00AC6752">
        <w:t>sperring</w:t>
      </w:r>
      <w:r w:rsidR="009E608D" w:rsidRPr="009E608D">
        <w:rPr>
          <w:rStyle w:val="Fotnotereferanse"/>
        </w:rPr>
        <w:footnoteReference w:id="66"/>
      </w:r>
      <w:r w:rsidR="00AC6752">
        <w:t xml:space="preserve"> og logging. </w:t>
      </w:r>
      <w:r w:rsidR="00BA44A2" w:rsidRPr="00BA44A2">
        <w:t>Prinsipper for tilganger er etablert</w:t>
      </w:r>
      <w:r w:rsidR="009E608D" w:rsidRPr="009E608D">
        <w:rPr>
          <w:rStyle w:val="Fotnotereferanse"/>
        </w:rPr>
        <w:footnoteReference w:id="67"/>
      </w:r>
      <w:r w:rsidR="00BA44A2" w:rsidRPr="00BA44A2">
        <w:t xml:space="preserve">, men </w:t>
      </w:r>
      <w:r w:rsidR="00256F7D">
        <w:t>d</w:t>
      </w:r>
      <w:r w:rsidR="00BA44A2" w:rsidRPr="00BA44A2">
        <w:t>et</w:t>
      </w:r>
      <w:r w:rsidR="00256F7D">
        <w:t xml:space="preserve"> er </w:t>
      </w:r>
      <w:r w:rsidR="00F900C8">
        <w:t>stort system med mange aktører og roller</w:t>
      </w:r>
      <w:r w:rsidR="003E7801">
        <w:t>.</w:t>
      </w:r>
    </w:p>
    <w:p w14:paraId="423450FE" w14:textId="33939676" w:rsidR="00C50539" w:rsidRDefault="00C50539" w:rsidP="00400277">
      <w:r>
        <w:t xml:space="preserve">Helseplattformen har løsningen </w:t>
      </w:r>
      <w:r w:rsidR="009E608D">
        <w:t>«</w:t>
      </w:r>
      <w:r w:rsidRPr="00C50539">
        <w:t>Bryt glasset</w:t>
      </w:r>
      <w:r w:rsidR="009E608D">
        <w:t>»</w:t>
      </w:r>
      <w:r w:rsidRPr="00C50539">
        <w:t xml:space="preserve"> </w:t>
      </w:r>
      <w:r>
        <w:t xml:space="preserve">som innebærer at helsepersonell må </w:t>
      </w:r>
      <w:r w:rsidRPr="00C50539">
        <w:t>begrunne ytterligere innsyn</w:t>
      </w:r>
      <w:r>
        <w:t xml:space="preserve"> om det ikke er </w:t>
      </w:r>
      <w:r w:rsidR="00E077E4">
        <w:t xml:space="preserve">innenfor det rollebaserte systemet. </w:t>
      </w:r>
      <w:r w:rsidR="00400277">
        <w:lastRenderedPageBreak/>
        <w:t>Det er også f</w:t>
      </w:r>
      <w:r w:rsidRPr="00C50539">
        <w:t>unksjonalitet for å ivareta særlige behov, slik som skjerming og sperring</w:t>
      </w:r>
      <w:r w:rsidR="009E608D" w:rsidRPr="009E608D">
        <w:rPr>
          <w:rStyle w:val="Fotnotereferanse"/>
        </w:rPr>
        <w:footnoteReference w:id="68"/>
      </w:r>
      <w:r w:rsidR="00400277">
        <w:t>.</w:t>
      </w:r>
    </w:p>
    <w:p w14:paraId="7968726B" w14:textId="77777777" w:rsidR="00C1061D" w:rsidRDefault="00043294" w:rsidP="003E7801">
      <w:r>
        <w:t>Vår analyse er at Helseplattformen i hovedsak ivaretar</w:t>
      </w:r>
      <w:r w:rsidR="00400277">
        <w:t xml:space="preserve"> lovfestede</w:t>
      </w:r>
      <w:r>
        <w:t xml:space="preserve"> krav til taushetsplikt og tjenstlig behov, </w:t>
      </w:r>
      <w:r w:rsidR="00400277">
        <w:t xml:space="preserve">og skiller seg ikke i </w:t>
      </w:r>
      <w:r w:rsidR="00F8576E">
        <w:t>vesentlig</w:t>
      </w:r>
      <w:r w:rsidR="00400277">
        <w:t xml:space="preserve"> grad fra andre løsninger, men det gjenstår </w:t>
      </w:r>
      <w:r>
        <w:t>fortsatt noen utfordringer:</w:t>
      </w:r>
    </w:p>
    <w:p w14:paraId="10019B14" w14:textId="03EB6AAF" w:rsidR="00EA59E9" w:rsidRDefault="00EA59E9" w:rsidP="00F23B8C">
      <w:pPr>
        <w:pStyle w:val="Listebombe"/>
      </w:pPr>
      <w:r>
        <w:t>Feil i tilgangsstyring har vært en vedvarende utfordring</w:t>
      </w:r>
      <w:r w:rsidR="00E26938">
        <w:t xml:space="preserve"> over tid</w:t>
      </w:r>
      <w:r w:rsidR="00043294">
        <w:t xml:space="preserve">, selv om trenden meldte brudd på personopplysningssikkerheten til Datatilsynet </w:t>
      </w:r>
      <w:r w:rsidR="00E26938">
        <w:t xml:space="preserve">nå </w:t>
      </w:r>
      <w:r w:rsidR="00043294">
        <w:t xml:space="preserve">viser en positiv utvikling, se </w:t>
      </w:r>
      <w:r w:rsidR="00E26938">
        <w:t xml:space="preserve">mer i </w:t>
      </w:r>
      <w:r w:rsidR="00043294">
        <w:t>punkt 7.</w:t>
      </w:r>
      <w:r w:rsidR="00A96539">
        <w:t>8</w:t>
      </w:r>
      <w:r w:rsidR="00043294">
        <w:t>.</w:t>
      </w:r>
      <w:r w:rsidR="00A96539">
        <w:t>6.</w:t>
      </w:r>
    </w:p>
    <w:p w14:paraId="2C4AC2F7" w14:textId="42A25E46" w:rsidR="004C6AA9" w:rsidRDefault="00EA59E9" w:rsidP="00F23B8C">
      <w:pPr>
        <w:pStyle w:val="Listeavsnitt"/>
      </w:pPr>
      <w:r>
        <w:t>Manglende logganalyse</w:t>
      </w:r>
      <w:r w:rsidR="000E623A">
        <w:t>, bruk av logger i helsevirksomhetene</w:t>
      </w:r>
      <w:r>
        <w:t xml:space="preserve"> og etterlevelse av krav til logging</w:t>
      </w:r>
      <w:r w:rsidR="000E623A">
        <w:t xml:space="preserve"> er fortsatt </w:t>
      </w:r>
      <w:r w:rsidR="004C6AA9">
        <w:t>ikke fullstendig</w:t>
      </w:r>
    </w:p>
    <w:p w14:paraId="087243BA" w14:textId="77777777" w:rsidR="00F70956" w:rsidRDefault="00A5123D" w:rsidP="004C6AA9">
      <w:r>
        <w:t>Personvernombudet påpeker i sin årsrapport for 202</w:t>
      </w:r>
      <w:r w:rsidR="001A2AD0">
        <w:t>4 fra mars 2025</w:t>
      </w:r>
      <w:r>
        <w:t xml:space="preserve"> at</w:t>
      </w:r>
      <w:r w:rsidR="00F70956">
        <w:t>:</w:t>
      </w:r>
    </w:p>
    <w:p w14:paraId="0B8453FA" w14:textId="276B9FC4" w:rsidR="00F70956" w:rsidRPr="009E608D" w:rsidRDefault="00F70956" w:rsidP="00F23B8C">
      <w:pPr>
        <w:pStyle w:val="blokksit"/>
        <w:rPr>
          <w:rStyle w:val="kursiv"/>
        </w:rPr>
      </w:pPr>
      <w:r w:rsidRPr="009E608D">
        <w:rPr>
          <w:rStyle w:val="kursiv"/>
        </w:rPr>
        <w:t xml:space="preserve">Rapporteringsmodulen i journalløsningen tilfredsstiller ikke krav til konfidensialitetskrav i GDPR og helselovgivningen. Risikoen er avdekket gjennom 2024 basert på gjentakende møter med seksjon rapportering, som har involvert personvernombudet i sin revisjon av rapporteringsprodukter i modulen. Det må gjennomføres avklaring av formål med rapporteringsproduktene, systematisk forvaltning av endringer fra </w:t>
      </w:r>
      <w:proofErr w:type="spellStart"/>
      <w:r w:rsidRPr="009E608D">
        <w:rPr>
          <w:rStyle w:val="kursiv"/>
        </w:rPr>
        <w:t>Epic</w:t>
      </w:r>
      <w:proofErr w:type="spellEnd"/>
      <w:r w:rsidRPr="009E608D">
        <w:rPr>
          <w:rStyle w:val="kursiv"/>
        </w:rPr>
        <w:t xml:space="preserve"> i et personvernperspektiv, tilgangsstyring og logg (analyse) i modulen</w:t>
      </w:r>
    </w:p>
    <w:p w14:paraId="40E3F43C" w14:textId="10D3A47E" w:rsidR="00C1061D" w:rsidRDefault="00414CB7" w:rsidP="00125395">
      <w:r>
        <w:t xml:space="preserve">Vi har fått følgende oppdaterte opplysninger fra Helseplattformen AS </w:t>
      </w:r>
      <w:r w:rsidR="007521B0">
        <w:t>i november 2025</w:t>
      </w:r>
      <w:r w:rsidR="00720494">
        <w:t>, oppsummert</w:t>
      </w:r>
      <w:r>
        <w:t xml:space="preserve">: </w:t>
      </w:r>
      <w:r w:rsidR="00A10963">
        <w:t xml:space="preserve">Når det gjelder tilgangsstyring opplyser Helseplattformen AS at det er gjort et omfattende arbeid med kartlegging av logging og forbedring av verktøy for loggrapporter. Dette har </w:t>
      </w:r>
      <w:r w:rsidR="007844E3">
        <w:t>etter Helseplattformen AS</w:t>
      </w:r>
      <w:r w:rsidR="009E608D">
        <w:t>’</w:t>
      </w:r>
      <w:r w:rsidR="007844E3">
        <w:t xml:space="preserve"> syn </w:t>
      </w:r>
      <w:r w:rsidR="00A10963">
        <w:t>bedret kvaliteten på rapportene og senket saksbehandlingstiden betraktelig. Selskapet opplyser at det har god oversikt over hva som er gjenstående mangler og jobber systematisk og målrettet for å få dette lukket.</w:t>
      </w:r>
      <w:r w:rsidR="00464343">
        <w:t xml:space="preserve"> </w:t>
      </w:r>
      <w:r w:rsidR="00EE400E">
        <w:t xml:space="preserve">Per november 2025 </w:t>
      </w:r>
      <w:r w:rsidR="00C61DD0">
        <w:t xml:space="preserve">jobbes </w:t>
      </w:r>
      <w:r w:rsidR="003A6A50">
        <w:t>det</w:t>
      </w:r>
      <w:r w:rsidR="00C61DD0">
        <w:t xml:space="preserve"> med</w:t>
      </w:r>
      <w:r w:rsidR="00CB0E15">
        <w:t xml:space="preserve"> innsynslogger for pasient, </w:t>
      </w:r>
      <w:r w:rsidR="009E608D">
        <w:t>«</w:t>
      </w:r>
      <w:r w:rsidR="00CB0E15">
        <w:t>snokelogger</w:t>
      </w:r>
      <w:r w:rsidR="009E608D">
        <w:t>»</w:t>
      </w:r>
      <w:r w:rsidR="00CB0E15">
        <w:t xml:space="preserve"> og granskningslogger.</w:t>
      </w:r>
    </w:p>
    <w:p w14:paraId="7BF178CE" w14:textId="77777777" w:rsidR="00C1061D" w:rsidRDefault="00E86961" w:rsidP="00125395">
      <w:r>
        <w:t xml:space="preserve">Oppsummert er vår </w:t>
      </w:r>
      <w:r w:rsidR="00915F39">
        <w:t xml:space="preserve">oppfatning at </w:t>
      </w:r>
      <w:r w:rsidR="00EE46B7">
        <w:t xml:space="preserve">det fortsatt gjenstår noe arbeid i </w:t>
      </w:r>
      <w:r w:rsidR="00915F39">
        <w:t>Helseplattformen</w:t>
      </w:r>
      <w:r w:rsidR="00EE46B7">
        <w:t xml:space="preserve"> for å ha </w:t>
      </w:r>
      <w:r w:rsidR="00E55AE7">
        <w:t>etablert et fullstendig oppsett for tilgangsstyring og kontroll</w:t>
      </w:r>
      <w:r w:rsidR="009A5807">
        <w:t>.</w:t>
      </w:r>
    </w:p>
    <w:p w14:paraId="287CBA2F" w14:textId="041D87DA" w:rsidR="005C04BA" w:rsidRDefault="00AC28EB" w:rsidP="00E2282C">
      <w:pPr>
        <w:pStyle w:val="Overskrift3"/>
      </w:pPr>
      <w:r>
        <w:t>Avvik</w:t>
      </w:r>
      <w:r w:rsidR="001C677D">
        <w:t xml:space="preserve"> </w:t>
      </w:r>
      <w:r w:rsidR="00306E0F">
        <w:t>knyttet til</w:t>
      </w:r>
      <w:r w:rsidR="001C677D">
        <w:t xml:space="preserve"> personopplysningssikkerhet</w:t>
      </w:r>
    </w:p>
    <w:p w14:paraId="18480ED6" w14:textId="77777777" w:rsidR="00C1061D" w:rsidRDefault="0052308C" w:rsidP="0052308C">
      <w:pPr>
        <w:pStyle w:val="Bullet1"/>
        <w:numPr>
          <w:ilvl w:val="0"/>
          <w:numId w:val="0"/>
        </w:numPr>
      </w:pPr>
      <w:r>
        <w:t>Avvikshåndteringen i Helseplattformen AS har vært en utfordring over tid. Personvernombudet har i sin årsrapport for 2024 fra mars 2025 skrevet at:</w:t>
      </w:r>
    </w:p>
    <w:p w14:paraId="5C51674F" w14:textId="39AE0005" w:rsidR="0052308C" w:rsidRPr="00214452" w:rsidRDefault="009E608D" w:rsidP="00F23B8C">
      <w:r>
        <w:t>«</w:t>
      </w:r>
      <w:r w:rsidR="0052308C" w:rsidRPr="009E608D">
        <w:rPr>
          <w:rStyle w:val="halvfet"/>
        </w:rPr>
        <w:t>Utfordringsområder for avvikshåndteringen i HPAS:</w:t>
      </w:r>
    </w:p>
    <w:p w14:paraId="39F52E32" w14:textId="68BF53B3" w:rsidR="0052308C" w:rsidRPr="00214452" w:rsidRDefault="0052308C" w:rsidP="00F23B8C">
      <w:pPr>
        <w:pStyle w:val="Liste"/>
      </w:pPr>
      <w:r w:rsidRPr="00214452">
        <w:lastRenderedPageBreak/>
        <w:t>Gjentakende avvik som ikke blir rettet. Årsaken er at tiltak ikke følges opp i organisasjonen. At tiltak blir tatt tak i og gjennomført må forbedres i 2025. En årsak er manglende forankring av ansvarlig for å lukke avvik i organisasjonen.</w:t>
      </w:r>
    </w:p>
    <w:p w14:paraId="585C9887" w14:textId="1265E08F" w:rsidR="00C1061D" w:rsidRDefault="0052308C" w:rsidP="00F23B8C">
      <w:pPr>
        <w:pStyle w:val="Liste"/>
      </w:pPr>
      <w:r w:rsidRPr="00214452">
        <w:t>EQS som verktøy er et verktøy som krever tilpasning, og det bør i 2025 være en prioritert oppgave å forbedre verktøyet slik at det gir oss en bedre oversikt over avvik og tiltak. I tillegg må verktøyet utvikles slik at det også fungerer for å sikre en oversikt over iboende risiko for at nye avvik kan oppstå.</w:t>
      </w:r>
    </w:p>
    <w:p w14:paraId="4D0F0D00" w14:textId="32DAE5A2" w:rsidR="0052308C" w:rsidRDefault="0052308C" w:rsidP="00F23B8C">
      <w:pPr>
        <w:pStyle w:val="Liste"/>
      </w:pPr>
      <w:r w:rsidRPr="00214452">
        <w:t>Forståelse for at avvik må prioriteres, og at oppgaven ikke slippes før risikoen er redusert til et akseptabelt nivå. Hva akseptabelt nivået er må også avklares i løpet av 2025. Hvilken risiko kan organisasjonen leve med innenfor de enkelte personvernområdene.</w:t>
      </w:r>
      <w:r w:rsidR="009E608D">
        <w:t>»</w:t>
      </w:r>
    </w:p>
    <w:p w14:paraId="044A0973" w14:textId="77777777" w:rsidR="00C1061D" w:rsidRDefault="003C005D" w:rsidP="00AC28EB">
      <w:r>
        <w:t xml:space="preserve">Helseplattformen AS har oversendt informasjon om </w:t>
      </w:r>
      <w:r w:rsidR="009D0310" w:rsidRPr="009D0310">
        <w:t xml:space="preserve">omfanget av avvik meldt i styringssystemet </w:t>
      </w:r>
      <w:r w:rsidR="00CE0305">
        <w:t xml:space="preserve">(EQS) </w:t>
      </w:r>
      <w:r w:rsidR="009D0310" w:rsidRPr="009D0310">
        <w:t xml:space="preserve">og til Datatilsynet </w:t>
      </w:r>
      <w:r w:rsidR="00CE0305">
        <w:t xml:space="preserve">(DT) </w:t>
      </w:r>
      <w:r w:rsidR="009D0310" w:rsidRPr="009D0310">
        <w:t xml:space="preserve">årlig for perioden </w:t>
      </w:r>
      <w:r w:rsidR="002838B6">
        <w:t>1.1.</w:t>
      </w:r>
      <w:r w:rsidR="009D0310" w:rsidRPr="009D0310">
        <w:t xml:space="preserve">2023 </w:t>
      </w:r>
      <w:r w:rsidR="002838B6">
        <w:t>til</w:t>
      </w:r>
      <w:r w:rsidR="009D0310" w:rsidRPr="009D0310">
        <w:t xml:space="preserve"> </w:t>
      </w:r>
      <w:r w:rsidR="00F10FCD">
        <w:t>28.</w:t>
      </w:r>
      <w:r w:rsidR="002838B6">
        <w:t>11.</w:t>
      </w:r>
      <w:r w:rsidR="00F10FCD">
        <w:t>2025.</w:t>
      </w:r>
    </w:p>
    <w:p w14:paraId="0A346ADF" w14:textId="73544E3A" w:rsidR="00655D93" w:rsidRDefault="00655D93" w:rsidP="00655D93">
      <w:pPr>
        <w:pStyle w:val="figur-tittel"/>
      </w:pPr>
      <w:r>
        <w:t xml:space="preserve">Avvik meldt til Datatilsynet i perioden </w:t>
      </w:r>
      <w:r w:rsidRPr="00EE7277">
        <w:t>1.1.2023</w:t>
      </w:r>
      <w:r>
        <w:t>–</w:t>
      </w:r>
      <w:r w:rsidRPr="00EE7277">
        <w:t>7.11.2025</w:t>
      </w:r>
    </w:p>
    <w:p w14:paraId="59888644" w14:textId="4A67F354" w:rsidR="00655D93" w:rsidRDefault="000D2B4F" w:rsidP="00655D93">
      <w:r>
        <w:rPr>
          <w:noProof/>
        </w:rPr>
        <w:drawing>
          <wp:inline distT="0" distB="0" distL="0" distR="0" wp14:anchorId="4B774E98" wp14:editId="460BB693">
            <wp:extent cx="5401310" cy="2719070"/>
            <wp:effectExtent l="0" t="0" r="8890" b="5080"/>
            <wp:docPr id="204349349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719070"/>
                    </a:xfrm>
                    <a:prstGeom prst="rect">
                      <a:avLst/>
                    </a:prstGeom>
                    <a:noFill/>
                  </pic:spPr>
                </pic:pic>
              </a:graphicData>
            </a:graphic>
          </wp:inline>
        </w:drawing>
      </w:r>
    </w:p>
    <w:p w14:paraId="5C04C9B5" w14:textId="435BA5C5" w:rsidR="00655D93" w:rsidRPr="00655D93" w:rsidRDefault="00655D93" w:rsidP="00655D93">
      <w:pPr>
        <w:pStyle w:val="Kilde"/>
      </w:pPr>
      <w:r w:rsidRPr="00237BFF">
        <w:t>Kilde:</w:t>
      </w:r>
      <w:r>
        <w:t xml:space="preserve"> Vista Analyse basert på tall fra Helseplattformen AS</w:t>
      </w:r>
    </w:p>
    <w:p w14:paraId="2486EFAA" w14:textId="77777777" w:rsidR="00C1061D" w:rsidRDefault="00FA52B2" w:rsidP="00AC28EB">
      <w:r>
        <w:t>Vi</w:t>
      </w:r>
      <w:r w:rsidR="001C677D">
        <w:t xml:space="preserve"> har </w:t>
      </w:r>
      <w:r w:rsidR="00CE0305">
        <w:t xml:space="preserve">også </w:t>
      </w:r>
      <w:r w:rsidR="00C84E2F">
        <w:t xml:space="preserve">mottatt oversikt </w:t>
      </w:r>
      <w:r w:rsidR="00CC1D89">
        <w:t xml:space="preserve">fra Datatilsynet </w:t>
      </w:r>
      <w:r w:rsidR="00C84E2F">
        <w:t xml:space="preserve">over meldte avvik fra Helseplattformen AS i perioden </w:t>
      </w:r>
      <w:r w:rsidR="00C537D2">
        <w:t>1.1.2023</w:t>
      </w:r>
      <w:r w:rsidR="003E511C">
        <w:t xml:space="preserve"> til 07.11.2025.</w:t>
      </w:r>
      <w:r w:rsidR="004C21B3">
        <w:t xml:space="preserve"> Disse tallene viser at det </w:t>
      </w:r>
      <w:r w:rsidR="002E4850">
        <w:t xml:space="preserve">over tid har vært </w:t>
      </w:r>
      <w:r w:rsidR="004C21B3">
        <w:t xml:space="preserve">utfordringer ved Helseplattformen og avvik </w:t>
      </w:r>
      <w:r w:rsidR="00B173D0">
        <w:t>knyttet til personopplysningssikkerhet</w:t>
      </w:r>
      <w:r w:rsidR="002E4850">
        <w:t>.</w:t>
      </w:r>
    </w:p>
    <w:p w14:paraId="5324CE93" w14:textId="2759365A" w:rsidR="00655D93" w:rsidRDefault="00655D93" w:rsidP="00655D93">
      <w:pPr>
        <w:pStyle w:val="figur-tittel"/>
      </w:pPr>
      <w:r>
        <w:lastRenderedPageBreak/>
        <w:t xml:space="preserve">Avvik meldt til Datatilsynet i perioden </w:t>
      </w:r>
      <w:r w:rsidRPr="00EE7277">
        <w:t>1.1.2023</w:t>
      </w:r>
      <w:r w:rsidR="00207EB2">
        <w:t>–</w:t>
      </w:r>
      <w:r w:rsidRPr="00EE7277">
        <w:t>7.11.2025</w:t>
      </w:r>
    </w:p>
    <w:p w14:paraId="2D12660C" w14:textId="224180F1" w:rsidR="00655D93" w:rsidRPr="00655D93" w:rsidRDefault="000D2B4F" w:rsidP="00655D93">
      <w:r>
        <w:rPr>
          <w:noProof/>
        </w:rPr>
        <w:drawing>
          <wp:inline distT="0" distB="0" distL="0" distR="0" wp14:anchorId="3465222D" wp14:editId="78A9B995">
            <wp:extent cx="5309870" cy="2310765"/>
            <wp:effectExtent l="0" t="0" r="5080" b="0"/>
            <wp:docPr id="48273258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9870" cy="2310765"/>
                    </a:xfrm>
                    <a:prstGeom prst="rect">
                      <a:avLst/>
                    </a:prstGeom>
                    <a:noFill/>
                  </pic:spPr>
                </pic:pic>
              </a:graphicData>
            </a:graphic>
          </wp:inline>
        </w:drawing>
      </w:r>
    </w:p>
    <w:p w14:paraId="72E9F730" w14:textId="6A80DE7F" w:rsidR="002838B6" w:rsidRDefault="00655D93" w:rsidP="00655D93">
      <w:pPr>
        <w:pStyle w:val="Kilde"/>
      </w:pPr>
      <w:r w:rsidRPr="00237BFF">
        <w:t>Kilde:</w:t>
      </w:r>
      <w:r>
        <w:t xml:space="preserve"> Vista Analyse basert på tall fra Datatilsynet</w:t>
      </w:r>
    </w:p>
    <w:p w14:paraId="45A9CE8C" w14:textId="77777777" w:rsidR="00C1061D" w:rsidRDefault="00FA52B2" w:rsidP="00FA52B2">
      <w:r>
        <w:t>Hovedtrender i avvikene</w:t>
      </w:r>
      <w:r w:rsidR="003E511C">
        <w:t xml:space="preserve"> er:</w:t>
      </w:r>
    </w:p>
    <w:p w14:paraId="5914A25B" w14:textId="67A525D8" w:rsidR="00FA52B2" w:rsidRDefault="00FA52B2" w:rsidP="00655D93">
      <w:pPr>
        <w:pStyle w:val="Listebombe"/>
      </w:pPr>
      <w:r>
        <w:t>Manglende/feil i tilgangsstyring har klart flest avvik. Den øker kraftig fra 2023 til 2024 (fra 17 til 44), men reduseres til 21</w:t>
      </w:r>
      <w:r w:rsidR="003E511C">
        <w:t xml:space="preserve"> i 2025 (per 7. november)</w:t>
      </w:r>
      <w:r>
        <w:t>.</w:t>
      </w:r>
    </w:p>
    <w:p w14:paraId="07A55F71" w14:textId="77777777" w:rsidR="00FA52B2" w:rsidRDefault="00FA52B2" w:rsidP="00655D93">
      <w:pPr>
        <w:pStyle w:val="Listebombe"/>
      </w:pPr>
      <w:r>
        <w:t>System- eller programmeringsfeil øker markant i 2024 (fra 8 til 24) og holder seg relativt høyt i 2025 (6).</w:t>
      </w:r>
    </w:p>
    <w:p w14:paraId="6E4B387B" w14:textId="10B55F2D" w:rsidR="00FA52B2" w:rsidRDefault="00FA52B2" w:rsidP="00655D93">
      <w:pPr>
        <w:pStyle w:val="Listebombe"/>
      </w:pPr>
      <w:r>
        <w:t>An</w:t>
      </w:r>
      <w:r w:rsidR="00350F0A">
        <w:t xml:space="preserve">dre typer avvik </w:t>
      </w:r>
      <w:r w:rsidR="00015D98">
        <w:t xml:space="preserve">(uspesifisert) </w:t>
      </w:r>
      <w:r w:rsidR="00C37824">
        <w:t xml:space="preserve">er det flest av </w:t>
      </w:r>
      <w:r>
        <w:t>i 2024 (19) og faller til kun 2</w:t>
      </w:r>
      <w:r w:rsidR="00482A25">
        <w:t xml:space="preserve"> </w:t>
      </w:r>
      <w:r w:rsidR="00101E1E">
        <w:t>per 7. november</w:t>
      </w:r>
      <w:r>
        <w:t xml:space="preserve"> i 2025.</w:t>
      </w:r>
    </w:p>
    <w:p w14:paraId="2819B3CD" w14:textId="18B6A999" w:rsidR="00586F06" w:rsidRDefault="002E4850" w:rsidP="001341C0">
      <w:r>
        <w:t xml:space="preserve">Datatilsynet </w:t>
      </w:r>
      <w:r w:rsidR="00D703C7">
        <w:t xml:space="preserve">har i møte </w:t>
      </w:r>
      <w:r w:rsidR="000950BA">
        <w:t xml:space="preserve">med Vista Analyse </w:t>
      </w:r>
      <w:r>
        <w:t>opplys</w:t>
      </w:r>
      <w:r w:rsidR="00D703C7">
        <w:t>t</w:t>
      </w:r>
      <w:r>
        <w:t xml:space="preserve"> at Helseplattformen AS har forbedret sin oppfølging og håndtering av avvik, og at mange av varslene som kommer i dag er mindre alvorlige, og ofte skyldes menneskelig svikt heller enn systemet, for eksempel knyttet til oppsett av tilganger.</w:t>
      </w:r>
      <w:r w:rsidR="00C75B4D">
        <w:t xml:space="preserve"> Per </w:t>
      </w:r>
      <w:r w:rsidR="00E048BE">
        <w:t xml:space="preserve">30. november 2025 foreligger ikke Datatilsynets endelige rapport etter </w:t>
      </w:r>
      <w:r w:rsidR="0052308C">
        <w:t>tilsynet med Helseplattformen.</w:t>
      </w:r>
    </w:p>
    <w:p w14:paraId="3DAE6290" w14:textId="39A854CF" w:rsidR="00C1061D" w:rsidRDefault="00367E60" w:rsidP="001341C0">
      <w:pPr>
        <w:rPr>
          <w:color w:val="1C1C1C" w:themeColor="text1"/>
        </w:rPr>
      </w:pPr>
      <w:r>
        <w:rPr>
          <w:color w:val="1C1C1C" w:themeColor="text1"/>
        </w:rPr>
        <w:t xml:space="preserve">Status høsten 2025 er at Helseplattformen AS har tatt tak i </w:t>
      </w:r>
      <w:r w:rsidR="00C07D6E">
        <w:rPr>
          <w:color w:val="1C1C1C" w:themeColor="text1"/>
        </w:rPr>
        <w:t xml:space="preserve">utfordringene </w:t>
      </w:r>
      <w:proofErr w:type="gramStart"/>
      <w:r w:rsidR="00C07D6E">
        <w:rPr>
          <w:color w:val="1C1C1C" w:themeColor="text1"/>
        </w:rPr>
        <w:t>vedrørende</w:t>
      </w:r>
      <w:proofErr w:type="gramEnd"/>
      <w:r w:rsidR="00C07D6E">
        <w:rPr>
          <w:color w:val="1C1C1C" w:themeColor="text1"/>
        </w:rPr>
        <w:t xml:space="preserve"> avvik </w:t>
      </w:r>
      <w:r>
        <w:rPr>
          <w:color w:val="1C1C1C" w:themeColor="text1"/>
        </w:rPr>
        <w:t xml:space="preserve">og etablert et system for </w:t>
      </w:r>
      <w:r w:rsidR="00677009">
        <w:rPr>
          <w:color w:val="1C1C1C" w:themeColor="text1"/>
        </w:rPr>
        <w:t>avvikshåndtering. Dette bekreftes også av Datatilsynet og vises i tallene over reduserte avviksmeldinger.</w:t>
      </w:r>
      <w:r w:rsidR="00F818D7">
        <w:rPr>
          <w:color w:val="1C1C1C" w:themeColor="text1"/>
        </w:rPr>
        <w:t xml:space="preserve"> Videre har Helseplattformen AS gjennomført veiledningsmøte med Datatilsynet den 20. november 2025</w:t>
      </w:r>
      <w:r w:rsidR="00D36F27">
        <w:rPr>
          <w:color w:val="1C1C1C" w:themeColor="text1"/>
        </w:rPr>
        <w:t xml:space="preserve">, hvor tema blant annet var </w:t>
      </w:r>
      <w:r w:rsidR="00537983" w:rsidRPr="00537983">
        <w:rPr>
          <w:color w:val="1C1C1C" w:themeColor="text1"/>
        </w:rPr>
        <w:t xml:space="preserve">ny prosedyre for avvikshåndtering </w:t>
      </w:r>
      <w:r w:rsidR="00E500DD">
        <w:rPr>
          <w:color w:val="1C1C1C" w:themeColor="text1"/>
        </w:rPr>
        <w:t>for</w:t>
      </w:r>
      <w:r w:rsidR="00537983" w:rsidRPr="00537983">
        <w:rPr>
          <w:color w:val="1C1C1C" w:themeColor="text1"/>
        </w:rPr>
        <w:t xml:space="preserve"> personvern</w:t>
      </w:r>
      <w:r w:rsidR="00E500DD">
        <w:rPr>
          <w:color w:val="1C1C1C" w:themeColor="text1"/>
        </w:rPr>
        <w:t xml:space="preserve">, </w:t>
      </w:r>
      <w:r w:rsidR="00537983" w:rsidRPr="00537983">
        <w:rPr>
          <w:color w:val="1C1C1C" w:themeColor="text1"/>
        </w:rPr>
        <w:t xml:space="preserve">og hvordan selskapet </w:t>
      </w:r>
      <w:r w:rsidR="00E500DD">
        <w:rPr>
          <w:color w:val="1C1C1C" w:themeColor="text1"/>
        </w:rPr>
        <w:t>jobber</w:t>
      </w:r>
      <w:r w:rsidR="00537983" w:rsidRPr="00537983">
        <w:rPr>
          <w:color w:val="1C1C1C" w:themeColor="text1"/>
        </w:rPr>
        <w:t xml:space="preserve"> med kategoriseringer av avvik </w:t>
      </w:r>
      <w:r w:rsidR="00A672F2">
        <w:rPr>
          <w:color w:val="1C1C1C" w:themeColor="text1"/>
        </w:rPr>
        <w:t>for blant annet å forstå</w:t>
      </w:r>
      <w:r w:rsidR="00537983" w:rsidRPr="00537983">
        <w:rPr>
          <w:color w:val="1C1C1C" w:themeColor="text1"/>
        </w:rPr>
        <w:t xml:space="preserve"> </w:t>
      </w:r>
      <w:proofErr w:type="spellStart"/>
      <w:r w:rsidR="00537983" w:rsidRPr="00537983">
        <w:rPr>
          <w:color w:val="1C1C1C" w:themeColor="text1"/>
        </w:rPr>
        <w:t>rotårsaker</w:t>
      </w:r>
      <w:proofErr w:type="spellEnd"/>
      <w:r w:rsidR="00C1061D" w:rsidRPr="00537983">
        <w:rPr>
          <w:color w:val="1C1C1C" w:themeColor="text1"/>
        </w:rPr>
        <w:t>.</w:t>
      </w:r>
      <w:r w:rsidR="009E608D" w:rsidRPr="009E608D">
        <w:rPr>
          <w:rStyle w:val="Fotnotereferanse"/>
        </w:rPr>
        <w:footnoteReference w:id="69"/>
      </w:r>
    </w:p>
    <w:p w14:paraId="5A986F95" w14:textId="77777777" w:rsidR="00C1061D" w:rsidRDefault="00243695" w:rsidP="00243695">
      <w:r>
        <w:lastRenderedPageBreak/>
        <w:t>Vi har også fått følgende oppdaterte opplysninger fra Helseplattformen AS (oppsummert):</w:t>
      </w:r>
    </w:p>
    <w:p w14:paraId="3048CDBA" w14:textId="77777777" w:rsidR="00C1061D" w:rsidRDefault="00243695" w:rsidP="00207EB2">
      <w:r>
        <w:t>Helseplattformen AS opplyser at selskapet har arbeidet systematisk med forbedringer innen personvern og avvikshåndtering gjennom 2025, blant annet gjennom organisatoriske tiltak og nyansettelse av personvernrådgiver i 2024. Dette har, etter selskapets syn, ført til økt kapasitet og mer systematisk forbedringsarbeid. Eksempler på tiltak som er innført:</w:t>
      </w:r>
    </w:p>
    <w:p w14:paraId="1E6A08A2" w14:textId="77777777" w:rsidR="00C1061D" w:rsidRDefault="00243695" w:rsidP="00207EB2">
      <w:pPr>
        <w:pStyle w:val="Nummerertliste"/>
        <w:numPr>
          <w:ilvl w:val="0"/>
          <w:numId w:val="33"/>
        </w:numPr>
      </w:pPr>
      <w:r>
        <w:t>Tiltak rettet mot aktørene:</w:t>
      </w:r>
    </w:p>
    <w:p w14:paraId="79826641" w14:textId="740928AA" w:rsidR="00243695" w:rsidRDefault="00243695" w:rsidP="00207EB2">
      <w:pPr>
        <w:pStyle w:val="Listebombe2"/>
      </w:pPr>
      <w:r>
        <w:t>Et nytt skjema for innmelding av personvernavvik er tilgjengelig på Kundeportalen, noe som forenkler prosessen og samarbeidet med aktørene.</w:t>
      </w:r>
    </w:p>
    <w:p w14:paraId="1A99CF44" w14:textId="77777777" w:rsidR="00243695" w:rsidRDefault="00243695" w:rsidP="00207EB2">
      <w:pPr>
        <w:pStyle w:val="Listebombe2"/>
      </w:pPr>
      <w:r>
        <w:t>Økt transparens og dialog gjennom månedlige møter og tilgjengelig oversikt over meldte avvik til Datatilsynet.</w:t>
      </w:r>
    </w:p>
    <w:p w14:paraId="19B11CBA" w14:textId="77777777" w:rsidR="00243695" w:rsidRDefault="00243695" w:rsidP="00207EB2">
      <w:pPr>
        <w:pStyle w:val="Listebombe2"/>
      </w:pPr>
      <w:r>
        <w:t>Fysiske samlinger for aktørene (deltakere i Forum for Informasjonssikkerhet og personvern) sikrer felles forståelse for prosesser og rutiner.</w:t>
      </w:r>
    </w:p>
    <w:p w14:paraId="3AA7C7D0" w14:textId="77777777" w:rsidR="00243695" w:rsidRDefault="00243695" w:rsidP="00207EB2">
      <w:pPr>
        <w:pStyle w:val="Listebombe2"/>
      </w:pPr>
      <w:r>
        <w:t>Statistikker over personvernavvik blir delt med aktørene.</w:t>
      </w:r>
    </w:p>
    <w:p w14:paraId="1587854B" w14:textId="77777777" w:rsidR="00C1061D" w:rsidRDefault="00243695" w:rsidP="00207EB2">
      <w:pPr>
        <w:pStyle w:val="Nummerertliste"/>
      </w:pPr>
      <w:r>
        <w:t>Internt i Helseplattformen AS:</w:t>
      </w:r>
    </w:p>
    <w:p w14:paraId="1179FE90" w14:textId="64D9E087" w:rsidR="00243695" w:rsidRDefault="00243695" w:rsidP="00207EB2">
      <w:pPr>
        <w:pStyle w:val="Listebombe2"/>
      </w:pPr>
      <w:r>
        <w:t>Påstartet arbeid med forbedring av avviksprosessen. Gjennomgang av prosess, roller og prosedyrer.</w:t>
      </w:r>
    </w:p>
    <w:p w14:paraId="102789AC" w14:textId="77777777" w:rsidR="00243695" w:rsidRDefault="00243695" w:rsidP="00207EB2">
      <w:pPr>
        <w:pStyle w:val="Listebombe2"/>
      </w:pPr>
      <w:r>
        <w:t xml:space="preserve">Tettere samarbeid mellom relevante funksjoner internt (personvernrådgiver, </w:t>
      </w:r>
      <w:proofErr w:type="spellStart"/>
      <w:r>
        <w:t>Incident</w:t>
      </w:r>
      <w:proofErr w:type="spellEnd"/>
      <w:r>
        <w:t>-/Problem Manager og Risk Manager).</w:t>
      </w:r>
    </w:p>
    <w:p w14:paraId="57D9372B" w14:textId="77777777" w:rsidR="00243695" w:rsidRDefault="00243695" w:rsidP="00207EB2">
      <w:pPr>
        <w:pStyle w:val="Listebombe2"/>
      </w:pPr>
      <w:r>
        <w:t>Skjema for avviksmelding er forbedret, noe som gir bedre oversikt og rapportering.</w:t>
      </w:r>
    </w:p>
    <w:p w14:paraId="4326427D" w14:textId="77777777" w:rsidR="00243695" w:rsidRDefault="00243695" w:rsidP="00207EB2">
      <w:pPr>
        <w:pStyle w:val="Listebombe2"/>
      </w:pPr>
      <w:r>
        <w:t xml:space="preserve">Opplæring og </w:t>
      </w:r>
      <w:proofErr w:type="spellStart"/>
      <w:r>
        <w:t>etterlæring</w:t>
      </w:r>
      <w:proofErr w:type="spellEnd"/>
      <w:r>
        <w:t xml:space="preserve"> er styrket både internt og eksternt.</w:t>
      </w:r>
    </w:p>
    <w:p w14:paraId="2DD19565" w14:textId="77777777" w:rsidR="00243695" w:rsidRDefault="00243695" w:rsidP="00207EB2">
      <w:pPr>
        <w:pStyle w:val="Listebombe2"/>
      </w:pPr>
      <w:r>
        <w:t xml:space="preserve">Personvernavvik lukkes først når tiltak er </w:t>
      </w:r>
      <w:proofErr w:type="gramStart"/>
      <w:r>
        <w:t>implementert</w:t>
      </w:r>
      <w:proofErr w:type="gramEnd"/>
      <w:r>
        <w:t xml:space="preserve"> og følges deretter opp i risikoregisteret.</w:t>
      </w:r>
    </w:p>
    <w:p w14:paraId="26CDD50D" w14:textId="77F2B69F" w:rsidR="00AC28EB" w:rsidRDefault="00AC28EB" w:rsidP="00E2282C">
      <w:pPr>
        <w:pStyle w:val="Overskrift3"/>
      </w:pPr>
      <w:r>
        <w:t xml:space="preserve">Kontrakten med </w:t>
      </w:r>
      <w:proofErr w:type="spellStart"/>
      <w:r>
        <w:t>Epic</w:t>
      </w:r>
      <w:proofErr w:type="spellEnd"/>
      <w:r w:rsidR="00EF37C3">
        <w:t xml:space="preserve"> og leverandøroppfølging</w:t>
      </w:r>
    </w:p>
    <w:p w14:paraId="23149245" w14:textId="54D721DB" w:rsidR="009042BB" w:rsidRDefault="009042BB" w:rsidP="005100C7">
      <w:r w:rsidRPr="00BB7FD4">
        <w:t>Kontrakten med leverandøren er omfattende og kompleks</w:t>
      </w:r>
      <w:r w:rsidR="00C9268B">
        <w:t>. Store deler av avtalen er også unntatt offentlig</w:t>
      </w:r>
      <w:r w:rsidR="00FF3A5F">
        <w:t>het</w:t>
      </w:r>
      <w:r w:rsidR="00C9268B">
        <w:t xml:space="preserve">, slik at vi ikke har hatt en samlet oversikt over de kontraktsrettslige betingelsene som er avtalt med leverandøren </w:t>
      </w:r>
      <w:proofErr w:type="spellStart"/>
      <w:r w:rsidR="00C9268B">
        <w:t>Epic</w:t>
      </w:r>
      <w:proofErr w:type="spellEnd"/>
      <w:r w:rsidR="00C9268B">
        <w:t xml:space="preserve">. </w:t>
      </w:r>
      <w:r w:rsidR="005100C7">
        <w:t>Dette innebærer at det ikke er mulig å gjøre en dekkende juridisk vurdering av fordeler og ulemper.</w:t>
      </w:r>
    </w:p>
    <w:p w14:paraId="29549DF0" w14:textId="275FA4AE" w:rsidR="00545C37" w:rsidRDefault="00545C37" w:rsidP="005100C7">
      <w:r>
        <w:t>Vi vil likevel peke på noen forhold:</w:t>
      </w:r>
    </w:p>
    <w:p w14:paraId="0F994CED" w14:textId="377024D0" w:rsidR="00AF24F6" w:rsidRDefault="00684B52" w:rsidP="00684B52">
      <w:r>
        <w:t>P</w:t>
      </w:r>
      <w:r w:rsidR="00AF24F6">
        <w:t xml:space="preserve">ersonvernombudet i Helseplattformen AS har i sin årsrapport for 2024 </w:t>
      </w:r>
      <w:r w:rsidR="00610B9D">
        <w:t xml:space="preserve">fra mars 2025 </w:t>
      </w:r>
      <w:r w:rsidR="009E5DC2">
        <w:t xml:space="preserve">opplyst at mangelfull oppfølging av de største databehandlerne var et </w:t>
      </w:r>
      <w:r w:rsidR="009E5DC2">
        <w:lastRenderedPageBreak/>
        <w:t xml:space="preserve">risikoområde. Ombudet uttalte at </w:t>
      </w:r>
      <w:r>
        <w:t xml:space="preserve">oppfølgningen er ikke tilstrekkelig, som fører til brudd på kravet om valg av leverandør som kan oppstille tilstrekkelige garantier for personvernet GDPR artikkel 24 og art 28 </w:t>
      </w:r>
      <w:proofErr w:type="spellStart"/>
      <w:r>
        <w:t>nr</w:t>
      </w:r>
      <w:proofErr w:type="spellEnd"/>
      <w:r>
        <w:t xml:space="preserve"> 1. Det er en risiko for at databehandlere ikke etterlever instrukser, og risiko for at databehandler blir dataansvarlig uten et lovlig behandlingsgrunnlag.</w:t>
      </w:r>
    </w:p>
    <w:p w14:paraId="3354C260" w14:textId="77777777" w:rsidR="00C1061D" w:rsidRDefault="00EF37C3" w:rsidP="00684B52">
      <w:r>
        <w:t>Gjennom våre intervjuer har vi også oppfattet at Helseplattformen</w:t>
      </w:r>
      <w:r w:rsidR="0014217D">
        <w:t xml:space="preserve"> AS </w:t>
      </w:r>
      <w:r w:rsidR="00EF1DE3">
        <w:t>i mindre grad har hatt en systematisk oppfølging av leverandører. Leverandøroppfølging er etablert på noen område</w:t>
      </w:r>
      <w:r w:rsidR="0074437B">
        <w:t>r</w:t>
      </w:r>
      <w:r w:rsidR="00EF1DE3">
        <w:t xml:space="preserve">, men uten at det er </w:t>
      </w:r>
      <w:r w:rsidR="00D30EC6">
        <w:t xml:space="preserve">satt i et helhetlig system. </w:t>
      </w:r>
      <w:r w:rsidR="00037E83">
        <w:t xml:space="preserve">Vi har fått opplyst </w:t>
      </w:r>
      <w:r w:rsidR="0074437B">
        <w:t xml:space="preserve">av Helseplattformen AS </w:t>
      </w:r>
      <w:r w:rsidR="00037E83">
        <w:t>at det jobbes med leverandøroppfølging og regelet</w:t>
      </w:r>
      <w:r w:rsidR="00EC503C">
        <w:t>terlevelse.</w:t>
      </w:r>
    </w:p>
    <w:p w14:paraId="2FFED7F0" w14:textId="0B115774" w:rsidR="00E2282C" w:rsidRDefault="00E2282C" w:rsidP="00E2282C">
      <w:pPr>
        <w:pStyle w:val="Overskrift3"/>
      </w:pPr>
      <w:r>
        <w:t>Nasjonal kontroll – avhengigheter av amerikanske skytjenester og leverandører</w:t>
      </w:r>
      <w:r w:rsidR="0020780B">
        <w:t>?</w:t>
      </w:r>
    </w:p>
    <w:p w14:paraId="1CC9E705" w14:textId="77777777" w:rsidR="00C1061D" w:rsidRDefault="007C2ABD" w:rsidP="00E2282C">
      <w:r>
        <w:t xml:space="preserve">Vurderingen av behovet for nasjonal kontroll er </w:t>
      </w:r>
      <w:r w:rsidR="007D08CE">
        <w:t xml:space="preserve">i stor grad </w:t>
      </w:r>
      <w:r>
        <w:t>en sikkerhets- og beredskapsmessig vurdering</w:t>
      </w:r>
      <w:r w:rsidR="00BE7460">
        <w:t>.</w:t>
      </w:r>
      <w:r w:rsidR="007D08CE">
        <w:t xml:space="preserve"> </w:t>
      </w:r>
      <w:r w:rsidR="00DF27A7">
        <w:t>Bruk av en stor internasjonal leverandør har – i et juridisk perspektiv – likevel noen fordeler og ulemper.</w:t>
      </w:r>
    </w:p>
    <w:p w14:paraId="712F7424" w14:textId="435C0682" w:rsidR="00C1061D" w:rsidRDefault="00C53F55" w:rsidP="00D177D6">
      <w:r>
        <w:t>En stor leverandør</w:t>
      </w:r>
      <w:r w:rsidR="00004942">
        <w:t xml:space="preserve"> som leverer flere tjenester på samme plattform, kan ha flere fo</w:t>
      </w:r>
      <w:r w:rsidR="00B83412">
        <w:t>r</w:t>
      </w:r>
      <w:r w:rsidR="00004942">
        <w:t xml:space="preserve">deler sammenliknet med flere </w:t>
      </w:r>
      <w:r w:rsidR="007D20C9">
        <w:t xml:space="preserve">tjenester og </w:t>
      </w:r>
      <w:r w:rsidR="00DF7827">
        <w:t>forskjellige</w:t>
      </w:r>
      <w:r w:rsidR="007D20C9">
        <w:t xml:space="preserve"> leverandører</w:t>
      </w:r>
      <w:r w:rsidR="00B83412">
        <w:t xml:space="preserve">, blant annet når det gjelder lovbestemte krav </w:t>
      </w:r>
      <w:r w:rsidR="005B2DC4">
        <w:t xml:space="preserve">til informasjonssikkerhet, </w:t>
      </w:r>
      <w:r w:rsidR="00B83412">
        <w:t xml:space="preserve">oppfølging og revisjon, eksempelvis GDPR art. 28. </w:t>
      </w:r>
      <w:r w:rsidR="00D177D6">
        <w:t xml:space="preserve">I forlengelsen av dette har en stor internasjonal leverandør, gjerne også </w:t>
      </w:r>
      <w:r w:rsidR="00C11547">
        <w:t>større kapasitet til å håndtere sikkerhet</w:t>
      </w:r>
      <w:r w:rsidR="00A02D24">
        <w:t xml:space="preserve"> og teknologisk utvikling. </w:t>
      </w:r>
      <w:r w:rsidR="00E00672">
        <w:t xml:space="preserve">For eksempel viser Helseplattformen </w:t>
      </w:r>
      <w:r w:rsidR="00885404">
        <w:t>AS</w:t>
      </w:r>
      <w:r w:rsidR="00E00672">
        <w:t xml:space="preserve"> til at den </w:t>
      </w:r>
      <w:r w:rsidR="009171D2">
        <w:t xml:space="preserve">innhenter kontinuerlig erfaringer fra </w:t>
      </w:r>
      <w:proofErr w:type="spellStart"/>
      <w:r w:rsidR="009171D2">
        <w:t>Epic</w:t>
      </w:r>
      <w:proofErr w:type="spellEnd"/>
      <w:r w:rsidR="009171D2">
        <w:t>-fellesskapet i Europa (sju land)</w:t>
      </w:r>
      <w:r w:rsidR="009E608D" w:rsidRPr="009E608D">
        <w:rPr>
          <w:rStyle w:val="Fotnotereferanse"/>
        </w:rPr>
        <w:footnoteReference w:id="70"/>
      </w:r>
      <w:r w:rsidR="009171D2">
        <w:t>.</w:t>
      </w:r>
    </w:p>
    <w:p w14:paraId="1AE48C5C" w14:textId="77777777" w:rsidR="00C1061D" w:rsidRDefault="00257205" w:rsidP="006F285E">
      <w:r>
        <w:t>Det skal samtidig nevnes</w:t>
      </w:r>
      <w:r w:rsidR="009042BB">
        <w:t xml:space="preserve"> at bruk av internasjonale leverandører også kan innebære </w:t>
      </w:r>
      <w:r w:rsidR="006759A0">
        <w:t xml:space="preserve">noen </w:t>
      </w:r>
      <w:r w:rsidR="009042BB">
        <w:t>juridiske utfordringer</w:t>
      </w:r>
      <w:r w:rsidR="00C56FC8">
        <w:t xml:space="preserve"> eller ulemper</w:t>
      </w:r>
      <w:r w:rsidR="009042BB">
        <w:t>, særlig knyttet til nasjonal kontroll, dataoverføring til tredjeland og avhengighet av eksterne aktører.</w:t>
      </w:r>
    </w:p>
    <w:p w14:paraId="30884FC5" w14:textId="77777777" w:rsidR="00C1061D" w:rsidRDefault="00E202AB" w:rsidP="00E202AB">
      <w:r>
        <w:t xml:space="preserve">Kontrakten med </w:t>
      </w:r>
      <w:proofErr w:type="spellStart"/>
      <w:r>
        <w:t>Epic</w:t>
      </w:r>
      <w:proofErr w:type="spellEnd"/>
      <w:r>
        <w:t xml:space="preserve"> er</w:t>
      </w:r>
      <w:r w:rsidR="00C245F9">
        <w:t xml:space="preserve"> også</w:t>
      </w:r>
      <w:r>
        <w:t xml:space="preserve"> omfattende, noe som stiller krav til oppfølgingen</w:t>
      </w:r>
      <w:r w:rsidR="00C245F9">
        <w:t xml:space="preserve"> fra Helseplattformen AS og helsevirksomhetene</w:t>
      </w:r>
      <w:r>
        <w:t xml:space="preserve">, særlig når det gjelder ansvarsforhold, sanksjoner ved brudd og håndtering av endringer i regelverk. Det kan være vanskelig å få gjennomslag for nasjonale særkrav, noe for eksempel diskusjonen om </w:t>
      </w:r>
      <w:proofErr w:type="spellStart"/>
      <w:r>
        <w:t>Epics</w:t>
      </w:r>
      <w:proofErr w:type="spellEnd"/>
      <w:r>
        <w:t xml:space="preserve"> analyse av bruksdata viser</w:t>
      </w:r>
      <w:r w:rsidR="00885404">
        <w:t xml:space="preserve"> (løst per høsten 2025)</w:t>
      </w:r>
      <w:r>
        <w:t>.</w:t>
      </w:r>
    </w:p>
    <w:p w14:paraId="2BA2954E" w14:textId="4CE96303" w:rsidR="00820C9A" w:rsidRDefault="00820C9A" w:rsidP="00207EB2">
      <w:pPr>
        <w:pStyle w:val="avsnitt-undertittel"/>
      </w:pPr>
      <w:r w:rsidRPr="00820C9A">
        <w:t>Dataoverføring</w:t>
      </w:r>
      <w:r>
        <w:t xml:space="preserve"> til tredjeland</w:t>
      </w:r>
    </w:p>
    <w:p w14:paraId="6EFFF377" w14:textId="77777777" w:rsidR="00C1061D" w:rsidRDefault="005206E2" w:rsidP="00820C9A">
      <w:r w:rsidRPr="005206E2">
        <w:t>Overføring av personopplysninger til tredjeland fremstår ikke i dag som en utfordring i Helseplattformen</w:t>
      </w:r>
      <w:r w:rsidR="00C87831">
        <w:t>, selv om overføring kan skje</w:t>
      </w:r>
      <w:r w:rsidR="00F21D3C">
        <w:t xml:space="preserve">, hovedsakelig ved </w:t>
      </w:r>
      <w:r w:rsidR="00F21D3C">
        <w:lastRenderedPageBreak/>
        <w:t>support</w:t>
      </w:r>
      <w:r w:rsidRPr="005206E2">
        <w:t>.</w:t>
      </w:r>
      <w:r>
        <w:t xml:space="preserve"> </w:t>
      </w:r>
      <w:r w:rsidR="00820C9A" w:rsidRPr="00FE19C3">
        <w:t>Helseplattformen driftes, utvikles og forvaltes av det norske selskapet Helseplattformen AS</w:t>
      </w:r>
      <w:r w:rsidR="00820C9A">
        <w:t xml:space="preserve">. Helsedata og personopplysninger er lagret i Norge </w:t>
      </w:r>
      <w:r w:rsidR="0097227F">
        <w:t xml:space="preserve">hos databehandler </w:t>
      </w:r>
      <w:proofErr w:type="spellStart"/>
      <w:r w:rsidR="0097227F">
        <w:t>Hemit</w:t>
      </w:r>
      <w:proofErr w:type="spellEnd"/>
      <w:r w:rsidR="0097227F">
        <w:t xml:space="preserve"> HF</w:t>
      </w:r>
      <w:r w:rsidR="00820C9A">
        <w:t xml:space="preserve">. </w:t>
      </w:r>
      <w:proofErr w:type="spellStart"/>
      <w:r w:rsidR="00820C9A" w:rsidRPr="00BB45AA">
        <w:t>Epic</w:t>
      </w:r>
      <w:proofErr w:type="spellEnd"/>
      <w:r w:rsidR="00820C9A" w:rsidRPr="00BB45AA">
        <w:t xml:space="preserve"> er leverandøren av programvaren til Helseplattformen.</w:t>
      </w:r>
      <w:r w:rsidR="00C1061D">
        <w:t xml:space="preserve"> </w:t>
      </w:r>
      <w:r w:rsidR="00820C9A">
        <w:t xml:space="preserve">Programvare, oppdatering og utvikling </w:t>
      </w:r>
      <w:r w:rsidR="00820C9A" w:rsidRPr="00BB45AA">
        <w:t xml:space="preserve">leveres fra </w:t>
      </w:r>
      <w:proofErr w:type="spellStart"/>
      <w:r w:rsidR="00820C9A" w:rsidRPr="00BB45AA">
        <w:t>Epic</w:t>
      </w:r>
      <w:proofErr w:type="spellEnd"/>
      <w:r w:rsidR="00820C9A">
        <w:t xml:space="preserve">, samt teknisk support på løsningen. </w:t>
      </w:r>
      <w:r w:rsidR="00820C9A" w:rsidRPr="00BB45AA">
        <w:t>Helseplattformen har</w:t>
      </w:r>
      <w:r w:rsidR="00D5362F">
        <w:t xml:space="preserve"> per november 2025</w:t>
      </w:r>
      <w:r w:rsidR="00820C9A" w:rsidRPr="00BB45AA">
        <w:t xml:space="preserve"> ikke lagring eller andre skybaserte tjenester fra </w:t>
      </w:r>
      <w:proofErr w:type="spellStart"/>
      <w:r w:rsidR="00820C9A" w:rsidRPr="00BB45AA">
        <w:t>Epic</w:t>
      </w:r>
      <w:proofErr w:type="spellEnd"/>
      <w:r w:rsidR="00820C9A" w:rsidRPr="00BB45AA">
        <w:t>.</w:t>
      </w:r>
    </w:p>
    <w:p w14:paraId="6EF0523F" w14:textId="651570CC" w:rsidR="00C1061D" w:rsidRDefault="00820C9A" w:rsidP="00820C9A">
      <w:r>
        <w:t xml:space="preserve">I databehandleravtalen med </w:t>
      </w:r>
      <w:proofErr w:type="spellStart"/>
      <w:r>
        <w:t>Epic</w:t>
      </w:r>
      <w:proofErr w:type="spellEnd"/>
      <w:r>
        <w:t xml:space="preserve"> vedlegg 1</w:t>
      </w:r>
      <w:r w:rsidR="009E608D" w:rsidRPr="009E608D">
        <w:rPr>
          <w:rStyle w:val="Fotnotereferanse"/>
        </w:rPr>
        <w:footnoteReference w:id="71"/>
      </w:r>
      <w:r>
        <w:t xml:space="preserve"> er det oppgitt en liste over godkjente underdatabehandlere. Vi har mottatt en oppdatert liste fra Helseplattformen AS høsten 2025 som er inntatt nedenfor. Oversikten viser at underleverandørene i stor grad er </w:t>
      </w:r>
      <w:proofErr w:type="spellStart"/>
      <w:r>
        <w:t>Epic</w:t>
      </w:r>
      <w:proofErr w:type="spellEnd"/>
      <w:r>
        <w:t>-selskaper som er basert i USA eller Europa. Overføringsgrunnlag etter GDPR kap. V er etablert der det er nødvendig som følge av tilgang ved support. Vår analyse er at denne løsningen ikke skiller seg fra andre internasjonale leverandører. Hvorvidt informasjonssikkerheten er tilstrekkelig ivaretatt, er spørsmål som må vurderes i risikovurderingen som Helseplattformen AS og helsevirksomhetene utfører.</w:t>
      </w:r>
    </w:p>
    <w:p w14:paraId="43D602C2" w14:textId="6C2BFF5C" w:rsidR="00E02932" w:rsidRDefault="00F15C9F" w:rsidP="00207EB2">
      <w:pPr>
        <w:pStyle w:val="tabell-tittel"/>
      </w:pPr>
      <w:r>
        <w:t xml:space="preserve">Oversikt over </w:t>
      </w:r>
      <w:r w:rsidR="00184C86">
        <w:t>godkjente underda</w:t>
      </w:r>
      <w:r w:rsidR="00C72543">
        <w:t>t</w:t>
      </w:r>
      <w:r w:rsidR="00184C86">
        <w:t>abehandlere</w:t>
      </w:r>
    </w:p>
    <w:tbl>
      <w:tblPr>
        <w:tblStyle w:val="StandardTabell"/>
        <w:tblW w:w="8616" w:type="dxa"/>
        <w:tblLayout w:type="fixed"/>
        <w:tblLook w:val="04A0" w:firstRow="1" w:lastRow="0" w:firstColumn="1" w:lastColumn="0" w:noHBand="0" w:noVBand="1"/>
      </w:tblPr>
      <w:tblGrid>
        <w:gridCol w:w="1077"/>
        <w:gridCol w:w="1644"/>
        <w:gridCol w:w="1587"/>
        <w:gridCol w:w="1984"/>
        <w:gridCol w:w="2324"/>
      </w:tblGrid>
      <w:tr w:rsidR="00B3216C" w:rsidRPr="008452F0" w14:paraId="0A4EE6B2" w14:textId="77777777" w:rsidTr="00B3216C">
        <w:trPr>
          <w:trHeight w:val="67"/>
        </w:trPr>
        <w:tc>
          <w:tcPr>
            <w:tcW w:w="1077" w:type="dxa"/>
            <w:vAlign w:val="bottom"/>
          </w:tcPr>
          <w:p w14:paraId="61FB1F35" w14:textId="77777777" w:rsidR="00820C9A" w:rsidRPr="009E608D" w:rsidRDefault="00820C9A" w:rsidP="00207EB2">
            <w:pPr>
              <w:pStyle w:val="TabellHode-kolonne"/>
              <w:rPr>
                <w:rStyle w:val="halvfet"/>
                <w:rFonts w:eastAsia="Calibri"/>
              </w:rPr>
            </w:pPr>
            <w:r w:rsidRPr="009E608D">
              <w:rPr>
                <w:rStyle w:val="halvfet"/>
                <w:rFonts w:eastAsia="Calibri"/>
              </w:rPr>
              <w:t>Under-databehandler</w:t>
            </w:r>
          </w:p>
        </w:tc>
        <w:tc>
          <w:tcPr>
            <w:tcW w:w="1644" w:type="dxa"/>
            <w:vAlign w:val="bottom"/>
          </w:tcPr>
          <w:p w14:paraId="79E92851" w14:textId="77777777" w:rsidR="00820C9A" w:rsidRPr="009E608D" w:rsidRDefault="00820C9A" w:rsidP="00207EB2">
            <w:pPr>
              <w:pStyle w:val="TabellHode-kolonne"/>
              <w:rPr>
                <w:rStyle w:val="halvfet"/>
                <w:rFonts w:eastAsia="Aptos"/>
              </w:rPr>
            </w:pPr>
            <w:r w:rsidRPr="009E608D">
              <w:rPr>
                <w:rStyle w:val="halvfet"/>
                <w:rFonts w:eastAsia="Aptos"/>
              </w:rPr>
              <w:t>Behandlings-aktivitet</w:t>
            </w:r>
          </w:p>
        </w:tc>
        <w:tc>
          <w:tcPr>
            <w:tcW w:w="1587" w:type="dxa"/>
            <w:vAlign w:val="bottom"/>
          </w:tcPr>
          <w:p w14:paraId="00BC9321" w14:textId="77777777" w:rsidR="00820C9A" w:rsidRPr="009E608D" w:rsidRDefault="00820C9A" w:rsidP="00207EB2">
            <w:pPr>
              <w:pStyle w:val="TabellHode-kolonne"/>
              <w:rPr>
                <w:rStyle w:val="halvfet"/>
                <w:rFonts w:eastAsia="Calibri"/>
              </w:rPr>
            </w:pPr>
            <w:r w:rsidRPr="009E608D">
              <w:rPr>
                <w:rStyle w:val="halvfet"/>
                <w:rFonts w:eastAsia="Calibri"/>
              </w:rPr>
              <w:t>Lokasjon</w:t>
            </w:r>
          </w:p>
        </w:tc>
        <w:tc>
          <w:tcPr>
            <w:tcW w:w="1984" w:type="dxa"/>
            <w:vAlign w:val="bottom"/>
          </w:tcPr>
          <w:p w14:paraId="0ADAE90B" w14:textId="08C8DA3C" w:rsidR="00820C9A" w:rsidRPr="009E608D" w:rsidRDefault="00820C9A" w:rsidP="00207EB2">
            <w:pPr>
              <w:pStyle w:val="TabellHode-kolonne"/>
              <w:rPr>
                <w:rStyle w:val="halvfet"/>
                <w:rFonts w:eastAsia="Aptos"/>
              </w:rPr>
            </w:pPr>
            <w:r w:rsidRPr="009E608D">
              <w:rPr>
                <w:rStyle w:val="halvfet"/>
                <w:rFonts w:eastAsia="Aptos"/>
              </w:rPr>
              <w:t xml:space="preserve">Overførings-grunnlag </w:t>
            </w:r>
          </w:p>
        </w:tc>
        <w:tc>
          <w:tcPr>
            <w:tcW w:w="2324" w:type="dxa"/>
            <w:vAlign w:val="bottom"/>
          </w:tcPr>
          <w:p w14:paraId="0B2AF6E8" w14:textId="77777777" w:rsidR="00820C9A" w:rsidRPr="009E608D" w:rsidRDefault="00820C9A" w:rsidP="00207EB2">
            <w:pPr>
              <w:pStyle w:val="TabellHode-kolonne"/>
              <w:rPr>
                <w:rStyle w:val="halvfet"/>
                <w:rFonts w:eastAsia="Aptos"/>
              </w:rPr>
            </w:pPr>
            <w:r w:rsidRPr="009E608D">
              <w:rPr>
                <w:rStyle w:val="halvfet"/>
                <w:rFonts w:eastAsia="Aptos"/>
              </w:rPr>
              <w:t>Data som behandles</w:t>
            </w:r>
          </w:p>
        </w:tc>
      </w:tr>
      <w:tr w:rsidR="00B3216C" w:rsidRPr="00865E3B" w14:paraId="5E0B2BFB" w14:textId="77777777" w:rsidTr="00B3216C">
        <w:trPr>
          <w:trHeight w:val="57"/>
        </w:trPr>
        <w:tc>
          <w:tcPr>
            <w:tcW w:w="1077" w:type="dxa"/>
          </w:tcPr>
          <w:p w14:paraId="73141FC7" w14:textId="77777777" w:rsidR="00C72543" w:rsidRPr="00865E3B" w:rsidRDefault="00C72543" w:rsidP="00207EB2">
            <w:pPr>
              <w:rPr>
                <w:rFonts w:eastAsia="Calibri"/>
                <w:lang w:val="en-GB" w:eastAsia="en-US" w:bidi="en-GB"/>
              </w:rPr>
            </w:pPr>
          </w:p>
        </w:tc>
        <w:tc>
          <w:tcPr>
            <w:tcW w:w="1644" w:type="dxa"/>
          </w:tcPr>
          <w:p w14:paraId="6613FCD8" w14:textId="77777777" w:rsidR="00C72543" w:rsidRPr="00865E3B" w:rsidRDefault="00C72543" w:rsidP="00207EB2">
            <w:pPr>
              <w:rPr>
                <w:rFonts w:eastAsia="Aptos"/>
                <w:lang w:val="en-US" w:eastAsia="en-US"/>
              </w:rPr>
            </w:pPr>
          </w:p>
        </w:tc>
        <w:tc>
          <w:tcPr>
            <w:tcW w:w="1587" w:type="dxa"/>
          </w:tcPr>
          <w:p w14:paraId="27D7C55C" w14:textId="77777777" w:rsidR="00C72543" w:rsidRPr="00865E3B" w:rsidRDefault="00C72543" w:rsidP="00207EB2">
            <w:pPr>
              <w:rPr>
                <w:rFonts w:eastAsia="Calibri"/>
                <w:lang w:val="en-GB" w:eastAsia="en-US" w:bidi="en-GB"/>
              </w:rPr>
            </w:pPr>
          </w:p>
        </w:tc>
        <w:tc>
          <w:tcPr>
            <w:tcW w:w="1984" w:type="dxa"/>
          </w:tcPr>
          <w:p w14:paraId="1BBB1A90" w14:textId="79B8E559" w:rsidR="00C72543" w:rsidRPr="00865E3B" w:rsidRDefault="00C72543" w:rsidP="00207EB2">
            <w:pPr>
              <w:rPr>
                <w:rFonts w:eastAsia="Aptos"/>
                <w:lang w:eastAsia="en-US"/>
              </w:rPr>
            </w:pPr>
            <w:r w:rsidRPr="00865E3B">
              <w:rPr>
                <w:rFonts w:eastAsia="Aptos"/>
                <w:lang w:eastAsia="en-US"/>
              </w:rPr>
              <w:t>(GDPR kap. V)</w:t>
            </w:r>
          </w:p>
        </w:tc>
        <w:tc>
          <w:tcPr>
            <w:tcW w:w="2324" w:type="dxa"/>
          </w:tcPr>
          <w:p w14:paraId="73F6CC5E" w14:textId="77777777" w:rsidR="00C72543" w:rsidRPr="00865E3B" w:rsidRDefault="00C72543" w:rsidP="00207EB2">
            <w:pPr>
              <w:rPr>
                <w:rFonts w:eastAsia="Aptos"/>
                <w:lang w:eastAsia="en-US" w:bidi="en-GB"/>
              </w:rPr>
            </w:pPr>
          </w:p>
        </w:tc>
      </w:tr>
      <w:tr w:rsidR="00B3216C" w:rsidRPr="008452F0" w14:paraId="3D353CF1" w14:textId="77777777" w:rsidTr="00B3216C">
        <w:tc>
          <w:tcPr>
            <w:tcW w:w="1077" w:type="dxa"/>
          </w:tcPr>
          <w:p w14:paraId="0FF4E7ED" w14:textId="77777777" w:rsidR="00820C9A" w:rsidRPr="00865E3B" w:rsidRDefault="00820C9A" w:rsidP="00207EB2">
            <w:pPr>
              <w:rPr>
                <w:rFonts w:eastAsia="Aptos"/>
                <w:lang w:val="en-US" w:eastAsia="en-US"/>
              </w:rPr>
            </w:pPr>
            <w:r w:rsidRPr="00865E3B">
              <w:rPr>
                <w:rFonts w:eastAsia="Calibri"/>
                <w:lang w:val="en-GB" w:eastAsia="en-US" w:bidi="en-GB"/>
              </w:rPr>
              <w:t>Epic Hosting, LLC</w:t>
            </w:r>
          </w:p>
        </w:tc>
        <w:tc>
          <w:tcPr>
            <w:tcW w:w="1644" w:type="dxa"/>
          </w:tcPr>
          <w:p w14:paraId="4172177C" w14:textId="77777777" w:rsidR="00820C9A" w:rsidRPr="00865E3B" w:rsidRDefault="00820C9A" w:rsidP="00207EB2">
            <w:pPr>
              <w:rPr>
                <w:rFonts w:eastAsia="Aptos"/>
                <w:lang w:val="en-US" w:eastAsia="en-US"/>
              </w:rPr>
            </w:pPr>
            <w:r w:rsidRPr="00865E3B">
              <w:rPr>
                <w:rFonts w:eastAsia="Aptos"/>
                <w:lang w:val="en-US" w:eastAsia="en-US"/>
              </w:rPr>
              <w:t>Hosting services</w:t>
            </w:r>
          </w:p>
        </w:tc>
        <w:tc>
          <w:tcPr>
            <w:tcW w:w="1587" w:type="dxa"/>
          </w:tcPr>
          <w:p w14:paraId="50FBC637" w14:textId="77777777" w:rsidR="00820C9A" w:rsidRPr="00865E3B" w:rsidRDefault="00820C9A" w:rsidP="00207EB2">
            <w:pPr>
              <w:rPr>
                <w:rFonts w:eastAsia="Aptos"/>
                <w:lang w:val="en-US" w:eastAsia="en-US"/>
              </w:rPr>
            </w:pPr>
            <w:r w:rsidRPr="00865E3B">
              <w:rPr>
                <w:rFonts w:eastAsia="Calibri"/>
                <w:lang w:val="en-GB" w:eastAsia="en-US" w:bidi="en-GB"/>
              </w:rPr>
              <w:t>1979 Milky Way, Verona, Wisconsin, USA 53593</w:t>
            </w:r>
          </w:p>
        </w:tc>
        <w:tc>
          <w:tcPr>
            <w:tcW w:w="1984" w:type="dxa"/>
          </w:tcPr>
          <w:p w14:paraId="65F00179" w14:textId="77777777" w:rsidR="00820C9A" w:rsidRPr="00865E3B" w:rsidRDefault="00820C9A" w:rsidP="00207EB2">
            <w:pPr>
              <w:rPr>
                <w:rFonts w:eastAsia="Aptos"/>
                <w:lang w:val="en-US" w:eastAsia="en-US"/>
              </w:rPr>
            </w:pPr>
            <w:r w:rsidRPr="00865E3B">
              <w:rPr>
                <w:rFonts w:eastAsia="Aptos"/>
                <w:lang w:val="en-US" w:eastAsia="en-US"/>
              </w:rPr>
              <w:t>EU Standard Contractual Clauses HP – Epic_2022.12.27</w:t>
            </w:r>
          </w:p>
        </w:tc>
        <w:tc>
          <w:tcPr>
            <w:tcW w:w="2324" w:type="dxa"/>
          </w:tcPr>
          <w:p w14:paraId="7B5D3CED" w14:textId="77777777" w:rsidR="00C1061D" w:rsidRDefault="00820C9A" w:rsidP="00207EB2">
            <w:pPr>
              <w:rPr>
                <w:rFonts w:eastAsia="Aptos"/>
                <w:lang w:eastAsia="en-US" w:bidi="en-GB"/>
              </w:rPr>
            </w:pPr>
            <w:r w:rsidRPr="00765D3D">
              <w:rPr>
                <w:rFonts w:eastAsia="Aptos"/>
                <w:lang w:eastAsia="en-US" w:bidi="en-GB"/>
              </w:rPr>
              <w:t xml:space="preserve">Produksjonsmiljø for systemer/løsninger som benyttes i dialog med deres kunder. For eksempel Sherlock som er saksflytsystem hvor det meldes feil, </w:t>
            </w:r>
            <w:r w:rsidRPr="00765D3D">
              <w:rPr>
                <w:rFonts w:eastAsia="Aptos"/>
                <w:lang w:eastAsia="en-US" w:bidi="en-GB"/>
              </w:rPr>
              <w:lastRenderedPageBreak/>
              <w:t>behov for support, rådgivning mm.</w:t>
            </w:r>
          </w:p>
          <w:p w14:paraId="094F2B1A" w14:textId="14903566" w:rsidR="00820C9A" w:rsidRPr="00865E3B" w:rsidRDefault="00820C9A" w:rsidP="00207EB2">
            <w:pPr>
              <w:rPr>
                <w:rFonts w:eastAsia="Aptos"/>
                <w:lang w:eastAsia="en-US" w:bidi="en-GB"/>
              </w:rPr>
            </w:pPr>
            <w:r w:rsidRPr="00865E3B">
              <w:rPr>
                <w:rFonts w:eastAsia="Aptos"/>
                <w:lang w:eastAsia="en-US" w:bidi="en-GB"/>
              </w:rPr>
              <w:t>Personopplysninger som kan bli lagret i forbindelse med supportsaker som opprettes i Sherlock</w:t>
            </w:r>
          </w:p>
        </w:tc>
      </w:tr>
      <w:tr w:rsidR="00B3216C" w:rsidRPr="008452F0" w14:paraId="377F88A4" w14:textId="77777777" w:rsidTr="00B3216C">
        <w:tc>
          <w:tcPr>
            <w:tcW w:w="1077" w:type="dxa"/>
          </w:tcPr>
          <w:p w14:paraId="3E6FC1BE" w14:textId="77777777" w:rsidR="00820C9A" w:rsidRPr="00865E3B" w:rsidRDefault="00820C9A" w:rsidP="00207EB2">
            <w:pPr>
              <w:rPr>
                <w:rFonts w:eastAsia="Aptos"/>
                <w:lang w:val="en-US" w:eastAsia="en-US"/>
              </w:rPr>
            </w:pPr>
            <w:proofErr w:type="spellStart"/>
            <w:r w:rsidRPr="00865E3B">
              <w:rPr>
                <w:rFonts w:eastAsia="Aptos"/>
                <w:lang w:val="en-US" w:eastAsia="en-US"/>
              </w:rPr>
              <w:lastRenderedPageBreak/>
              <w:t>EpicCorps</w:t>
            </w:r>
            <w:proofErr w:type="spellEnd"/>
            <w:r w:rsidRPr="00865E3B">
              <w:rPr>
                <w:rFonts w:eastAsia="Aptos"/>
                <w:lang w:val="en-US" w:eastAsia="en-US"/>
              </w:rPr>
              <w:t xml:space="preserve"> International, Inc</w:t>
            </w:r>
          </w:p>
        </w:tc>
        <w:tc>
          <w:tcPr>
            <w:tcW w:w="1644" w:type="dxa"/>
          </w:tcPr>
          <w:p w14:paraId="606867D8" w14:textId="77777777" w:rsidR="00820C9A" w:rsidRPr="00865E3B" w:rsidRDefault="00820C9A" w:rsidP="00207EB2">
            <w:pPr>
              <w:rPr>
                <w:rFonts w:eastAsia="Aptos"/>
                <w:lang w:val="en-US" w:eastAsia="en-US"/>
              </w:rPr>
            </w:pPr>
            <w:r w:rsidRPr="00865E3B">
              <w:rPr>
                <w:rFonts w:eastAsia="Aptos"/>
                <w:lang w:val="en-US" w:eastAsia="en-US"/>
              </w:rPr>
              <w:t>Implementation and maintenance services</w:t>
            </w:r>
          </w:p>
        </w:tc>
        <w:tc>
          <w:tcPr>
            <w:tcW w:w="1587" w:type="dxa"/>
          </w:tcPr>
          <w:p w14:paraId="2064B0CC" w14:textId="77777777" w:rsidR="00820C9A" w:rsidRPr="00865E3B" w:rsidRDefault="00820C9A" w:rsidP="00207EB2">
            <w:pPr>
              <w:rPr>
                <w:rFonts w:eastAsia="Aptos"/>
                <w:lang w:val="en-US" w:eastAsia="en-US"/>
              </w:rPr>
            </w:pPr>
            <w:r w:rsidRPr="00865E3B">
              <w:rPr>
                <w:rFonts w:eastAsia="Calibri"/>
                <w:lang w:val="en-GB" w:eastAsia="en-US" w:bidi="en-GB"/>
              </w:rPr>
              <w:t>1979 Milky Way, Verona, Wisconsin, USA 53593</w:t>
            </w:r>
          </w:p>
        </w:tc>
        <w:tc>
          <w:tcPr>
            <w:tcW w:w="1984" w:type="dxa"/>
          </w:tcPr>
          <w:p w14:paraId="51DF4817" w14:textId="77777777" w:rsidR="00820C9A" w:rsidRPr="00865E3B" w:rsidRDefault="00820C9A" w:rsidP="00207EB2">
            <w:pPr>
              <w:rPr>
                <w:rFonts w:eastAsia="Aptos"/>
                <w:lang w:val="en-US" w:eastAsia="en-US"/>
              </w:rPr>
            </w:pPr>
            <w:r w:rsidRPr="00865E3B">
              <w:rPr>
                <w:rFonts w:eastAsia="Aptos"/>
                <w:lang w:val="en-US" w:eastAsia="en-US"/>
              </w:rPr>
              <w:t>EU Standard Contractual Clauses HP – Epic_2022.12.27</w:t>
            </w:r>
          </w:p>
        </w:tc>
        <w:tc>
          <w:tcPr>
            <w:tcW w:w="2324" w:type="dxa"/>
          </w:tcPr>
          <w:p w14:paraId="7DDD8D38" w14:textId="77777777" w:rsidR="00820C9A" w:rsidRPr="00865E3B" w:rsidRDefault="00820C9A" w:rsidP="00207EB2">
            <w:pPr>
              <w:rPr>
                <w:rFonts w:eastAsia="Aptos"/>
                <w:lang w:eastAsia="en-US" w:bidi="en-GB"/>
              </w:rPr>
            </w:pPr>
            <w:r w:rsidRPr="00865E3B">
              <w:rPr>
                <w:rFonts w:eastAsia="Aptos"/>
                <w:lang w:eastAsia="en-US" w:bidi="en-GB"/>
              </w:rPr>
              <w:t xml:space="preserve">Personell hos </w:t>
            </w:r>
            <w:proofErr w:type="spellStart"/>
            <w:r w:rsidRPr="00865E3B">
              <w:rPr>
                <w:rFonts w:eastAsia="Aptos"/>
                <w:lang w:eastAsia="en-US" w:bidi="en-GB"/>
              </w:rPr>
              <w:t>Epic</w:t>
            </w:r>
            <w:proofErr w:type="spellEnd"/>
            <w:r w:rsidRPr="00865E3B">
              <w:rPr>
                <w:rFonts w:eastAsia="Aptos"/>
                <w:lang w:eastAsia="en-US" w:bidi="en-GB"/>
              </w:rPr>
              <w:t xml:space="preserve"> kan få tilgang til personopplysninger i forbindelse med support/feilretting av Helseplattformen</w:t>
            </w:r>
          </w:p>
        </w:tc>
      </w:tr>
      <w:tr w:rsidR="00B3216C" w:rsidRPr="008452F0" w14:paraId="0D69BFD4" w14:textId="77777777" w:rsidTr="00B3216C">
        <w:tc>
          <w:tcPr>
            <w:tcW w:w="1077" w:type="dxa"/>
          </w:tcPr>
          <w:p w14:paraId="32A9D99D" w14:textId="77777777" w:rsidR="00820C9A" w:rsidRPr="00865E3B" w:rsidRDefault="00820C9A" w:rsidP="00207EB2">
            <w:pPr>
              <w:rPr>
                <w:rFonts w:eastAsia="Aptos"/>
                <w:lang w:val="en-US" w:eastAsia="en-US"/>
              </w:rPr>
            </w:pPr>
            <w:r w:rsidRPr="00865E3B">
              <w:rPr>
                <w:rFonts w:eastAsia="Aptos"/>
                <w:lang w:val="en-US" w:eastAsia="en-US"/>
              </w:rPr>
              <w:t>Boost, Inc.</w:t>
            </w:r>
          </w:p>
        </w:tc>
        <w:tc>
          <w:tcPr>
            <w:tcW w:w="1644" w:type="dxa"/>
          </w:tcPr>
          <w:p w14:paraId="390E344D" w14:textId="77777777" w:rsidR="00820C9A" w:rsidRPr="00865E3B" w:rsidRDefault="00820C9A" w:rsidP="00207EB2">
            <w:pPr>
              <w:rPr>
                <w:rFonts w:eastAsia="Aptos"/>
                <w:lang w:val="en-US" w:eastAsia="en-US"/>
              </w:rPr>
            </w:pPr>
            <w:r w:rsidRPr="00865E3B">
              <w:rPr>
                <w:rFonts w:eastAsia="Aptos"/>
                <w:lang w:val="en-US" w:eastAsia="en-US"/>
              </w:rPr>
              <w:t>Supplemental services such as customer staff augmentation</w:t>
            </w:r>
          </w:p>
        </w:tc>
        <w:tc>
          <w:tcPr>
            <w:tcW w:w="1587" w:type="dxa"/>
          </w:tcPr>
          <w:p w14:paraId="70F946C3" w14:textId="77777777" w:rsidR="00820C9A" w:rsidRPr="00865E3B" w:rsidRDefault="00820C9A" w:rsidP="00207EB2">
            <w:pPr>
              <w:rPr>
                <w:rFonts w:eastAsia="Aptos"/>
                <w:lang w:val="en-US" w:eastAsia="en-US"/>
              </w:rPr>
            </w:pPr>
            <w:r w:rsidRPr="00865E3B">
              <w:rPr>
                <w:rFonts w:eastAsia="Calibri"/>
                <w:lang w:val="en-GB" w:eastAsia="en-US" w:bidi="en-GB"/>
              </w:rPr>
              <w:t>1979 Milky Way, Verona, Wisconsin, USA 53593</w:t>
            </w:r>
          </w:p>
        </w:tc>
        <w:tc>
          <w:tcPr>
            <w:tcW w:w="1984" w:type="dxa"/>
          </w:tcPr>
          <w:p w14:paraId="261C8A0C" w14:textId="77777777" w:rsidR="00820C9A" w:rsidRPr="00865E3B" w:rsidRDefault="00820C9A" w:rsidP="00207EB2">
            <w:pPr>
              <w:rPr>
                <w:rFonts w:eastAsia="Aptos"/>
                <w:lang w:val="en-US" w:eastAsia="en-US"/>
              </w:rPr>
            </w:pPr>
            <w:r w:rsidRPr="00865E3B">
              <w:rPr>
                <w:rFonts w:eastAsia="Aptos"/>
                <w:lang w:val="en-US" w:eastAsia="en-US"/>
              </w:rPr>
              <w:t>EU Standard Contractual Clauses HP – Epic_2022.12.27</w:t>
            </w:r>
          </w:p>
        </w:tc>
        <w:tc>
          <w:tcPr>
            <w:tcW w:w="2324" w:type="dxa"/>
          </w:tcPr>
          <w:p w14:paraId="2FE8B4B8" w14:textId="25CB06E4" w:rsidR="00820C9A" w:rsidRPr="00865E3B" w:rsidRDefault="00820C9A" w:rsidP="00207EB2">
            <w:pPr>
              <w:rPr>
                <w:rFonts w:eastAsia="Aptos"/>
                <w:lang w:eastAsia="en-US" w:bidi="en-GB"/>
              </w:rPr>
            </w:pPr>
            <w:r w:rsidRPr="00865E3B">
              <w:rPr>
                <w:rFonts w:eastAsia="Aptos"/>
                <w:lang w:eastAsia="en-US" w:bidi="en-GB"/>
              </w:rPr>
              <w:t xml:space="preserve">Internt konsulentselskap hos </w:t>
            </w:r>
            <w:proofErr w:type="spellStart"/>
            <w:r w:rsidRPr="00865E3B">
              <w:rPr>
                <w:rFonts w:eastAsia="Aptos"/>
                <w:lang w:eastAsia="en-US" w:bidi="en-GB"/>
              </w:rPr>
              <w:t>Epic</w:t>
            </w:r>
            <w:proofErr w:type="spellEnd"/>
            <w:r w:rsidRPr="00865E3B">
              <w:rPr>
                <w:rFonts w:eastAsia="Aptos"/>
                <w:lang w:eastAsia="en-US" w:bidi="en-GB"/>
              </w:rPr>
              <w:t>. I forbindelse med eventuell innleie fra Helseplattformen</w:t>
            </w:r>
            <w:r w:rsidR="00E3628C">
              <w:rPr>
                <w:rFonts w:eastAsia="Aptos"/>
                <w:lang w:eastAsia="en-US" w:bidi="en-GB"/>
              </w:rPr>
              <w:t xml:space="preserve"> AS</w:t>
            </w:r>
            <w:r w:rsidRPr="00865E3B">
              <w:rPr>
                <w:rFonts w:eastAsia="Aptos"/>
                <w:lang w:eastAsia="en-US" w:bidi="en-GB"/>
              </w:rPr>
              <w:t xml:space="preserve"> kan personell fra selskapet få tilgang til personopplysninger ved utførelse av bistand til Helseplattformen</w:t>
            </w:r>
          </w:p>
        </w:tc>
      </w:tr>
      <w:tr w:rsidR="00B3216C" w:rsidRPr="008452F0" w14:paraId="2664B696" w14:textId="77777777" w:rsidTr="00B3216C">
        <w:tc>
          <w:tcPr>
            <w:tcW w:w="1077" w:type="dxa"/>
          </w:tcPr>
          <w:p w14:paraId="2CF0D859" w14:textId="77777777" w:rsidR="00820C9A" w:rsidRPr="00865E3B" w:rsidRDefault="00820C9A" w:rsidP="00207EB2">
            <w:pPr>
              <w:rPr>
                <w:rFonts w:eastAsia="Aptos"/>
                <w:lang w:val="en-US" w:eastAsia="en-US"/>
              </w:rPr>
            </w:pPr>
            <w:r w:rsidRPr="00865E3B">
              <w:rPr>
                <w:rFonts w:eastAsia="Aptos"/>
                <w:lang w:val="en-US" w:eastAsia="en-US"/>
              </w:rPr>
              <w:t>Epic Bristol Limited</w:t>
            </w:r>
          </w:p>
        </w:tc>
        <w:tc>
          <w:tcPr>
            <w:tcW w:w="1644" w:type="dxa"/>
          </w:tcPr>
          <w:p w14:paraId="2EA887E1" w14:textId="77777777" w:rsidR="00820C9A" w:rsidRPr="00865E3B" w:rsidRDefault="00820C9A" w:rsidP="00207EB2">
            <w:pPr>
              <w:rPr>
                <w:rFonts w:eastAsia="Aptos"/>
                <w:lang w:val="en-US" w:eastAsia="en-US"/>
              </w:rPr>
            </w:pPr>
            <w:r w:rsidRPr="00865E3B">
              <w:rPr>
                <w:rFonts w:eastAsia="Aptos"/>
                <w:lang w:val="en-US" w:eastAsia="en-US"/>
              </w:rPr>
              <w:t>Implementation and maintenance services</w:t>
            </w:r>
          </w:p>
        </w:tc>
        <w:tc>
          <w:tcPr>
            <w:tcW w:w="1587" w:type="dxa"/>
          </w:tcPr>
          <w:p w14:paraId="12718966" w14:textId="77777777" w:rsidR="00820C9A" w:rsidRPr="00865E3B" w:rsidRDefault="00820C9A" w:rsidP="00207EB2">
            <w:pPr>
              <w:rPr>
                <w:rFonts w:eastAsia="Calibri"/>
                <w:lang w:val="en-US" w:eastAsia="en-US" w:bidi="en-GB"/>
              </w:rPr>
            </w:pPr>
            <w:r w:rsidRPr="009E608D">
              <w:rPr>
                <w:rStyle w:val="kursiv"/>
                <w:rFonts w:eastAsia="Calibri"/>
                <w:lang w:val="en-US"/>
              </w:rPr>
              <w:t>Freshford House, Bristol BS1 6NL, United Kingdom</w:t>
            </w:r>
          </w:p>
        </w:tc>
        <w:tc>
          <w:tcPr>
            <w:tcW w:w="1984" w:type="dxa"/>
          </w:tcPr>
          <w:p w14:paraId="28B0CC8C" w14:textId="77777777" w:rsidR="00820C9A" w:rsidRPr="00865E3B" w:rsidRDefault="00820C9A" w:rsidP="00207EB2">
            <w:pPr>
              <w:rPr>
                <w:rFonts w:eastAsia="Aptos"/>
                <w:lang w:val="en-US" w:eastAsia="en-US"/>
              </w:rPr>
            </w:pPr>
            <w:r w:rsidRPr="00865E3B">
              <w:rPr>
                <w:rFonts w:eastAsia="Aptos"/>
                <w:lang w:val="en-US" w:eastAsia="en-US"/>
              </w:rPr>
              <w:t>UK adequacy decision</w:t>
            </w:r>
          </w:p>
        </w:tc>
        <w:tc>
          <w:tcPr>
            <w:tcW w:w="2324" w:type="dxa"/>
          </w:tcPr>
          <w:p w14:paraId="21A3DD12" w14:textId="77777777" w:rsidR="00820C9A" w:rsidRPr="00865E3B" w:rsidRDefault="00820C9A" w:rsidP="00207EB2">
            <w:pPr>
              <w:rPr>
                <w:rFonts w:eastAsia="Aptos"/>
                <w:lang w:eastAsia="en-US" w:bidi="en-GB"/>
              </w:rPr>
            </w:pPr>
            <w:r w:rsidRPr="00865E3B">
              <w:rPr>
                <w:rFonts w:eastAsia="Aptos"/>
                <w:lang w:eastAsia="en-US" w:bidi="en-GB"/>
              </w:rPr>
              <w:t xml:space="preserve">Personell hos </w:t>
            </w:r>
            <w:proofErr w:type="spellStart"/>
            <w:r w:rsidRPr="00865E3B">
              <w:rPr>
                <w:rFonts w:eastAsia="Aptos"/>
                <w:lang w:eastAsia="en-US" w:bidi="en-GB"/>
              </w:rPr>
              <w:t>Epic</w:t>
            </w:r>
            <w:proofErr w:type="spellEnd"/>
            <w:r w:rsidRPr="00865E3B">
              <w:rPr>
                <w:rFonts w:eastAsia="Aptos"/>
                <w:lang w:eastAsia="en-US" w:bidi="en-GB"/>
              </w:rPr>
              <w:t xml:space="preserve"> kan få tilgang til personopplysninger i forbindelse med support/feilretting av Helseplattformen</w:t>
            </w:r>
          </w:p>
        </w:tc>
      </w:tr>
      <w:tr w:rsidR="00B3216C" w:rsidRPr="008452F0" w14:paraId="2AC42C29" w14:textId="77777777" w:rsidTr="00B3216C">
        <w:tc>
          <w:tcPr>
            <w:tcW w:w="1077" w:type="dxa"/>
          </w:tcPr>
          <w:p w14:paraId="00BD5111" w14:textId="77777777" w:rsidR="00820C9A" w:rsidRPr="00865E3B" w:rsidRDefault="00820C9A" w:rsidP="00207EB2">
            <w:pPr>
              <w:rPr>
                <w:rFonts w:eastAsia="Aptos"/>
                <w:lang w:val="sv-SE" w:eastAsia="en-US"/>
              </w:rPr>
            </w:pPr>
            <w:r w:rsidRPr="00865E3B">
              <w:rPr>
                <w:rFonts w:eastAsia="Aptos"/>
                <w:lang w:val="sv-SE" w:eastAsia="en-US"/>
              </w:rPr>
              <w:t xml:space="preserve">Epic Den </w:t>
            </w:r>
            <w:r w:rsidRPr="00865E3B">
              <w:rPr>
                <w:rFonts w:eastAsia="Aptos"/>
                <w:lang w:val="sv-SE" w:eastAsia="en-US"/>
              </w:rPr>
              <w:lastRenderedPageBreak/>
              <w:t>Bosch B. V</w:t>
            </w:r>
          </w:p>
        </w:tc>
        <w:tc>
          <w:tcPr>
            <w:tcW w:w="1644" w:type="dxa"/>
          </w:tcPr>
          <w:p w14:paraId="79DBB1F8" w14:textId="77777777" w:rsidR="00820C9A" w:rsidRPr="00865E3B" w:rsidRDefault="00820C9A" w:rsidP="00207EB2">
            <w:pPr>
              <w:rPr>
                <w:rFonts w:eastAsia="Aptos"/>
                <w:lang w:val="sv-SE" w:eastAsia="en-US"/>
              </w:rPr>
            </w:pPr>
            <w:r w:rsidRPr="00865E3B">
              <w:rPr>
                <w:rFonts w:eastAsia="Aptos"/>
                <w:lang w:val="en-US" w:eastAsia="en-US"/>
              </w:rPr>
              <w:lastRenderedPageBreak/>
              <w:t xml:space="preserve">Implementation and </w:t>
            </w:r>
            <w:r w:rsidRPr="00865E3B">
              <w:rPr>
                <w:rFonts w:eastAsia="Aptos"/>
                <w:lang w:val="en-US" w:eastAsia="en-US"/>
              </w:rPr>
              <w:lastRenderedPageBreak/>
              <w:t>maintenance services</w:t>
            </w:r>
          </w:p>
        </w:tc>
        <w:tc>
          <w:tcPr>
            <w:tcW w:w="1587" w:type="dxa"/>
          </w:tcPr>
          <w:p w14:paraId="7C476B28" w14:textId="77777777" w:rsidR="00820C9A" w:rsidRPr="00865E3B" w:rsidRDefault="00820C9A" w:rsidP="00207EB2">
            <w:pPr>
              <w:rPr>
                <w:rFonts w:eastAsia="Calibri"/>
                <w:lang w:val="en-US" w:eastAsia="en-US" w:bidi="en-GB"/>
              </w:rPr>
            </w:pPr>
            <w:r w:rsidRPr="009E608D">
              <w:rPr>
                <w:rStyle w:val="kursiv"/>
                <w:rFonts w:eastAsia="Calibri"/>
                <w:lang w:val="en-US"/>
              </w:rPr>
              <w:lastRenderedPageBreak/>
              <w:t xml:space="preserve">Building 60, </w:t>
            </w:r>
            <w:proofErr w:type="spellStart"/>
            <w:r w:rsidRPr="009E608D">
              <w:rPr>
                <w:rStyle w:val="kursiv"/>
                <w:rFonts w:eastAsia="Calibri"/>
                <w:lang w:val="en-US"/>
              </w:rPr>
              <w:t>Pettelaarpark</w:t>
            </w:r>
            <w:proofErr w:type="spellEnd"/>
            <w:r w:rsidRPr="009E608D">
              <w:rPr>
                <w:rStyle w:val="kursiv"/>
                <w:rFonts w:eastAsia="Calibri"/>
                <w:lang w:val="en-US"/>
              </w:rPr>
              <w:t xml:space="preserve"> 63, 5216 PP </w:t>
            </w:r>
            <w:r w:rsidRPr="009E608D">
              <w:rPr>
                <w:rStyle w:val="kursiv"/>
                <w:rFonts w:eastAsia="Calibri"/>
                <w:lang w:val="en-US"/>
              </w:rPr>
              <w:lastRenderedPageBreak/>
              <w:t>Den Bosch, The Netherlands</w:t>
            </w:r>
          </w:p>
        </w:tc>
        <w:tc>
          <w:tcPr>
            <w:tcW w:w="1984" w:type="dxa"/>
          </w:tcPr>
          <w:p w14:paraId="5AE6D0D8" w14:textId="77777777" w:rsidR="00820C9A" w:rsidRPr="00865E3B" w:rsidRDefault="00820C9A" w:rsidP="00207EB2">
            <w:pPr>
              <w:rPr>
                <w:rFonts w:eastAsia="Aptos"/>
                <w:lang w:val="en-US" w:eastAsia="en-US"/>
              </w:rPr>
            </w:pPr>
            <w:r w:rsidRPr="00865E3B">
              <w:rPr>
                <w:rFonts w:eastAsia="Aptos"/>
                <w:lang w:val="en-US" w:eastAsia="en-US"/>
              </w:rPr>
              <w:lastRenderedPageBreak/>
              <w:t>Within EEA</w:t>
            </w:r>
          </w:p>
        </w:tc>
        <w:tc>
          <w:tcPr>
            <w:tcW w:w="2324" w:type="dxa"/>
          </w:tcPr>
          <w:p w14:paraId="63E6DD49" w14:textId="77777777" w:rsidR="00820C9A" w:rsidRPr="00865E3B" w:rsidRDefault="00820C9A" w:rsidP="00207EB2">
            <w:pPr>
              <w:rPr>
                <w:rFonts w:eastAsia="Aptos"/>
                <w:lang w:eastAsia="en-US" w:bidi="en-GB"/>
              </w:rPr>
            </w:pPr>
            <w:r w:rsidRPr="00865E3B">
              <w:rPr>
                <w:rFonts w:eastAsia="Aptos"/>
                <w:lang w:eastAsia="en-US" w:bidi="en-GB"/>
              </w:rPr>
              <w:t xml:space="preserve">Personell hos </w:t>
            </w:r>
            <w:proofErr w:type="spellStart"/>
            <w:r w:rsidRPr="00865E3B">
              <w:rPr>
                <w:rFonts w:eastAsia="Aptos"/>
                <w:lang w:eastAsia="en-US" w:bidi="en-GB"/>
              </w:rPr>
              <w:t>Epic</w:t>
            </w:r>
            <w:proofErr w:type="spellEnd"/>
            <w:r w:rsidRPr="00865E3B">
              <w:rPr>
                <w:rFonts w:eastAsia="Aptos"/>
                <w:lang w:eastAsia="en-US" w:bidi="en-GB"/>
              </w:rPr>
              <w:t xml:space="preserve"> kan få tilgang til personopplysninger </w:t>
            </w:r>
            <w:r w:rsidRPr="00865E3B">
              <w:rPr>
                <w:rFonts w:eastAsia="Aptos"/>
                <w:lang w:eastAsia="en-US" w:bidi="en-GB"/>
              </w:rPr>
              <w:lastRenderedPageBreak/>
              <w:t>i forbindelse med support/feilretting av Helseplattformen</w:t>
            </w:r>
          </w:p>
        </w:tc>
      </w:tr>
      <w:tr w:rsidR="00B3216C" w:rsidRPr="008452F0" w14:paraId="199A8940" w14:textId="77777777" w:rsidTr="00B3216C">
        <w:tc>
          <w:tcPr>
            <w:tcW w:w="1077" w:type="dxa"/>
          </w:tcPr>
          <w:p w14:paraId="42DEF749" w14:textId="77777777" w:rsidR="00820C9A" w:rsidRPr="00865E3B" w:rsidRDefault="00820C9A" w:rsidP="00207EB2">
            <w:pPr>
              <w:rPr>
                <w:rFonts w:eastAsia="Aptos"/>
                <w:lang w:val="en-US" w:eastAsia="en-US"/>
              </w:rPr>
            </w:pPr>
            <w:r w:rsidRPr="00865E3B">
              <w:rPr>
                <w:rFonts w:eastAsia="Aptos"/>
                <w:lang w:val="en-US" w:eastAsia="en-US"/>
              </w:rPr>
              <w:lastRenderedPageBreak/>
              <w:t xml:space="preserve">Epic Copenhagen </w:t>
            </w:r>
            <w:proofErr w:type="spellStart"/>
            <w:r w:rsidRPr="00865E3B">
              <w:rPr>
                <w:rFonts w:eastAsia="Aptos"/>
                <w:lang w:val="en-US" w:eastAsia="en-US"/>
              </w:rPr>
              <w:t>ApS</w:t>
            </w:r>
            <w:proofErr w:type="spellEnd"/>
          </w:p>
        </w:tc>
        <w:tc>
          <w:tcPr>
            <w:tcW w:w="1644" w:type="dxa"/>
          </w:tcPr>
          <w:p w14:paraId="7EC195EA" w14:textId="77777777" w:rsidR="00820C9A" w:rsidRPr="00865E3B" w:rsidRDefault="00820C9A" w:rsidP="00207EB2">
            <w:pPr>
              <w:rPr>
                <w:rFonts w:eastAsia="Aptos"/>
                <w:lang w:val="en-US" w:eastAsia="en-US"/>
              </w:rPr>
            </w:pPr>
            <w:r w:rsidRPr="00865E3B">
              <w:rPr>
                <w:rFonts w:eastAsia="Aptos"/>
                <w:lang w:val="en-US" w:eastAsia="en-US"/>
              </w:rPr>
              <w:t>Implementation and maintenance services</w:t>
            </w:r>
          </w:p>
        </w:tc>
        <w:tc>
          <w:tcPr>
            <w:tcW w:w="1587" w:type="dxa"/>
          </w:tcPr>
          <w:p w14:paraId="63A12F83" w14:textId="77777777" w:rsidR="00820C9A" w:rsidRPr="00865E3B" w:rsidRDefault="00820C9A" w:rsidP="00207EB2">
            <w:pPr>
              <w:rPr>
                <w:rFonts w:eastAsia="Calibri"/>
                <w:lang w:val="en-GB" w:eastAsia="en-US" w:bidi="en-GB"/>
              </w:rPr>
            </w:pPr>
            <w:proofErr w:type="spellStart"/>
            <w:r w:rsidRPr="009E608D">
              <w:rPr>
                <w:rStyle w:val="kursiv"/>
                <w:rFonts w:eastAsia="Calibri"/>
              </w:rPr>
              <w:t>Vandtårnsvej</w:t>
            </w:r>
            <w:proofErr w:type="spellEnd"/>
            <w:r w:rsidRPr="009E608D">
              <w:rPr>
                <w:rStyle w:val="kursiv"/>
                <w:rFonts w:eastAsia="Calibri"/>
              </w:rPr>
              <w:t xml:space="preserve"> 83A, 2860 </w:t>
            </w:r>
            <w:proofErr w:type="spellStart"/>
            <w:r w:rsidRPr="009E608D">
              <w:rPr>
                <w:rStyle w:val="kursiv"/>
                <w:rFonts w:eastAsia="Calibri"/>
              </w:rPr>
              <w:t>Søborg</w:t>
            </w:r>
            <w:proofErr w:type="spellEnd"/>
            <w:r w:rsidRPr="009E608D">
              <w:rPr>
                <w:rStyle w:val="kursiv"/>
                <w:rFonts w:eastAsia="Calibri"/>
              </w:rPr>
              <w:t xml:space="preserve">, </w:t>
            </w:r>
            <w:proofErr w:type="spellStart"/>
            <w:r w:rsidRPr="009E608D">
              <w:rPr>
                <w:rStyle w:val="kursiv"/>
                <w:rFonts w:eastAsia="Calibri"/>
              </w:rPr>
              <w:t>Denmark</w:t>
            </w:r>
            <w:proofErr w:type="spellEnd"/>
          </w:p>
        </w:tc>
        <w:tc>
          <w:tcPr>
            <w:tcW w:w="1984" w:type="dxa"/>
          </w:tcPr>
          <w:p w14:paraId="39A89805" w14:textId="77777777" w:rsidR="00820C9A" w:rsidRPr="00865E3B" w:rsidRDefault="00820C9A" w:rsidP="00207EB2">
            <w:pPr>
              <w:rPr>
                <w:rFonts w:eastAsia="Aptos"/>
                <w:lang w:val="en-US" w:eastAsia="en-US"/>
              </w:rPr>
            </w:pPr>
            <w:r w:rsidRPr="00865E3B">
              <w:rPr>
                <w:rFonts w:eastAsia="Aptos"/>
                <w:lang w:val="en-US" w:eastAsia="en-US"/>
              </w:rPr>
              <w:t>Within EEA</w:t>
            </w:r>
          </w:p>
        </w:tc>
        <w:tc>
          <w:tcPr>
            <w:tcW w:w="2324" w:type="dxa"/>
          </w:tcPr>
          <w:p w14:paraId="13DCD315" w14:textId="77777777" w:rsidR="00820C9A" w:rsidRPr="00865E3B" w:rsidRDefault="00820C9A" w:rsidP="00207EB2">
            <w:pPr>
              <w:rPr>
                <w:rFonts w:eastAsia="Aptos"/>
                <w:lang w:eastAsia="en-US" w:bidi="en-GB"/>
              </w:rPr>
            </w:pPr>
            <w:r w:rsidRPr="00865E3B">
              <w:rPr>
                <w:rFonts w:eastAsia="Aptos"/>
                <w:lang w:eastAsia="en-US" w:bidi="en-GB"/>
              </w:rPr>
              <w:t xml:space="preserve">Personell hos </w:t>
            </w:r>
            <w:proofErr w:type="spellStart"/>
            <w:r w:rsidRPr="00865E3B">
              <w:rPr>
                <w:rFonts w:eastAsia="Aptos"/>
                <w:lang w:eastAsia="en-US" w:bidi="en-GB"/>
              </w:rPr>
              <w:t>Epic</w:t>
            </w:r>
            <w:proofErr w:type="spellEnd"/>
            <w:r w:rsidRPr="00865E3B">
              <w:rPr>
                <w:rFonts w:eastAsia="Aptos"/>
                <w:lang w:eastAsia="en-US" w:bidi="en-GB"/>
              </w:rPr>
              <w:t xml:space="preserve"> kan få tilgang til personopplysninger i forbindelse med support/feilretting av Helseplattformen</w:t>
            </w:r>
          </w:p>
        </w:tc>
      </w:tr>
      <w:tr w:rsidR="00B3216C" w:rsidRPr="008452F0" w14:paraId="6DECEDAB" w14:textId="77777777" w:rsidTr="00B3216C">
        <w:tc>
          <w:tcPr>
            <w:tcW w:w="1077" w:type="dxa"/>
          </w:tcPr>
          <w:p w14:paraId="58900DB4" w14:textId="77777777" w:rsidR="00820C9A" w:rsidRPr="00865E3B" w:rsidRDefault="00820C9A" w:rsidP="00207EB2">
            <w:pPr>
              <w:rPr>
                <w:rFonts w:eastAsia="Aptos"/>
                <w:lang w:val="en-US" w:eastAsia="en-US"/>
              </w:rPr>
            </w:pPr>
            <w:r w:rsidRPr="00865E3B">
              <w:rPr>
                <w:rFonts w:eastAsia="Aptos"/>
                <w:lang w:val="en-US" w:eastAsia="en-US"/>
              </w:rPr>
              <w:t>Epic Helsinki Oy</w:t>
            </w:r>
          </w:p>
        </w:tc>
        <w:tc>
          <w:tcPr>
            <w:tcW w:w="1644" w:type="dxa"/>
          </w:tcPr>
          <w:p w14:paraId="296A87BC" w14:textId="77777777" w:rsidR="00820C9A" w:rsidRPr="00865E3B" w:rsidRDefault="00820C9A" w:rsidP="00207EB2">
            <w:pPr>
              <w:rPr>
                <w:rFonts w:eastAsia="Aptos"/>
                <w:lang w:val="en-US" w:eastAsia="en-US"/>
              </w:rPr>
            </w:pPr>
            <w:r w:rsidRPr="00865E3B">
              <w:rPr>
                <w:rFonts w:eastAsia="Aptos"/>
                <w:lang w:val="en-US" w:eastAsia="en-US"/>
              </w:rPr>
              <w:t>Implementation and maintenance services</w:t>
            </w:r>
          </w:p>
        </w:tc>
        <w:tc>
          <w:tcPr>
            <w:tcW w:w="1587" w:type="dxa"/>
          </w:tcPr>
          <w:p w14:paraId="76E60CDD" w14:textId="77777777" w:rsidR="00820C9A" w:rsidRPr="00865E3B" w:rsidRDefault="00820C9A" w:rsidP="00207EB2">
            <w:pPr>
              <w:rPr>
                <w:rFonts w:eastAsia="Calibri"/>
                <w:lang w:val="en-GB" w:eastAsia="en-US" w:bidi="en-GB"/>
              </w:rPr>
            </w:pPr>
            <w:proofErr w:type="spellStart"/>
            <w:r w:rsidRPr="009E608D">
              <w:rPr>
                <w:rStyle w:val="kursiv"/>
                <w:rFonts w:eastAsia="Calibri"/>
              </w:rPr>
              <w:t>Itämerentori</w:t>
            </w:r>
            <w:proofErr w:type="spellEnd"/>
            <w:r w:rsidRPr="009E608D">
              <w:rPr>
                <w:rStyle w:val="kursiv"/>
                <w:rFonts w:eastAsia="Calibri"/>
              </w:rPr>
              <w:t xml:space="preserve"> 2, FI-00180, Helsinki, Finland</w:t>
            </w:r>
          </w:p>
        </w:tc>
        <w:tc>
          <w:tcPr>
            <w:tcW w:w="1984" w:type="dxa"/>
          </w:tcPr>
          <w:p w14:paraId="728864C1" w14:textId="77777777" w:rsidR="00820C9A" w:rsidRPr="00865E3B" w:rsidRDefault="00820C9A" w:rsidP="00207EB2">
            <w:pPr>
              <w:rPr>
                <w:rFonts w:eastAsia="Aptos"/>
                <w:lang w:val="en-US" w:eastAsia="en-US"/>
              </w:rPr>
            </w:pPr>
            <w:r w:rsidRPr="00865E3B">
              <w:rPr>
                <w:rFonts w:eastAsia="Aptos"/>
                <w:lang w:val="en-US" w:eastAsia="en-US"/>
              </w:rPr>
              <w:t>Within EEA</w:t>
            </w:r>
          </w:p>
        </w:tc>
        <w:tc>
          <w:tcPr>
            <w:tcW w:w="2324" w:type="dxa"/>
          </w:tcPr>
          <w:p w14:paraId="758E44A9" w14:textId="77777777" w:rsidR="00820C9A" w:rsidRPr="00865E3B" w:rsidRDefault="00820C9A" w:rsidP="00207EB2">
            <w:pPr>
              <w:rPr>
                <w:rFonts w:eastAsia="Aptos"/>
                <w:lang w:eastAsia="en-US" w:bidi="en-GB"/>
              </w:rPr>
            </w:pPr>
            <w:r w:rsidRPr="00865E3B">
              <w:rPr>
                <w:rFonts w:eastAsia="Aptos"/>
                <w:lang w:eastAsia="en-US" w:bidi="en-GB"/>
              </w:rPr>
              <w:t xml:space="preserve">Personell hos </w:t>
            </w:r>
            <w:proofErr w:type="spellStart"/>
            <w:r w:rsidRPr="00865E3B">
              <w:rPr>
                <w:rFonts w:eastAsia="Aptos"/>
                <w:lang w:eastAsia="en-US" w:bidi="en-GB"/>
              </w:rPr>
              <w:t>Epic</w:t>
            </w:r>
            <w:proofErr w:type="spellEnd"/>
            <w:r w:rsidRPr="00865E3B">
              <w:rPr>
                <w:rFonts w:eastAsia="Aptos"/>
                <w:lang w:eastAsia="en-US" w:bidi="en-GB"/>
              </w:rPr>
              <w:t xml:space="preserve"> kan få tilgang til personopplysninger i forbindelse med support/feilretting av Helseplattformen</w:t>
            </w:r>
          </w:p>
        </w:tc>
      </w:tr>
      <w:tr w:rsidR="00B3216C" w:rsidRPr="008452F0" w14:paraId="519D7B05" w14:textId="77777777" w:rsidTr="00B3216C">
        <w:tc>
          <w:tcPr>
            <w:tcW w:w="1077" w:type="dxa"/>
          </w:tcPr>
          <w:p w14:paraId="3566B714" w14:textId="77777777" w:rsidR="00820C9A" w:rsidRPr="00865E3B" w:rsidRDefault="00820C9A" w:rsidP="00207EB2">
            <w:pPr>
              <w:rPr>
                <w:rFonts w:eastAsia="Aptos"/>
                <w:lang w:val="en-US" w:eastAsia="en-US"/>
              </w:rPr>
            </w:pPr>
            <w:r w:rsidRPr="00865E3B">
              <w:rPr>
                <w:rFonts w:eastAsia="Aptos"/>
                <w:lang w:val="en-US" w:eastAsia="en-US"/>
              </w:rPr>
              <w:t>Epic Trondheim AS</w:t>
            </w:r>
          </w:p>
        </w:tc>
        <w:tc>
          <w:tcPr>
            <w:tcW w:w="1644" w:type="dxa"/>
          </w:tcPr>
          <w:p w14:paraId="408A3AC7" w14:textId="77777777" w:rsidR="00820C9A" w:rsidRPr="00865E3B" w:rsidRDefault="00820C9A" w:rsidP="00207EB2">
            <w:pPr>
              <w:rPr>
                <w:rFonts w:eastAsia="Aptos"/>
                <w:lang w:val="en-US" w:eastAsia="en-US"/>
              </w:rPr>
            </w:pPr>
            <w:r w:rsidRPr="00865E3B">
              <w:rPr>
                <w:rFonts w:eastAsia="Aptos"/>
                <w:lang w:val="en-US" w:eastAsia="en-US"/>
              </w:rPr>
              <w:t>Implementation and maintenance services</w:t>
            </w:r>
          </w:p>
        </w:tc>
        <w:tc>
          <w:tcPr>
            <w:tcW w:w="1587" w:type="dxa"/>
          </w:tcPr>
          <w:p w14:paraId="11FDCD32" w14:textId="77777777" w:rsidR="00820C9A" w:rsidRPr="00865E3B" w:rsidRDefault="00820C9A" w:rsidP="00207EB2">
            <w:pPr>
              <w:rPr>
                <w:rFonts w:eastAsia="Calibri"/>
                <w:lang w:val="en-GB" w:eastAsia="en-US" w:bidi="en-GB"/>
              </w:rPr>
            </w:pPr>
            <w:r w:rsidRPr="009E608D">
              <w:rPr>
                <w:rStyle w:val="kursiv"/>
                <w:rFonts w:eastAsia="Calibri"/>
              </w:rPr>
              <w:t>Havnegata 9, 7010, Trondheim, Norway</w:t>
            </w:r>
          </w:p>
        </w:tc>
        <w:tc>
          <w:tcPr>
            <w:tcW w:w="1984" w:type="dxa"/>
          </w:tcPr>
          <w:p w14:paraId="50B5B607" w14:textId="77777777" w:rsidR="00820C9A" w:rsidRPr="00865E3B" w:rsidRDefault="00820C9A" w:rsidP="00207EB2">
            <w:pPr>
              <w:rPr>
                <w:rFonts w:eastAsia="Aptos"/>
                <w:lang w:val="en-US" w:eastAsia="en-US"/>
              </w:rPr>
            </w:pPr>
            <w:r w:rsidRPr="00865E3B">
              <w:rPr>
                <w:rFonts w:eastAsia="Aptos"/>
                <w:lang w:val="en-US" w:eastAsia="en-US"/>
              </w:rPr>
              <w:t>Within EEA</w:t>
            </w:r>
          </w:p>
        </w:tc>
        <w:tc>
          <w:tcPr>
            <w:tcW w:w="2324" w:type="dxa"/>
          </w:tcPr>
          <w:p w14:paraId="66151397" w14:textId="77777777" w:rsidR="00820C9A" w:rsidRPr="00865E3B" w:rsidRDefault="00820C9A" w:rsidP="00207EB2">
            <w:pPr>
              <w:rPr>
                <w:rFonts w:eastAsia="Aptos"/>
                <w:lang w:eastAsia="en-US" w:bidi="en-GB"/>
              </w:rPr>
            </w:pPr>
            <w:r w:rsidRPr="00865E3B">
              <w:rPr>
                <w:rFonts w:eastAsia="Aptos"/>
                <w:lang w:eastAsia="en-US" w:bidi="en-GB"/>
              </w:rPr>
              <w:t xml:space="preserve">Personell hos </w:t>
            </w:r>
            <w:proofErr w:type="spellStart"/>
            <w:r w:rsidRPr="00865E3B">
              <w:rPr>
                <w:rFonts w:eastAsia="Aptos"/>
                <w:lang w:eastAsia="en-US" w:bidi="en-GB"/>
              </w:rPr>
              <w:t>Epic</w:t>
            </w:r>
            <w:proofErr w:type="spellEnd"/>
            <w:r w:rsidRPr="00865E3B">
              <w:rPr>
                <w:rFonts w:eastAsia="Aptos"/>
                <w:lang w:eastAsia="en-US" w:bidi="en-GB"/>
              </w:rPr>
              <w:t xml:space="preserve"> kan få tilgang til personopplysninger i forbindelse med support/feilretting av Helseplattformen</w:t>
            </w:r>
          </w:p>
        </w:tc>
      </w:tr>
      <w:tr w:rsidR="00B3216C" w:rsidRPr="008452F0" w14:paraId="1E71E6D6" w14:textId="77777777" w:rsidTr="00B3216C">
        <w:tc>
          <w:tcPr>
            <w:tcW w:w="1077" w:type="dxa"/>
          </w:tcPr>
          <w:p w14:paraId="21854FA0" w14:textId="77777777" w:rsidR="00820C9A" w:rsidRPr="00865E3B" w:rsidRDefault="00820C9A" w:rsidP="00207EB2">
            <w:pPr>
              <w:rPr>
                <w:rFonts w:eastAsia="Aptos"/>
                <w:lang w:val="en-US" w:eastAsia="en-US"/>
              </w:rPr>
            </w:pPr>
            <w:r w:rsidRPr="00865E3B">
              <w:rPr>
                <w:rFonts w:eastAsia="Calibri"/>
                <w:lang w:val="en-GB" w:eastAsia="en-US" w:bidi="en-GB"/>
              </w:rPr>
              <w:t>Epic Systems Melbourne Pty. Ltd.</w:t>
            </w:r>
          </w:p>
        </w:tc>
        <w:tc>
          <w:tcPr>
            <w:tcW w:w="1644" w:type="dxa"/>
          </w:tcPr>
          <w:p w14:paraId="124C7AAE" w14:textId="77777777" w:rsidR="00820C9A" w:rsidRPr="00865E3B" w:rsidRDefault="00820C9A" w:rsidP="00207EB2">
            <w:pPr>
              <w:rPr>
                <w:rFonts w:eastAsia="Aptos"/>
                <w:lang w:val="en-US" w:eastAsia="en-US"/>
              </w:rPr>
            </w:pPr>
            <w:r w:rsidRPr="00865E3B">
              <w:rPr>
                <w:rFonts w:eastAsia="Aptos"/>
                <w:lang w:val="en-US" w:eastAsia="en-US"/>
              </w:rPr>
              <w:t>Implementation and maintenance services</w:t>
            </w:r>
          </w:p>
        </w:tc>
        <w:tc>
          <w:tcPr>
            <w:tcW w:w="1587" w:type="dxa"/>
          </w:tcPr>
          <w:p w14:paraId="1B0B189D" w14:textId="77777777" w:rsidR="00820C9A" w:rsidRPr="00865E3B" w:rsidRDefault="00820C9A" w:rsidP="00207EB2">
            <w:pPr>
              <w:rPr>
                <w:rFonts w:eastAsia="Aptos"/>
                <w:lang w:val="en-US" w:eastAsia="en-US"/>
              </w:rPr>
            </w:pPr>
            <w:r w:rsidRPr="00865E3B">
              <w:rPr>
                <w:rFonts w:eastAsia="Calibri"/>
                <w:lang w:val="en-GB" w:eastAsia="en-US" w:bidi="en-GB"/>
              </w:rPr>
              <w:t>3/1-9 Sackville Street, Collingwood VIC 3066 Australia</w:t>
            </w:r>
          </w:p>
        </w:tc>
        <w:tc>
          <w:tcPr>
            <w:tcW w:w="1984" w:type="dxa"/>
          </w:tcPr>
          <w:p w14:paraId="13BC09BE" w14:textId="77777777" w:rsidR="00820C9A" w:rsidRPr="00865E3B" w:rsidRDefault="00820C9A" w:rsidP="00207EB2">
            <w:pPr>
              <w:rPr>
                <w:rFonts w:eastAsia="Aptos"/>
                <w:lang w:val="en-US" w:eastAsia="en-US"/>
              </w:rPr>
            </w:pPr>
            <w:r w:rsidRPr="00865E3B">
              <w:rPr>
                <w:rFonts w:eastAsia="Aptos"/>
                <w:lang w:val="en-US" w:eastAsia="en-US"/>
              </w:rPr>
              <w:t>EU Standard Contractual Clauses HP – Epic_2022.12.27</w:t>
            </w:r>
          </w:p>
        </w:tc>
        <w:tc>
          <w:tcPr>
            <w:tcW w:w="2324" w:type="dxa"/>
          </w:tcPr>
          <w:p w14:paraId="2FCE752C" w14:textId="77777777" w:rsidR="00820C9A" w:rsidRPr="00865E3B" w:rsidRDefault="00820C9A" w:rsidP="00207EB2">
            <w:pPr>
              <w:rPr>
                <w:rFonts w:eastAsia="Aptos"/>
                <w:lang w:eastAsia="en-US" w:bidi="en-GB"/>
              </w:rPr>
            </w:pPr>
            <w:r w:rsidRPr="00865E3B">
              <w:rPr>
                <w:rFonts w:eastAsia="Aptos"/>
                <w:lang w:eastAsia="en-US" w:bidi="en-GB"/>
              </w:rPr>
              <w:t xml:space="preserve">Personell hos </w:t>
            </w:r>
            <w:proofErr w:type="spellStart"/>
            <w:r w:rsidRPr="00865E3B">
              <w:rPr>
                <w:rFonts w:eastAsia="Aptos"/>
                <w:lang w:eastAsia="en-US" w:bidi="en-GB"/>
              </w:rPr>
              <w:t>Epic</w:t>
            </w:r>
            <w:proofErr w:type="spellEnd"/>
            <w:r w:rsidRPr="00865E3B">
              <w:rPr>
                <w:rFonts w:eastAsia="Aptos"/>
                <w:lang w:eastAsia="en-US" w:bidi="en-GB"/>
              </w:rPr>
              <w:t xml:space="preserve"> kan få tilgang til personopplysninger i forbindelse med support/feilretting av Helseplattformen</w:t>
            </w:r>
          </w:p>
        </w:tc>
      </w:tr>
      <w:tr w:rsidR="00B3216C" w:rsidRPr="008452F0" w14:paraId="18E8F603" w14:textId="77777777" w:rsidTr="00B3216C">
        <w:tc>
          <w:tcPr>
            <w:tcW w:w="1077" w:type="dxa"/>
          </w:tcPr>
          <w:p w14:paraId="12B16F05" w14:textId="77777777" w:rsidR="00820C9A" w:rsidRPr="00865E3B" w:rsidRDefault="00820C9A" w:rsidP="00207EB2">
            <w:pPr>
              <w:rPr>
                <w:rFonts w:eastAsia="Calibri"/>
                <w:lang w:val="en-GB" w:eastAsia="en-US" w:bidi="en-GB"/>
              </w:rPr>
            </w:pPr>
            <w:r w:rsidRPr="00865E3B">
              <w:rPr>
                <w:rFonts w:eastAsia="Calibri"/>
                <w:lang w:val="en-GB" w:eastAsia="en-US" w:bidi="en-GB"/>
              </w:rPr>
              <w:t>Accenture AS</w:t>
            </w:r>
          </w:p>
        </w:tc>
        <w:tc>
          <w:tcPr>
            <w:tcW w:w="1644" w:type="dxa"/>
          </w:tcPr>
          <w:p w14:paraId="3BFCCD09" w14:textId="77777777" w:rsidR="00820C9A" w:rsidRPr="00865E3B" w:rsidRDefault="00820C9A" w:rsidP="00207EB2">
            <w:pPr>
              <w:rPr>
                <w:rFonts w:eastAsia="Aptos"/>
                <w:lang w:val="en-US" w:eastAsia="en-US"/>
              </w:rPr>
            </w:pPr>
            <w:r w:rsidRPr="00865E3B">
              <w:rPr>
                <w:rFonts w:eastAsia="Aptos"/>
                <w:lang w:val="en-US" w:eastAsia="en-US"/>
              </w:rPr>
              <w:t>Implementation and maintenance services</w:t>
            </w:r>
          </w:p>
        </w:tc>
        <w:tc>
          <w:tcPr>
            <w:tcW w:w="1587" w:type="dxa"/>
          </w:tcPr>
          <w:p w14:paraId="6C52B147" w14:textId="77777777" w:rsidR="00820C9A" w:rsidRPr="00865E3B" w:rsidRDefault="00820C9A" w:rsidP="00207EB2">
            <w:pPr>
              <w:rPr>
                <w:rFonts w:eastAsia="Calibri"/>
                <w:lang w:val="en-GB" w:eastAsia="en-US" w:bidi="en-GB"/>
              </w:rPr>
            </w:pPr>
            <w:proofErr w:type="spellStart"/>
            <w:r w:rsidRPr="009E608D">
              <w:rPr>
                <w:rStyle w:val="kursiv"/>
                <w:rFonts w:eastAsia="Calibri"/>
              </w:rPr>
              <w:t>Rolfsbuktveien</w:t>
            </w:r>
            <w:proofErr w:type="spellEnd"/>
            <w:r w:rsidRPr="009E608D">
              <w:rPr>
                <w:rStyle w:val="kursiv"/>
                <w:rFonts w:eastAsia="Calibri"/>
              </w:rPr>
              <w:t xml:space="preserve"> 2, 1364, 1326 Fornebu, Norway</w:t>
            </w:r>
          </w:p>
        </w:tc>
        <w:tc>
          <w:tcPr>
            <w:tcW w:w="1984" w:type="dxa"/>
          </w:tcPr>
          <w:p w14:paraId="3B67D6EC" w14:textId="77777777" w:rsidR="00820C9A" w:rsidRPr="00865E3B" w:rsidRDefault="00820C9A" w:rsidP="00207EB2">
            <w:pPr>
              <w:rPr>
                <w:rFonts w:eastAsia="Aptos"/>
                <w:lang w:val="en-US" w:eastAsia="en-US"/>
              </w:rPr>
            </w:pPr>
            <w:r w:rsidRPr="00865E3B">
              <w:rPr>
                <w:rFonts w:eastAsia="Aptos"/>
                <w:lang w:val="en-US" w:eastAsia="en-US"/>
              </w:rPr>
              <w:t>Within EEA</w:t>
            </w:r>
          </w:p>
        </w:tc>
        <w:tc>
          <w:tcPr>
            <w:tcW w:w="2324" w:type="dxa"/>
          </w:tcPr>
          <w:p w14:paraId="19ACE564" w14:textId="24E4D6A4" w:rsidR="00820C9A" w:rsidRPr="00865E3B" w:rsidRDefault="00820C9A" w:rsidP="00207EB2">
            <w:pPr>
              <w:rPr>
                <w:rFonts w:eastAsia="Aptos"/>
                <w:lang w:eastAsia="en-US" w:bidi="en-GB"/>
              </w:rPr>
            </w:pPr>
            <w:r w:rsidRPr="00865E3B">
              <w:rPr>
                <w:rFonts w:eastAsia="Aptos"/>
                <w:lang w:eastAsia="en-US" w:bidi="en-GB"/>
              </w:rPr>
              <w:t>Underleverandør av konsulenttjenester, hovedsakelig lokalisert i Norge/</w:t>
            </w:r>
            <w:proofErr w:type="spellStart"/>
            <w:r w:rsidRPr="00865E3B">
              <w:rPr>
                <w:rFonts w:eastAsia="Aptos"/>
                <w:lang w:eastAsia="en-US" w:bidi="en-GB"/>
              </w:rPr>
              <w:t>norden</w:t>
            </w:r>
            <w:proofErr w:type="spellEnd"/>
            <w:r w:rsidRPr="00865E3B">
              <w:rPr>
                <w:rFonts w:eastAsia="Aptos"/>
                <w:lang w:eastAsia="en-US" w:bidi="en-GB"/>
              </w:rPr>
              <w:t>. I forbindelse med eventuell innleie fra Helseplattformen</w:t>
            </w:r>
            <w:r w:rsidR="00D43304">
              <w:rPr>
                <w:rFonts w:eastAsia="Aptos"/>
                <w:lang w:eastAsia="en-US" w:bidi="en-GB"/>
              </w:rPr>
              <w:t xml:space="preserve"> </w:t>
            </w:r>
            <w:r w:rsidR="00D43304">
              <w:rPr>
                <w:rFonts w:eastAsia="Aptos"/>
                <w:lang w:eastAsia="en-US" w:bidi="en-GB"/>
              </w:rPr>
              <w:lastRenderedPageBreak/>
              <w:t>AS</w:t>
            </w:r>
            <w:r w:rsidRPr="00865E3B">
              <w:rPr>
                <w:rFonts w:eastAsia="Aptos"/>
                <w:lang w:eastAsia="en-US" w:bidi="en-GB"/>
              </w:rPr>
              <w:t xml:space="preserve"> kan personell fra selskapet få tilgang til personopplysninger ved utførelse av bistand til Helseplattformen</w:t>
            </w:r>
          </w:p>
        </w:tc>
      </w:tr>
      <w:tr w:rsidR="00B3216C" w:rsidRPr="008452F0" w14:paraId="427531F7" w14:textId="77777777" w:rsidTr="00B3216C">
        <w:tc>
          <w:tcPr>
            <w:tcW w:w="1077" w:type="dxa"/>
          </w:tcPr>
          <w:p w14:paraId="3C328BE9" w14:textId="77777777" w:rsidR="00820C9A" w:rsidRPr="00865E3B" w:rsidRDefault="00820C9A" w:rsidP="00207EB2">
            <w:pPr>
              <w:rPr>
                <w:rFonts w:eastAsia="Calibri"/>
                <w:lang w:val="en-GB" w:eastAsia="en-US" w:bidi="en-GB"/>
              </w:rPr>
            </w:pPr>
            <w:proofErr w:type="spellStart"/>
            <w:r w:rsidRPr="00865E3B">
              <w:rPr>
                <w:rFonts w:eastAsia="Calibri"/>
                <w:lang w:val="en-GB" w:eastAsia="en-US" w:bidi="en-GB"/>
              </w:rPr>
              <w:lastRenderedPageBreak/>
              <w:t>InterSystems</w:t>
            </w:r>
            <w:proofErr w:type="spellEnd"/>
            <w:r w:rsidRPr="00865E3B">
              <w:rPr>
                <w:rFonts w:eastAsia="Calibri"/>
                <w:lang w:val="en-GB" w:eastAsia="en-US" w:bidi="en-GB"/>
              </w:rPr>
              <w:t xml:space="preserve"> Corporation</w:t>
            </w:r>
          </w:p>
        </w:tc>
        <w:tc>
          <w:tcPr>
            <w:tcW w:w="1644" w:type="dxa"/>
          </w:tcPr>
          <w:p w14:paraId="7A2E33AC" w14:textId="77777777" w:rsidR="00820C9A" w:rsidRPr="00865E3B" w:rsidRDefault="00820C9A" w:rsidP="00207EB2">
            <w:pPr>
              <w:rPr>
                <w:rFonts w:eastAsia="Aptos"/>
                <w:lang w:val="en-US" w:eastAsia="en-US"/>
              </w:rPr>
            </w:pPr>
            <w:r w:rsidRPr="00865E3B">
              <w:rPr>
                <w:rFonts w:eastAsia="Aptos"/>
                <w:lang w:val="en-US" w:eastAsia="en-US"/>
              </w:rPr>
              <w:t>Sublicensed software</w:t>
            </w:r>
          </w:p>
        </w:tc>
        <w:tc>
          <w:tcPr>
            <w:tcW w:w="1587" w:type="dxa"/>
          </w:tcPr>
          <w:p w14:paraId="59813901" w14:textId="77777777" w:rsidR="00820C9A" w:rsidRPr="009E608D" w:rsidRDefault="00820C9A" w:rsidP="00207EB2">
            <w:pPr>
              <w:rPr>
                <w:rStyle w:val="kursiv"/>
                <w:rFonts w:eastAsia="Calibri"/>
                <w:lang w:val="en-US"/>
              </w:rPr>
            </w:pPr>
            <w:r w:rsidRPr="009E608D">
              <w:rPr>
                <w:rStyle w:val="kursiv"/>
                <w:rFonts w:eastAsia="Calibri"/>
                <w:lang w:val="en-US"/>
              </w:rPr>
              <w:t>1 Memorial Drive, Cambridge, Massachusetts 02142, United States of America</w:t>
            </w:r>
          </w:p>
        </w:tc>
        <w:tc>
          <w:tcPr>
            <w:tcW w:w="1984" w:type="dxa"/>
          </w:tcPr>
          <w:p w14:paraId="4D74CE61" w14:textId="77777777" w:rsidR="00820C9A" w:rsidRPr="00865E3B" w:rsidRDefault="00820C9A" w:rsidP="00207EB2">
            <w:pPr>
              <w:rPr>
                <w:rFonts w:eastAsia="Aptos"/>
                <w:lang w:val="en-US" w:eastAsia="en-US"/>
              </w:rPr>
            </w:pPr>
            <w:r w:rsidRPr="00865E3B">
              <w:rPr>
                <w:rFonts w:eastAsia="Aptos"/>
                <w:lang w:val="en-US" w:eastAsia="en-US"/>
              </w:rPr>
              <w:t>EU Standard Contractual Clauses HP – Epic_2022.12.27</w:t>
            </w:r>
          </w:p>
        </w:tc>
        <w:tc>
          <w:tcPr>
            <w:tcW w:w="2324" w:type="dxa"/>
          </w:tcPr>
          <w:p w14:paraId="151E321D" w14:textId="77777777" w:rsidR="00820C9A" w:rsidRPr="00865E3B" w:rsidRDefault="00820C9A" w:rsidP="00207EB2">
            <w:pPr>
              <w:rPr>
                <w:rFonts w:eastAsia="Aptos"/>
                <w:lang w:eastAsia="en-US" w:bidi="en-GB"/>
              </w:rPr>
            </w:pPr>
            <w:r w:rsidRPr="00865E3B">
              <w:rPr>
                <w:rFonts w:eastAsia="Aptos"/>
                <w:lang w:eastAsia="en-US" w:bidi="en-GB"/>
              </w:rPr>
              <w:t xml:space="preserve">Er </w:t>
            </w:r>
            <w:proofErr w:type="spellStart"/>
            <w:r w:rsidRPr="00865E3B">
              <w:rPr>
                <w:rFonts w:eastAsia="Aptos"/>
                <w:lang w:eastAsia="en-US" w:bidi="en-GB"/>
              </w:rPr>
              <w:t>Epic</w:t>
            </w:r>
            <w:proofErr w:type="spellEnd"/>
            <w:r w:rsidRPr="00865E3B">
              <w:rPr>
                <w:rFonts w:eastAsia="Aptos"/>
                <w:lang w:eastAsia="en-US" w:bidi="en-GB"/>
              </w:rPr>
              <w:t xml:space="preserve"> sin underleverandør av databaseløsning i Helseplattformen. Personell hos leverandøren kan få tilgang til personopplysninger i forbindelse med support/feilretting av Helseplattformen</w:t>
            </w:r>
          </w:p>
        </w:tc>
      </w:tr>
      <w:tr w:rsidR="00B3216C" w:rsidRPr="008452F0" w14:paraId="62563632" w14:textId="77777777" w:rsidTr="00B3216C">
        <w:tc>
          <w:tcPr>
            <w:tcW w:w="1077" w:type="dxa"/>
          </w:tcPr>
          <w:p w14:paraId="250AA9BF" w14:textId="77777777" w:rsidR="00820C9A" w:rsidRPr="00865E3B" w:rsidRDefault="00820C9A" w:rsidP="00207EB2">
            <w:pPr>
              <w:rPr>
                <w:rFonts w:eastAsia="Calibri"/>
                <w:lang w:val="en-GB" w:eastAsia="en-US" w:bidi="en-GB"/>
              </w:rPr>
            </w:pPr>
            <w:r w:rsidRPr="00865E3B">
              <w:rPr>
                <w:rFonts w:eastAsia="Calibri"/>
                <w:lang w:val="en-GB" w:eastAsia="en-US" w:bidi="en-GB"/>
              </w:rPr>
              <w:t>Capsule Technologie SAS</w:t>
            </w:r>
          </w:p>
        </w:tc>
        <w:tc>
          <w:tcPr>
            <w:tcW w:w="1644" w:type="dxa"/>
          </w:tcPr>
          <w:p w14:paraId="251ED623" w14:textId="77777777" w:rsidR="00820C9A" w:rsidRPr="00865E3B" w:rsidRDefault="00820C9A" w:rsidP="00207EB2">
            <w:pPr>
              <w:rPr>
                <w:rFonts w:eastAsia="Aptos"/>
                <w:lang w:val="en-US" w:eastAsia="en-US"/>
              </w:rPr>
            </w:pPr>
            <w:r w:rsidRPr="00865E3B">
              <w:rPr>
                <w:rFonts w:eastAsia="Aptos"/>
                <w:lang w:val="en-US" w:eastAsia="en-US"/>
              </w:rPr>
              <w:t>Sublicensed software</w:t>
            </w:r>
          </w:p>
        </w:tc>
        <w:tc>
          <w:tcPr>
            <w:tcW w:w="1587" w:type="dxa"/>
          </w:tcPr>
          <w:p w14:paraId="2B09B6B6" w14:textId="77777777" w:rsidR="00820C9A" w:rsidRPr="00CF25BB" w:rsidRDefault="00820C9A" w:rsidP="00207EB2">
            <w:pPr>
              <w:rPr>
                <w:rFonts w:eastAsia="Calibri"/>
                <w:lang w:val="fr-FR" w:eastAsia="en-US" w:bidi="en-GB"/>
              </w:rPr>
            </w:pPr>
            <w:r w:rsidRPr="009E608D">
              <w:rPr>
                <w:rStyle w:val="kursiv"/>
                <w:rFonts w:eastAsia="Calibri"/>
                <w:lang w:val="fr-FR"/>
              </w:rPr>
              <w:t>76-78 Avenue de France, Paris, 75013, France</w:t>
            </w:r>
          </w:p>
        </w:tc>
        <w:tc>
          <w:tcPr>
            <w:tcW w:w="1984" w:type="dxa"/>
          </w:tcPr>
          <w:p w14:paraId="2EB32E39" w14:textId="77777777" w:rsidR="00820C9A" w:rsidRPr="00865E3B" w:rsidRDefault="00820C9A" w:rsidP="00207EB2">
            <w:pPr>
              <w:rPr>
                <w:rFonts w:eastAsia="Aptos"/>
                <w:lang w:val="en-US" w:eastAsia="en-US"/>
              </w:rPr>
            </w:pPr>
            <w:r w:rsidRPr="00865E3B">
              <w:rPr>
                <w:rFonts w:eastAsia="Aptos"/>
                <w:lang w:val="en-US" w:eastAsia="en-US"/>
              </w:rPr>
              <w:t>Within EEA</w:t>
            </w:r>
          </w:p>
        </w:tc>
        <w:tc>
          <w:tcPr>
            <w:tcW w:w="2324" w:type="dxa"/>
          </w:tcPr>
          <w:p w14:paraId="2B010CD6" w14:textId="77777777" w:rsidR="00820C9A" w:rsidRPr="00865E3B" w:rsidRDefault="00820C9A" w:rsidP="00207EB2">
            <w:pPr>
              <w:rPr>
                <w:rFonts w:eastAsia="Aptos"/>
                <w:lang w:eastAsia="en-US" w:bidi="en-GB"/>
              </w:rPr>
            </w:pPr>
            <w:r w:rsidRPr="00865E3B">
              <w:rPr>
                <w:rFonts w:eastAsia="Aptos"/>
                <w:lang w:eastAsia="en-US" w:bidi="en-GB"/>
              </w:rPr>
              <w:t xml:space="preserve">Er </w:t>
            </w:r>
            <w:proofErr w:type="spellStart"/>
            <w:r w:rsidRPr="00865E3B">
              <w:rPr>
                <w:rFonts w:eastAsia="Aptos"/>
                <w:lang w:eastAsia="en-US" w:bidi="en-GB"/>
              </w:rPr>
              <w:t>Epic</w:t>
            </w:r>
            <w:proofErr w:type="spellEnd"/>
            <w:r w:rsidRPr="00865E3B">
              <w:rPr>
                <w:rFonts w:eastAsia="Aptos"/>
                <w:lang w:eastAsia="en-US" w:bidi="en-GB"/>
              </w:rPr>
              <w:t xml:space="preserve"> sin underleverandør av løsning for å </w:t>
            </w:r>
            <w:proofErr w:type="spellStart"/>
            <w:r w:rsidRPr="00865E3B">
              <w:rPr>
                <w:rFonts w:eastAsia="Aptos"/>
                <w:lang w:eastAsia="en-US" w:bidi="en-GB"/>
              </w:rPr>
              <w:t>scanne</w:t>
            </w:r>
            <w:proofErr w:type="spellEnd"/>
            <w:r w:rsidRPr="00865E3B">
              <w:rPr>
                <w:rFonts w:eastAsia="Aptos"/>
                <w:lang w:eastAsia="en-US" w:bidi="en-GB"/>
              </w:rPr>
              <w:t xml:space="preserve"> strekkoder mm. Personell hos leverandøren kan få tilgang til personopplysninger i forbindelse med support/feilretting av Helseplattformen</w:t>
            </w:r>
          </w:p>
        </w:tc>
      </w:tr>
      <w:tr w:rsidR="00B3216C" w:rsidRPr="008452F0" w14:paraId="5DB57222" w14:textId="77777777" w:rsidTr="00B3216C">
        <w:tc>
          <w:tcPr>
            <w:tcW w:w="1077" w:type="dxa"/>
          </w:tcPr>
          <w:p w14:paraId="206A0ECE" w14:textId="77777777" w:rsidR="00820C9A" w:rsidRPr="00865E3B" w:rsidRDefault="00820C9A" w:rsidP="00207EB2">
            <w:pPr>
              <w:rPr>
                <w:rFonts w:eastAsia="Calibri"/>
                <w:lang w:val="en-GB" w:eastAsia="en-US" w:bidi="en-GB"/>
              </w:rPr>
            </w:pPr>
            <w:r w:rsidRPr="00865E3B">
              <w:rPr>
                <w:rFonts w:eastAsia="Calibri"/>
                <w:lang w:val="en-GB" w:eastAsia="en-US" w:bidi="en-GB"/>
              </w:rPr>
              <w:t>Microsoft</w:t>
            </w:r>
          </w:p>
        </w:tc>
        <w:tc>
          <w:tcPr>
            <w:tcW w:w="1644" w:type="dxa"/>
          </w:tcPr>
          <w:p w14:paraId="1FC6CB3B" w14:textId="77777777" w:rsidR="00820C9A" w:rsidRPr="00865E3B" w:rsidRDefault="00820C9A" w:rsidP="00207EB2">
            <w:pPr>
              <w:rPr>
                <w:rFonts w:eastAsia="Aptos"/>
                <w:lang w:val="en-US" w:eastAsia="en-US"/>
              </w:rPr>
            </w:pPr>
            <w:r w:rsidRPr="00865E3B">
              <w:rPr>
                <w:rFonts w:eastAsia="Aptos"/>
                <w:lang w:val="en-US" w:eastAsia="en-US"/>
              </w:rPr>
              <w:t xml:space="preserve">Internal business purposes, cloud-based tools (e.g., third party </w:t>
            </w:r>
            <w:r w:rsidRPr="00865E3B">
              <w:rPr>
                <w:rFonts w:eastAsia="Aptos"/>
                <w:lang w:val="en-US" w:eastAsia="en-US"/>
              </w:rPr>
              <w:lastRenderedPageBreak/>
              <w:t>infrastructure)</w:t>
            </w:r>
          </w:p>
        </w:tc>
        <w:tc>
          <w:tcPr>
            <w:tcW w:w="1587" w:type="dxa"/>
          </w:tcPr>
          <w:p w14:paraId="26BBF5AE" w14:textId="77777777" w:rsidR="00C1061D" w:rsidRPr="009E608D" w:rsidRDefault="00820C9A" w:rsidP="00207EB2">
            <w:pPr>
              <w:rPr>
                <w:rStyle w:val="kursiv"/>
                <w:rFonts w:eastAsia="Calibri"/>
                <w:lang w:val="en-US"/>
              </w:rPr>
            </w:pPr>
            <w:r w:rsidRPr="009E608D">
              <w:rPr>
                <w:rStyle w:val="kursiv"/>
                <w:rFonts w:eastAsia="Calibri"/>
                <w:lang w:val="en-US"/>
              </w:rPr>
              <w:lastRenderedPageBreak/>
              <w:t>1 Microsoft Way,</w:t>
            </w:r>
          </w:p>
          <w:p w14:paraId="52EE84BC" w14:textId="42F75D1D" w:rsidR="00820C9A" w:rsidRPr="009E608D" w:rsidRDefault="00820C9A" w:rsidP="00207EB2">
            <w:pPr>
              <w:rPr>
                <w:rStyle w:val="kursiv"/>
                <w:rFonts w:eastAsia="Calibri"/>
                <w:lang w:val="en-US"/>
              </w:rPr>
            </w:pPr>
            <w:r w:rsidRPr="009E608D">
              <w:rPr>
                <w:rStyle w:val="kursiv"/>
                <w:rFonts w:eastAsia="Calibri"/>
                <w:lang w:val="en-US"/>
              </w:rPr>
              <w:t>Redmond, Washington</w:t>
            </w:r>
          </w:p>
          <w:p w14:paraId="236703A7" w14:textId="77777777" w:rsidR="00820C9A" w:rsidRPr="009E608D" w:rsidRDefault="00820C9A" w:rsidP="00207EB2">
            <w:pPr>
              <w:rPr>
                <w:rStyle w:val="kursiv"/>
                <w:rFonts w:eastAsia="Calibri"/>
                <w:lang w:val="en-US"/>
              </w:rPr>
            </w:pPr>
            <w:r w:rsidRPr="009E608D">
              <w:rPr>
                <w:rStyle w:val="kursiv"/>
                <w:rFonts w:eastAsia="Calibri"/>
                <w:lang w:val="en-US"/>
              </w:rPr>
              <w:t>98052, United States</w:t>
            </w:r>
          </w:p>
        </w:tc>
        <w:tc>
          <w:tcPr>
            <w:tcW w:w="1984" w:type="dxa"/>
          </w:tcPr>
          <w:p w14:paraId="4203F1F6" w14:textId="77777777" w:rsidR="00820C9A" w:rsidRPr="00865E3B" w:rsidRDefault="00820C9A" w:rsidP="00207EB2">
            <w:pPr>
              <w:rPr>
                <w:rFonts w:eastAsia="Aptos"/>
                <w:lang w:val="en-US" w:eastAsia="en-US"/>
              </w:rPr>
            </w:pPr>
            <w:r w:rsidRPr="00865E3B">
              <w:rPr>
                <w:rFonts w:eastAsia="Aptos"/>
                <w:lang w:val="en-US" w:eastAsia="en-US"/>
              </w:rPr>
              <w:t>EU Standard Contractual Clauses HP – Epic_2022.12.27</w:t>
            </w:r>
          </w:p>
        </w:tc>
        <w:tc>
          <w:tcPr>
            <w:tcW w:w="2324" w:type="dxa"/>
          </w:tcPr>
          <w:p w14:paraId="2C665178" w14:textId="77777777" w:rsidR="00820C9A" w:rsidRPr="00865E3B" w:rsidRDefault="00820C9A" w:rsidP="00207EB2">
            <w:pPr>
              <w:rPr>
                <w:rFonts w:eastAsia="Aptos"/>
                <w:lang w:eastAsia="en-US" w:bidi="en-GB"/>
              </w:rPr>
            </w:pPr>
            <w:proofErr w:type="spellStart"/>
            <w:r w:rsidRPr="00865E3B">
              <w:rPr>
                <w:rFonts w:eastAsia="Aptos"/>
                <w:lang w:eastAsia="en-US" w:bidi="en-GB"/>
              </w:rPr>
              <w:t>Epic</w:t>
            </w:r>
            <w:proofErr w:type="spellEnd"/>
            <w:r w:rsidRPr="00865E3B">
              <w:rPr>
                <w:rFonts w:eastAsia="Aptos"/>
                <w:lang w:eastAsia="en-US" w:bidi="en-GB"/>
              </w:rPr>
              <w:t xml:space="preserve"> sin underleverandør i forbindelse med deres skybaserte løsningsplattform </w:t>
            </w:r>
            <w:proofErr w:type="spellStart"/>
            <w:r w:rsidRPr="00865E3B">
              <w:rPr>
                <w:rFonts w:eastAsia="Aptos"/>
                <w:lang w:eastAsia="en-US" w:bidi="en-GB"/>
              </w:rPr>
              <w:t>Nebula</w:t>
            </w:r>
            <w:proofErr w:type="spellEnd"/>
            <w:r w:rsidRPr="00865E3B">
              <w:rPr>
                <w:rFonts w:eastAsia="Aptos"/>
                <w:lang w:eastAsia="en-US" w:bidi="en-GB"/>
              </w:rPr>
              <w:t>.</w:t>
            </w:r>
          </w:p>
          <w:p w14:paraId="6C504008" w14:textId="46665257" w:rsidR="00820C9A" w:rsidRPr="00865E3B" w:rsidRDefault="00820C9A" w:rsidP="00207EB2">
            <w:pPr>
              <w:rPr>
                <w:rFonts w:eastAsia="Aptos"/>
                <w:lang w:eastAsia="en-US" w:bidi="en-GB"/>
              </w:rPr>
            </w:pPr>
            <w:r w:rsidRPr="00865E3B">
              <w:rPr>
                <w:rFonts w:eastAsia="Aptos"/>
                <w:lang w:eastAsia="en-US" w:bidi="en-GB"/>
              </w:rPr>
              <w:lastRenderedPageBreak/>
              <w:t xml:space="preserve">Helseplattformen </w:t>
            </w:r>
            <w:r w:rsidR="007721E2">
              <w:rPr>
                <w:rFonts w:eastAsia="Aptos"/>
                <w:lang w:eastAsia="en-US" w:bidi="en-GB"/>
              </w:rPr>
              <w:t xml:space="preserve">AS opplyste i oktober 2025 at den </w:t>
            </w:r>
            <w:proofErr w:type="spellStart"/>
            <w:r w:rsidR="007721E2">
              <w:rPr>
                <w:rFonts w:eastAsia="Aptos"/>
                <w:lang w:eastAsia="en-US" w:bidi="en-GB"/>
              </w:rPr>
              <w:t>pt</w:t>
            </w:r>
            <w:proofErr w:type="spellEnd"/>
            <w:r w:rsidR="007721E2">
              <w:rPr>
                <w:rFonts w:eastAsia="Aptos"/>
                <w:lang w:eastAsia="en-US" w:bidi="en-GB"/>
              </w:rPr>
              <w:t>.</w:t>
            </w:r>
            <w:r w:rsidRPr="00865E3B">
              <w:rPr>
                <w:rFonts w:eastAsia="Aptos"/>
                <w:lang w:eastAsia="en-US" w:bidi="en-GB"/>
              </w:rPr>
              <w:t xml:space="preserve"> </w:t>
            </w:r>
            <w:r w:rsidR="007721E2" w:rsidRPr="00865E3B">
              <w:rPr>
                <w:rFonts w:eastAsia="Aptos"/>
                <w:lang w:eastAsia="en-US" w:bidi="en-GB"/>
              </w:rPr>
              <w:t>I</w:t>
            </w:r>
            <w:r w:rsidRPr="00865E3B">
              <w:rPr>
                <w:rFonts w:eastAsia="Aptos"/>
                <w:lang w:eastAsia="en-US" w:bidi="en-GB"/>
              </w:rPr>
              <w:t>kke</w:t>
            </w:r>
            <w:r w:rsidR="007721E2">
              <w:rPr>
                <w:rFonts w:eastAsia="Aptos"/>
                <w:lang w:eastAsia="en-US" w:bidi="en-GB"/>
              </w:rPr>
              <w:t xml:space="preserve"> har</w:t>
            </w:r>
            <w:r w:rsidRPr="00865E3B">
              <w:rPr>
                <w:rFonts w:eastAsia="Aptos"/>
                <w:lang w:eastAsia="en-US" w:bidi="en-GB"/>
              </w:rPr>
              <w:t xml:space="preserve"> tatt i bruk løsninger på denne plattformen.</w:t>
            </w:r>
          </w:p>
        </w:tc>
      </w:tr>
    </w:tbl>
    <w:p w14:paraId="14E86CAE" w14:textId="609C89CB" w:rsidR="00820C9A" w:rsidRDefault="00BD6CB6" w:rsidP="00207EB2">
      <w:pPr>
        <w:pStyle w:val="Kilde"/>
      </w:pPr>
      <w:r w:rsidRPr="00237BFF">
        <w:lastRenderedPageBreak/>
        <w:t>Kilde:</w:t>
      </w:r>
      <w:r w:rsidRPr="00237BFF">
        <w:tab/>
      </w:r>
      <w:r w:rsidR="00554885">
        <w:t>Databehandler</w:t>
      </w:r>
      <w:r w:rsidR="00AE0602">
        <w:t xml:space="preserve">avtalen med </w:t>
      </w:r>
      <w:proofErr w:type="spellStart"/>
      <w:r w:rsidR="00AE0602">
        <w:t>Epic</w:t>
      </w:r>
      <w:proofErr w:type="spellEnd"/>
      <w:r w:rsidR="00935D41">
        <w:t xml:space="preserve">, </w:t>
      </w:r>
      <w:proofErr w:type="spellStart"/>
      <w:r w:rsidR="00935D41" w:rsidRPr="00935D41">
        <w:t>Bridging</w:t>
      </w:r>
      <w:proofErr w:type="spellEnd"/>
      <w:r w:rsidR="00935D41" w:rsidRPr="00935D41">
        <w:t xml:space="preserve"> </w:t>
      </w:r>
      <w:proofErr w:type="spellStart"/>
      <w:r w:rsidR="00935D41" w:rsidRPr="00935D41">
        <w:t>Contract</w:t>
      </w:r>
      <w:proofErr w:type="spellEnd"/>
      <w:r w:rsidR="00935D41" w:rsidRPr="00935D41">
        <w:t xml:space="preserve"> Helse Midt Norge RHF, </w:t>
      </w:r>
      <w:proofErr w:type="spellStart"/>
      <w:r w:rsidR="00935D41" w:rsidRPr="00935D41">
        <w:t>Appendix</w:t>
      </w:r>
      <w:proofErr w:type="spellEnd"/>
      <w:r w:rsidR="00935D41" w:rsidRPr="00935D41">
        <w:t xml:space="preserve"> C8 – Data Processing Agreement</w:t>
      </w:r>
      <w:r w:rsidR="00AE0602">
        <w:t>.</w:t>
      </w:r>
    </w:p>
    <w:p w14:paraId="0F2662E4" w14:textId="34C72820" w:rsidR="00E95110" w:rsidRDefault="00E95110" w:rsidP="00E95110">
      <w:r>
        <w:t xml:space="preserve">Når en internasjonal leverandør står for </w:t>
      </w:r>
      <w:r w:rsidR="006F285E">
        <w:t xml:space="preserve">systemleveranse og </w:t>
      </w:r>
      <w:r>
        <w:t xml:space="preserve">utvikling, kan det </w:t>
      </w:r>
      <w:r w:rsidR="00323EA9">
        <w:t>v</w:t>
      </w:r>
      <w:r>
        <w:t xml:space="preserve">ære vanskeligere for norske myndigheter og helseforetak å sikre full kontroll </w:t>
      </w:r>
      <w:r w:rsidR="00323EA9">
        <w:t xml:space="preserve">over tjenesten, blant annet ved at leverandøren er underlagt utenlandsk lov </w:t>
      </w:r>
      <w:r w:rsidR="00461D24">
        <w:t xml:space="preserve">og myndighet </w:t>
      </w:r>
      <w:r w:rsidR="00323EA9">
        <w:t>(USA)</w:t>
      </w:r>
      <w:r w:rsidR="00035EAD">
        <w:t xml:space="preserve">, </w:t>
      </w:r>
      <w:r w:rsidR="00461D24">
        <w:t xml:space="preserve">inkludert </w:t>
      </w:r>
      <w:r w:rsidR="00035EAD">
        <w:t>kontroll på programvaren</w:t>
      </w:r>
      <w:r w:rsidR="00323EA9">
        <w:t xml:space="preserve">. </w:t>
      </w:r>
      <w:r>
        <w:t xml:space="preserve">Dette kan </w:t>
      </w:r>
      <w:r w:rsidR="00B03B4A">
        <w:t>blant annet</w:t>
      </w:r>
      <w:r w:rsidR="004F7C70">
        <w:t xml:space="preserve"> </w:t>
      </w:r>
      <w:r>
        <w:t>skape utfordringer med å tilpasse løsningen til nasjonale behov.</w:t>
      </w:r>
    </w:p>
    <w:p w14:paraId="37BB5B8F" w14:textId="43286D47" w:rsidR="00C1061D" w:rsidRDefault="00E2282C" w:rsidP="00E2282C">
      <w:r>
        <w:t>Helse Midt Norge RHF har i Tertialrapport per 2. tertial for Helse Midt Norge RHF</w:t>
      </w:r>
      <w:r w:rsidR="009E608D" w:rsidRPr="009E608D">
        <w:rPr>
          <w:rStyle w:val="Fotnotereferanse"/>
        </w:rPr>
        <w:footnoteReference w:id="72"/>
      </w:r>
      <w:r>
        <w:t xml:space="preserve"> som nr. 6 i topp 10 risiko:</w:t>
      </w:r>
    </w:p>
    <w:p w14:paraId="0781F31F" w14:textId="0E64D1A4" w:rsidR="00CC0AA2" w:rsidRPr="00626212" w:rsidRDefault="0070304F" w:rsidP="00207EB2">
      <w:pPr>
        <w:pStyle w:val="tabell-tittel"/>
      </w:pPr>
      <w:r w:rsidRPr="00B81D9C">
        <w:fldChar w:fldCharType="begin">
          <w:ffData>
            <w:name w:val=""/>
            <w:enabled/>
            <w:calcOnExit w:val="0"/>
            <w:textInput>
              <w:default w:val="Topp 10 risiko - 12 måneder"/>
            </w:textInput>
          </w:ffData>
        </w:fldChar>
      </w:r>
      <w:r w:rsidRPr="00B81D9C">
        <w:instrText xml:space="preserve"> FORMTEXT </w:instrText>
      </w:r>
      <w:r w:rsidRPr="00B81D9C">
        <w:fldChar w:fldCharType="separate"/>
      </w:r>
      <w:r w:rsidR="00A73F90">
        <w:rPr>
          <w:noProof/>
        </w:rPr>
        <w:t>Topp 10 risiko</w:t>
      </w:r>
      <w:r w:rsidR="00C1061D">
        <w:rPr>
          <w:noProof/>
        </w:rPr>
        <w:t xml:space="preserve"> – </w:t>
      </w:r>
      <w:r w:rsidR="00A73F90">
        <w:rPr>
          <w:noProof/>
        </w:rPr>
        <w:t>12 måneder</w:t>
      </w:r>
      <w:r w:rsidRPr="00B81D9C">
        <w:fldChar w:fldCharType="end"/>
      </w:r>
    </w:p>
    <w:tbl>
      <w:tblPr>
        <w:tblStyle w:val="StandardTabell"/>
        <w:tblW w:w="5132" w:type="pct"/>
        <w:tblLook w:val="0220" w:firstRow="1" w:lastRow="0" w:firstColumn="0" w:lastColumn="0" w:noHBand="1" w:noVBand="0"/>
      </w:tblPr>
      <w:tblGrid>
        <w:gridCol w:w="848"/>
        <w:gridCol w:w="942"/>
        <w:gridCol w:w="2969"/>
        <w:gridCol w:w="872"/>
        <w:gridCol w:w="1648"/>
        <w:gridCol w:w="1438"/>
      </w:tblGrid>
      <w:tr w:rsidR="009E608D" w:rsidRPr="00455306" w14:paraId="787D26BB" w14:textId="5BE71638" w:rsidTr="00455306">
        <w:trPr>
          <w:trHeight w:val="57"/>
        </w:trPr>
        <w:tc>
          <w:tcPr>
            <w:tcW w:w="487" w:type="pct"/>
            <w:vAlign w:val="bottom"/>
            <w:hideMark/>
          </w:tcPr>
          <w:p w14:paraId="1F589B78" w14:textId="297F9C35" w:rsidR="00455306" w:rsidRPr="003B23BF" w:rsidRDefault="00455306" w:rsidP="00455306">
            <w:r w:rsidRPr="003B23BF">
              <w:t xml:space="preserve">Rang </w:t>
            </w:r>
          </w:p>
        </w:tc>
        <w:tc>
          <w:tcPr>
            <w:tcW w:w="540" w:type="pct"/>
            <w:vAlign w:val="bottom"/>
          </w:tcPr>
          <w:p w14:paraId="23293A13" w14:textId="57E04786" w:rsidR="00455306" w:rsidRPr="00455306" w:rsidRDefault="00455306" w:rsidP="00455306">
            <w:r w:rsidRPr="00455306">
              <w:t>Forrige rang</w:t>
            </w:r>
          </w:p>
        </w:tc>
        <w:tc>
          <w:tcPr>
            <w:tcW w:w="1703" w:type="pct"/>
            <w:vAlign w:val="bottom"/>
            <w:hideMark/>
          </w:tcPr>
          <w:p w14:paraId="25510EB5" w14:textId="7859AC05" w:rsidR="00455306" w:rsidRPr="00455306" w:rsidRDefault="00455306" w:rsidP="00455306">
            <w:r w:rsidRPr="00455306">
              <w:t>Risiko</w:t>
            </w:r>
          </w:p>
        </w:tc>
        <w:tc>
          <w:tcPr>
            <w:tcW w:w="500" w:type="pct"/>
            <w:vAlign w:val="bottom"/>
            <w:hideMark/>
          </w:tcPr>
          <w:p w14:paraId="31ADED80" w14:textId="09BFFA32" w:rsidR="00455306" w:rsidRPr="00455306" w:rsidRDefault="00455306" w:rsidP="00455306">
            <w:r w:rsidRPr="00455306">
              <w:t>Risiko, rest</w:t>
            </w:r>
          </w:p>
        </w:tc>
        <w:tc>
          <w:tcPr>
            <w:tcW w:w="945" w:type="pct"/>
            <w:vAlign w:val="bottom"/>
          </w:tcPr>
          <w:p w14:paraId="547944E6" w14:textId="5853DE10" w:rsidR="00455306" w:rsidRPr="00455306" w:rsidRDefault="00455306" w:rsidP="00455306">
            <w:r w:rsidRPr="00455306">
              <w:t>Sannsynlighet etter tiltak</w:t>
            </w:r>
          </w:p>
        </w:tc>
        <w:tc>
          <w:tcPr>
            <w:tcW w:w="825" w:type="pct"/>
            <w:vAlign w:val="bottom"/>
          </w:tcPr>
          <w:p w14:paraId="286CE0D2" w14:textId="1311631D" w:rsidR="00455306" w:rsidRPr="00455306" w:rsidRDefault="00455306" w:rsidP="00455306">
            <w:r w:rsidRPr="00455306">
              <w:t>Konsekvens etter tiltak</w:t>
            </w:r>
          </w:p>
        </w:tc>
      </w:tr>
      <w:tr w:rsidR="009E608D" w:rsidRPr="00455306" w14:paraId="58DAF1B3" w14:textId="17F45DB2" w:rsidTr="00455306">
        <w:trPr>
          <w:trHeight w:val="57"/>
        </w:trPr>
        <w:tc>
          <w:tcPr>
            <w:tcW w:w="487" w:type="pct"/>
            <w:vAlign w:val="bottom"/>
            <w:hideMark/>
          </w:tcPr>
          <w:p w14:paraId="7443CEF7" w14:textId="6BB6F88D" w:rsidR="00455306" w:rsidRPr="00455306" w:rsidRDefault="00455306" w:rsidP="00455306">
            <w:r w:rsidRPr="00455306">
              <w:t xml:space="preserve">1 </w:t>
            </w:r>
            <w:r w:rsidRPr="00455306">
              <w:rPr>
                <w:rFonts w:ascii="Segoe UI Emoji" w:hAnsi="Segoe UI Emoji" w:cs="Segoe UI Emoji"/>
              </w:rPr>
              <w:t>🔴</w:t>
            </w:r>
          </w:p>
        </w:tc>
        <w:tc>
          <w:tcPr>
            <w:tcW w:w="540" w:type="pct"/>
            <w:vAlign w:val="bottom"/>
          </w:tcPr>
          <w:p w14:paraId="3E3AC264" w14:textId="36DDC2F4" w:rsidR="00455306" w:rsidRPr="00455306" w:rsidRDefault="00455306" w:rsidP="00455306">
            <w:r w:rsidRPr="00455306">
              <w:t>1</w:t>
            </w:r>
            <w:r>
              <w:t xml:space="preserve"> </w:t>
            </w:r>
            <w:r>
              <w:rPr>
                <w:rFonts w:ascii="Segoe UI Emoji" w:hAnsi="Segoe UI Emoji" w:cs="Segoe UI Emoji"/>
              </w:rPr>
              <w:t>🔴</w:t>
            </w:r>
          </w:p>
        </w:tc>
        <w:tc>
          <w:tcPr>
            <w:tcW w:w="1703" w:type="pct"/>
            <w:vAlign w:val="bottom"/>
            <w:hideMark/>
          </w:tcPr>
          <w:p w14:paraId="6867BD4F" w14:textId="009C02CD" w:rsidR="00455306" w:rsidRPr="00455306" w:rsidRDefault="00455306" w:rsidP="00455306">
            <w:r w:rsidRPr="00455306">
              <w:t>Manglende økonomisk bærekraft i foretaksgruppen</w:t>
            </w:r>
          </w:p>
        </w:tc>
        <w:tc>
          <w:tcPr>
            <w:tcW w:w="500" w:type="pct"/>
            <w:vAlign w:val="bottom"/>
            <w:hideMark/>
          </w:tcPr>
          <w:p w14:paraId="3285FA2A" w14:textId="2A9A3AD1" w:rsidR="00455306" w:rsidRPr="00455306" w:rsidRDefault="00455306" w:rsidP="00455306">
            <w:r>
              <w:rPr>
                <w:rFonts w:ascii="Segoe UI Emoji" w:hAnsi="Segoe UI Emoji" w:cs="Segoe UI Emoji"/>
              </w:rPr>
              <w:t>🔴</w:t>
            </w:r>
          </w:p>
        </w:tc>
        <w:tc>
          <w:tcPr>
            <w:tcW w:w="945" w:type="pct"/>
            <w:vAlign w:val="bottom"/>
          </w:tcPr>
          <w:p w14:paraId="761AFCF4" w14:textId="73099431" w:rsidR="00455306" w:rsidRPr="00455306" w:rsidRDefault="00455306" w:rsidP="00455306">
            <w:r w:rsidRPr="00455306">
              <w:t>Svært høy</w:t>
            </w:r>
          </w:p>
        </w:tc>
        <w:tc>
          <w:tcPr>
            <w:tcW w:w="825" w:type="pct"/>
            <w:vAlign w:val="bottom"/>
          </w:tcPr>
          <w:p w14:paraId="5673CB71" w14:textId="5B598DD1" w:rsidR="00455306" w:rsidRPr="00455306" w:rsidRDefault="00455306" w:rsidP="00455306">
            <w:r w:rsidRPr="00455306">
              <w:t>Alvorlig</w:t>
            </w:r>
          </w:p>
        </w:tc>
      </w:tr>
      <w:tr w:rsidR="009E608D" w:rsidRPr="00455306" w14:paraId="70206E90" w14:textId="7C187F3D" w:rsidTr="00455306">
        <w:trPr>
          <w:trHeight w:val="57"/>
        </w:trPr>
        <w:tc>
          <w:tcPr>
            <w:tcW w:w="487" w:type="pct"/>
            <w:vAlign w:val="bottom"/>
          </w:tcPr>
          <w:p w14:paraId="62775510" w14:textId="383BA16D" w:rsidR="00455306" w:rsidRPr="00455306" w:rsidRDefault="00455306" w:rsidP="00455306">
            <w:r w:rsidRPr="00455306">
              <w:t>2</w:t>
            </w:r>
            <w:r>
              <w:t xml:space="preserve"> </w:t>
            </w:r>
            <w:r>
              <w:rPr>
                <w:rFonts w:ascii="Segoe UI Emoji" w:hAnsi="Segoe UI Emoji" w:cs="Segoe UI Emoji"/>
              </w:rPr>
              <w:t>🟠</w:t>
            </w:r>
          </w:p>
        </w:tc>
        <w:tc>
          <w:tcPr>
            <w:tcW w:w="540" w:type="pct"/>
            <w:vAlign w:val="bottom"/>
          </w:tcPr>
          <w:p w14:paraId="1FFB11C0" w14:textId="33281695" w:rsidR="00455306" w:rsidRPr="00455306" w:rsidRDefault="00455306" w:rsidP="00455306">
            <w:r w:rsidRPr="00455306">
              <w:t>2</w:t>
            </w:r>
            <w:r>
              <w:t xml:space="preserve"> </w:t>
            </w:r>
            <w:r>
              <w:rPr>
                <w:rFonts w:ascii="Segoe UI Emoji" w:hAnsi="Segoe UI Emoji" w:cs="Segoe UI Emoji"/>
              </w:rPr>
              <w:t>🟠</w:t>
            </w:r>
          </w:p>
        </w:tc>
        <w:tc>
          <w:tcPr>
            <w:tcW w:w="1703" w:type="pct"/>
            <w:vAlign w:val="bottom"/>
            <w:hideMark/>
          </w:tcPr>
          <w:p w14:paraId="17073C61" w14:textId="3F0BA8B4" w:rsidR="00455306" w:rsidRPr="00455306" w:rsidRDefault="00455306" w:rsidP="00455306">
            <w:r w:rsidRPr="00455306">
              <w:t>Langvarig bortfall av elektronisk kommunikasjon og/eller omfattende brudd på informasjonssikkerhet</w:t>
            </w:r>
          </w:p>
        </w:tc>
        <w:tc>
          <w:tcPr>
            <w:tcW w:w="500" w:type="pct"/>
            <w:vAlign w:val="bottom"/>
            <w:hideMark/>
          </w:tcPr>
          <w:p w14:paraId="5CC441E2" w14:textId="5AF46287" w:rsidR="00455306" w:rsidRPr="00455306" w:rsidRDefault="00455306" w:rsidP="00455306">
            <w:r>
              <w:rPr>
                <w:rFonts w:ascii="Segoe UI Emoji" w:hAnsi="Segoe UI Emoji" w:cs="Segoe UI Emoji"/>
              </w:rPr>
              <w:t>🟠</w:t>
            </w:r>
          </w:p>
        </w:tc>
        <w:tc>
          <w:tcPr>
            <w:tcW w:w="945" w:type="pct"/>
            <w:vAlign w:val="bottom"/>
          </w:tcPr>
          <w:p w14:paraId="0EA892CD" w14:textId="7064A976" w:rsidR="00455306" w:rsidRPr="00455306" w:rsidRDefault="00455306" w:rsidP="00455306">
            <w:r w:rsidRPr="00455306">
              <w:t>Lav</w:t>
            </w:r>
          </w:p>
        </w:tc>
        <w:tc>
          <w:tcPr>
            <w:tcW w:w="825" w:type="pct"/>
            <w:vAlign w:val="bottom"/>
          </w:tcPr>
          <w:p w14:paraId="69D1BA2B" w14:textId="7AFACD16" w:rsidR="00455306" w:rsidRPr="00455306" w:rsidRDefault="00455306" w:rsidP="00455306">
            <w:r w:rsidRPr="00455306">
              <w:t>Svært alvorlig</w:t>
            </w:r>
          </w:p>
        </w:tc>
      </w:tr>
      <w:tr w:rsidR="009E608D" w:rsidRPr="00455306" w14:paraId="0F16F633" w14:textId="54F42D66" w:rsidTr="00455306">
        <w:trPr>
          <w:trHeight w:val="57"/>
        </w:trPr>
        <w:tc>
          <w:tcPr>
            <w:tcW w:w="487" w:type="pct"/>
            <w:vAlign w:val="bottom"/>
          </w:tcPr>
          <w:p w14:paraId="273E86FF" w14:textId="54BD29AE" w:rsidR="00455306" w:rsidRPr="00455306" w:rsidRDefault="00455306" w:rsidP="00455306">
            <w:r w:rsidRPr="00455306">
              <w:t>3</w:t>
            </w:r>
            <w:r>
              <w:t xml:space="preserve"> </w:t>
            </w:r>
            <w:r>
              <w:rPr>
                <w:rFonts w:ascii="Segoe UI Emoji" w:hAnsi="Segoe UI Emoji" w:cs="Segoe UI Emoji"/>
              </w:rPr>
              <w:t>🟠</w:t>
            </w:r>
          </w:p>
        </w:tc>
        <w:tc>
          <w:tcPr>
            <w:tcW w:w="540" w:type="pct"/>
            <w:vAlign w:val="bottom"/>
          </w:tcPr>
          <w:p w14:paraId="7E252727" w14:textId="21C5B1AF" w:rsidR="00455306" w:rsidRPr="00455306" w:rsidRDefault="00455306" w:rsidP="00455306">
            <w:r w:rsidRPr="00455306">
              <w:t>3</w:t>
            </w:r>
            <w:r>
              <w:t xml:space="preserve"> </w:t>
            </w:r>
            <w:r>
              <w:rPr>
                <w:rFonts w:ascii="Segoe UI Emoji" w:hAnsi="Segoe UI Emoji" w:cs="Segoe UI Emoji"/>
              </w:rPr>
              <w:t>🟠</w:t>
            </w:r>
          </w:p>
        </w:tc>
        <w:tc>
          <w:tcPr>
            <w:tcW w:w="1703" w:type="pct"/>
            <w:vAlign w:val="bottom"/>
          </w:tcPr>
          <w:p w14:paraId="24CDA1B5" w14:textId="6B02923E" w:rsidR="00455306" w:rsidRPr="00455306" w:rsidRDefault="00455306" w:rsidP="00455306">
            <w:r w:rsidRPr="00455306">
              <w:t>Mangel på personell med nødvendig kompetanse</w:t>
            </w:r>
          </w:p>
        </w:tc>
        <w:tc>
          <w:tcPr>
            <w:tcW w:w="500" w:type="pct"/>
            <w:vAlign w:val="bottom"/>
          </w:tcPr>
          <w:p w14:paraId="366656A6" w14:textId="5EECC9B6" w:rsidR="00455306" w:rsidRPr="00455306" w:rsidRDefault="00455306" w:rsidP="00455306">
            <w:r>
              <w:rPr>
                <w:rFonts w:ascii="Segoe UI Emoji" w:hAnsi="Segoe UI Emoji" w:cs="Segoe UI Emoji"/>
              </w:rPr>
              <w:t>🟠</w:t>
            </w:r>
          </w:p>
        </w:tc>
        <w:tc>
          <w:tcPr>
            <w:tcW w:w="945" w:type="pct"/>
            <w:vAlign w:val="bottom"/>
          </w:tcPr>
          <w:p w14:paraId="646318EF" w14:textId="5237A268" w:rsidR="00455306" w:rsidRPr="00455306" w:rsidRDefault="00455306" w:rsidP="00455306">
            <w:r w:rsidRPr="00455306">
              <w:t>Høy</w:t>
            </w:r>
          </w:p>
        </w:tc>
        <w:tc>
          <w:tcPr>
            <w:tcW w:w="825" w:type="pct"/>
            <w:vAlign w:val="bottom"/>
          </w:tcPr>
          <w:p w14:paraId="4C75B058" w14:textId="1ADE3ED2" w:rsidR="00455306" w:rsidRPr="00455306" w:rsidRDefault="00455306" w:rsidP="00455306">
            <w:r w:rsidRPr="00455306">
              <w:t>Alvorlig</w:t>
            </w:r>
          </w:p>
        </w:tc>
      </w:tr>
      <w:tr w:rsidR="009E608D" w:rsidRPr="00455306" w14:paraId="518C5002" w14:textId="77777777" w:rsidTr="00455306">
        <w:trPr>
          <w:trHeight w:val="57"/>
        </w:trPr>
        <w:tc>
          <w:tcPr>
            <w:tcW w:w="487" w:type="pct"/>
            <w:vAlign w:val="bottom"/>
          </w:tcPr>
          <w:p w14:paraId="6CAC4296" w14:textId="71B8F4EE" w:rsidR="00455306" w:rsidRPr="00455306" w:rsidRDefault="00455306" w:rsidP="00455306">
            <w:r w:rsidRPr="00455306">
              <w:t>4</w:t>
            </w:r>
            <w:r>
              <w:t xml:space="preserve"> </w:t>
            </w:r>
            <w:r>
              <w:rPr>
                <w:rFonts w:ascii="Segoe UI Emoji" w:hAnsi="Segoe UI Emoji" w:cs="Segoe UI Emoji"/>
              </w:rPr>
              <w:t>🟠</w:t>
            </w:r>
          </w:p>
        </w:tc>
        <w:tc>
          <w:tcPr>
            <w:tcW w:w="540" w:type="pct"/>
            <w:vAlign w:val="bottom"/>
          </w:tcPr>
          <w:p w14:paraId="278373B9" w14:textId="4E1BA601" w:rsidR="00455306" w:rsidRPr="00455306" w:rsidRDefault="00455306" w:rsidP="00455306">
            <w:r w:rsidRPr="00455306">
              <w:t>4</w:t>
            </w:r>
            <w:r>
              <w:t xml:space="preserve"> </w:t>
            </w:r>
            <w:r>
              <w:rPr>
                <w:rFonts w:ascii="Segoe UI Emoji" w:hAnsi="Segoe UI Emoji" w:cs="Segoe UI Emoji"/>
              </w:rPr>
              <w:t>🟠</w:t>
            </w:r>
          </w:p>
        </w:tc>
        <w:tc>
          <w:tcPr>
            <w:tcW w:w="1703" w:type="pct"/>
            <w:vAlign w:val="bottom"/>
          </w:tcPr>
          <w:p w14:paraId="78FB4404" w14:textId="2E2DC922" w:rsidR="00455306" w:rsidRPr="00455306" w:rsidRDefault="00455306" w:rsidP="00455306">
            <w:r w:rsidRPr="00455306">
              <w:t>Lange ventetider</w:t>
            </w:r>
          </w:p>
        </w:tc>
        <w:tc>
          <w:tcPr>
            <w:tcW w:w="500" w:type="pct"/>
            <w:vAlign w:val="bottom"/>
          </w:tcPr>
          <w:p w14:paraId="5A6D360D" w14:textId="574FAB6F" w:rsidR="00455306" w:rsidRPr="00455306" w:rsidRDefault="00455306" w:rsidP="00455306">
            <w:r>
              <w:rPr>
                <w:rFonts w:ascii="Segoe UI Emoji" w:hAnsi="Segoe UI Emoji" w:cs="Segoe UI Emoji"/>
              </w:rPr>
              <w:t>🟡</w:t>
            </w:r>
          </w:p>
        </w:tc>
        <w:tc>
          <w:tcPr>
            <w:tcW w:w="945" w:type="pct"/>
            <w:vAlign w:val="bottom"/>
          </w:tcPr>
          <w:p w14:paraId="2ABF8071" w14:textId="3D14E11C" w:rsidR="00455306" w:rsidRPr="00455306" w:rsidRDefault="00455306" w:rsidP="00455306">
            <w:r w:rsidRPr="00455306">
              <w:t>Moderat</w:t>
            </w:r>
          </w:p>
        </w:tc>
        <w:tc>
          <w:tcPr>
            <w:tcW w:w="825" w:type="pct"/>
            <w:vAlign w:val="bottom"/>
          </w:tcPr>
          <w:p w14:paraId="0FAF4239" w14:textId="70B00CCD" w:rsidR="00455306" w:rsidRPr="00455306" w:rsidRDefault="00455306" w:rsidP="00455306">
            <w:r w:rsidRPr="00455306">
              <w:t>Alvorlig</w:t>
            </w:r>
          </w:p>
        </w:tc>
      </w:tr>
      <w:tr w:rsidR="009E608D" w:rsidRPr="00455306" w14:paraId="0FA610B1" w14:textId="77777777" w:rsidTr="00455306">
        <w:trPr>
          <w:trHeight w:val="57"/>
        </w:trPr>
        <w:tc>
          <w:tcPr>
            <w:tcW w:w="487" w:type="pct"/>
            <w:vAlign w:val="bottom"/>
          </w:tcPr>
          <w:p w14:paraId="7A2B1F22" w14:textId="103276A8" w:rsidR="00455306" w:rsidRPr="00455306" w:rsidRDefault="00455306" w:rsidP="00455306">
            <w:r w:rsidRPr="00455306">
              <w:lastRenderedPageBreak/>
              <w:t>5</w:t>
            </w:r>
            <w:r>
              <w:t xml:space="preserve"> </w:t>
            </w:r>
            <w:r>
              <w:rPr>
                <w:rFonts w:ascii="Segoe UI Emoji" w:hAnsi="Segoe UI Emoji" w:cs="Segoe UI Emoji"/>
              </w:rPr>
              <w:t>🟡</w:t>
            </w:r>
          </w:p>
        </w:tc>
        <w:tc>
          <w:tcPr>
            <w:tcW w:w="540" w:type="pct"/>
            <w:vAlign w:val="bottom"/>
          </w:tcPr>
          <w:p w14:paraId="63565E79" w14:textId="69AB4977" w:rsidR="00455306" w:rsidRPr="00455306" w:rsidRDefault="00455306" w:rsidP="00455306">
            <w:r w:rsidRPr="00455306">
              <w:t>5</w:t>
            </w:r>
            <w:r>
              <w:t xml:space="preserve"> </w:t>
            </w:r>
            <w:r>
              <w:rPr>
                <w:rFonts w:ascii="Segoe UI Emoji" w:hAnsi="Segoe UI Emoji" w:cs="Segoe UI Emoji"/>
              </w:rPr>
              <w:t>🟡</w:t>
            </w:r>
          </w:p>
        </w:tc>
        <w:tc>
          <w:tcPr>
            <w:tcW w:w="1703" w:type="pct"/>
            <w:vAlign w:val="bottom"/>
          </w:tcPr>
          <w:p w14:paraId="03734338" w14:textId="06D39BAF" w:rsidR="00455306" w:rsidRPr="00455306" w:rsidRDefault="00455306" w:rsidP="00455306">
            <w:r w:rsidRPr="00455306">
              <w:t>Høy arbeidsbelastning på ansatte</w:t>
            </w:r>
          </w:p>
        </w:tc>
        <w:tc>
          <w:tcPr>
            <w:tcW w:w="500" w:type="pct"/>
            <w:vAlign w:val="bottom"/>
          </w:tcPr>
          <w:p w14:paraId="77E66719" w14:textId="750FF1AD" w:rsidR="00455306" w:rsidRPr="00455306" w:rsidRDefault="00455306" w:rsidP="00455306">
            <w:r>
              <w:rPr>
                <w:rFonts w:ascii="Segoe UI Emoji" w:hAnsi="Segoe UI Emoji" w:cs="Segoe UI Emoji"/>
              </w:rPr>
              <w:t>🟡</w:t>
            </w:r>
          </w:p>
        </w:tc>
        <w:tc>
          <w:tcPr>
            <w:tcW w:w="945" w:type="pct"/>
            <w:vAlign w:val="bottom"/>
          </w:tcPr>
          <w:p w14:paraId="5D0E2D48" w14:textId="5AF2DA49" w:rsidR="00455306" w:rsidRPr="00455306" w:rsidRDefault="00455306" w:rsidP="00455306">
            <w:r w:rsidRPr="00455306">
              <w:t>Høy</w:t>
            </w:r>
          </w:p>
        </w:tc>
        <w:tc>
          <w:tcPr>
            <w:tcW w:w="825" w:type="pct"/>
            <w:vAlign w:val="bottom"/>
          </w:tcPr>
          <w:p w14:paraId="03EBFF19" w14:textId="75CB4915" w:rsidR="00455306" w:rsidRPr="00455306" w:rsidRDefault="00455306" w:rsidP="00455306">
            <w:r w:rsidRPr="00455306">
              <w:t>Moderat</w:t>
            </w:r>
          </w:p>
        </w:tc>
      </w:tr>
      <w:tr w:rsidR="009E608D" w:rsidRPr="00455306" w14:paraId="02BF0B02" w14:textId="77777777" w:rsidTr="00455306">
        <w:trPr>
          <w:trHeight w:val="57"/>
        </w:trPr>
        <w:tc>
          <w:tcPr>
            <w:tcW w:w="487" w:type="pct"/>
            <w:vAlign w:val="bottom"/>
          </w:tcPr>
          <w:p w14:paraId="70DB0906" w14:textId="6B92CEF5" w:rsidR="00455306" w:rsidRPr="00455306" w:rsidRDefault="00455306" w:rsidP="00455306">
            <w:r w:rsidRPr="00455306">
              <w:t>6</w:t>
            </w:r>
            <w:r>
              <w:t xml:space="preserve"> </w:t>
            </w:r>
            <w:r>
              <w:rPr>
                <w:rFonts w:ascii="Segoe UI Emoji" w:hAnsi="Segoe UI Emoji" w:cs="Segoe UI Emoji"/>
              </w:rPr>
              <w:t>🟡</w:t>
            </w:r>
          </w:p>
        </w:tc>
        <w:tc>
          <w:tcPr>
            <w:tcW w:w="540" w:type="pct"/>
            <w:vAlign w:val="bottom"/>
          </w:tcPr>
          <w:p w14:paraId="1DF62A43" w14:textId="79625DB1" w:rsidR="00455306" w:rsidRPr="00455306" w:rsidRDefault="00455306" w:rsidP="00455306">
            <w:r w:rsidRPr="00455306">
              <w:t>6</w:t>
            </w:r>
            <w:r>
              <w:t xml:space="preserve"> </w:t>
            </w:r>
            <w:r>
              <w:rPr>
                <w:rFonts w:ascii="Segoe UI Emoji" w:hAnsi="Segoe UI Emoji" w:cs="Segoe UI Emoji"/>
              </w:rPr>
              <w:t>🟡</w:t>
            </w:r>
          </w:p>
        </w:tc>
        <w:tc>
          <w:tcPr>
            <w:tcW w:w="1703" w:type="pct"/>
            <w:vAlign w:val="bottom"/>
          </w:tcPr>
          <w:p w14:paraId="07C00238" w14:textId="56BF6A9E" w:rsidR="00455306" w:rsidRPr="00455306" w:rsidRDefault="00455306" w:rsidP="00455306">
            <w:r w:rsidRPr="00455306">
              <w:t>Avhengighet av amerikanske skytjenester og leverandører</w:t>
            </w:r>
          </w:p>
        </w:tc>
        <w:tc>
          <w:tcPr>
            <w:tcW w:w="500" w:type="pct"/>
            <w:vAlign w:val="bottom"/>
          </w:tcPr>
          <w:p w14:paraId="6C21C275" w14:textId="575C139B" w:rsidR="00455306" w:rsidRPr="00455306" w:rsidRDefault="00455306" w:rsidP="00455306">
            <w:r>
              <w:rPr>
                <w:rFonts w:ascii="Segoe UI Emoji" w:hAnsi="Segoe UI Emoji" w:cs="Segoe UI Emoji"/>
              </w:rPr>
              <w:t>🟡</w:t>
            </w:r>
          </w:p>
        </w:tc>
        <w:tc>
          <w:tcPr>
            <w:tcW w:w="945" w:type="pct"/>
            <w:vAlign w:val="bottom"/>
          </w:tcPr>
          <w:p w14:paraId="662DF179" w14:textId="1B03C08A" w:rsidR="00455306" w:rsidRPr="00455306" w:rsidRDefault="00455306" w:rsidP="00455306">
            <w:r w:rsidRPr="00455306">
              <w:t>Lav</w:t>
            </w:r>
          </w:p>
        </w:tc>
        <w:tc>
          <w:tcPr>
            <w:tcW w:w="825" w:type="pct"/>
            <w:vAlign w:val="bottom"/>
          </w:tcPr>
          <w:p w14:paraId="0B958940" w14:textId="6088626C" w:rsidR="00455306" w:rsidRPr="00455306" w:rsidRDefault="00455306" w:rsidP="00455306">
            <w:r w:rsidRPr="00455306">
              <w:t>Alvorlig</w:t>
            </w:r>
          </w:p>
        </w:tc>
      </w:tr>
      <w:tr w:rsidR="009E608D" w:rsidRPr="00455306" w14:paraId="23DCBE6C" w14:textId="77777777" w:rsidTr="00455306">
        <w:trPr>
          <w:trHeight w:val="57"/>
        </w:trPr>
        <w:tc>
          <w:tcPr>
            <w:tcW w:w="487" w:type="pct"/>
            <w:vAlign w:val="bottom"/>
          </w:tcPr>
          <w:p w14:paraId="76160C63" w14:textId="5CA2D13E" w:rsidR="00455306" w:rsidRPr="00455306" w:rsidRDefault="00455306" w:rsidP="00455306">
            <w:r w:rsidRPr="00455306">
              <w:t>7</w:t>
            </w:r>
            <w:r>
              <w:t xml:space="preserve"> </w:t>
            </w:r>
            <w:r>
              <w:rPr>
                <w:rFonts w:ascii="Segoe UI Emoji" w:hAnsi="Segoe UI Emoji" w:cs="Segoe UI Emoji"/>
              </w:rPr>
              <w:t>🟡</w:t>
            </w:r>
          </w:p>
        </w:tc>
        <w:tc>
          <w:tcPr>
            <w:tcW w:w="540" w:type="pct"/>
            <w:vAlign w:val="bottom"/>
          </w:tcPr>
          <w:p w14:paraId="46E628CE" w14:textId="43B06B4A" w:rsidR="00455306" w:rsidRPr="00455306" w:rsidRDefault="00455306" w:rsidP="00455306">
            <w:r w:rsidRPr="00455306">
              <w:t>7</w:t>
            </w:r>
            <w:r>
              <w:t xml:space="preserve"> </w:t>
            </w:r>
            <w:r>
              <w:rPr>
                <w:rFonts w:ascii="Segoe UI Emoji" w:hAnsi="Segoe UI Emoji" w:cs="Segoe UI Emoji"/>
              </w:rPr>
              <w:t>🟡</w:t>
            </w:r>
          </w:p>
        </w:tc>
        <w:tc>
          <w:tcPr>
            <w:tcW w:w="1703" w:type="pct"/>
            <w:vAlign w:val="bottom"/>
          </w:tcPr>
          <w:p w14:paraId="06B83464" w14:textId="6187C94E" w:rsidR="00455306" w:rsidRPr="00455306" w:rsidRDefault="00455306" w:rsidP="00455306">
            <w:r w:rsidRPr="00455306">
              <w:t>Mangelfull samhandling med primærhelsetjenesten</w:t>
            </w:r>
          </w:p>
        </w:tc>
        <w:tc>
          <w:tcPr>
            <w:tcW w:w="500" w:type="pct"/>
            <w:vAlign w:val="bottom"/>
          </w:tcPr>
          <w:p w14:paraId="63BE93BA" w14:textId="75B2571D" w:rsidR="00455306" w:rsidRPr="00455306" w:rsidRDefault="00455306" w:rsidP="00455306">
            <w:r>
              <w:rPr>
                <w:rFonts w:ascii="Segoe UI Emoji" w:hAnsi="Segoe UI Emoji" w:cs="Segoe UI Emoji"/>
              </w:rPr>
              <w:t>🟡</w:t>
            </w:r>
          </w:p>
        </w:tc>
        <w:tc>
          <w:tcPr>
            <w:tcW w:w="945" w:type="pct"/>
            <w:vAlign w:val="bottom"/>
          </w:tcPr>
          <w:p w14:paraId="213637A4" w14:textId="5AABC2A0" w:rsidR="00455306" w:rsidRPr="00455306" w:rsidRDefault="00455306" w:rsidP="00455306">
            <w:r w:rsidRPr="00455306">
              <w:t>Moderat</w:t>
            </w:r>
          </w:p>
        </w:tc>
        <w:tc>
          <w:tcPr>
            <w:tcW w:w="825" w:type="pct"/>
            <w:vAlign w:val="bottom"/>
          </w:tcPr>
          <w:p w14:paraId="380145BA" w14:textId="50163D76" w:rsidR="00455306" w:rsidRPr="00455306" w:rsidRDefault="00455306" w:rsidP="00455306">
            <w:r w:rsidRPr="00455306">
              <w:t>Moderat</w:t>
            </w:r>
          </w:p>
        </w:tc>
      </w:tr>
      <w:tr w:rsidR="009E608D" w:rsidRPr="00455306" w14:paraId="09371B54" w14:textId="77777777" w:rsidTr="00455306">
        <w:trPr>
          <w:trHeight w:val="57"/>
        </w:trPr>
        <w:tc>
          <w:tcPr>
            <w:tcW w:w="487" w:type="pct"/>
            <w:vAlign w:val="bottom"/>
          </w:tcPr>
          <w:p w14:paraId="66820482" w14:textId="02D7128E" w:rsidR="00455306" w:rsidRPr="00455306" w:rsidRDefault="00455306" w:rsidP="00455306">
            <w:r w:rsidRPr="00455306">
              <w:t>8</w:t>
            </w:r>
            <w:r>
              <w:t xml:space="preserve"> </w:t>
            </w:r>
            <w:r>
              <w:rPr>
                <w:rFonts w:ascii="Segoe UI Emoji" w:hAnsi="Segoe UI Emoji" w:cs="Segoe UI Emoji"/>
              </w:rPr>
              <w:t>🟡</w:t>
            </w:r>
          </w:p>
        </w:tc>
        <w:tc>
          <w:tcPr>
            <w:tcW w:w="540" w:type="pct"/>
            <w:vAlign w:val="bottom"/>
          </w:tcPr>
          <w:p w14:paraId="24F3CFD0" w14:textId="329F1A1A" w:rsidR="00455306" w:rsidRPr="00455306" w:rsidRDefault="00455306" w:rsidP="00455306">
            <w:r w:rsidRPr="00455306">
              <w:t>9</w:t>
            </w:r>
            <w:r>
              <w:t xml:space="preserve"> </w:t>
            </w:r>
            <w:r>
              <w:rPr>
                <w:rFonts w:ascii="Segoe UI Emoji" w:hAnsi="Segoe UI Emoji" w:cs="Segoe UI Emoji"/>
              </w:rPr>
              <w:t>🟡</w:t>
            </w:r>
          </w:p>
        </w:tc>
        <w:tc>
          <w:tcPr>
            <w:tcW w:w="1703" w:type="pct"/>
            <w:vAlign w:val="bottom"/>
          </w:tcPr>
          <w:p w14:paraId="38781736" w14:textId="789D4F55" w:rsidR="00455306" w:rsidRPr="00455306" w:rsidRDefault="00455306" w:rsidP="00455306">
            <w:r w:rsidRPr="00455306">
              <w:t>Svikt i leveranse av kritisk utstyr/materiell/legemidler</w:t>
            </w:r>
          </w:p>
        </w:tc>
        <w:tc>
          <w:tcPr>
            <w:tcW w:w="500" w:type="pct"/>
            <w:vAlign w:val="bottom"/>
          </w:tcPr>
          <w:p w14:paraId="721F3261" w14:textId="67936FC5" w:rsidR="00455306" w:rsidRPr="00455306" w:rsidRDefault="00455306" w:rsidP="00455306">
            <w:r>
              <w:rPr>
                <w:rFonts w:ascii="Segoe UI Emoji" w:hAnsi="Segoe UI Emoji" w:cs="Segoe UI Emoji"/>
              </w:rPr>
              <w:t>🟡</w:t>
            </w:r>
          </w:p>
        </w:tc>
        <w:tc>
          <w:tcPr>
            <w:tcW w:w="945" w:type="pct"/>
            <w:vAlign w:val="bottom"/>
          </w:tcPr>
          <w:p w14:paraId="31DCA32F" w14:textId="4EB6913E" w:rsidR="00455306" w:rsidRPr="00455306" w:rsidRDefault="00455306" w:rsidP="00455306">
            <w:r w:rsidRPr="00455306">
              <w:t>Moderat</w:t>
            </w:r>
          </w:p>
        </w:tc>
        <w:tc>
          <w:tcPr>
            <w:tcW w:w="825" w:type="pct"/>
            <w:vAlign w:val="bottom"/>
          </w:tcPr>
          <w:p w14:paraId="786D03C9" w14:textId="4740DBF1" w:rsidR="00455306" w:rsidRPr="00455306" w:rsidRDefault="00455306" w:rsidP="00455306">
            <w:r w:rsidRPr="00455306">
              <w:t>Moderat</w:t>
            </w:r>
          </w:p>
        </w:tc>
      </w:tr>
      <w:tr w:rsidR="009E608D" w:rsidRPr="00455306" w14:paraId="1ACEB3E4" w14:textId="77777777" w:rsidTr="00455306">
        <w:trPr>
          <w:trHeight w:val="57"/>
        </w:trPr>
        <w:tc>
          <w:tcPr>
            <w:tcW w:w="487" w:type="pct"/>
            <w:vAlign w:val="bottom"/>
          </w:tcPr>
          <w:p w14:paraId="45A38533" w14:textId="06A0FB12" w:rsidR="00455306" w:rsidRPr="00455306" w:rsidRDefault="00455306" w:rsidP="00455306">
            <w:r w:rsidRPr="00455306">
              <w:t>9</w:t>
            </w:r>
            <w:r>
              <w:t xml:space="preserve"> </w:t>
            </w:r>
            <w:r>
              <w:rPr>
                <w:rFonts w:ascii="Segoe UI Emoji" w:hAnsi="Segoe UI Emoji" w:cs="Segoe UI Emoji"/>
              </w:rPr>
              <w:t>🟡</w:t>
            </w:r>
          </w:p>
        </w:tc>
        <w:tc>
          <w:tcPr>
            <w:tcW w:w="540" w:type="pct"/>
            <w:vAlign w:val="bottom"/>
          </w:tcPr>
          <w:p w14:paraId="2D39D5E3" w14:textId="1F1E2898" w:rsidR="00455306" w:rsidRPr="00455306" w:rsidRDefault="00455306" w:rsidP="00455306">
            <w:r w:rsidRPr="00455306">
              <w:t>NY</w:t>
            </w:r>
          </w:p>
        </w:tc>
        <w:tc>
          <w:tcPr>
            <w:tcW w:w="1703" w:type="pct"/>
            <w:vAlign w:val="bottom"/>
          </w:tcPr>
          <w:p w14:paraId="1ECF2F92" w14:textId="63E077A3" w:rsidR="00455306" w:rsidRPr="00455306" w:rsidRDefault="00455306" w:rsidP="00455306">
            <w:r w:rsidRPr="00455306">
              <w:t>Mangelfull kvalitet på indikatorer</w:t>
            </w:r>
          </w:p>
        </w:tc>
        <w:tc>
          <w:tcPr>
            <w:tcW w:w="500" w:type="pct"/>
            <w:vAlign w:val="bottom"/>
          </w:tcPr>
          <w:p w14:paraId="0D60C02B" w14:textId="453EED1F" w:rsidR="00455306" w:rsidRPr="00455306" w:rsidRDefault="00455306" w:rsidP="00455306">
            <w:r>
              <w:rPr>
                <w:rFonts w:ascii="Segoe UI Emoji" w:hAnsi="Segoe UI Emoji" w:cs="Segoe UI Emoji"/>
              </w:rPr>
              <w:t>🟡</w:t>
            </w:r>
          </w:p>
        </w:tc>
        <w:tc>
          <w:tcPr>
            <w:tcW w:w="945" w:type="pct"/>
            <w:vAlign w:val="bottom"/>
          </w:tcPr>
          <w:p w14:paraId="53B8FA13" w14:textId="3CF25F3E" w:rsidR="00455306" w:rsidRPr="00455306" w:rsidRDefault="00455306" w:rsidP="00455306">
            <w:r w:rsidRPr="00455306">
              <w:t>Lav</w:t>
            </w:r>
          </w:p>
        </w:tc>
        <w:tc>
          <w:tcPr>
            <w:tcW w:w="825" w:type="pct"/>
            <w:vAlign w:val="bottom"/>
          </w:tcPr>
          <w:p w14:paraId="7A5E9D8A" w14:textId="42AA2274" w:rsidR="00455306" w:rsidRPr="00455306" w:rsidRDefault="00455306" w:rsidP="00455306">
            <w:r w:rsidRPr="00455306">
              <w:t>Moderat</w:t>
            </w:r>
          </w:p>
        </w:tc>
      </w:tr>
      <w:tr w:rsidR="009E608D" w:rsidRPr="003B23BF" w14:paraId="46BC6F27" w14:textId="77777777" w:rsidTr="00455306">
        <w:trPr>
          <w:trHeight w:val="57"/>
        </w:trPr>
        <w:tc>
          <w:tcPr>
            <w:tcW w:w="487" w:type="pct"/>
            <w:vAlign w:val="bottom"/>
          </w:tcPr>
          <w:p w14:paraId="06D7F5F1" w14:textId="64BD284D" w:rsidR="00455306" w:rsidRPr="00455306" w:rsidRDefault="00455306" w:rsidP="00455306">
            <w:r w:rsidRPr="00455306">
              <w:t>10</w:t>
            </w:r>
            <w:r>
              <w:t xml:space="preserve"> </w:t>
            </w:r>
            <w:r>
              <w:rPr>
                <w:rFonts w:ascii="Segoe UI Emoji" w:hAnsi="Segoe UI Emoji" w:cs="Segoe UI Emoji"/>
              </w:rPr>
              <w:t>🟡</w:t>
            </w:r>
          </w:p>
        </w:tc>
        <w:tc>
          <w:tcPr>
            <w:tcW w:w="540" w:type="pct"/>
            <w:vAlign w:val="bottom"/>
          </w:tcPr>
          <w:p w14:paraId="2602D64D" w14:textId="107AB53A" w:rsidR="00455306" w:rsidRPr="00455306" w:rsidRDefault="00455306" w:rsidP="00455306">
            <w:r w:rsidRPr="00455306">
              <w:t>NY</w:t>
            </w:r>
          </w:p>
        </w:tc>
        <w:tc>
          <w:tcPr>
            <w:tcW w:w="1703" w:type="pct"/>
            <w:vAlign w:val="bottom"/>
          </w:tcPr>
          <w:p w14:paraId="55E400D8" w14:textId="7546D5F9" w:rsidR="00455306" w:rsidRPr="003B23BF" w:rsidRDefault="00455306" w:rsidP="00455306">
            <w:r w:rsidRPr="003B23BF">
              <w:t>Uberettiget variasjon i behandlingstilbud mellom regionens sykehus</w:t>
            </w:r>
          </w:p>
        </w:tc>
        <w:tc>
          <w:tcPr>
            <w:tcW w:w="500" w:type="pct"/>
            <w:vAlign w:val="bottom"/>
          </w:tcPr>
          <w:p w14:paraId="27013324" w14:textId="6E598560" w:rsidR="00455306" w:rsidRPr="003B23BF" w:rsidRDefault="00455306" w:rsidP="00455306">
            <w:r>
              <w:rPr>
                <w:rFonts w:ascii="Segoe UI Emoji" w:hAnsi="Segoe UI Emoji" w:cs="Segoe UI Emoji"/>
              </w:rPr>
              <w:t>🟡</w:t>
            </w:r>
          </w:p>
        </w:tc>
        <w:tc>
          <w:tcPr>
            <w:tcW w:w="945" w:type="pct"/>
            <w:vAlign w:val="bottom"/>
          </w:tcPr>
          <w:p w14:paraId="7413A94B" w14:textId="4A5E0E26" w:rsidR="00455306" w:rsidRPr="003B23BF" w:rsidRDefault="00455306" w:rsidP="00455306">
            <w:r w:rsidRPr="003B23BF">
              <w:t>Lav</w:t>
            </w:r>
          </w:p>
        </w:tc>
        <w:tc>
          <w:tcPr>
            <w:tcW w:w="825" w:type="pct"/>
            <w:vAlign w:val="bottom"/>
          </w:tcPr>
          <w:p w14:paraId="31528B72" w14:textId="188C5499" w:rsidR="00455306" w:rsidRPr="003B23BF" w:rsidRDefault="00455306" w:rsidP="00455306">
            <w:r w:rsidRPr="003B23BF">
              <w:t>Moderat</w:t>
            </w:r>
          </w:p>
        </w:tc>
      </w:tr>
    </w:tbl>
    <w:p w14:paraId="7EEFB879" w14:textId="2A1A198B" w:rsidR="00CC0AA2" w:rsidRPr="00B166D6" w:rsidRDefault="00CC0AA2" w:rsidP="00207EB2">
      <w:pPr>
        <w:pStyle w:val="Kilde"/>
      </w:pPr>
      <w:r w:rsidRPr="00237BFF">
        <w:t>Kilde:</w:t>
      </w:r>
      <w:r w:rsidRPr="00237BFF">
        <w:tab/>
      </w:r>
      <w:r>
        <w:t>Helse Midt-Norge RHF, Tertialrapport per 2. tertial</w:t>
      </w:r>
      <w:r w:rsidR="00B81D9C">
        <w:t>, tabell 10</w:t>
      </w:r>
      <w:r>
        <w:t>.</w:t>
      </w:r>
    </w:p>
    <w:p w14:paraId="06303808" w14:textId="77777777" w:rsidR="00C1061D" w:rsidRDefault="00E2282C" w:rsidP="00E2282C">
      <w:r>
        <w:t>Risikoen er uforandret fra rapport fra juni 2025, styresak 93/2025. Her er denne risikoen beskrevet på følgende måte:</w:t>
      </w:r>
    </w:p>
    <w:p w14:paraId="3F2388E2" w14:textId="5F301B03" w:rsidR="00C1061D" w:rsidRPr="009E608D" w:rsidRDefault="009E608D" w:rsidP="00207EB2">
      <w:pPr>
        <w:pStyle w:val="blokksit"/>
      </w:pPr>
      <w:r>
        <w:t>«</w:t>
      </w:r>
      <w:r w:rsidR="00E2282C" w:rsidRPr="009E608D">
        <w:t>Det foreligger usikkerhet rundt hvordan regjeringen i USA vil håndtere personvernspørsmål og aktører/personer som ikke anses som vennlige mot nåværende ledelse. Dette medfører igjen usikkerhet om amerikanske aktører vil etterleve relevant personvernlovgivning i EU. Det juridiske grunnlaget for overføring av personopplysninger kan falle bort.</w:t>
      </w:r>
    </w:p>
    <w:p w14:paraId="7E2BEDDB" w14:textId="02E24FFF" w:rsidR="00E2282C" w:rsidRPr="009E608D" w:rsidRDefault="00E2282C" w:rsidP="00207EB2">
      <w:pPr>
        <w:pStyle w:val="blokksit"/>
      </w:pPr>
      <w:r w:rsidRPr="009E608D">
        <w:t>Dersom både tillit og overføringsgrunnlag faller bort, vil det kunne oppstå en situasjon hvor det i Norge blir et krav om at det må migreres bort fra amerikanske skytjenester og tilhørende leverandører som vi i dag er svært avhengige av. Sannsynligheten for at det blir behov for slike tiltak vurderes pr. i dag som lav, men det vil ha alvorlige konsekvenser da det vil være tid- og ressurskrevende og bli kostbart.</w:t>
      </w:r>
    </w:p>
    <w:p w14:paraId="2F28BA2B" w14:textId="52203BAB" w:rsidR="00C1061D" w:rsidRPr="009E608D" w:rsidRDefault="00E2282C" w:rsidP="00207EB2">
      <w:pPr>
        <w:pStyle w:val="blokksit"/>
      </w:pPr>
      <w:proofErr w:type="spellStart"/>
      <w:r w:rsidRPr="009E608D">
        <w:t>Hemit</w:t>
      </w:r>
      <w:proofErr w:type="spellEnd"/>
      <w:r w:rsidRPr="009E608D">
        <w:t xml:space="preserve"> angir dels på bakgrunn av disse problemstillingene en økt risiko for svikt i leveranse av kritisk utstyr eller tjenester, og har kartlegging av avhengigheter til amerikanske leverandører av tjenester og applikasjoner på sin tiltaksliste. Foreslått risikoreduserende tiltak på regionalt nivå er en innledende utredning av hvordan en exit-strategi fra amerikanske skytjenester og leverandører kan se ut.</w:t>
      </w:r>
      <w:r w:rsidR="009E608D">
        <w:t>»</w:t>
      </w:r>
    </w:p>
    <w:p w14:paraId="2B8C152E" w14:textId="0F032551" w:rsidR="00C1061D" w:rsidRDefault="001143B3" w:rsidP="00E2282C">
      <w:r w:rsidRPr="00BE7460">
        <w:lastRenderedPageBreak/>
        <w:t xml:space="preserve">Den rettslige situasjonen når det gjelder bruk av internasjonale tjenester og selskaper, har vist seg å innebære noe usikkerhet. Eksempelvis </w:t>
      </w:r>
      <w:r w:rsidR="00D8365B" w:rsidRPr="00BE7460">
        <w:t>fikk</w:t>
      </w:r>
      <w:r w:rsidRPr="00BE7460">
        <w:t xml:space="preserve"> EU-domstolen</w:t>
      </w:r>
      <w:r w:rsidR="00D8365B" w:rsidRPr="00BE7460">
        <w:t>s</w:t>
      </w:r>
      <w:r w:rsidRPr="00BE7460">
        <w:t xml:space="preserve"> </w:t>
      </w:r>
      <w:r w:rsidR="00094652" w:rsidRPr="00BE7460">
        <w:t xml:space="preserve">avgjørelse i </w:t>
      </w:r>
      <w:r w:rsidRPr="00BE7460">
        <w:t xml:space="preserve">den såkalte </w:t>
      </w:r>
      <w:proofErr w:type="spellStart"/>
      <w:r w:rsidRPr="00BE7460">
        <w:t>Schrems</w:t>
      </w:r>
      <w:proofErr w:type="spellEnd"/>
      <w:r w:rsidR="00094652" w:rsidRPr="00BE7460">
        <w:t xml:space="preserve"> </w:t>
      </w:r>
      <w:r w:rsidRPr="00BE7460">
        <w:t>II dommen</w:t>
      </w:r>
      <w:r w:rsidR="009E608D" w:rsidRPr="009E608D">
        <w:rPr>
          <w:rStyle w:val="Fotnotereferanse"/>
        </w:rPr>
        <w:footnoteReference w:id="73"/>
      </w:r>
      <w:r w:rsidRPr="00BE7460">
        <w:t xml:space="preserve"> </w:t>
      </w:r>
      <w:r w:rsidR="00094652" w:rsidRPr="00BE7460">
        <w:t xml:space="preserve">stor betydning </w:t>
      </w:r>
      <w:r w:rsidR="00014ACC" w:rsidRPr="00BE7460">
        <w:t xml:space="preserve">for overføring </w:t>
      </w:r>
      <w:r w:rsidR="0024091A" w:rsidRPr="00BE7460">
        <w:t xml:space="preserve">av personopplysninger til USA. Overføringsbegrepet omfattet også tilgang til personopplysninger fra USA, eksempelvis ved fjernsupport. </w:t>
      </w:r>
      <w:r w:rsidR="008845E7" w:rsidRPr="00BE7460">
        <w:t xml:space="preserve">I dag er EU-US </w:t>
      </w:r>
      <w:r w:rsidR="0065134B">
        <w:t>Data</w:t>
      </w:r>
      <w:r w:rsidR="008845E7" w:rsidRPr="00BE7460">
        <w:t xml:space="preserve"> </w:t>
      </w:r>
      <w:proofErr w:type="spellStart"/>
      <w:r w:rsidR="00C50A5D">
        <w:t>P</w:t>
      </w:r>
      <w:r w:rsidR="008845E7" w:rsidRPr="00BE7460">
        <w:t>rivacy</w:t>
      </w:r>
      <w:proofErr w:type="spellEnd"/>
      <w:r w:rsidR="008845E7" w:rsidRPr="00BE7460">
        <w:t xml:space="preserve"> </w:t>
      </w:r>
      <w:proofErr w:type="spellStart"/>
      <w:r w:rsidR="0065134B">
        <w:t>Framwork</w:t>
      </w:r>
      <w:proofErr w:type="spellEnd"/>
      <w:r w:rsidR="008845E7" w:rsidRPr="00BE7460">
        <w:t xml:space="preserve"> </w:t>
      </w:r>
      <w:r w:rsidR="00A53D0B" w:rsidRPr="00BE7460">
        <w:t>gjeldende og bidrar til rettslig avklaring</w:t>
      </w:r>
      <w:r w:rsidR="009E608D" w:rsidRPr="009E608D">
        <w:rPr>
          <w:rStyle w:val="Fotnotereferanse"/>
        </w:rPr>
        <w:footnoteReference w:id="74"/>
      </w:r>
      <w:r w:rsidR="00A53D0B" w:rsidRPr="00BE7460">
        <w:t>.</w:t>
      </w:r>
    </w:p>
    <w:p w14:paraId="26EBE6D5" w14:textId="639F3005" w:rsidR="00D45863" w:rsidRDefault="00FE32DF" w:rsidP="007A4CCD">
      <w:r w:rsidRPr="00FE32DF">
        <w:t xml:space="preserve">Ved bruk av </w:t>
      </w:r>
      <w:r>
        <w:t xml:space="preserve">internasjonale </w:t>
      </w:r>
      <w:r w:rsidRPr="00FE32DF">
        <w:t>kommersielle leverandører følger det også usikkerhet knyttet til eierskap.</w:t>
      </w:r>
      <w:r>
        <w:t xml:space="preserve"> </w:t>
      </w:r>
      <w:r w:rsidR="006D44F3">
        <w:t>I Nasjonal skytjen</w:t>
      </w:r>
      <w:r w:rsidR="003A2345">
        <w:t>e</w:t>
      </w:r>
      <w:r w:rsidR="006D44F3">
        <w:t>ste – konseptvalgutredning fra 2023 uttaler NSM at m</w:t>
      </w:r>
      <w:r w:rsidRPr="00FE32DF">
        <w:t>ulighet for oppkjøp og fusjoner i verdikjeden gjør det utfordrende å beholde kontroll og</w:t>
      </w:r>
      <w:r>
        <w:t xml:space="preserve"> </w:t>
      </w:r>
      <w:r w:rsidRPr="00FE32DF">
        <w:t xml:space="preserve">oversikt over tid. Det gjelder </w:t>
      </w:r>
      <w:r w:rsidR="00904870">
        <w:t xml:space="preserve">etter vårt syn </w:t>
      </w:r>
      <w:r w:rsidRPr="00FE32DF">
        <w:t>ikke bare de internasjonale leverandørene. Også</w:t>
      </w:r>
      <w:r>
        <w:t xml:space="preserve"> </w:t>
      </w:r>
      <w:r w:rsidRPr="00FE32DF">
        <w:t>eierskapsstrukturer i det norske markedet er sårbare for strategiske oppkjøp fra utenlandske</w:t>
      </w:r>
      <w:r w:rsidR="006D44F3">
        <w:t xml:space="preserve"> </w:t>
      </w:r>
      <w:r w:rsidRPr="00FE32DF">
        <w:t>aktører</w:t>
      </w:r>
      <w:r w:rsidR="007A4CCD">
        <w:t>.</w:t>
      </w:r>
      <w:r w:rsidR="009E608D" w:rsidRPr="009E608D">
        <w:rPr>
          <w:rStyle w:val="Fotnotereferanse"/>
        </w:rPr>
        <w:footnoteReference w:id="75"/>
      </w:r>
    </w:p>
    <w:p w14:paraId="25058CA8" w14:textId="1116C1E7" w:rsidR="00C1061D" w:rsidRDefault="002204B8" w:rsidP="002204B8">
      <w:r>
        <w:t>Videre uttaler NSM at markedskonsentrasjonen gir også en risiko for at store mengder beskyttelsesverdige data og systemer samles hos én eller få leverandører</w:t>
      </w:r>
      <w:r w:rsidR="009E608D" w:rsidRPr="009E608D">
        <w:rPr>
          <w:rStyle w:val="Fotnotereferanse"/>
        </w:rPr>
        <w:footnoteReference w:id="76"/>
      </w:r>
      <w:r>
        <w:t>.</w:t>
      </w:r>
    </w:p>
    <w:p w14:paraId="39FE1DAB" w14:textId="77777777" w:rsidR="00C1061D" w:rsidRDefault="00D10085" w:rsidP="00820C9A">
      <w:r>
        <w:t xml:space="preserve">Nå er dette likevel ikke direkte sammenlignbart for Helseplattformen. </w:t>
      </w:r>
      <w:r w:rsidR="00C92A41" w:rsidRPr="00C92A41">
        <w:t xml:space="preserve">Helseplattformen driftes, utvikles og forvaltes av det norske selskapet Helseplattformen AS. Helsedata og personopplysninger er lagret i Norge under </w:t>
      </w:r>
      <w:r w:rsidR="00A31D96">
        <w:t>kontroll av Helseplattformen AS</w:t>
      </w:r>
      <w:r w:rsidR="00C92A41" w:rsidRPr="00C92A41">
        <w:t xml:space="preserve">. </w:t>
      </w:r>
      <w:proofErr w:type="spellStart"/>
      <w:r w:rsidR="00C92A41" w:rsidRPr="00C92A41">
        <w:t>Epic</w:t>
      </w:r>
      <w:proofErr w:type="spellEnd"/>
      <w:r w:rsidR="00C92A41" w:rsidRPr="00C92A41">
        <w:t xml:space="preserve"> er leverandøren av programvaren til Helseplattformen.</w:t>
      </w:r>
      <w:r w:rsidR="00C1061D">
        <w:t xml:space="preserve"> </w:t>
      </w:r>
      <w:r w:rsidR="00C92A41" w:rsidRPr="00C92A41">
        <w:t xml:space="preserve">Programvare, oppdatering og utvikling leveres fra </w:t>
      </w:r>
      <w:proofErr w:type="spellStart"/>
      <w:r w:rsidR="00C92A41" w:rsidRPr="00C92A41">
        <w:t>Epic</w:t>
      </w:r>
      <w:proofErr w:type="spellEnd"/>
      <w:r w:rsidR="00C92A41" w:rsidRPr="00C92A41">
        <w:t xml:space="preserve">, samt teknisk support på løsningen. Helseplattformen har </w:t>
      </w:r>
      <w:r w:rsidR="00A31D96">
        <w:t xml:space="preserve">per høsten 2025 </w:t>
      </w:r>
      <w:r w:rsidR="00C92A41" w:rsidRPr="00C92A41">
        <w:t xml:space="preserve">ikke lagring eller andre skybaserte tjenester fra </w:t>
      </w:r>
      <w:proofErr w:type="spellStart"/>
      <w:r w:rsidR="00C92A41" w:rsidRPr="00C92A41">
        <w:t>Epic</w:t>
      </w:r>
      <w:proofErr w:type="spellEnd"/>
      <w:r w:rsidR="00C92A41" w:rsidRPr="00C92A41">
        <w:t>.</w:t>
      </w:r>
    </w:p>
    <w:p w14:paraId="5743BDC9" w14:textId="60F1DED3" w:rsidR="008D39FE" w:rsidRPr="008452F0" w:rsidRDefault="00C92A41" w:rsidP="00820C9A">
      <w:pPr>
        <w:rPr>
          <w:rFonts w:ascii="Aptos" w:eastAsia="Aptos" w:hAnsi="Aptos"/>
          <w:kern w:val="2"/>
          <w:sz w:val="24"/>
          <w:lang w:eastAsia="en-US"/>
          <w14:ligatures w14:val="standardContextual"/>
        </w:rPr>
      </w:pPr>
      <w:r w:rsidRPr="00C92A41">
        <w:lastRenderedPageBreak/>
        <w:t xml:space="preserve">Ved en eventuell konflikt med leverandøren eller andre forhold som medfører at leverandøren ikke lenger kan eller vil utføre tjenester, vil det </w:t>
      </w:r>
      <w:r w:rsidR="00A31D96">
        <w:t xml:space="preserve">imidlertid </w:t>
      </w:r>
      <w:r w:rsidRPr="00C92A41">
        <w:t>på kort sikt innebærer manglende oppdateringer av programvaren og manglende support. Konsekvensene på kort og lang sikt må vurderes av helsevirksomhetene, inkludert plan for exit, om etter det vi er kjent med ikke eksisterer per i dag.</w:t>
      </w:r>
    </w:p>
    <w:p w14:paraId="263ADAAA" w14:textId="5902664C" w:rsidR="00E144B8" w:rsidRDefault="00730E4F" w:rsidP="00E144B8">
      <w:r>
        <w:t xml:space="preserve">Vi har fått opplyst at det for Helseplattformen ikke er utarbeidet en </w:t>
      </w:r>
      <w:r w:rsidR="00723E7C">
        <w:t xml:space="preserve">helhetlig </w:t>
      </w:r>
      <w:r w:rsidR="00AE32C7">
        <w:t>exit-plan</w:t>
      </w:r>
      <w:r w:rsidR="00B53972">
        <w:t xml:space="preserve">, dvs. en strukturert plan for hvordan man kan avslutte </w:t>
      </w:r>
      <w:r w:rsidR="00F573E0">
        <w:t>avtale</w:t>
      </w:r>
      <w:r w:rsidR="003E2BB2">
        <w:t>n</w:t>
      </w:r>
      <w:r w:rsidR="00F573E0">
        <w:t>/tjeneste</w:t>
      </w:r>
      <w:r w:rsidR="003E2BB2">
        <w:t>n</w:t>
      </w:r>
      <w:r w:rsidR="00F573E0">
        <w:t xml:space="preserve"> og gå over til en annen løsning</w:t>
      </w:r>
      <w:r w:rsidR="00B04C80">
        <w:t>.</w:t>
      </w:r>
      <w:r w:rsidR="00C1061D">
        <w:t xml:space="preserve"> </w:t>
      </w:r>
      <w:r w:rsidR="00E144B8">
        <w:t xml:space="preserve">Manglende exit-plan for Helseplattformen har </w:t>
      </w:r>
      <w:proofErr w:type="gramStart"/>
      <w:r w:rsidR="003E2BB2">
        <w:t>potensielt</w:t>
      </w:r>
      <w:proofErr w:type="gramEnd"/>
      <w:r w:rsidR="003E2BB2">
        <w:t xml:space="preserve"> </w:t>
      </w:r>
      <w:r w:rsidR="00E144B8">
        <w:t xml:space="preserve">flere </w:t>
      </w:r>
      <w:r w:rsidR="003E2BB2">
        <w:t>k</w:t>
      </w:r>
      <w:r w:rsidR="00E144B8">
        <w:t>onsekvenser</w:t>
      </w:r>
      <w:r w:rsidR="00A31D96">
        <w:t xml:space="preserve"> for aktørene</w:t>
      </w:r>
      <w:r w:rsidR="00E144B8">
        <w:t>, for eksempel:</w:t>
      </w:r>
    </w:p>
    <w:p w14:paraId="3AE361B5" w14:textId="77777777" w:rsidR="00E144B8" w:rsidRDefault="00E144B8" w:rsidP="00207EB2">
      <w:pPr>
        <w:pStyle w:val="Listebombe"/>
      </w:pPr>
      <w:r>
        <w:t>Dersom det skulle oppstå konflikt med leverandøren (</w:t>
      </w:r>
      <w:proofErr w:type="spellStart"/>
      <w:r>
        <w:t>Epic</w:t>
      </w:r>
      <w:proofErr w:type="spellEnd"/>
      <w:r>
        <w:t>) eller andre forhold som gjør at leverandøren ikke lenger kan eller vil levere tjenester, vil det på kort sikt føre til manglende oppdateringer av programvaren og manglende support. På lengre sikt kan det bli nødvendig å migrere til et annet system, noe som kan være svært tid- og ressurskrevende og medføre betydelige kostnader. Uten en plan for dette står aktørene dårlig rustet til å håndtere en slik situasjon.</w:t>
      </w:r>
    </w:p>
    <w:p w14:paraId="40282E34" w14:textId="77777777" w:rsidR="00E144B8" w:rsidRDefault="00E144B8" w:rsidP="00207EB2">
      <w:pPr>
        <w:pStyle w:val="Listebombe"/>
      </w:pPr>
      <w:r>
        <w:t>Sårbarhet for regulatoriske endringer og sikkerhetskrav: Eventuelle endringer i regelverk (for eksempel knyttet til nasjonal kontroll over helsedata), kan utløse behov for tilpasninger eller endringer i Helseplattformen.</w:t>
      </w:r>
    </w:p>
    <w:p w14:paraId="73D8F701" w14:textId="77777777" w:rsidR="00C1061D" w:rsidRDefault="00E144B8" w:rsidP="00207EB2">
      <w:pPr>
        <w:pStyle w:val="Listebombe"/>
      </w:pPr>
      <w:r>
        <w:t>Uten en exit-plan vil trolig avhengigheten av dagens leverandør og teknologi øke. Dette kan svekke forhandlingsposisjonen, og gjøre det vanskeligere å stille krav om forbedringer, sikkerhet eller pris.</w:t>
      </w:r>
    </w:p>
    <w:p w14:paraId="4CE6A495" w14:textId="77777777" w:rsidR="00C1061D" w:rsidRDefault="00E144B8" w:rsidP="00207EB2">
      <w:pPr>
        <w:pStyle w:val="Listebombe"/>
      </w:pPr>
      <w:r>
        <w:t>Uten en exit-plan er det vanskelig å estimere hvor mye tid og ressurser som vil kreves for å migrere til et nytt system, og hvilke konsekvenser dette vil ha for tjenestene.</w:t>
      </w:r>
    </w:p>
    <w:p w14:paraId="2F81F5DC" w14:textId="6588D1D4" w:rsidR="00E144B8" w:rsidRPr="009241C8" w:rsidRDefault="00E144B8" w:rsidP="00E144B8">
      <w:r>
        <w:t>Oppsummert innebærer manglende exit-plan at aktørene står i en sårbar situasjon dersom det skulle bli nødvendig eller ønskelig å forlate Helseplattformen.</w:t>
      </w:r>
    </w:p>
    <w:sdt>
      <w:sdtPr>
        <w:rPr>
          <w:rFonts w:ascii="Calibri Light" w:eastAsia="Batang" w:hAnsi="Calibri Light" w:cs="Times New Roman"/>
          <w:b w:val="0"/>
          <w:spacing w:val="4"/>
          <w:kern w:val="0"/>
          <w:sz w:val="22"/>
          <w:szCs w:val="24"/>
        </w:rPr>
        <w:id w:val="-582992801"/>
        <w:docPartObj>
          <w:docPartGallery w:val="Bibliographies"/>
          <w:docPartUnique/>
        </w:docPartObj>
      </w:sdtPr>
      <w:sdtEndPr>
        <w:rPr>
          <w:rFonts w:ascii="Open Sans" w:eastAsiaTheme="minorEastAsia" w:hAnsi="Open Sans"/>
          <w:szCs w:val="22"/>
        </w:rPr>
      </w:sdtEndPr>
      <w:sdtContent>
        <w:p w14:paraId="3843FA0D" w14:textId="1315C1C9" w:rsidR="00BF1DAF" w:rsidRPr="00CF25BB" w:rsidRDefault="00BF1DAF" w:rsidP="002F730D">
          <w:pPr>
            <w:pStyle w:val="Overskrift1"/>
            <w:numPr>
              <w:ilvl w:val="0"/>
              <w:numId w:val="0"/>
            </w:numPr>
            <w:rPr>
              <w:lang w:val="en-US"/>
            </w:rPr>
          </w:pPr>
          <w:proofErr w:type="spellStart"/>
          <w:r w:rsidRPr="00CF25BB">
            <w:rPr>
              <w:lang w:val="en-US"/>
            </w:rPr>
            <w:t>Referanse</w:t>
          </w:r>
          <w:r w:rsidR="00B27B05" w:rsidRPr="00CF25BB">
            <w:rPr>
              <w:lang w:val="en-US"/>
            </w:rPr>
            <w:t>liste</w:t>
          </w:r>
          <w:proofErr w:type="spellEnd"/>
        </w:p>
        <w:sdt>
          <w:sdtPr>
            <w:id w:val="111145805"/>
            <w:bibliography/>
          </w:sdtPr>
          <w:sdtEndPr/>
          <w:sdtContent>
            <w:p w14:paraId="557F539A" w14:textId="77777777" w:rsidR="00C1061D" w:rsidRDefault="00BF1DAF" w:rsidP="00207EB2">
              <w:pPr>
                <w:pStyle w:val="opplisting"/>
                <w:rPr>
                  <w:noProof/>
                  <w:lang w:val="en-US"/>
                </w:rPr>
              </w:pPr>
              <w:r>
                <w:fldChar w:fldCharType="begin"/>
              </w:r>
              <w:r w:rsidRPr="00CF25BB">
                <w:rPr>
                  <w:lang w:val="en-US"/>
                </w:rPr>
                <w:instrText>BIBLIOGRAPHY</w:instrText>
              </w:r>
              <w:r>
                <w:fldChar w:fldCharType="separate"/>
              </w:r>
              <w:r w:rsidR="00C6268D" w:rsidRPr="00CF25BB">
                <w:rPr>
                  <w:noProof/>
                  <w:lang w:val="en-US"/>
                </w:rPr>
                <w:t xml:space="preserve">Becker, C., Zumbrunn, S., Beck, K., Vincent, A., Loretz , N., Müller, J., . . . Hunziker, S. (2021). Interventions to Improve Communication at Hospital Discharge and Rates of Readmission: A Systematic Review and Meta-analysis. </w:t>
              </w:r>
              <w:r w:rsidR="00C6268D" w:rsidRPr="009E608D">
                <w:rPr>
                  <w:rStyle w:val="kursiv"/>
                  <w:lang w:val="en-US"/>
                </w:rPr>
                <w:t>JAMA Netw Open . 2021 Aug 2;4(8):e2119346. doi: 10.1001/jamanetworkopen.2021.19346.</w:t>
              </w:r>
            </w:p>
            <w:p w14:paraId="5CECBA70" w14:textId="77777777" w:rsidR="00C1061D" w:rsidRDefault="00C6268D" w:rsidP="00207EB2">
              <w:pPr>
                <w:pStyle w:val="opplisting"/>
                <w:rPr>
                  <w:noProof/>
                </w:rPr>
              </w:pPr>
              <w:r w:rsidRPr="00CF25BB">
                <w:rPr>
                  <w:noProof/>
                  <w:lang w:val="en-US"/>
                </w:rPr>
                <w:t xml:space="preserve">Boston Consulting Group. </w:t>
              </w:r>
              <w:r>
                <w:rPr>
                  <w:noProof/>
                </w:rPr>
                <w:t xml:space="preserve">(2023). </w:t>
              </w:r>
              <w:r w:rsidRPr="009E608D">
                <w:rPr>
                  <w:rStyle w:val="kursiv"/>
                </w:rPr>
                <w:t>Ekstern evaluering av Helseplattformen.</w:t>
              </w:r>
            </w:p>
            <w:p w14:paraId="137A57B5" w14:textId="10B723FF" w:rsidR="00C6268D" w:rsidRDefault="00C6268D" w:rsidP="00207EB2">
              <w:pPr>
                <w:pStyle w:val="opplisting"/>
                <w:rPr>
                  <w:noProof/>
                </w:rPr>
              </w:pPr>
              <w:r>
                <w:rPr>
                  <w:noProof/>
                </w:rPr>
                <w:lastRenderedPageBreak/>
                <w:t xml:space="preserve">Direktoratet for e-helse. (2023). </w:t>
              </w:r>
              <w:r w:rsidRPr="009E608D">
                <w:rPr>
                  <w:rStyle w:val="kursiv"/>
                </w:rPr>
                <w:t>Kartlegging av elektroniske pasientjournalsystemer og deres støtte for nasjonale e-helseløsninger.</w:t>
              </w:r>
              <w:r>
                <w:rPr>
                  <w:noProof/>
                </w:rPr>
                <w:t xml:space="preserve"> Oslo: Direktoratet for e-helse.</w:t>
              </w:r>
            </w:p>
            <w:p w14:paraId="57837ECA" w14:textId="77777777" w:rsidR="00C6268D" w:rsidRPr="00CF25BB" w:rsidRDefault="00C6268D" w:rsidP="00207EB2">
              <w:pPr>
                <w:pStyle w:val="opplisting"/>
                <w:rPr>
                  <w:noProof/>
                  <w:lang w:val="nn-NO"/>
                </w:rPr>
              </w:pPr>
              <w:r>
                <w:rPr>
                  <w:noProof/>
                </w:rPr>
                <w:t xml:space="preserve">Hauge, H. N. (2017). </w:t>
              </w:r>
              <w:r w:rsidRPr="009E608D">
                <w:rPr>
                  <w:rStyle w:val="kursiv"/>
                </w:rPr>
                <w:t>Den digitale helsetjenesten.</w:t>
              </w:r>
              <w:r>
                <w:rPr>
                  <w:noProof/>
                </w:rPr>
                <w:t xml:space="preserve"> </w:t>
              </w:r>
              <w:r w:rsidRPr="00CF25BB">
                <w:rPr>
                  <w:noProof/>
                  <w:lang w:val="nn-NO"/>
                </w:rPr>
                <w:t>Oslo: Gyldendal Akademisk.</w:t>
              </w:r>
            </w:p>
            <w:p w14:paraId="6AA3E286" w14:textId="77777777" w:rsidR="00C6268D" w:rsidRDefault="00C6268D" w:rsidP="00207EB2">
              <w:pPr>
                <w:pStyle w:val="opplisting"/>
                <w:rPr>
                  <w:noProof/>
                </w:rPr>
              </w:pPr>
              <w:r w:rsidRPr="00CF25BB">
                <w:rPr>
                  <w:noProof/>
                  <w:lang w:val="nn-NO"/>
                </w:rPr>
                <w:t xml:space="preserve">Helse Midt-Norge RHF. </w:t>
              </w:r>
              <w:r>
                <w:rPr>
                  <w:noProof/>
                </w:rPr>
                <w:t xml:space="preserve">(2025a). </w:t>
              </w:r>
              <w:r w:rsidRPr="009E608D">
                <w:rPr>
                  <w:rStyle w:val="kursiv"/>
                </w:rPr>
                <w:t>Forutsetninger for økonomisk langtidsplan 2026–2031.</w:t>
              </w:r>
              <w:r>
                <w:rPr>
                  <w:noProof/>
                </w:rPr>
                <w:t xml:space="preserve"> Sak 009-2025.</w:t>
              </w:r>
            </w:p>
            <w:p w14:paraId="2C361209" w14:textId="77777777" w:rsidR="00C6268D" w:rsidRDefault="00C6268D" w:rsidP="00207EB2">
              <w:pPr>
                <w:pStyle w:val="opplisting"/>
                <w:rPr>
                  <w:noProof/>
                </w:rPr>
              </w:pPr>
              <w:r>
                <w:rPr>
                  <w:noProof/>
                </w:rPr>
                <w:t xml:space="preserve">Helse Midt-Norge RHF. (2025b). </w:t>
              </w:r>
              <w:r w:rsidRPr="009E608D">
                <w:rPr>
                  <w:rStyle w:val="kursiv"/>
                </w:rPr>
                <w:t>Status for arbeidet med brukervennlighet og optimalisering av Helseplattformen.</w:t>
              </w:r>
              <w:r>
                <w:rPr>
                  <w:noProof/>
                </w:rPr>
                <w:t xml:space="preserve"> https://ekstranett.helse-midt.no/1001/Sakspapirer/sak%20151-2025%20Status%20Program%20Brukervennlighet%20og%20optimalisering%20av%20Helseplattformen.pdf. Sak 114-2025.</w:t>
              </w:r>
            </w:p>
            <w:p w14:paraId="315EB791" w14:textId="77777777" w:rsidR="00C6268D" w:rsidRDefault="00C6268D" w:rsidP="00207EB2">
              <w:pPr>
                <w:pStyle w:val="opplisting"/>
                <w:rPr>
                  <w:noProof/>
                </w:rPr>
              </w:pPr>
              <w:r>
                <w:rPr>
                  <w:noProof/>
                </w:rPr>
                <w:t xml:space="preserve">Helse Midt-Norge RHF. (2025c). </w:t>
              </w:r>
              <w:r w:rsidRPr="009E608D">
                <w:rPr>
                  <w:rStyle w:val="kursiv"/>
                </w:rPr>
                <w:t>Styrets årsberetning og årsregnskap for 2024.</w:t>
              </w:r>
              <w:r>
                <w:rPr>
                  <w:noProof/>
                </w:rPr>
                <w:t xml:space="preserve"> Sak 056-2025. Hentet fra https://ekstranett.helse-midt.no/1001/Foretaksmter/%C3%85rsrapport%20Helse%20Midt-Norge%20RHF%202024.pdf</w:t>
              </w:r>
            </w:p>
            <w:p w14:paraId="19B4F66B" w14:textId="77777777" w:rsidR="00C6268D" w:rsidRDefault="00C6268D" w:rsidP="00207EB2">
              <w:pPr>
                <w:pStyle w:val="opplisting"/>
                <w:rPr>
                  <w:noProof/>
                </w:rPr>
              </w:pPr>
              <w:r>
                <w:rPr>
                  <w:noProof/>
                </w:rPr>
                <w:t xml:space="preserve">Helse Nord RHF . (2025). </w:t>
              </w:r>
              <w:r w:rsidRPr="009E608D">
                <w:rPr>
                  <w:rStyle w:val="kursiv"/>
                </w:rPr>
                <w:t xml:space="preserve">Nøkkeltall </w:t>
              </w:r>
              <w:r>
                <w:rPr>
                  <w:noProof/>
                </w:rPr>
                <w:t>. Hentet fra https://www.helse-nord.no/om-oss/nokkeltall/</w:t>
              </w:r>
            </w:p>
            <w:p w14:paraId="5D2C44B0" w14:textId="77777777" w:rsidR="00C1061D" w:rsidRDefault="00C6268D" w:rsidP="00207EB2">
              <w:pPr>
                <w:pStyle w:val="opplisting"/>
                <w:rPr>
                  <w:noProof/>
                </w:rPr>
              </w:pPr>
              <w:r>
                <w:rPr>
                  <w:noProof/>
                </w:rPr>
                <w:t xml:space="preserve">Helse- og omsorgsdepartementet. (2024). </w:t>
              </w:r>
              <w:r w:rsidRPr="009E608D">
                <w:rPr>
                  <w:rStyle w:val="kursiv"/>
                </w:rPr>
                <w:t>Rapport fra teknisk beregningsutvalg for spesialisthelsetjenestens økonomi.</w:t>
              </w:r>
            </w:p>
            <w:p w14:paraId="0AC99E25" w14:textId="00B93B80" w:rsidR="00C6268D" w:rsidRDefault="00C6268D" w:rsidP="00207EB2">
              <w:pPr>
                <w:pStyle w:val="opplisting"/>
                <w:rPr>
                  <w:noProof/>
                </w:rPr>
              </w:pPr>
              <w:r>
                <w:rPr>
                  <w:noProof/>
                </w:rPr>
                <w:t xml:space="preserve">Helse Sør-Øst RHF. (2025). </w:t>
              </w:r>
              <w:r w:rsidRPr="009E608D">
                <w:rPr>
                  <w:rStyle w:val="kursiv"/>
                </w:rPr>
                <w:t>Årsberetning for 2024.</w:t>
              </w:r>
              <w:r>
                <w:rPr>
                  <w:noProof/>
                </w:rPr>
                <w:t xml:space="preserve"> Hentet fra https://www.helse-sorost.no/49dfee/siteassets/documents/arsrapport/2024---arsrapport-helse-sor-ost-rhf.pdf</w:t>
              </w:r>
            </w:p>
            <w:p w14:paraId="5CD2E88F" w14:textId="77777777" w:rsidR="00C1061D" w:rsidRDefault="00C6268D" w:rsidP="00207EB2">
              <w:pPr>
                <w:pStyle w:val="opplisting"/>
                <w:rPr>
                  <w:noProof/>
                </w:rPr>
              </w:pPr>
              <w:r>
                <w:rPr>
                  <w:noProof/>
                </w:rPr>
                <w:t xml:space="preserve">Helse Sør-Øst RHF. (2025). </w:t>
              </w:r>
              <w:r w:rsidRPr="009E608D">
                <w:rPr>
                  <w:rStyle w:val="kursiv"/>
                </w:rPr>
                <w:t>Økonomisk langtidsplan 2026-2029. Sak 073-2025.</w:t>
              </w:r>
            </w:p>
            <w:p w14:paraId="5C6A40D9" w14:textId="0653EDB5" w:rsidR="00C6268D" w:rsidRDefault="00C6268D" w:rsidP="00207EB2">
              <w:pPr>
                <w:pStyle w:val="opplisting"/>
                <w:rPr>
                  <w:noProof/>
                </w:rPr>
              </w:pPr>
              <w:r>
                <w:rPr>
                  <w:noProof/>
                </w:rPr>
                <w:t xml:space="preserve">Helse Vest RHF. (2025). </w:t>
              </w:r>
              <w:r w:rsidRPr="009E608D">
                <w:rPr>
                  <w:rStyle w:val="kursiv"/>
                </w:rPr>
                <w:t>Åreberetningen og årsregnskapet for 2024.</w:t>
              </w:r>
              <w:r>
                <w:rPr>
                  <w:noProof/>
                </w:rPr>
                <w:t xml:space="preserve"> Hentet fra https://www.helse-vest.no/4a3774/siteassets/rapporter/arsrapportar/arsberetning-2024.pdf</w:t>
              </w:r>
            </w:p>
            <w:p w14:paraId="7346B48C" w14:textId="77777777" w:rsidR="00C6268D" w:rsidRDefault="00C6268D" w:rsidP="00207EB2">
              <w:pPr>
                <w:pStyle w:val="opplisting"/>
                <w:rPr>
                  <w:noProof/>
                </w:rPr>
              </w:pPr>
              <w:r>
                <w:rPr>
                  <w:noProof/>
                </w:rPr>
                <w:t xml:space="preserve">Helsedirektoratet . (2025). </w:t>
              </w:r>
              <w:r w:rsidRPr="009E608D">
                <w:rPr>
                  <w:rStyle w:val="kursiv"/>
                </w:rPr>
                <w:t>Kostnader fordelt på ulike IKT-områder og IKT-ressurstyper</w:t>
              </w:r>
              <w:r>
                <w:rPr>
                  <w:noProof/>
                </w:rPr>
                <w:t>. Hentet fra https://www.helsedirektoratet.no/rapporter/ressursbruk-pa-ikt-i-helseregionene-og-nasjonale-virksomheter-20222023/overblikk-pa-utviklingen-i-ikt-ressursinnsats/kostnader-fordelt-pa-ulike-ikt-omrader-og-ikt-ressurstyper</w:t>
              </w:r>
            </w:p>
            <w:p w14:paraId="3B62518E" w14:textId="77777777" w:rsidR="00C1061D" w:rsidRDefault="00C6268D" w:rsidP="00207EB2">
              <w:pPr>
                <w:pStyle w:val="opplisting"/>
                <w:rPr>
                  <w:noProof/>
                </w:rPr>
              </w:pPr>
              <w:r>
                <w:rPr>
                  <w:noProof/>
                </w:rPr>
                <w:t xml:space="preserve">Helsedirektoratet. (2024). </w:t>
              </w:r>
              <w:r w:rsidRPr="009E608D">
                <w:rPr>
                  <w:rStyle w:val="kursiv"/>
                </w:rPr>
                <w:t>Utskrivningsklare pasienter Utvikling og variasjon i spesialisthelsetjenesten og forløp etter utskrivning.</w:t>
              </w:r>
            </w:p>
            <w:p w14:paraId="0210E600" w14:textId="3D6C5B2B" w:rsidR="00C6268D" w:rsidRDefault="00C6268D" w:rsidP="00207EB2">
              <w:pPr>
                <w:pStyle w:val="opplisting"/>
                <w:rPr>
                  <w:noProof/>
                </w:rPr>
              </w:pPr>
              <w:r>
                <w:rPr>
                  <w:noProof/>
                </w:rPr>
                <w:t xml:space="preserve">Helsedirektoratet. (u.d.-a). </w:t>
              </w:r>
              <w:r w:rsidRPr="009E608D">
                <w:rPr>
                  <w:rStyle w:val="kursiv"/>
                </w:rPr>
                <w:t>Nasjonal arkitektur</w:t>
              </w:r>
              <w:r>
                <w:rPr>
                  <w:noProof/>
                </w:rPr>
                <w:t>. Hentet 1</w:t>
              </w:r>
              <w:r w:rsidR="009E608D">
                <w:rPr>
                  <w:noProof/>
                </w:rPr>
                <w:t>0 202</w:t>
              </w:r>
              <w:r>
                <w:rPr>
                  <w:noProof/>
                </w:rPr>
                <w:t>5 fra Helsedirektoratet.no: https://www.helsedirektoratet.no/digitalisering-og-e-helse/nasjonal-arkitektur</w:t>
              </w:r>
            </w:p>
            <w:p w14:paraId="5D54303E" w14:textId="77777777" w:rsidR="00C6268D" w:rsidRDefault="00C6268D" w:rsidP="00207EB2">
              <w:pPr>
                <w:pStyle w:val="opplisting"/>
                <w:rPr>
                  <w:noProof/>
                </w:rPr>
              </w:pPr>
              <w:r>
                <w:rPr>
                  <w:noProof/>
                </w:rPr>
                <w:t xml:space="preserve">Helsedirektoratet. (u.d.-b). </w:t>
              </w:r>
              <w:r w:rsidRPr="009E608D">
                <w:rPr>
                  <w:rStyle w:val="kursiv"/>
                </w:rPr>
                <w:t>Referansekatalogen for e-helse</w:t>
              </w:r>
              <w:r>
                <w:rPr>
                  <w:noProof/>
                </w:rPr>
                <w:t>. Hentet fra Helsedirektoratet: https://www.helsedirektoratet.no/digitalisering-og-e-helse/referansekatalogen-for-e-helse</w:t>
              </w:r>
            </w:p>
            <w:p w14:paraId="01CB94BE" w14:textId="77777777" w:rsidR="00C6268D" w:rsidRDefault="00C6268D" w:rsidP="00207EB2">
              <w:pPr>
                <w:pStyle w:val="opplisting"/>
                <w:rPr>
                  <w:noProof/>
                </w:rPr>
              </w:pPr>
              <w:r>
                <w:rPr>
                  <w:noProof/>
                </w:rPr>
                <w:lastRenderedPageBreak/>
                <w:t xml:space="preserve">Helseplattformen AS . (2024). </w:t>
              </w:r>
              <w:r w:rsidRPr="009E608D">
                <w:rPr>
                  <w:rStyle w:val="kursiv"/>
                </w:rPr>
                <w:t>Helseplattformen.no.</w:t>
              </w:r>
              <w:r>
                <w:rPr>
                  <w:noProof/>
                </w:rPr>
                <w:t xml:space="preserve"> Hentet fra https://www.helseplattformen.no/49beca/siteassets/dokumenter/20250604-vedlegg-ordinar-generalforsamling-helseplattformen-as-endelig-versjon-1.pdf</w:t>
              </w:r>
            </w:p>
            <w:p w14:paraId="2DA9AEC9" w14:textId="6813D122" w:rsidR="00C1061D" w:rsidRDefault="00C6268D" w:rsidP="00207EB2">
              <w:pPr>
                <w:pStyle w:val="opplisting"/>
                <w:rPr>
                  <w:noProof/>
                </w:rPr>
              </w:pPr>
              <w:r>
                <w:rPr>
                  <w:noProof/>
                </w:rPr>
                <w:t xml:space="preserve">Helseplattformen. (2025a). </w:t>
              </w:r>
              <w:r w:rsidRPr="009E608D">
                <w:rPr>
                  <w:rStyle w:val="kursiv"/>
                </w:rPr>
                <w:t>Sluttrapport</w:t>
              </w:r>
              <w:r w:rsidR="00C1061D" w:rsidRPr="009E608D">
                <w:rPr>
                  <w:rStyle w:val="kursiv"/>
                </w:rPr>
                <w:t xml:space="preserve"> – </w:t>
              </w:r>
              <w:r w:rsidRPr="009E608D">
                <w:rPr>
                  <w:rStyle w:val="kursiv"/>
                </w:rPr>
                <w:t>Helseplattformen Main Project.</w:t>
              </w:r>
            </w:p>
            <w:p w14:paraId="4C0A4270" w14:textId="77777777" w:rsidR="00C1061D" w:rsidRDefault="00C6268D" w:rsidP="00207EB2">
              <w:pPr>
                <w:pStyle w:val="opplisting"/>
                <w:rPr>
                  <w:noProof/>
                </w:rPr>
              </w:pPr>
              <w:r>
                <w:rPr>
                  <w:noProof/>
                </w:rPr>
                <w:t xml:space="preserve">Helseplattformen. (2025b). </w:t>
              </w:r>
              <w:r w:rsidRPr="009E608D">
                <w:rPr>
                  <w:rStyle w:val="kursiv"/>
                </w:rPr>
                <w:t>Vurderinger og erfaringer knyttet til effekter og potensial i bruk av Helseplattformen.</w:t>
              </w:r>
            </w:p>
            <w:p w14:paraId="5EA56DDE" w14:textId="64AB9217" w:rsidR="00C6268D" w:rsidRDefault="00C6268D" w:rsidP="00207EB2">
              <w:pPr>
                <w:pStyle w:val="opplisting"/>
                <w:rPr>
                  <w:noProof/>
                </w:rPr>
              </w:pPr>
              <w:r>
                <w:rPr>
                  <w:noProof/>
                </w:rPr>
                <w:t>Helseplattformen. (2025c). Hentet oktober 2025 fra Økonomien i Helseplattformen</w:t>
              </w:r>
              <w:r w:rsidR="00C1061D">
                <w:rPr>
                  <w:noProof/>
                </w:rPr>
                <w:t xml:space="preserve"> – </w:t>
              </w:r>
              <w:r>
                <w:rPr>
                  <w:noProof/>
                </w:rPr>
                <w:t>fakta bak tallene: https://www.helseplattformen.no/om-oss/helseplattformen-i-media/nodvendig-fakta-om-helseplattformen/okonomien-i-helseplattformen/</w:t>
              </w:r>
            </w:p>
            <w:p w14:paraId="0B74B505" w14:textId="77777777" w:rsidR="00C6268D" w:rsidRDefault="00C6268D" w:rsidP="00207EB2">
              <w:pPr>
                <w:pStyle w:val="opplisting"/>
                <w:rPr>
                  <w:noProof/>
                </w:rPr>
              </w:pPr>
              <w:r>
                <w:rPr>
                  <w:noProof/>
                </w:rPr>
                <w:t>Helseplattformen. (u.å.-a). Hentet fra Hvem bruker Helsplattformen?: https://www.helseplattformen.no/Fakta/hvem-bruker-helseplattformen/</w:t>
              </w:r>
            </w:p>
            <w:p w14:paraId="17512C5A" w14:textId="77777777" w:rsidR="00C6268D" w:rsidRDefault="00C6268D" w:rsidP="00207EB2">
              <w:pPr>
                <w:pStyle w:val="opplisting"/>
                <w:rPr>
                  <w:noProof/>
                </w:rPr>
              </w:pPr>
              <w:r>
                <w:rPr>
                  <w:noProof/>
                </w:rPr>
                <w:t xml:space="preserve">Helseplattformen. (u.å.-b). </w:t>
              </w:r>
              <w:r w:rsidRPr="009E608D">
                <w:rPr>
                  <w:rStyle w:val="kursiv"/>
                </w:rPr>
                <w:t>Tidslinje for innføring</w:t>
              </w:r>
              <w:r>
                <w:rPr>
                  <w:noProof/>
                </w:rPr>
                <w:t>. Hentet fra https://www.helseplattformen.no/tidlinje-innforing</w:t>
              </w:r>
            </w:p>
            <w:p w14:paraId="201F40A1" w14:textId="77777777" w:rsidR="00C6268D" w:rsidRDefault="00C6268D" w:rsidP="00207EB2">
              <w:pPr>
                <w:pStyle w:val="opplisting"/>
                <w:rPr>
                  <w:noProof/>
                </w:rPr>
              </w:pPr>
              <w:r>
                <w:rPr>
                  <w:noProof/>
                </w:rPr>
                <w:t>Helseplattformen. (u.å.-c). Hentet fra Tidslinje for innføring av Helseplattformen: https://www.helseplattformen.no/nar-kommer-helseplattformen/</w:t>
              </w:r>
            </w:p>
            <w:p w14:paraId="69FF2259" w14:textId="77777777" w:rsidR="00C6268D" w:rsidRDefault="00C6268D" w:rsidP="00207EB2">
              <w:pPr>
                <w:pStyle w:val="opplisting"/>
                <w:rPr>
                  <w:noProof/>
                </w:rPr>
              </w:pPr>
              <w:r>
                <w:rPr>
                  <w:noProof/>
                </w:rPr>
                <w:t xml:space="preserve">Helsetilsynet. (2023). </w:t>
              </w:r>
              <w:r w:rsidRPr="009E608D">
                <w:rPr>
                  <w:rStyle w:val="kursiv"/>
                </w:rPr>
                <w:t>Rapport fra tilsyn ved St. Olavs hospital etter innføring av Helseplattformen.</w:t>
              </w:r>
              <w:r>
                <w:rPr>
                  <w:noProof/>
                </w:rPr>
                <w:t xml:space="preserve"> https://www.helsetilsynet.no/tilsyn/tilsynssaker/2023/rapport-fra-tilsyn-ved-st-olavs-hospital-etter-innfoering-av-helseplattformen/#.</w:t>
              </w:r>
            </w:p>
            <w:p w14:paraId="7BD5A392" w14:textId="77777777" w:rsidR="00C6268D" w:rsidRDefault="00C6268D" w:rsidP="00207EB2">
              <w:pPr>
                <w:pStyle w:val="opplisting"/>
                <w:rPr>
                  <w:noProof/>
                </w:rPr>
              </w:pPr>
              <w:r>
                <w:rPr>
                  <w:noProof/>
                </w:rPr>
                <w:t>Helsetilsynet. (2025, januar 24). Hentet fra Statistikk – varsel om alvorlig hendelse i helse- og omsorgstjenestene: https://www.helsetilsynet.no/tilsyn/varsel-om-alvorlige-hendelser/statistikk/#toc-header-2</w:t>
              </w:r>
            </w:p>
            <w:p w14:paraId="4DF0FFD0" w14:textId="77093BA7" w:rsidR="00C6268D" w:rsidRDefault="00C6268D" w:rsidP="00207EB2">
              <w:pPr>
                <w:pStyle w:val="opplisting"/>
                <w:rPr>
                  <w:noProof/>
                </w:rPr>
              </w:pPr>
              <w:r>
                <w:rPr>
                  <w:noProof/>
                </w:rPr>
                <w:t xml:space="preserve">Innst. 134 S. </w:t>
              </w:r>
              <w:r w:rsidR="00C1061D">
                <w:rPr>
                  <w:noProof/>
                </w:rPr>
                <w:t>(2024–2025)</w:t>
              </w:r>
              <w:r>
                <w:rPr>
                  <w:noProof/>
                </w:rPr>
                <w:t xml:space="preserve">. </w:t>
              </w:r>
              <w:r w:rsidRPr="009E608D">
                <w:rPr>
                  <w:rStyle w:val="kursiv"/>
                </w:rPr>
                <w:t>Innstilling fra helse- og omsorgskomiteen om representantforslag om å stanse videre utrulling av Helseplattformen og representantforslag om å starte en prosess med å bytte ut Helseplattformen og avsette styret i Helse Midt-Norge RHF.</w:t>
              </w:r>
              <w:r>
                <w:rPr>
                  <w:noProof/>
                </w:rPr>
                <w:t xml:space="preserve"> Helse- og omsorgskomiteen. https://www.stortinget.no/no/Saker-og-publikasjoner/Publikasjoner/Innstillinger/Stortinget/2024-2025/inns-202425-134s/?all=true.</w:t>
              </w:r>
            </w:p>
            <w:p w14:paraId="3192BE6F" w14:textId="77777777" w:rsidR="00C6268D" w:rsidRDefault="00C6268D" w:rsidP="00207EB2">
              <w:pPr>
                <w:pStyle w:val="opplisting"/>
                <w:rPr>
                  <w:noProof/>
                </w:rPr>
              </w:pPr>
              <w:r>
                <w:rPr>
                  <w:noProof/>
                </w:rPr>
                <w:t xml:space="preserve">Lene Laukvik, A. B. (2025). Strukturerte og standardiserte data gir bedre. </w:t>
              </w:r>
              <w:r w:rsidRPr="009E608D">
                <w:rPr>
                  <w:rStyle w:val="kursiv"/>
                </w:rPr>
                <w:t>Sykepleien</w:t>
              </w:r>
              <w:r>
                <w:rPr>
                  <w:noProof/>
                </w:rPr>
                <w:t>.</w:t>
              </w:r>
            </w:p>
            <w:p w14:paraId="65A06311" w14:textId="02F98103" w:rsidR="00C6268D" w:rsidRDefault="009E608D" w:rsidP="00207EB2">
              <w:pPr>
                <w:pStyle w:val="opplisting"/>
                <w:rPr>
                  <w:noProof/>
                </w:rPr>
              </w:pPr>
              <w:r>
                <w:rPr>
                  <w:noProof/>
                </w:rPr>
                <w:t>Meld. St. 7</w:t>
              </w:r>
              <w:r w:rsidR="00C6268D">
                <w:rPr>
                  <w:noProof/>
                </w:rPr>
                <w:t xml:space="preserve">. </w:t>
              </w:r>
              <w:r w:rsidR="00C1061D">
                <w:rPr>
                  <w:noProof/>
                </w:rPr>
                <w:t>(2019–2020)</w:t>
              </w:r>
              <w:r w:rsidR="00C6268D">
                <w:rPr>
                  <w:noProof/>
                </w:rPr>
                <w:t xml:space="preserve">. </w:t>
              </w:r>
              <w:r w:rsidR="00C6268D" w:rsidRPr="009E608D">
                <w:rPr>
                  <w:rStyle w:val="kursiv"/>
                </w:rPr>
                <w:t>Nasjonal helse- og sykehusplan 2020 – 2023.</w:t>
              </w:r>
              <w:r w:rsidR="00C6268D">
                <w:rPr>
                  <w:noProof/>
                </w:rPr>
                <w:t xml:space="preserve"> Helse- og omsorgsdeparteentet (Regjeringen Solberg). https://www.regjeringen.no/no/dokumenter/meld.-st.-7-20192020/id2678667/.</w:t>
              </w:r>
            </w:p>
            <w:p w14:paraId="55056C99" w14:textId="60749AF9" w:rsidR="00C6268D" w:rsidRDefault="009E608D" w:rsidP="00207EB2">
              <w:pPr>
                <w:pStyle w:val="opplisting"/>
                <w:rPr>
                  <w:noProof/>
                </w:rPr>
              </w:pPr>
              <w:r>
                <w:rPr>
                  <w:noProof/>
                </w:rPr>
                <w:t>Meld. St. 9</w:t>
              </w:r>
              <w:r w:rsidR="00C6268D">
                <w:rPr>
                  <w:noProof/>
                </w:rPr>
                <w:t xml:space="preserve">. </w:t>
              </w:r>
              <w:r w:rsidR="00C1061D">
                <w:rPr>
                  <w:noProof/>
                </w:rPr>
                <w:t>(2012–2013)</w:t>
              </w:r>
              <w:r w:rsidR="00C6268D">
                <w:rPr>
                  <w:noProof/>
                </w:rPr>
                <w:t xml:space="preserve">. </w:t>
              </w:r>
              <w:r w:rsidR="00C6268D" w:rsidRPr="009E608D">
                <w:rPr>
                  <w:rStyle w:val="kursiv"/>
                </w:rPr>
                <w:t>Én innbygger – én journal.</w:t>
              </w:r>
              <w:r w:rsidR="00C6268D">
                <w:rPr>
                  <w:noProof/>
                </w:rPr>
                <w:t xml:space="preserve"> Helse- og omsorgsdepartementet. https://www.regjeringen.no/no/dokumenter/meld-st-9-20122013/id708609/.</w:t>
              </w:r>
            </w:p>
            <w:p w14:paraId="4C24193A" w14:textId="77777777" w:rsidR="00C6268D" w:rsidRDefault="00C6268D" w:rsidP="00207EB2">
              <w:pPr>
                <w:pStyle w:val="opplisting"/>
                <w:rPr>
                  <w:noProof/>
                </w:rPr>
              </w:pPr>
              <w:r>
                <w:rPr>
                  <w:noProof/>
                </w:rPr>
                <w:lastRenderedPageBreak/>
                <w:t xml:space="preserve">Meldt. St. 9. (2023–2024). </w:t>
              </w:r>
              <w:r w:rsidRPr="009E608D">
                <w:rPr>
                  <w:rStyle w:val="kursiv"/>
                </w:rPr>
                <w:t>Nasjonal helse- og samhandlingsplan 2024-2027.</w:t>
              </w:r>
              <w:r>
                <w:rPr>
                  <w:noProof/>
                </w:rPr>
                <w:t xml:space="preserve"> Helse- og omsorgsdepartementet. https://www.regjeringen.no/no/dokumenter/meld.-st.-9-20232024/id3027594/.</w:t>
              </w:r>
            </w:p>
            <w:p w14:paraId="1FE89246" w14:textId="77777777" w:rsidR="00C6268D" w:rsidRDefault="00C6268D" w:rsidP="00207EB2">
              <w:pPr>
                <w:pStyle w:val="opplisting"/>
                <w:rPr>
                  <w:noProof/>
                </w:rPr>
              </w:pPr>
              <w:r>
                <w:rPr>
                  <w:noProof/>
                </w:rPr>
                <w:t xml:space="preserve">Norsk helsenett. (u.d.-a). </w:t>
              </w:r>
              <w:r w:rsidRPr="009E608D">
                <w:rPr>
                  <w:rStyle w:val="kursiv"/>
                </w:rPr>
                <w:t>Alle tjenester</w:t>
              </w:r>
              <w:r>
                <w:rPr>
                  <w:noProof/>
                </w:rPr>
                <w:t>. Hentet fra https://www.nhn.no/tjenester</w:t>
              </w:r>
            </w:p>
            <w:p w14:paraId="384056DB" w14:textId="77777777" w:rsidR="00C6268D" w:rsidRDefault="00C6268D" w:rsidP="00207EB2">
              <w:pPr>
                <w:pStyle w:val="opplisting"/>
                <w:rPr>
                  <w:noProof/>
                </w:rPr>
              </w:pPr>
              <w:r>
                <w:rPr>
                  <w:noProof/>
                </w:rPr>
                <w:t xml:space="preserve">Norsk helsenett. (u.d.-b). </w:t>
              </w:r>
              <w:r w:rsidRPr="009E608D">
                <w:rPr>
                  <w:rStyle w:val="kursiv"/>
                </w:rPr>
                <w:t>Kjernejournal</w:t>
              </w:r>
              <w:r>
                <w:rPr>
                  <w:noProof/>
                </w:rPr>
                <w:t>. Hentet November 2025 fra Helsenorge.</w:t>
              </w:r>
            </w:p>
            <w:p w14:paraId="1750D7B8" w14:textId="77777777" w:rsidR="00C6268D" w:rsidRDefault="00C6268D" w:rsidP="00207EB2">
              <w:pPr>
                <w:pStyle w:val="opplisting"/>
                <w:rPr>
                  <w:noProof/>
                </w:rPr>
              </w:pPr>
              <w:r>
                <w:rPr>
                  <w:noProof/>
                </w:rPr>
                <w:t xml:space="preserve">Norsk Helsenett. (u.d.-c). </w:t>
              </w:r>
              <w:r w:rsidRPr="009E608D">
                <w:rPr>
                  <w:rStyle w:val="kursiv"/>
                </w:rPr>
                <w:t>Økt bruk av Helsenorge</w:t>
              </w:r>
              <w:r>
                <w:rPr>
                  <w:noProof/>
                </w:rPr>
                <w:t>. Hentet fra https://www.nhn.no/nyheter/okt-bruk-av-helsenorge.</w:t>
              </w:r>
            </w:p>
            <w:p w14:paraId="13705E40" w14:textId="77777777" w:rsidR="00C6268D" w:rsidRDefault="00C6268D" w:rsidP="00207EB2">
              <w:pPr>
                <w:pStyle w:val="opplisting"/>
                <w:rPr>
                  <w:noProof/>
                </w:rPr>
              </w:pPr>
              <w:r>
                <w:rPr>
                  <w:noProof/>
                </w:rPr>
                <w:t xml:space="preserve">Prop. 1 S. (2018–2019). </w:t>
              </w:r>
              <w:r w:rsidRPr="009E608D">
                <w:rPr>
                  <w:rStyle w:val="kursiv"/>
                </w:rPr>
                <w:t>For budsjettåret 2019 under Helse- og omsorgsdepartementet. Utgiftskapitler: 700–783 og 2711–2790 Inntektskapitler: 3701–3748, 5572 og 5631 .</w:t>
              </w:r>
              <w:r>
                <w:rPr>
                  <w:noProof/>
                </w:rPr>
                <w:t xml:space="preserve"> Helse- og omsorgsdepartementet. https://www.regjeringen.no/no/dokumenter/prop.-1-s-20182019/id2613564/.</w:t>
              </w:r>
            </w:p>
            <w:p w14:paraId="58DC7DC3" w14:textId="77777777" w:rsidR="00C6268D" w:rsidRDefault="00C6268D" w:rsidP="00207EB2">
              <w:pPr>
                <w:pStyle w:val="opplisting"/>
                <w:rPr>
                  <w:noProof/>
                </w:rPr>
              </w:pPr>
              <w:r>
                <w:rPr>
                  <w:noProof/>
                </w:rPr>
                <w:t xml:space="preserve">Prop. 117 S. (2019–2020). </w:t>
              </w:r>
              <w:r w:rsidRPr="009E608D">
                <w:rPr>
                  <w:rStyle w:val="kursiv"/>
                </w:rPr>
                <w:t>Tilleggsbevilgninger og omprioriteringer i statsbudsjettet 2020.</w:t>
              </w:r>
              <w:r>
                <w:rPr>
                  <w:noProof/>
                </w:rPr>
                <w:t xml:space="preserve"> Finansdepartementet. https://www.regjeringen.no/no/dokumenter/prop.-117-s-20192020/id2702108/.</w:t>
              </w:r>
            </w:p>
            <w:p w14:paraId="1DD18ABE" w14:textId="77777777" w:rsidR="00C6268D" w:rsidRDefault="00C6268D" w:rsidP="00207EB2">
              <w:pPr>
                <w:pStyle w:val="opplisting"/>
                <w:rPr>
                  <w:noProof/>
                </w:rPr>
              </w:pPr>
              <w:r>
                <w:rPr>
                  <w:noProof/>
                </w:rPr>
                <w:t xml:space="preserve">Riksrevisjonen. (2013). </w:t>
              </w:r>
              <w:r w:rsidRPr="009E608D">
                <w:rPr>
                  <w:rStyle w:val="kursiv"/>
                </w:rPr>
                <w:t>Riksrevisjonens undersøkelse av effektivitet i sykehus.</w:t>
              </w:r>
              <w:r>
                <w:rPr>
                  <w:noProof/>
                </w:rPr>
                <w:t xml:space="preserve"> Dokument 3:4 (2013–2014).</w:t>
              </w:r>
            </w:p>
            <w:p w14:paraId="0AC459E4" w14:textId="77777777" w:rsidR="00C6268D" w:rsidRDefault="00C6268D" w:rsidP="00207EB2">
              <w:pPr>
                <w:pStyle w:val="opplisting"/>
                <w:rPr>
                  <w:noProof/>
                </w:rPr>
              </w:pPr>
              <w:r>
                <w:rPr>
                  <w:noProof/>
                </w:rPr>
                <w:t xml:space="preserve">Riksrevisjonen. (2016). </w:t>
              </w:r>
              <w:r w:rsidRPr="009E608D">
                <w:rPr>
                  <w:rStyle w:val="kursiv"/>
                </w:rPr>
                <w:t>Riksrevisjonens undersøkelse av ressursutnyttelse og kvalitet i helsetjenesten etter innføringen av Samhandlingsreformen. .</w:t>
              </w:r>
              <w:r>
                <w:rPr>
                  <w:noProof/>
                </w:rPr>
                <w:t xml:space="preserve"> Dokument 3:5.</w:t>
              </w:r>
            </w:p>
            <w:p w14:paraId="29B94284" w14:textId="34221465" w:rsidR="00C6268D" w:rsidRDefault="00C6268D" w:rsidP="00207EB2">
              <w:pPr>
                <w:pStyle w:val="opplisting"/>
                <w:rPr>
                  <w:noProof/>
                </w:rPr>
              </w:pPr>
              <w:r>
                <w:rPr>
                  <w:noProof/>
                </w:rPr>
                <w:t xml:space="preserve">Riksrevisjonen. (2024). </w:t>
              </w:r>
              <w:r w:rsidRPr="009E608D">
                <w:rPr>
                  <w:rStyle w:val="kursiv"/>
                </w:rPr>
                <w:t>Riksrevisjonens undersøkelse av Helseplattformen i Midt-Norge.</w:t>
              </w:r>
              <w:r>
                <w:rPr>
                  <w:noProof/>
                </w:rPr>
                <w:t xml:space="preserve"> Dokument 3:3 </w:t>
              </w:r>
              <w:r w:rsidR="00C1061D">
                <w:rPr>
                  <w:noProof/>
                </w:rPr>
                <w:t>(2024–2025)</w:t>
              </w:r>
              <w:r>
                <w:rPr>
                  <w:noProof/>
                </w:rPr>
                <w:t>.</w:t>
              </w:r>
            </w:p>
            <w:p w14:paraId="43398EC1" w14:textId="7F34C8EB" w:rsidR="00C6268D" w:rsidRDefault="00C6268D" w:rsidP="00207EB2">
              <w:pPr>
                <w:pStyle w:val="opplisting"/>
                <w:rPr>
                  <w:noProof/>
                </w:rPr>
              </w:pPr>
              <w:r>
                <w:rPr>
                  <w:noProof/>
                </w:rPr>
                <w:t xml:space="preserve">Søre Sunnmøre IKT. (2024). </w:t>
              </w:r>
              <w:r w:rsidRPr="009E608D">
                <w:rPr>
                  <w:rStyle w:val="kursiv"/>
                </w:rPr>
                <w:t>Kostnadsestimat</w:t>
              </w:r>
              <w:r w:rsidR="00C1061D" w:rsidRPr="009E608D">
                <w:rPr>
                  <w:rStyle w:val="kursiv"/>
                </w:rPr>
                <w:t xml:space="preserve"> – </w:t>
              </w:r>
              <w:r w:rsidRPr="009E608D">
                <w:rPr>
                  <w:rStyle w:val="kursiv"/>
                </w:rPr>
                <w:t>kommuner som vel å stå utanfor Helseplattformen.</w:t>
              </w:r>
              <w:r>
                <w:rPr>
                  <w:noProof/>
                </w:rPr>
                <w:t xml:space="preserve"> Hentet fra Volda kommune: https://www.volda.kommune.no/_f/p39/i5357bd35-deef-44c4-b67d-e014f6b56d38/vedlegg-15-ssikt_kostnadsestimat-epj-utanfor-helseplattformen.pdf</w:t>
              </w:r>
            </w:p>
            <w:p w14:paraId="122662EC" w14:textId="77777777" w:rsidR="00C6268D" w:rsidRDefault="00C6268D" w:rsidP="00207EB2">
              <w:pPr>
                <w:pStyle w:val="opplisting"/>
                <w:rPr>
                  <w:noProof/>
                </w:rPr>
              </w:pPr>
              <w:r>
                <w:rPr>
                  <w:noProof/>
                </w:rPr>
                <w:t xml:space="preserve">Statsforvalteren i Trøndelag. (2023). </w:t>
              </w:r>
              <w:r w:rsidRPr="009E608D">
                <w:rPr>
                  <w:rStyle w:val="kursiv"/>
                </w:rPr>
                <w:t>Rapport etter tilsyn med innføringen av Helseplattformen i Verdal kommune 2023.</w:t>
              </w:r>
              <w:r>
                <w:rPr>
                  <w:noProof/>
                </w:rPr>
                <w:t xml:space="preserve"> https://www.helsetilsynet.no/tilsyn/tilsynsrapporter/trondelag/2023/verdal-kommune-tilsyn-med-innfoeringen-av-helseplattformen-2023/.</w:t>
              </w:r>
            </w:p>
            <w:p w14:paraId="65ADC548" w14:textId="363AB382" w:rsidR="00C6268D" w:rsidRDefault="009E608D" w:rsidP="00207EB2">
              <w:pPr>
                <w:pStyle w:val="opplisting"/>
                <w:rPr>
                  <w:noProof/>
                </w:rPr>
              </w:pPr>
              <w:r>
                <w:rPr>
                  <w:noProof/>
                </w:rPr>
                <w:t>St.meld. nr. 47</w:t>
              </w:r>
              <w:r w:rsidR="00C6268D">
                <w:rPr>
                  <w:noProof/>
                </w:rPr>
                <w:t xml:space="preserve">. </w:t>
              </w:r>
              <w:r w:rsidR="00C1061D">
                <w:rPr>
                  <w:noProof/>
                </w:rPr>
                <w:t>(2008–2009)</w:t>
              </w:r>
              <w:r w:rsidR="00C6268D">
                <w:rPr>
                  <w:noProof/>
                </w:rPr>
                <w:t xml:space="preserve">. </w:t>
              </w:r>
              <w:r w:rsidR="00C6268D" w:rsidRPr="009E608D">
                <w:rPr>
                  <w:rStyle w:val="kursiv"/>
                </w:rPr>
                <w:t>Samhandlingsreformen: Rett behandling – på rett sted – til rett tid.</w:t>
              </w:r>
              <w:r w:rsidR="00C6268D">
                <w:rPr>
                  <w:noProof/>
                </w:rPr>
                <w:t xml:space="preserve"> Helse- og omsorgsdepartementet. https://www.regjeringen.no/no/dokumenter/stmeld-nr-47-2008-2009-/id567201/.</w:t>
              </w:r>
            </w:p>
            <w:p w14:paraId="56765B48" w14:textId="77777777" w:rsidR="00C6268D" w:rsidRPr="00CF25BB" w:rsidRDefault="00C6268D" w:rsidP="00207EB2">
              <w:pPr>
                <w:pStyle w:val="opplisting"/>
                <w:rPr>
                  <w:noProof/>
                  <w:lang w:val="nn-NO"/>
                </w:rPr>
              </w:pPr>
              <w:r w:rsidRPr="00CF25BB">
                <w:rPr>
                  <w:noProof/>
                  <w:lang w:val="nn-NO"/>
                </w:rPr>
                <w:t xml:space="preserve">Sverdrup, S. (2014). </w:t>
              </w:r>
              <w:r w:rsidRPr="009E608D">
                <w:rPr>
                  <w:rStyle w:val="kursiv"/>
                  <w:lang w:val="nn-NO"/>
                </w:rPr>
                <w:t>Evaluering: Tilnærming, modeller og eksempler.</w:t>
              </w:r>
              <w:r w:rsidRPr="00CF25BB">
                <w:rPr>
                  <w:noProof/>
                  <w:lang w:val="nn-NO"/>
                </w:rPr>
                <w:t xml:space="preserve"> Oslo: Gyldendal Akademiske.</w:t>
              </w:r>
            </w:p>
            <w:p w14:paraId="1598CA3A" w14:textId="77777777" w:rsidR="00C6268D" w:rsidRDefault="00C6268D" w:rsidP="00207EB2">
              <w:pPr>
                <w:pStyle w:val="opplisting"/>
                <w:rPr>
                  <w:noProof/>
                </w:rPr>
              </w:pPr>
              <w:r>
                <w:rPr>
                  <w:noProof/>
                </w:rPr>
                <w:t xml:space="preserve">Trondheim kommunerevisjon. (2024). </w:t>
              </w:r>
              <w:r w:rsidRPr="009E608D">
                <w:rPr>
                  <w:rStyle w:val="kursiv"/>
                </w:rPr>
                <w:t>Helseplattformen i Trondheim kommune.</w:t>
              </w:r>
              <w:r>
                <w:rPr>
                  <w:noProof/>
                </w:rPr>
                <w:t xml:space="preserve"> Rapport 12/2024-F.</w:t>
              </w:r>
            </w:p>
            <w:p w14:paraId="61BE216F" w14:textId="77777777" w:rsidR="00C1061D" w:rsidRDefault="00C6268D" w:rsidP="00207EB2">
              <w:pPr>
                <w:pStyle w:val="opplisting"/>
                <w:rPr>
                  <w:noProof/>
                </w:rPr>
              </w:pPr>
              <w:r>
                <w:rPr>
                  <w:noProof/>
                </w:rPr>
                <w:lastRenderedPageBreak/>
                <w:t xml:space="preserve">Vista Analyse. (2022). </w:t>
              </w:r>
              <w:r w:rsidRPr="009E608D">
                <w:rPr>
                  <w:rStyle w:val="kursiv"/>
                </w:rPr>
                <w:t>Tapere og vinnere i den kommunale helse- og omsorgstjenesten. Likeverdige tjenester av god kvalitet, uavhengig av alder og bosted?</w:t>
              </w:r>
            </w:p>
            <w:p w14:paraId="024B5AB8" w14:textId="40A3AA04" w:rsidR="00207EB2" w:rsidRDefault="00C6268D" w:rsidP="00207EB2">
              <w:pPr>
                <w:pStyle w:val="opplisting"/>
                <w:rPr>
                  <w:rFonts w:eastAsiaTheme="minorEastAsia"/>
                  <w:szCs w:val="22"/>
                </w:rPr>
              </w:pPr>
              <w:r>
                <w:rPr>
                  <w:noProof/>
                </w:rPr>
                <w:t xml:space="preserve">Vista Analyse og Vali. (2025). </w:t>
              </w:r>
              <w:r w:rsidRPr="009E608D">
                <w:rPr>
                  <w:rStyle w:val="kursiv"/>
                </w:rPr>
                <w:t>Evaluering av modell for utskrivningsklare pasienter. Å enes om hastighet og timing er selve kjernen i en effektiv samhandling.</w:t>
              </w:r>
              <w:r>
                <w:rPr>
                  <w:noProof/>
                </w:rPr>
                <w:t xml:space="preserve"> Rapport 2025-41. Av Ingeborg Rasmussen, Annbjørg E. Gentenaar, Siri Bråten Øye, Sidsel Sverdrup, Kris-tian Roksvaag, Pernille Parmer.</w:t>
              </w:r>
              <w:r w:rsidR="00BF1DAF">
                <w:rPr>
                  <w:b/>
                  <w:bCs/>
                  <w:noProof/>
                </w:rPr>
                <w:fldChar w:fldCharType="end"/>
              </w:r>
            </w:p>
          </w:sdtContent>
        </w:sdt>
      </w:sdtContent>
    </w:sdt>
    <w:p w14:paraId="5A525136" w14:textId="674C5232" w:rsidR="00A8286E" w:rsidRPr="00207EB2" w:rsidRDefault="00240F27" w:rsidP="00207EB2">
      <w:pPr>
        <w:pStyle w:val="opplisting"/>
        <w:rPr>
          <w:rFonts w:eastAsiaTheme="minorEastAsia"/>
        </w:rPr>
      </w:pPr>
      <w:r w:rsidRPr="00237BFF">
        <w:rPr>
          <w:noProof/>
          <w:lang w:eastAsia="en-GB"/>
        </w:rPr>
        <mc:AlternateContent>
          <mc:Choice Requires="wps">
            <w:drawing>
              <wp:anchor distT="0" distB="0" distL="114300" distR="114300" simplePos="0" relativeHeight="251660288" behindDoc="1" locked="1" layoutInCell="1" allowOverlap="1" wp14:anchorId="55031CD9" wp14:editId="59D332EC">
                <wp:simplePos x="0" y="0"/>
                <wp:positionH relativeFrom="page">
                  <wp:posOffset>0</wp:posOffset>
                </wp:positionH>
                <wp:positionV relativeFrom="page">
                  <wp:posOffset>0</wp:posOffset>
                </wp:positionV>
                <wp:extent cx="7578090" cy="10709910"/>
                <wp:effectExtent l="0" t="0" r="3810" b="0"/>
                <wp:wrapNone/>
                <wp:docPr id="12" name="Coloured Background"/>
                <wp:cNvGraphicFramePr/>
                <a:graphic xmlns:a="http://schemas.openxmlformats.org/drawingml/2006/main">
                  <a:graphicData uri="http://schemas.microsoft.com/office/word/2010/wordprocessingShape">
                    <wps:wsp>
                      <wps:cNvSpPr/>
                      <wps:spPr>
                        <a:xfrm>
                          <a:off x="0" y="0"/>
                          <a:ext cx="7578090" cy="10709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2A26D" id="Coloured Background" o:spid="_x0000_s1026" style="position:absolute;margin-left:0;margin-top:0;width:596.7pt;height:843.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" fillcolor="white [3212]" stroked="f" strokeweight="1pt">
                <w10:wrap anchorx="page" anchory="page"/>
                <w10:anchorlock/>
              </v:rect>
            </w:pict>
          </mc:Fallback>
        </mc:AlternateContent>
      </w:r>
    </w:p>
    <w:sectPr w:rsidR="00A8286E" w:rsidRPr="00207EB2" w:rsidSect="00A76090">
      <w:pgSz w:w="11906" w:h="16838" w:code="9"/>
      <w:pgMar w:top="1418" w:right="1418" w:bottom="1418" w:left="1985"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AEA16" w14:textId="77777777" w:rsidR="00A57B63" w:rsidRDefault="00A57B63" w:rsidP="0000661D">
      <w:r>
        <w:separator/>
      </w:r>
    </w:p>
  </w:endnote>
  <w:endnote w:type="continuationSeparator" w:id="0">
    <w:p w14:paraId="611087C6" w14:textId="77777777" w:rsidR="00A57B63" w:rsidRDefault="00A57B63" w:rsidP="00006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UniCentury Old Style">
    <w:panose1 w:val="02030603060405030204"/>
    <w:charset w:val="00"/>
    <w:family w:val="roman"/>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62A0A" w14:textId="77777777" w:rsidR="00A57B63" w:rsidRPr="000377AF" w:rsidRDefault="00A57B63" w:rsidP="00622B1A">
      <w:pPr>
        <w:pStyle w:val="Ingenmellomrom"/>
        <w:rPr>
          <w:color w:val="D4D4D4" w:themeColor="background2"/>
        </w:rPr>
      </w:pPr>
      <w:r w:rsidRPr="000377AF">
        <w:rPr>
          <w:color w:val="D4D4D4" w:themeColor="background2"/>
        </w:rPr>
        <w:separator/>
      </w:r>
    </w:p>
  </w:footnote>
  <w:footnote w:type="continuationSeparator" w:id="0">
    <w:p w14:paraId="6B168B29" w14:textId="77777777" w:rsidR="00A57B63" w:rsidRPr="000377AF" w:rsidRDefault="00A57B63" w:rsidP="00622B1A">
      <w:pPr>
        <w:pStyle w:val="Ingenmellomrom"/>
        <w:rPr>
          <w:color w:val="D4D4D4" w:themeColor="background2"/>
        </w:rPr>
      </w:pPr>
      <w:r w:rsidRPr="000377AF">
        <w:rPr>
          <w:color w:val="D4D4D4" w:themeColor="background2"/>
        </w:rPr>
        <w:continuationSeparator/>
      </w:r>
    </w:p>
  </w:footnote>
  <w:footnote w:type="continuationNotice" w:id="1">
    <w:p w14:paraId="37481FA8" w14:textId="77777777" w:rsidR="00A57B63" w:rsidRDefault="00A57B63"/>
  </w:footnote>
  <w:footnote w:id="2">
    <w:p w14:paraId="152F0C43" w14:textId="4A36B533" w:rsidR="009E608D" w:rsidRDefault="009E608D" w:rsidP="009E608D">
      <w:pPr>
        <w:pStyle w:val="Fotnotetekst"/>
      </w:pPr>
      <w:r w:rsidRPr="009E608D">
        <w:rPr>
          <w:rStyle w:val="Fotnotereferanse"/>
        </w:rPr>
        <w:footnoteRef/>
      </w:r>
      <w:hyperlink r:id="rId1" w:history="1">
        <w:r>
          <w:rPr>
            <w:rStyle w:val="Hyperkobling"/>
          </w:rPr>
          <w:t>Oppfølging av tilsyn med Helseplattformen | Datatilsynet</w:t>
        </w:r>
      </w:hyperlink>
    </w:p>
  </w:footnote>
  <w:footnote w:id="3">
    <w:p w14:paraId="27A49D7C" w14:textId="36E3BE6D" w:rsidR="009E608D" w:rsidRDefault="009E608D" w:rsidP="009E608D">
      <w:pPr>
        <w:pStyle w:val="Fotnotetekst"/>
      </w:pPr>
      <w:r w:rsidRPr="009E608D">
        <w:rPr>
          <w:rStyle w:val="Fotnotereferanse"/>
        </w:rPr>
        <w:footnoteRef/>
      </w:r>
      <w:hyperlink r:id="rId2" w:history="1">
        <w:r>
          <w:rPr>
            <w:rStyle w:val="Hyperkobling"/>
          </w:rPr>
          <w:t>Årsrapport for 2024 | Datatilsynet</w:t>
        </w:r>
      </w:hyperlink>
    </w:p>
  </w:footnote>
  <w:footnote w:id="4">
    <w:p w14:paraId="6F47AD53" w14:textId="71A7DB02" w:rsidR="009E608D" w:rsidRDefault="009E608D" w:rsidP="009E608D">
      <w:pPr>
        <w:pStyle w:val="Fotnotetekst"/>
      </w:pPr>
      <w:r w:rsidRPr="009E608D">
        <w:rPr>
          <w:rStyle w:val="Fotnotereferanse"/>
        </w:rPr>
        <w:footnoteRef/>
      </w:r>
      <w:hyperlink r:id="rId3" w:history="1">
        <w:r w:rsidRPr="003B0272">
          <w:t xml:space="preserve">Tilsynsrapport </w:t>
        </w:r>
        <w:proofErr w:type="spellStart"/>
        <w:r w:rsidRPr="003B0272">
          <w:t>HelsaMi</w:t>
        </w:r>
        <w:proofErr w:type="spellEnd"/>
        <w:r w:rsidRPr="003B0272">
          <w:t>, Helseplattformen AS | Tilsynet for universell utforming av IKT</w:t>
        </w:r>
      </w:hyperlink>
    </w:p>
  </w:footnote>
  <w:footnote w:id="5">
    <w:p w14:paraId="7C14F563" w14:textId="29AC6910" w:rsidR="009E608D" w:rsidRDefault="009E608D" w:rsidP="009E608D">
      <w:pPr>
        <w:pStyle w:val="Fotnotetekst"/>
      </w:pPr>
      <w:r w:rsidRPr="009E608D">
        <w:rPr>
          <w:rStyle w:val="Fotnotereferanse"/>
        </w:rPr>
        <w:footnoteRef/>
      </w:r>
      <w:r>
        <w:t>Lov om likestilling og forbud mot diskriminering av 16. juni 2017 nr. 51</w:t>
      </w:r>
    </w:p>
  </w:footnote>
  <w:footnote w:id="6">
    <w:p w14:paraId="09D1CAA4" w14:textId="43BC471F" w:rsidR="009E608D" w:rsidRDefault="009E608D" w:rsidP="009E608D">
      <w:pPr>
        <w:pStyle w:val="Fotnotetekst"/>
      </w:pPr>
      <w:r w:rsidRPr="009E608D">
        <w:rPr>
          <w:rStyle w:val="Fotnotereferanse"/>
        </w:rPr>
        <w:footnoteRef/>
      </w:r>
      <w:r>
        <w:t xml:space="preserve">FOR-2013-06-21-732 </w:t>
      </w:r>
      <w:r w:rsidRPr="003C66A1">
        <w:t>Forskrift om universell utforming av informasjons- og kommunikasjonsteknologiske (IKT)-løsninger</w:t>
      </w:r>
    </w:p>
  </w:footnote>
  <w:footnote w:id="7">
    <w:p w14:paraId="39FE28BA" w14:textId="7010FEDC" w:rsidR="009E608D" w:rsidRDefault="009E608D" w:rsidP="009E608D">
      <w:pPr>
        <w:pStyle w:val="Fotnotetekst"/>
      </w:pPr>
      <w:r w:rsidRPr="009E608D">
        <w:rPr>
          <w:rStyle w:val="Fotnotereferanse"/>
        </w:rPr>
        <w:footnoteRef/>
      </w:r>
      <w:r>
        <w:t xml:space="preserve">Sykepleien: Massiv utskiftning av journalsystemer i kommunene </w:t>
      </w:r>
      <w:hyperlink r:id="rId4" w:history="1">
        <w:r w:rsidRPr="009153FA">
          <w:rPr>
            <w:rStyle w:val="Hyperkobling"/>
          </w:rPr>
          <w:t>https://sykepleien.no/2025/02/massiv-utskifting-av-journalsystemer-i-kommunene</w:t>
        </w:r>
      </w:hyperlink>
      <w:r>
        <w:t xml:space="preserve"> </w:t>
      </w:r>
    </w:p>
  </w:footnote>
  <w:footnote w:id="8">
    <w:p w14:paraId="09A0FD3E" w14:textId="5F31B83C" w:rsidR="009E608D" w:rsidRDefault="009E608D" w:rsidP="009E608D">
      <w:pPr>
        <w:pStyle w:val="Fotnotetekst"/>
      </w:pPr>
      <w:r w:rsidRPr="009E608D">
        <w:rPr>
          <w:rStyle w:val="Fotnotereferanse"/>
        </w:rPr>
        <w:footnoteRef/>
      </w:r>
      <w:r>
        <w:t xml:space="preserve">Kommunal Rapport: </w:t>
      </w:r>
      <w:r w:rsidRPr="00546D77">
        <w:t>Intenst kappløp om pasientjournaler</w:t>
      </w:r>
      <w:r>
        <w:t xml:space="preserve"> </w:t>
      </w:r>
      <w:hyperlink r:id="rId5" w:history="1">
        <w:r w:rsidRPr="009153FA">
          <w:rPr>
            <w:rStyle w:val="Hyperkobling"/>
          </w:rPr>
          <w:t>https://www.kommunal-rapport.no/digitalisering/intenst-kapplop-om-pasientjournaler-vi-kan-rulle-ut-i-2024/332781</w:t>
        </w:r>
      </w:hyperlink>
      <w:r>
        <w:t xml:space="preserve"> </w:t>
      </w:r>
    </w:p>
  </w:footnote>
  <w:footnote w:id="9">
    <w:p w14:paraId="7ADD4340" w14:textId="466964C6" w:rsidR="009E608D" w:rsidRPr="00DD30C9" w:rsidRDefault="009E608D" w:rsidP="009E608D">
      <w:pPr>
        <w:pStyle w:val="Fotnotetekst"/>
      </w:pPr>
      <w:r w:rsidRPr="009E608D">
        <w:rPr>
          <w:rStyle w:val="Fotnotereferanse"/>
        </w:rPr>
        <w:footnoteRef/>
      </w:r>
      <w:r w:rsidRPr="00DD30C9">
        <w:t>Lov av 24. juni 2011 nr. 30</w:t>
      </w:r>
      <w:r>
        <w:t xml:space="preserve"> om kommunale helse- og omsorgstjenester mm</w:t>
      </w:r>
    </w:p>
  </w:footnote>
  <w:footnote w:id="10">
    <w:p w14:paraId="6DC3C72E" w14:textId="4F20A2C5" w:rsidR="009E608D" w:rsidRDefault="009E608D" w:rsidP="009E608D">
      <w:pPr>
        <w:pStyle w:val="Fotnotetekst"/>
      </w:pPr>
      <w:r w:rsidRPr="009E608D">
        <w:rPr>
          <w:rStyle w:val="Fotnotereferanse"/>
        </w:rPr>
        <w:footnoteRef/>
      </w:r>
      <w:r>
        <w:t xml:space="preserve">Lov av 2. juli 1999 nr. 61 om spesialisthelsetjenesten mm. </w:t>
      </w:r>
    </w:p>
  </w:footnote>
  <w:footnote w:id="11">
    <w:p w14:paraId="17294E7C" w14:textId="45DC5768" w:rsidR="009E608D" w:rsidRPr="006F30A7" w:rsidRDefault="009E608D" w:rsidP="009E608D">
      <w:pPr>
        <w:pStyle w:val="Fotnotetekst"/>
      </w:pPr>
      <w:r w:rsidRPr="009E608D">
        <w:rPr>
          <w:rStyle w:val="Fotnotereferanse"/>
        </w:rPr>
        <w:footnoteRef/>
      </w:r>
      <w:r w:rsidRPr="006F30A7">
        <w:t>Lov av 20. juni 2014 nr. 42 o</w:t>
      </w:r>
      <w:r w:rsidRPr="00BF7B1B">
        <w:t>m behandling av helseopplysn</w:t>
      </w:r>
      <w:r>
        <w:t>inger ved ytelse av helsehjelp</w:t>
      </w:r>
    </w:p>
  </w:footnote>
  <w:footnote w:id="12">
    <w:p w14:paraId="7A03F32B" w14:textId="1AEC8918" w:rsidR="009E608D" w:rsidRDefault="009E608D" w:rsidP="009E608D">
      <w:pPr>
        <w:pStyle w:val="Fotnotetekst"/>
      </w:pPr>
      <w:r w:rsidRPr="009E608D">
        <w:rPr>
          <w:rStyle w:val="Fotnotereferanse"/>
        </w:rPr>
        <w:footnoteRef/>
      </w:r>
      <w:r>
        <w:t>Lov av 2. juli 1999 nr. 64 om helsepersonell mv.</w:t>
      </w:r>
    </w:p>
  </w:footnote>
  <w:footnote w:id="13">
    <w:p w14:paraId="17E03602" w14:textId="247DFA3E" w:rsidR="009E608D" w:rsidRDefault="009E608D" w:rsidP="009E608D">
      <w:pPr>
        <w:pStyle w:val="Fotnotetekst"/>
      </w:pPr>
      <w:r w:rsidRPr="009E608D">
        <w:rPr>
          <w:rStyle w:val="Fotnotereferanse"/>
        </w:rPr>
        <w:footnoteRef/>
      </w:r>
      <w:r>
        <w:t>Lov av 2. juli 1999 nr. 63 om pasient- og brukerrettigheter</w:t>
      </w:r>
    </w:p>
  </w:footnote>
  <w:footnote w:id="14">
    <w:p w14:paraId="367E5C1D" w14:textId="6385C6CE" w:rsidR="009E608D" w:rsidRDefault="009E608D" w:rsidP="009E608D">
      <w:pPr>
        <w:pStyle w:val="Fotnotetekst"/>
      </w:pPr>
      <w:r w:rsidRPr="009E608D">
        <w:rPr>
          <w:rStyle w:val="Fotnotereferanse"/>
        </w:rPr>
        <w:footnoteRef/>
      </w:r>
      <w:r>
        <w:t>F</w:t>
      </w:r>
      <w:r w:rsidRPr="002A691C">
        <w:t>orordning (EU) 2016/679 om vern av fysiske personer i forbindelse med behandling av personopplysninger</w:t>
      </w:r>
      <w:r>
        <w:t xml:space="preserve"> osv.</w:t>
      </w:r>
    </w:p>
  </w:footnote>
  <w:footnote w:id="15">
    <w:p w14:paraId="74113424" w14:textId="222B7AF4" w:rsidR="009E608D" w:rsidRPr="00BF7B1B" w:rsidRDefault="009E608D" w:rsidP="009E608D">
      <w:pPr>
        <w:pStyle w:val="Fotnotetekst"/>
      </w:pPr>
      <w:r w:rsidRPr="009E608D">
        <w:rPr>
          <w:rStyle w:val="Fotnotereferanse"/>
        </w:rPr>
        <w:footnoteRef/>
      </w:r>
      <w:r w:rsidRPr="00BF7B1B">
        <w:t>Lov av 15. juni 2018 nr. 38 om behandling av personopplys</w:t>
      </w:r>
      <w:r>
        <w:t>ninger</w:t>
      </w:r>
    </w:p>
  </w:footnote>
  <w:footnote w:id="16">
    <w:p w14:paraId="42DF538E" w14:textId="1554FA94" w:rsidR="009E608D" w:rsidRDefault="009E608D" w:rsidP="009E608D">
      <w:pPr>
        <w:pStyle w:val="Fotnotetekst"/>
      </w:pPr>
      <w:r w:rsidRPr="009E608D">
        <w:rPr>
          <w:rStyle w:val="Fotnotereferanse"/>
        </w:rPr>
        <w:footnoteRef/>
      </w:r>
      <w:r>
        <w:t>Se blant annet helse- og omsorgstjenesteloven § 4-1, spesialisthelsetjenesteloven § 2-2 og helsepersonelloven § 4</w:t>
      </w:r>
    </w:p>
  </w:footnote>
  <w:footnote w:id="17">
    <w:p w14:paraId="4516CDFD" w14:textId="4FDEE454" w:rsidR="009E608D" w:rsidRDefault="009E608D" w:rsidP="009E608D">
      <w:pPr>
        <w:pStyle w:val="Fotnotetekst"/>
      </w:pPr>
      <w:r w:rsidRPr="009E608D">
        <w:rPr>
          <w:rStyle w:val="Fotnotereferanse"/>
        </w:rPr>
        <w:footnoteRef/>
      </w:r>
      <w:r>
        <w:t>Jf. blant annet Pasient- og brukerrettighetsloven § 3-6 som lyder: «Opplys</w:t>
      </w:r>
      <w:r w:rsidRPr="003C4793">
        <w:t>n</w:t>
      </w:r>
      <w:r>
        <w:t>in</w:t>
      </w:r>
      <w:r w:rsidRPr="003C4793">
        <w:t xml:space="preserve">ger om legems- og sykdomsforhold samt andre personlige opplysninger skal behandles i samsvar med gjeldende bestemmelser om taushetsplikt. Opplysningene skal behandles med varsomhet og respekt for integriteten til </w:t>
      </w:r>
      <w:proofErr w:type="gramStart"/>
      <w:r w:rsidRPr="003C4793">
        <w:t>den</w:t>
      </w:r>
      <w:r>
        <w:t xml:space="preserve"> </w:t>
      </w:r>
      <w:r w:rsidRPr="003C4793">
        <w:t>opplysningene</w:t>
      </w:r>
      <w:proofErr w:type="gramEnd"/>
      <w:r w:rsidRPr="003C4793">
        <w:t xml:space="preserve"> gjelder</w:t>
      </w:r>
      <w:r>
        <w:t>.</w:t>
      </w:r>
      <w:r w:rsidRPr="00F82004">
        <w:t xml:space="preserve"> </w:t>
      </w:r>
      <w:r>
        <w:t xml:space="preserve">Taushetsplikten faller bort i den utstrekning den som har krav på taushet, samtykker. Dersom helsepersonell tilgjengeliggjør opplysninger som er undergitt lovbestemt opplysningsplikt, skal </w:t>
      </w:r>
      <w:proofErr w:type="gramStart"/>
      <w:r>
        <w:t>den opplysningene</w:t>
      </w:r>
      <w:proofErr w:type="gramEnd"/>
      <w:r>
        <w:t xml:space="preserve"> gjelder, så langt forholdene tilsier det, informeres om at opplysningene er gjort tilgjengelige og hvilke opplysninger det dreier seg om «</w:t>
      </w:r>
    </w:p>
  </w:footnote>
  <w:footnote w:id="18">
    <w:p w14:paraId="47E90F69" w14:textId="078871F9" w:rsidR="009E608D" w:rsidRPr="00CF25BB" w:rsidRDefault="009E608D" w:rsidP="009E608D">
      <w:pPr>
        <w:pStyle w:val="Fotnotetekst"/>
        <w:rPr>
          <w:lang w:val="nn-NO"/>
        </w:rPr>
      </w:pPr>
      <w:r w:rsidRPr="009E608D">
        <w:rPr>
          <w:rStyle w:val="Fotnotereferanse"/>
        </w:rPr>
        <w:footnoteRef/>
      </w:r>
      <w:r w:rsidRPr="00CF25BB">
        <w:rPr>
          <w:lang w:val="nn-NO"/>
        </w:rPr>
        <w:t>Forskrift av 21. juni 2013 nr. 732</w:t>
      </w:r>
    </w:p>
  </w:footnote>
  <w:footnote w:id="19">
    <w:p w14:paraId="349E5D06" w14:textId="09BA17AF" w:rsidR="009E608D" w:rsidRPr="00CF25BB" w:rsidRDefault="009E608D" w:rsidP="009E608D">
      <w:pPr>
        <w:pStyle w:val="Fotnotetekst"/>
        <w:rPr>
          <w:lang w:val="nn-NO"/>
        </w:rPr>
      </w:pPr>
      <w:r w:rsidRPr="009E608D">
        <w:rPr>
          <w:rStyle w:val="Fotnotereferanse"/>
        </w:rPr>
        <w:footnoteRef/>
      </w:r>
      <w:r w:rsidRPr="00CF25BB">
        <w:rPr>
          <w:lang w:val="nn-NO"/>
        </w:rPr>
        <w:t xml:space="preserve">Vedtak – </w:t>
      </w:r>
      <w:proofErr w:type="spellStart"/>
      <w:r w:rsidRPr="00CF25BB">
        <w:rPr>
          <w:lang w:val="nn-NO"/>
        </w:rPr>
        <w:t>Helseplattformen</w:t>
      </w:r>
      <w:proofErr w:type="spellEnd"/>
      <w:r w:rsidRPr="00CF25BB">
        <w:rPr>
          <w:lang w:val="nn-NO"/>
        </w:rPr>
        <w:t xml:space="preserve"> og dataansvar av 23. mars 2022, ref. 20/2985-9</w:t>
      </w:r>
    </w:p>
  </w:footnote>
  <w:footnote w:id="20">
    <w:p w14:paraId="4E229AAA" w14:textId="308FA83E" w:rsidR="009E608D" w:rsidRDefault="009E608D" w:rsidP="009E608D">
      <w:pPr>
        <w:pStyle w:val="Fotnotetekst"/>
      </w:pPr>
      <w:r w:rsidRPr="009E608D">
        <w:rPr>
          <w:rStyle w:val="Fotnotereferanse"/>
        </w:rPr>
        <w:footnoteRef/>
      </w:r>
      <w:r>
        <w:t>Vedtak – Helseplattformen og dataansvar, fratredelse datert 16. juli 2024, ref. 20/2985-38</w:t>
      </w:r>
    </w:p>
  </w:footnote>
  <w:footnote w:id="21">
    <w:p w14:paraId="606D7195" w14:textId="3F130E60" w:rsidR="009E608D" w:rsidRDefault="009E608D" w:rsidP="009E608D">
      <w:pPr>
        <w:pStyle w:val="Fotnotetekst"/>
      </w:pPr>
      <w:r w:rsidRPr="009E608D">
        <w:rPr>
          <w:rStyle w:val="Fotnotereferanse"/>
        </w:rPr>
        <w:footnoteRef/>
      </w:r>
      <w:r>
        <w:t>Jf. brev fra HOD til Helseplattformen AS 4. september 2025, ref. 20/2985</w:t>
      </w:r>
    </w:p>
  </w:footnote>
  <w:footnote w:id="22">
    <w:p w14:paraId="26E60B5A" w14:textId="3DA76230" w:rsidR="009E608D" w:rsidRDefault="009E608D" w:rsidP="009E608D">
      <w:pPr>
        <w:pStyle w:val="Fotnotetekst"/>
      </w:pPr>
      <w:r w:rsidRPr="009E608D">
        <w:rPr>
          <w:rStyle w:val="Fotnotereferanse"/>
        </w:rPr>
        <w:footnoteRef/>
      </w:r>
      <w:r>
        <w:t xml:space="preserve">Vi definerer legevakt som del av akuttforløpet. </w:t>
      </w:r>
    </w:p>
  </w:footnote>
  <w:footnote w:id="23">
    <w:p w14:paraId="0EB0994B" w14:textId="3982D009" w:rsidR="009E608D" w:rsidRDefault="009E608D" w:rsidP="009E608D">
      <w:pPr>
        <w:pStyle w:val="Fotnotetekst"/>
      </w:pPr>
      <w:r w:rsidRPr="009E608D">
        <w:rPr>
          <w:rStyle w:val="Fotnotereferanse"/>
        </w:rPr>
        <w:footnoteRef/>
      </w:r>
      <w:r>
        <w:t>Vi har intervjuet fastleger som både benytter Helseplattformen, og fastleger som benytter andre journalløsninger</w:t>
      </w:r>
    </w:p>
  </w:footnote>
  <w:footnote w:id="24">
    <w:p w14:paraId="1A3B490C" w14:textId="6FF7C389" w:rsidR="009E608D" w:rsidRDefault="009E608D" w:rsidP="009E608D">
      <w:pPr>
        <w:pStyle w:val="Fotnotetekst"/>
      </w:pPr>
      <w:r w:rsidRPr="009E608D">
        <w:rPr>
          <w:rStyle w:val="Fotnotereferanse"/>
        </w:rPr>
        <w:footnoteRef/>
      </w:r>
      <w:r>
        <w:t>Tilgangen på informasjon trekkes også frem som en ulempe – se mer om dette i kapittel 4.3.2</w:t>
      </w:r>
    </w:p>
  </w:footnote>
  <w:footnote w:id="25">
    <w:p w14:paraId="48991900" w14:textId="209C935F" w:rsidR="009E608D" w:rsidRDefault="009E608D" w:rsidP="009E608D">
      <w:pPr>
        <w:pStyle w:val="Fotnotetekst"/>
      </w:pPr>
      <w:r w:rsidRPr="009E608D">
        <w:rPr>
          <w:rStyle w:val="Fotnotereferanse"/>
        </w:rPr>
        <w:footnoteRef/>
      </w:r>
      <w:r>
        <w:t>Se kapittel 6 for nærmere informasjon om kostnadene</w:t>
      </w:r>
    </w:p>
  </w:footnote>
  <w:footnote w:id="26">
    <w:p w14:paraId="08B81E0F" w14:textId="73D78C0D" w:rsidR="009E608D" w:rsidRDefault="009E608D" w:rsidP="009E608D">
      <w:pPr>
        <w:pStyle w:val="Fotnotetekst"/>
      </w:pPr>
      <w:r w:rsidRPr="009E608D">
        <w:rPr>
          <w:rStyle w:val="Fotnotereferanse"/>
        </w:rPr>
        <w:footnoteRef/>
      </w:r>
      <w:r>
        <w:t xml:space="preserve">Jf. Brev fra Helse Midt-Norge RHF til HOD den 1. mai 2025 </w:t>
      </w:r>
    </w:p>
  </w:footnote>
  <w:footnote w:id="27">
    <w:p w14:paraId="1FDEDFD8" w14:textId="5E8959EF" w:rsidR="009E608D" w:rsidRDefault="009E608D" w:rsidP="009E608D">
      <w:pPr>
        <w:pStyle w:val="Fotnotetekst"/>
      </w:pPr>
      <w:r w:rsidRPr="009E608D">
        <w:rPr>
          <w:rStyle w:val="Fotnotereferanse"/>
        </w:rPr>
        <w:footnoteRef/>
      </w:r>
      <w:r>
        <w:t xml:space="preserve">Jf. brev fra Trondheim kommune på vegne av deltakerkommunene til HOD 26. mai 2025 </w:t>
      </w:r>
    </w:p>
  </w:footnote>
  <w:footnote w:id="28">
    <w:p w14:paraId="63DF9C8D" w14:textId="48784954" w:rsidR="009E608D" w:rsidRDefault="009E608D" w:rsidP="009E608D">
      <w:pPr>
        <w:pStyle w:val="Fotnotetekst"/>
      </w:pPr>
      <w:r w:rsidRPr="009E608D">
        <w:rPr>
          <w:rStyle w:val="Fotnotereferanse"/>
        </w:rPr>
        <w:footnoteRef/>
      </w:r>
      <w:r>
        <w:t xml:space="preserve">For ordens skyld vises til enkeltvedtaket fra HOD hvor det på side 3 </w:t>
      </w:r>
      <w:proofErr w:type="gramStart"/>
      <w:r>
        <w:t>fremgår</w:t>
      </w:r>
      <w:proofErr w:type="gramEnd"/>
      <w:r>
        <w:t xml:space="preserve"> at «Helseplattformen AS vil ikke stille krav til metode, frekvens eller systemer for oppfølging av journaloppslag. Helsevirksomhetene må etablere rutiner som er i samsvar med egen bruk av Helseplattformen».</w:t>
      </w:r>
    </w:p>
  </w:footnote>
  <w:footnote w:id="29">
    <w:p w14:paraId="7C81EF8E" w14:textId="692693BC" w:rsidR="009E608D" w:rsidRDefault="009E608D" w:rsidP="009E608D">
      <w:pPr>
        <w:pStyle w:val="Fotnotetekst"/>
      </w:pPr>
      <w:r w:rsidRPr="009E608D">
        <w:rPr>
          <w:rStyle w:val="Fotnotereferanse"/>
        </w:rPr>
        <w:footnoteRef/>
      </w:r>
      <w:r>
        <w:t xml:space="preserve">Send til Vista Analyse på </w:t>
      </w:r>
      <w:proofErr w:type="gramStart"/>
      <w:r>
        <w:t>mail</w:t>
      </w:r>
      <w:proofErr w:type="gramEnd"/>
      <w:r>
        <w:t xml:space="preserve"> oktober 2025. </w:t>
      </w:r>
    </w:p>
  </w:footnote>
  <w:footnote w:id="30">
    <w:p w14:paraId="093143B3" w14:textId="38AFB21D" w:rsidR="009E608D" w:rsidRPr="001C4CD0" w:rsidRDefault="009E608D" w:rsidP="009E608D">
      <w:pPr>
        <w:pStyle w:val="Fotnotetekst"/>
      </w:pPr>
      <w:r w:rsidRPr="009E608D">
        <w:rPr>
          <w:rStyle w:val="Fotnotereferanse"/>
        </w:rPr>
        <w:footnoteRef/>
      </w:r>
      <w:r w:rsidRPr="00220785">
        <w:t xml:space="preserve">Helse Vest og Helse Midt-Norge er ganske like i størrelse og er de to helseregionene som ligner mest på hverandre. Helse Vest er likevel noe større med over </w:t>
      </w:r>
      <w:r>
        <w:t xml:space="preserve">1,1 millioner </w:t>
      </w:r>
      <w:r w:rsidRPr="00220785">
        <w:t>innbyggere</w:t>
      </w:r>
      <w:r>
        <w:t xml:space="preserve"> </w:t>
      </w:r>
      <w:r>
        <w:rPr>
          <w:noProof/>
        </w:rPr>
        <w:t>(Helse Vest RHF, 2025)</w:t>
      </w:r>
      <w:r w:rsidRPr="00220785">
        <w:t xml:space="preserve"> sammenlignet med Helse Midt-Norges 700.000 innbyggere</w:t>
      </w:r>
      <w:r>
        <w:t xml:space="preserve"> </w:t>
      </w:r>
      <w:r>
        <w:rPr>
          <w:noProof/>
        </w:rPr>
        <w:t>(Helse Midt-Norge RHF, 2025c)</w:t>
      </w:r>
      <w:r w:rsidRPr="00220785">
        <w:t>.</w:t>
      </w:r>
    </w:p>
  </w:footnote>
  <w:footnote w:id="31">
    <w:p w14:paraId="441A7EC2" w14:textId="285B9336" w:rsidR="009E608D" w:rsidRDefault="009E608D" w:rsidP="009E608D">
      <w:pPr>
        <w:pStyle w:val="Fotnotetekst"/>
      </w:pPr>
      <w:r w:rsidRPr="009E608D">
        <w:rPr>
          <w:rStyle w:val="Fotnotereferanse"/>
        </w:rPr>
        <w:footnoteRef/>
      </w:r>
      <w:r>
        <w:t xml:space="preserve">Helse Sør-Øst hadde rund 3,1 millioner innbyggere i 2024 </w:t>
      </w:r>
      <w:r>
        <w:rPr>
          <w:noProof/>
        </w:rPr>
        <w:t>(Helse Sør-Øst RHF, 2025)</w:t>
      </w:r>
      <w:r>
        <w:t xml:space="preserve">. </w:t>
      </w:r>
    </w:p>
  </w:footnote>
  <w:footnote w:id="32">
    <w:p w14:paraId="2693D4C3" w14:textId="4A844D97" w:rsidR="009E608D" w:rsidRDefault="009E608D" w:rsidP="009E608D">
      <w:pPr>
        <w:pStyle w:val="Fotnotetekst"/>
      </w:pPr>
      <w:r w:rsidRPr="009E608D">
        <w:rPr>
          <w:rStyle w:val="Fotnotereferanse"/>
        </w:rPr>
        <w:footnoteRef/>
      </w:r>
      <w:r>
        <w:t xml:space="preserve">Helse Nord hadde litt over 488 tusen innbyggere i 2024 </w:t>
      </w:r>
      <w:r>
        <w:rPr>
          <w:noProof/>
        </w:rPr>
        <w:t>(Helse Nord RHF , 2025)</w:t>
      </w:r>
      <w:r>
        <w:t xml:space="preserve">. </w:t>
      </w:r>
    </w:p>
  </w:footnote>
  <w:footnote w:id="33">
    <w:p w14:paraId="3C9EB1A2" w14:textId="1DA6FB7B" w:rsidR="009E608D" w:rsidRDefault="009E608D" w:rsidP="009E608D">
      <w:pPr>
        <w:pStyle w:val="Fotnotetekst"/>
      </w:pPr>
      <w:r w:rsidRPr="009E608D">
        <w:rPr>
          <w:rStyle w:val="Fotnotereferanse"/>
        </w:rPr>
        <w:footnoteRef/>
      </w:r>
      <w:r>
        <w:t>For de øvrige tjenestene er det kun delvis med</w:t>
      </w:r>
    </w:p>
  </w:footnote>
  <w:footnote w:id="34">
    <w:p w14:paraId="66E41BA1" w14:textId="32D86548" w:rsidR="009E608D" w:rsidRDefault="009E608D" w:rsidP="009E608D">
      <w:pPr>
        <w:pStyle w:val="Fotnotetekst"/>
      </w:pPr>
      <w:r w:rsidRPr="009E608D">
        <w:rPr>
          <w:rStyle w:val="Fotnotereferanse"/>
        </w:rPr>
        <w:footnoteRef/>
      </w:r>
      <w:r w:rsidRPr="00223944">
        <w:t>Pris per innbygger i fellesmodellen er beregnet ved å dele totalbeløpet (kr 3.961.360) på det samlede innbyggertallet for de seks kommunene (47</w:t>
      </w:r>
      <w:r>
        <w:t> </w:t>
      </w:r>
      <w:r w:rsidRPr="00223944">
        <w:t>737), som gir kr 81,96 per innbygger</w:t>
      </w:r>
      <w:r>
        <w:t>. Kilde for innbyggertall: SSB.</w:t>
      </w:r>
    </w:p>
  </w:footnote>
  <w:footnote w:id="35">
    <w:p w14:paraId="28849259" w14:textId="426D0DEA" w:rsidR="009E608D" w:rsidRDefault="009E608D" w:rsidP="009E608D">
      <w:pPr>
        <w:pStyle w:val="Fotnotetekst"/>
      </w:pPr>
      <w:r w:rsidRPr="009E608D">
        <w:rPr>
          <w:rStyle w:val="Fotnotereferanse"/>
        </w:rPr>
        <w:footnoteRef/>
      </w:r>
      <w:r w:rsidRPr="006B5BA4">
        <w:t>For egen drift er Volda brukt som eksempel, med en årlig kostnad på kr 1.548.853,63 og 11</w:t>
      </w:r>
      <w:r>
        <w:t> </w:t>
      </w:r>
      <w:r w:rsidRPr="006B5BA4">
        <w:t>043 innbyggere, som gir kr 140,26 per innbygger.</w:t>
      </w:r>
      <w:r>
        <w:t xml:space="preserve"> I tillegg kommer det kapitalkostnader for engangskostnaden, som kan fordeles over f.eks. 15 år. Kilde for innbyggertall: SSB. </w:t>
      </w:r>
    </w:p>
  </w:footnote>
  <w:footnote w:id="36">
    <w:p w14:paraId="2A947A23" w14:textId="1D156DFB" w:rsidR="009E608D" w:rsidRDefault="009E608D" w:rsidP="009E608D">
      <w:pPr>
        <w:pStyle w:val="Fotnotetekst"/>
      </w:pPr>
      <w:r w:rsidRPr="009E608D">
        <w:rPr>
          <w:rStyle w:val="Fotnotereferanse"/>
        </w:rPr>
        <w:footnoteRef/>
      </w:r>
      <w:r>
        <w:t xml:space="preserve">For en komplett oversikt over nasjonale digitale samhandlingsformer se </w:t>
      </w:r>
      <w:r w:rsidRPr="007774D1">
        <w:t>https://www.helsedirektoratet.no/digitalisering-og-e-helse/nasjonal-arkitektur/oversikt-over-digitale-samhandlingsformer</w:t>
      </w:r>
    </w:p>
  </w:footnote>
  <w:footnote w:id="37">
    <w:p w14:paraId="3901D19C" w14:textId="2DE8C496" w:rsidR="009E608D" w:rsidRDefault="009E608D" w:rsidP="009E608D">
      <w:pPr>
        <w:pStyle w:val="Fotnotetekst"/>
      </w:pPr>
      <w:r w:rsidRPr="009E608D">
        <w:rPr>
          <w:rStyle w:val="Fotnotereferanse"/>
        </w:rPr>
        <w:footnoteRef/>
      </w:r>
      <w:r>
        <w:t xml:space="preserve">Det nye sykehuset i Møre og Romsdal vil påvirke kostnad per </w:t>
      </w:r>
      <w:proofErr w:type="spellStart"/>
      <w:r>
        <w:t>drg</w:t>
      </w:r>
      <w:proofErr w:type="spellEnd"/>
      <w:r>
        <w:t xml:space="preserve">-poeng i stor grad. </w:t>
      </w:r>
    </w:p>
  </w:footnote>
  <w:footnote w:id="38">
    <w:p w14:paraId="3F419A2C" w14:textId="4D6EF9BD" w:rsidR="009E608D" w:rsidRDefault="009E608D" w:rsidP="009E608D">
      <w:pPr>
        <w:pStyle w:val="Fotnotetekst"/>
      </w:pPr>
      <w:r w:rsidRPr="009E608D">
        <w:rPr>
          <w:rStyle w:val="Fotnotereferanse"/>
        </w:rPr>
        <w:footnoteRef/>
      </w:r>
      <w:r>
        <w:t>Vedtak – Helseplattformen og dataansvar av 23. mars 2022, ref. 20/2985-9</w:t>
      </w:r>
    </w:p>
  </w:footnote>
  <w:footnote w:id="39">
    <w:p w14:paraId="5D533665" w14:textId="07BBA7FD" w:rsidR="009E608D" w:rsidRDefault="009E608D" w:rsidP="009E608D">
      <w:pPr>
        <w:pStyle w:val="Fotnotetekst"/>
      </w:pPr>
      <w:r w:rsidRPr="009E608D">
        <w:rPr>
          <w:rStyle w:val="Fotnotereferanse"/>
        </w:rPr>
        <w:footnoteRef/>
      </w:r>
      <w:r w:rsidRPr="005253E2">
        <w:t>Helseplattformen AS eies som et samarbeid av Helse Midt-Norge</w:t>
      </w:r>
      <w:r>
        <w:t xml:space="preserve"> RHF</w:t>
      </w:r>
      <w:r w:rsidRPr="005253E2">
        <w:t>, Trondheim kommune og kommuner som bruker Helseplattformen</w:t>
      </w:r>
      <w:r>
        <w:t xml:space="preserve">, se informasjon her </w:t>
      </w:r>
      <w:hyperlink r:id="rId6" w:anchor="aksjonaerer" w:history="1">
        <w:r>
          <w:rPr>
            <w:rStyle w:val="Hyperkobling"/>
          </w:rPr>
          <w:t>Om oss – Helseplattformen AS</w:t>
        </w:r>
      </w:hyperlink>
      <w:r w:rsidRPr="005253E2">
        <w:t>.</w:t>
      </w:r>
    </w:p>
  </w:footnote>
  <w:footnote w:id="40">
    <w:p w14:paraId="270212B7" w14:textId="223D7FFD" w:rsidR="009E608D" w:rsidRDefault="009E608D" w:rsidP="009E608D">
      <w:pPr>
        <w:pStyle w:val="Fotnotetekst"/>
      </w:pPr>
      <w:r w:rsidRPr="009E608D">
        <w:rPr>
          <w:rStyle w:val="Fotnotereferanse"/>
        </w:rPr>
        <w:footnoteRef/>
      </w:r>
      <w:r>
        <w:t>Vedtak – Helseplattformen og dataansvar, fratredelse datert 16. juli 2024, ref. 20/2985-38</w:t>
      </w:r>
    </w:p>
  </w:footnote>
  <w:footnote w:id="41">
    <w:p w14:paraId="1D49B1D8" w14:textId="2FA72288" w:rsidR="009E608D" w:rsidRDefault="009E608D" w:rsidP="009E608D">
      <w:pPr>
        <w:pStyle w:val="Fotnotetekst"/>
      </w:pPr>
      <w:r w:rsidRPr="009E608D">
        <w:rPr>
          <w:rStyle w:val="Fotnotereferanse"/>
        </w:rPr>
        <w:footnoteRef/>
      </w:r>
      <w:r>
        <w:t>Jf. brev fra HOD til Helseplattformen AS 4. september 2025, ref. 20/2985</w:t>
      </w:r>
    </w:p>
  </w:footnote>
  <w:footnote w:id="42">
    <w:p w14:paraId="0965E3BA" w14:textId="40BF1A88" w:rsidR="009E608D" w:rsidRDefault="009E608D" w:rsidP="009E608D">
      <w:pPr>
        <w:pStyle w:val="Fotnotetekst"/>
      </w:pPr>
      <w:r w:rsidRPr="009E608D">
        <w:rPr>
          <w:rStyle w:val="Fotnotereferanse"/>
        </w:rPr>
        <w:footnoteRef/>
      </w:r>
      <w:r>
        <w:t>Kilde: EQS dokument: Tilgang til forskningsdata fra Helseplattformen – Data Access Committee</w:t>
      </w:r>
    </w:p>
  </w:footnote>
  <w:footnote w:id="43">
    <w:p w14:paraId="57CE12AC" w14:textId="2BC3D6E7" w:rsidR="009E608D" w:rsidRDefault="009E608D" w:rsidP="009E608D">
      <w:pPr>
        <w:pStyle w:val="Fotnotetekst"/>
      </w:pPr>
      <w:r w:rsidRPr="009E608D">
        <w:rPr>
          <w:rStyle w:val="Fotnotereferanse"/>
        </w:rPr>
        <w:footnoteRef/>
      </w:r>
      <w:r>
        <w:t xml:space="preserve">Jf. brev fra Trondheim kommune på vegne av deltakerkommunene til HOD 26. mai 2025 </w:t>
      </w:r>
    </w:p>
  </w:footnote>
  <w:footnote w:id="44">
    <w:p w14:paraId="7FBABD37" w14:textId="6C7FC817" w:rsidR="009E608D" w:rsidRDefault="009E608D" w:rsidP="009E608D">
      <w:pPr>
        <w:pStyle w:val="Fotnotetekst"/>
      </w:pPr>
      <w:r w:rsidRPr="009E608D">
        <w:rPr>
          <w:rStyle w:val="Fotnotereferanse"/>
        </w:rPr>
        <w:footnoteRef/>
      </w:r>
      <w:r>
        <w:t>Jf. brev fra Helse Midt-Norge RHF til HOD den 1. mai 2025</w:t>
      </w:r>
    </w:p>
  </w:footnote>
  <w:footnote w:id="45">
    <w:p w14:paraId="5C91D09B" w14:textId="288D4089" w:rsidR="009E608D" w:rsidRDefault="009E608D" w:rsidP="009E608D">
      <w:pPr>
        <w:pStyle w:val="Fotnotetekst"/>
      </w:pPr>
      <w:r w:rsidRPr="009E608D">
        <w:rPr>
          <w:rStyle w:val="Fotnotereferanse"/>
        </w:rPr>
        <w:footnoteRef/>
      </w:r>
      <w:r>
        <w:t>Jf. brev fra Helseplattformen til HOD 30. april 2025</w:t>
      </w:r>
    </w:p>
  </w:footnote>
  <w:footnote w:id="46">
    <w:p w14:paraId="552F2B43" w14:textId="543E17D0" w:rsidR="009E608D" w:rsidRDefault="009E608D" w:rsidP="009E608D">
      <w:pPr>
        <w:pStyle w:val="Fotnotetekst"/>
      </w:pPr>
      <w:r w:rsidRPr="009E608D">
        <w:rPr>
          <w:rStyle w:val="Fotnotereferanse"/>
        </w:rPr>
        <w:footnoteRef/>
      </w:r>
      <w:r>
        <w:t>Jf. Blant annet udatert notat fra St. Olavs Hospital HF til Helse Midt-Norge RHF i forbindelse med evalueringen av enkeltvedtaket (ref. 2022/2151)</w:t>
      </w:r>
    </w:p>
  </w:footnote>
  <w:footnote w:id="47">
    <w:p w14:paraId="18630053" w14:textId="7759521B" w:rsidR="009E608D" w:rsidRDefault="009E608D" w:rsidP="009E608D">
      <w:pPr>
        <w:pStyle w:val="Fotnotetekst"/>
      </w:pPr>
      <w:r w:rsidRPr="009E608D">
        <w:rPr>
          <w:rStyle w:val="Fotnotereferanse"/>
        </w:rPr>
        <w:footnoteRef/>
      </w:r>
      <w:r>
        <w:t>Jf. brev fra HOD til Helseplattformen AS 4. september 2025, ref. 20/2985</w:t>
      </w:r>
    </w:p>
  </w:footnote>
  <w:footnote w:id="48">
    <w:p w14:paraId="07C093C5" w14:textId="0EDCA033" w:rsidR="009E608D" w:rsidRPr="000F7F6D" w:rsidRDefault="009E608D" w:rsidP="009E608D">
      <w:pPr>
        <w:pStyle w:val="Fotnotetekst"/>
      </w:pPr>
      <w:r w:rsidRPr="009E608D">
        <w:rPr>
          <w:rStyle w:val="Fotnotereferanse"/>
        </w:rPr>
        <w:footnoteRef/>
      </w:r>
      <w:r w:rsidRPr="000F7F6D">
        <w:t>Jf. Brev fra Helse M</w:t>
      </w:r>
      <w:r>
        <w:t>idt-Norge til Helse- og omsorgsdepartementet datert 1. mai 2025</w:t>
      </w:r>
    </w:p>
  </w:footnote>
  <w:footnote w:id="49">
    <w:p w14:paraId="43C712E8" w14:textId="421433E2" w:rsidR="009E608D" w:rsidRDefault="009E608D" w:rsidP="009E608D">
      <w:pPr>
        <w:pStyle w:val="Fotnotetekst"/>
      </w:pPr>
      <w:r w:rsidRPr="009E608D">
        <w:rPr>
          <w:rStyle w:val="Fotnotereferanse"/>
        </w:rPr>
        <w:footnoteRef/>
      </w:r>
      <w:r>
        <w:t>Jf. Eksempelvis Pasientjournalloven § 11 første ledd som lyder: «</w:t>
      </w:r>
      <w:r w:rsidRPr="00061676">
        <w:t>Ved saksbehandling, administrasjon, oppgjør og gjennomføring av helsehjelp, kan det treffes avgjørelser som utelukkende er basert på automatisert behandling av helseopplysninger eller andre personopplysninger, når avgjørelsen er lite inngripende overfor den enkelte</w:t>
      </w:r>
      <w:r>
        <w:t>.»</w:t>
      </w:r>
    </w:p>
  </w:footnote>
  <w:footnote w:id="50">
    <w:p w14:paraId="7A6E0ED2" w14:textId="55A95675" w:rsidR="009E608D" w:rsidRDefault="009E608D" w:rsidP="009E608D">
      <w:pPr>
        <w:pStyle w:val="Fotnotetekst"/>
      </w:pPr>
      <w:r w:rsidRPr="009E608D">
        <w:rPr>
          <w:rStyle w:val="Fotnotereferanse"/>
        </w:rPr>
        <w:footnoteRef/>
      </w:r>
      <w:r>
        <w:t>Jf. Brev fra Helseplattformen AS til HOD 30. april 2025</w:t>
      </w:r>
    </w:p>
  </w:footnote>
  <w:footnote w:id="51">
    <w:p w14:paraId="253F6454" w14:textId="7F989BB1" w:rsidR="009E608D" w:rsidRDefault="009E608D" w:rsidP="009E608D">
      <w:pPr>
        <w:pStyle w:val="Fotnotetekst"/>
      </w:pPr>
      <w:r w:rsidRPr="009E608D">
        <w:rPr>
          <w:rStyle w:val="Fotnotereferanse"/>
        </w:rPr>
        <w:footnoteRef/>
      </w:r>
      <w:r>
        <w:t>Jf. Brev til Helse Midt-Norge RHF 1. april 2025</w:t>
      </w:r>
    </w:p>
  </w:footnote>
  <w:footnote w:id="52">
    <w:p w14:paraId="5897E319" w14:textId="739F7F21" w:rsidR="009E608D" w:rsidRDefault="009E608D" w:rsidP="009E608D">
      <w:pPr>
        <w:pStyle w:val="Fotnotetekst"/>
      </w:pPr>
      <w:r w:rsidRPr="009E608D">
        <w:rPr>
          <w:rStyle w:val="Fotnotereferanse"/>
        </w:rPr>
        <w:footnoteRef/>
      </w:r>
      <w:r>
        <w:t>FOR-2026-03-18-268</w:t>
      </w:r>
    </w:p>
  </w:footnote>
  <w:footnote w:id="53">
    <w:p w14:paraId="2C30AC97" w14:textId="2F893DB0" w:rsidR="009E608D" w:rsidRPr="00CF25BB" w:rsidRDefault="009E608D" w:rsidP="009E608D">
      <w:pPr>
        <w:pStyle w:val="Fotnotetekst"/>
      </w:pPr>
      <w:r w:rsidRPr="009E608D">
        <w:rPr>
          <w:rStyle w:val="Fotnotereferanse"/>
        </w:rPr>
        <w:footnoteRef/>
      </w:r>
      <w:r w:rsidRPr="00CF25BB">
        <w:t>Ref. Helseplattformen</w:t>
      </w:r>
      <w:r>
        <w:t xml:space="preserve"> – </w:t>
      </w:r>
      <w:hyperlink r:id="rId7" w:anchor="hva-er-noark" w:history="1">
        <w:r w:rsidRPr="00CF25BB">
          <w:rPr>
            <w:rStyle w:val="Hyperkobling"/>
          </w:rPr>
          <w:t>https://www.helseplattformen.no/nyheter/helseplattformen-godkjent-som-arkivsystem/#hva-er-noark</w:t>
        </w:r>
      </w:hyperlink>
    </w:p>
  </w:footnote>
  <w:footnote w:id="54">
    <w:p w14:paraId="68F0CD96" w14:textId="22D342CD" w:rsidR="009E608D" w:rsidRDefault="009E608D" w:rsidP="009E608D">
      <w:pPr>
        <w:pStyle w:val="Fotnotetekst"/>
      </w:pPr>
      <w:r w:rsidRPr="009E608D">
        <w:rPr>
          <w:rStyle w:val="Fotnotereferanse"/>
        </w:rPr>
        <w:footnoteRef/>
      </w:r>
      <w:r>
        <w:t>Ref. 2025/6335</w:t>
      </w:r>
    </w:p>
  </w:footnote>
  <w:footnote w:id="55">
    <w:p w14:paraId="1A147435" w14:textId="2960563C" w:rsidR="009E608D" w:rsidRDefault="009E608D" w:rsidP="009E608D">
      <w:pPr>
        <w:pStyle w:val="Fotnotetekst"/>
      </w:pPr>
      <w:r w:rsidRPr="009E608D">
        <w:rPr>
          <w:rStyle w:val="Fotnotereferanse"/>
        </w:rPr>
        <w:footnoteRef/>
      </w:r>
      <w:r>
        <w:t>F</w:t>
      </w:r>
      <w:r w:rsidRPr="00876C7D">
        <w:t>orskrift om standarder og nasjonale e-helseløsninger beskriver i §12</w:t>
      </w:r>
    </w:p>
  </w:footnote>
  <w:footnote w:id="56">
    <w:p w14:paraId="40BD40C5" w14:textId="4A67E884" w:rsidR="009E608D" w:rsidRDefault="009E608D" w:rsidP="009E608D">
      <w:pPr>
        <w:pStyle w:val="Fotnotetekst"/>
      </w:pPr>
      <w:r w:rsidRPr="009E608D">
        <w:rPr>
          <w:rStyle w:val="Fotnotereferanse"/>
        </w:rPr>
        <w:footnoteRef/>
      </w:r>
      <w:r>
        <w:t>Se Helseplattformen AS styresak 56/25, styremøte 27. august 2025</w:t>
      </w:r>
    </w:p>
  </w:footnote>
  <w:footnote w:id="57">
    <w:p w14:paraId="5666CB1B" w14:textId="40505397" w:rsidR="009E608D" w:rsidRDefault="009E608D" w:rsidP="009E608D">
      <w:pPr>
        <w:pStyle w:val="Fotnotetekst"/>
      </w:pPr>
      <w:r w:rsidRPr="009E608D">
        <w:rPr>
          <w:rStyle w:val="Fotnotereferanse"/>
        </w:rPr>
        <w:footnoteRef/>
      </w:r>
      <w:r w:rsidRPr="002B1E33">
        <w:rPr>
          <w:szCs w:val="18"/>
        </w:rPr>
        <w:t xml:space="preserve">Jf. </w:t>
      </w:r>
      <w:r w:rsidRPr="002B1E33">
        <w:rPr>
          <w:rFonts w:eastAsiaTheme="minorHAnsi"/>
          <w:szCs w:val="18"/>
        </w:rPr>
        <w:t>Helseplattformen</w:t>
      </w:r>
      <w:r w:rsidRPr="002B1E33">
        <w:rPr>
          <w:rFonts w:eastAsiaTheme="minorHAnsi"/>
        </w:rPr>
        <w:t xml:space="preserve"> AS styresak 56/25, styremøte 27. august 2025</w:t>
      </w:r>
      <w:r>
        <w:t xml:space="preserve"> </w:t>
      </w:r>
    </w:p>
  </w:footnote>
  <w:footnote w:id="58">
    <w:p w14:paraId="5D7F622B" w14:textId="09825972" w:rsidR="009E608D" w:rsidRDefault="009E608D" w:rsidP="009E608D">
      <w:pPr>
        <w:pStyle w:val="Fotnotetekst"/>
      </w:pPr>
      <w:r w:rsidRPr="009E608D">
        <w:rPr>
          <w:rStyle w:val="Fotnotereferanse"/>
        </w:rPr>
        <w:footnoteRef/>
      </w:r>
      <w:r>
        <w:t>Jf. Informasjon mottatt fra Helseplattformen AS v/juridisk leder 28. november 2025</w:t>
      </w:r>
    </w:p>
  </w:footnote>
  <w:footnote w:id="59">
    <w:p w14:paraId="25064E2F" w14:textId="249886F9" w:rsidR="009E608D" w:rsidRPr="00AE2CD2" w:rsidRDefault="009E608D" w:rsidP="009E608D">
      <w:pPr>
        <w:pStyle w:val="Fotnotetekst"/>
      </w:pPr>
      <w:r w:rsidRPr="009E608D">
        <w:rPr>
          <w:rStyle w:val="Fotnotereferanse"/>
        </w:rPr>
        <w:footnoteRef/>
      </w:r>
      <w:r w:rsidRPr="00AE2CD2">
        <w:t>Se Rapport fra Personvernombudet i</w:t>
      </w:r>
      <w:r>
        <w:t xml:space="preserve"> Helseplattformen AS for 2024, fra mars 2025</w:t>
      </w:r>
    </w:p>
  </w:footnote>
  <w:footnote w:id="60">
    <w:p w14:paraId="0F691631" w14:textId="75E54DBA" w:rsidR="009E608D" w:rsidRPr="003E7801" w:rsidRDefault="009E608D" w:rsidP="009E608D">
      <w:pPr>
        <w:pStyle w:val="Fotnotetekst"/>
      </w:pPr>
      <w:r w:rsidRPr="009E608D">
        <w:rPr>
          <w:rStyle w:val="Fotnotereferanse"/>
        </w:rPr>
        <w:footnoteRef/>
      </w:r>
      <w:r w:rsidRPr="003E7801">
        <w:t xml:space="preserve">Se Helseplattformen AS styresak 49.24, 27. Juni 2024 </w:t>
      </w:r>
    </w:p>
  </w:footnote>
  <w:footnote w:id="61">
    <w:p w14:paraId="2D6F7AAE" w14:textId="12F5919A" w:rsidR="009E608D" w:rsidRPr="00CF25BB" w:rsidRDefault="009E608D" w:rsidP="009E608D">
      <w:pPr>
        <w:pStyle w:val="Fotnotetekst"/>
        <w:rPr>
          <w:lang w:val="nn-NO"/>
        </w:rPr>
      </w:pPr>
      <w:r w:rsidRPr="009E608D">
        <w:rPr>
          <w:rStyle w:val="Fotnotereferanse"/>
        </w:rPr>
        <w:footnoteRef/>
      </w:r>
      <w:r w:rsidRPr="00CF25BB">
        <w:rPr>
          <w:lang w:val="nn-NO"/>
        </w:rPr>
        <w:t xml:space="preserve">Jf. </w:t>
      </w:r>
      <w:proofErr w:type="spellStart"/>
      <w:r w:rsidRPr="00CF25BB">
        <w:rPr>
          <w:lang w:val="nn-NO"/>
        </w:rPr>
        <w:t>Helseplattformen</w:t>
      </w:r>
      <w:proofErr w:type="spellEnd"/>
      <w:r w:rsidRPr="00CF25BB">
        <w:rPr>
          <w:lang w:val="nn-NO"/>
        </w:rPr>
        <w:t xml:space="preserve"> styresak 49.24, 27. juni 2024</w:t>
      </w:r>
    </w:p>
  </w:footnote>
  <w:footnote w:id="62">
    <w:p w14:paraId="2E425DC7" w14:textId="3373B2B5" w:rsidR="009E608D" w:rsidRPr="00125395" w:rsidRDefault="009E608D" w:rsidP="009E608D">
      <w:pPr>
        <w:pStyle w:val="Fotnotetekst"/>
        <w:rPr>
          <w:lang w:val="nn-NO"/>
        </w:rPr>
      </w:pPr>
      <w:r w:rsidRPr="009E608D">
        <w:rPr>
          <w:rStyle w:val="Fotnotereferanse"/>
        </w:rPr>
        <w:footnoteRef/>
      </w:r>
      <w:r w:rsidRPr="00125395">
        <w:rPr>
          <w:lang w:val="nn-NO"/>
        </w:rPr>
        <w:t xml:space="preserve">Jf. </w:t>
      </w:r>
      <w:proofErr w:type="spellStart"/>
      <w:r w:rsidRPr="00125395">
        <w:rPr>
          <w:lang w:val="nn-NO"/>
        </w:rPr>
        <w:t>innspill</w:t>
      </w:r>
      <w:proofErr w:type="spellEnd"/>
      <w:r w:rsidRPr="00125395">
        <w:rPr>
          <w:lang w:val="nn-NO"/>
        </w:rPr>
        <w:t xml:space="preserve"> til HOD i 2025.</w:t>
      </w:r>
    </w:p>
  </w:footnote>
  <w:footnote w:id="63">
    <w:p w14:paraId="09042723" w14:textId="713997D7" w:rsidR="009E608D" w:rsidRDefault="009E608D" w:rsidP="009E608D">
      <w:pPr>
        <w:pStyle w:val="Fotnotetekst"/>
      </w:pPr>
      <w:r w:rsidRPr="009E608D">
        <w:rPr>
          <w:rStyle w:val="Fotnotereferanse"/>
        </w:rPr>
        <w:footnoteRef/>
      </w:r>
      <w:r>
        <w:t>Med henvisning til «lovlighetsvurderinger» forstår vi det slik at ombudet sikter til vurderinger etter GDPR i Helseplattformen, og ikke enkeltvedtaket til HOD</w:t>
      </w:r>
    </w:p>
  </w:footnote>
  <w:footnote w:id="64">
    <w:p w14:paraId="1AD00E30" w14:textId="2AB417E2" w:rsidR="009E608D" w:rsidRDefault="009E608D" w:rsidP="009E608D">
      <w:pPr>
        <w:pStyle w:val="Fotnotetekst"/>
      </w:pPr>
      <w:r w:rsidRPr="009E608D">
        <w:rPr>
          <w:rStyle w:val="Fotnotereferanse"/>
        </w:rPr>
        <w:footnoteRef/>
      </w:r>
      <w:r>
        <w:t>Kilde: Helseplattformen AS, epost fra juridisk leder 28. november 2025</w:t>
      </w:r>
    </w:p>
  </w:footnote>
  <w:footnote w:id="65">
    <w:p w14:paraId="461C720E" w14:textId="7B2D6B2C" w:rsidR="009E608D" w:rsidRDefault="009E608D" w:rsidP="009E608D">
      <w:pPr>
        <w:pStyle w:val="Fotnotetekst"/>
      </w:pPr>
      <w:r w:rsidRPr="009E608D">
        <w:rPr>
          <w:rStyle w:val="Fotnotereferanse"/>
        </w:rPr>
        <w:footnoteRef/>
      </w:r>
      <w:r>
        <w:t xml:space="preserve">Styresak Helseplattformen AS </w:t>
      </w:r>
      <w:hyperlink r:id="rId8" w:history="1">
        <w:r>
          <w:rPr>
            <w:rStyle w:val="Hyperkobling"/>
          </w:rPr>
          <w:t>49.24 vedlegg 2</w:t>
        </w:r>
      </w:hyperlink>
    </w:p>
  </w:footnote>
  <w:footnote w:id="66">
    <w:p w14:paraId="04275D1D" w14:textId="3974761C" w:rsidR="009E608D" w:rsidRDefault="009E608D" w:rsidP="009E608D">
      <w:pPr>
        <w:pStyle w:val="Fotnotetekst"/>
      </w:pPr>
      <w:r w:rsidRPr="009E608D">
        <w:rPr>
          <w:rStyle w:val="Fotnotereferanse"/>
        </w:rPr>
        <w:footnoteRef/>
      </w:r>
      <w:r>
        <w:t>Jf. u</w:t>
      </w:r>
      <w:r w:rsidRPr="003E7801">
        <w:t>datert notat om skjerming og sperring av opplysninger.</w:t>
      </w:r>
    </w:p>
  </w:footnote>
  <w:footnote w:id="67">
    <w:p w14:paraId="2E156426" w14:textId="629004FE" w:rsidR="009E608D" w:rsidRDefault="009E608D" w:rsidP="009E608D">
      <w:pPr>
        <w:pStyle w:val="Fotnotetekst"/>
      </w:pPr>
      <w:r w:rsidRPr="009E608D">
        <w:rPr>
          <w:rStyle w:val="Fotnotereferanse"/>
        </w:rPr>
        <w:footnoteRef/>
      </w:r>
      <w:r>
        <w:t>Jf. Dokumentet «Prinsipper for tilgangsstyring i Helseplattformen» Trondheim, februar 2021</w:t>
      </w:r>
    </w:p>
  </w:footnote>
  <w:footnote w:id="68">
    <w:p w14:paraId="43BDB845" w14:textId="201580F7" w:rsidR="009E608D" w:rsidRDefault="009E608D" w:rsidP="009E608D">
      <w:pPr>
        <w:pStyle w:val="Fotnotetekst"/>
      </w:pPr>
      <w:r w:rsidRPr="009E608D">
        <w:rPr>
          <w:rStyle w:val="Fotnotereferanse"/>
        </w:rPr>
        <w:footnoteRef/>
      </w:r>
      <w:r>
        <w:t xml:space="preserve">Jf. Udatert notat fra Helseplattformen AS mottatt 31. oktober 2025 </w:t>
      </w:r>
    </w:p>
  </w:footnote>
  <w:footnote w:id="69">
    <w:p w14:paraId="09CA546E" w14:textId="040E2F16" w:rsidR="009E608D" w:rsidRPr="00F818D7" w:rsidRDefault="009E608D" w:rsidP="009E608D">
      <w:pPr>
        <w:pStyle w:val="Fotnotetekst"/>
      </w:pPr>
      <w:r w:rsidRPr="009E608D">
        <w:rPr>
          <w:rStyle w:val="Fotnotereferanse"/>
        </w:rPr>
        <w:footnoteRef/>
      </w:r>
      <w:r w:rsidRPr="00F818D7">
        <w:t>Kilde: Helseplattformen AS v/juridisk lede</w:t>
      </w:r>
      <w:r>
        <w:t>r</w:t>
      </w:r>
    </w:p>
  </w:footnote>
  <w:footnote w:id="70">
    <w:p w14:paraId="3C72761B" w14:textId="012A7864" w:rsidR="009E608D" w:rsidRPr="00D36F27" w:rsidRDefault="009E608D" w:rsidP="009E608D">
      <w:pPr>
        <w:pStyle w:val="Fotnotetekst"/>
      </w:pPr>
      <w:r w:rsidRPr="009E608D">
        <w:rPr>
          <w:rStyle w:val="Fotnotereferanse"/>
        </w:rPr>
        <w:footnoteRef/>
      </w:r>
      <w:r w:rsidRPr="00D36F27">
        <w:t>https://www.helseplattformen.no/Fakta/#kunstig-intelligens-ki</w:t>
      </w:r>
    </w:p>
  </w:footnote>
  <w:footnote w:id="71">
    <w:p w14:paraId="02953414" w14:textId="3D2D9929" w:rsidR="009E608D" w:rsidRPr="00E113CB" w:rsidRDefault="009E608D" w:rsidP="009E608D">
      <w:pPr>
        <w:pStyle w:val="Fotnotetekst"/>
        <w:rPr>
          <w:lang w:val="en-US"/>
        </w:rPr>
      </w:pPr>
      <w:r w:rsidRPr="009E608D">
        <w:rPr>
          <w:rStyle w:val="Fotnotereferanse"/>
        </w:rPr>
        <w:footnoteRef/>
      </w:r>
      <w:r w:rsidRPr="00E113CB">
        <w:rPr>
          <w:lang w:val="en-US"/>
        </w:rPr>
        <w:t xml:space="preserve">Bridging Contract Helse </w:t>
      </w:r>
      <w:proofErr w:type="spellStart"/>
      <w:r w:rsidRPr="00E113CB">
        <w:rPr>
          <w:lang w:val="en-US"/>
        </w:rPr>
        <w:t>Midt</w:t>
      </w:r>
      <w:proofErr w:type="spellEnd"/>
      <w:r w:rsidRPr="00E113CB">
        <w:rPr>
          <w:lang w:val="en-US"/>
        </w:rPr>
        <w:t xml:space="preserve"> Norge RHF, Appendix C8 – Data Processing Agreement</w:t>
      </w:r>
    </w:p>
  </w:footnote>
  <w:footnote w:id="72">
    <w:p w14:paraId="00F512F7" w14:textId="5BD2B624" w:rsidR="009E608D" w:rsidRDefault="009E608D" w:rsidP="009E608D">
      <w:pPr>
        <w:pStyle w:val="Fotnotetekst"/>
      </w:pPr>
      <w:r w:rsidRPr="009E608D">
        <w:rPr>
          <w:rStyle w:val="Fotnotereferanse"/>
        </w:rPr>
        <w:footnoteRef/>
      </w:r>
      <w:hyperlink r:id="rId9" w:history="1">
        <w:r w:rsidRPr="00420FDF">
          <w:rPr>
            <w:rStyle w:val="Hyperkobling"/>
            <w:color w:val="auto"/>
          </w:rPr>
          <w:t>sak 147-2025 Tertialrapport Vedlegg 1 Tertialrapport 2.pdf</w:t>
        </w:r>
      </w:hyperlink>
    </w:p>
  </w:footnote>
  <w:footnote w:id="73">
    <w:p w14:paraId="29F5E565" w14:textId="6707EA69" w:rsidR="009E608D" w:rsidRPr="008A29FE" w:rsidRDefault="009E608D" w:rsidP="009E608D">
      <w:pPr>
        <w:pStyle w:val="Fotnotetekst"/>
      </w:pPr>
      <w:r w:rsidRPr="009E608D">
        <w:rPr>
          <w:rStyle w:val="Fotnotereferanse"/>
        </w:rPr>
        <w:footnoteRef/>
      </w:r>
      <w:r w:rsidRPr="008A29FE">
        <w:t>EU-domstolen sak C-311/18 – dom av 16. juli 2020</w:t>
      </w:r>
    </w:p>
  </w:footnote>
  <w:footnote w:id="74">
    <w:p w14:paraId="06BB3E2A" w14:textId="45C44430" w:rsidR="009E608D" w:rsidRDefault="009E608D" w:rsidP="009E608D">
      <w:pPr>
        <w:pStyle w:val="Fotnotetekst"/>
      </w:pPr>
      <w:r w:rsidRPr="009E608D">
        <w:rPr>
          <w:rStyle w:val="Fotnotereferanse"/>
        </w:rPr>
        <w:footnoteRef/>
      </w:r>
      <w:r>
        <w:t>Ref. EU Kommisjonens adekvansbeslutning, EU 2023/1795</w:t>
      </w:r>
    </w:p>
  </w:footnote>
  <w:footnote w:id="75">
    <w:p w14:paraId="6D0229B9" w14:textId="71AD869F" w:rsidR="009E608D" w:rsidRPr="00253A00" w:rsidRDefault="009E608D" w:rsidP="009E608D">
      <w:pPr>
        <w:pStyle w:val="Fotnotetekst"/>
        <w:rPr>
          <w:color w:val="1C1C1C" w:themeColor="text1"/>
        </w:rPr>
      </w:pPr>
      <w:r w:rsidRPr="009E608D">
        <w:rPr>
          <w:rStyle w:val="Fotnotereferanse"/>
        </w:rPr>
        <w:footnoteRef/>
      </w:r>
      <w:hyperlink r:id="rId10" w:history="1">
        <w:r w:rsidRPr="00253A00">
          <w:rPr>
            <w:rStyle w:val="Hyperkobling"/>
            <w:color w:val="1C1C1C" w:themeColor="text1"/>
          </w:rPr>
          <w:t>Konseptvalgutredning for nasjonal skytjeneste</w:t>
        </w:r>
        <w:r>
          <w:rPr>
            <w:rStyle w:val="Hyperkobling"/>
            <w:color w:val="1C1C1C" w:themeColor="text1"/>
          </w:rPr>
          <w:t xml:space="preserve"> – </w:t>
        </w:r>
        <w:r w:rsidRPr="00253A00">
          <w:rPr>
            <w:rStyle w:val="Hyperkobling"/>
            <w:color w:val="1C1C1C" w:themeColor="text1"/>
          </w:rPr>
          <w:t>Nasjonal sikkerhetsmyndighet</w:t>
        </w:r>
      </w:hyperlink>
      <w:r>
        <w:rPr>
          <w:color w:val="1C1C1C" w:themeColor="text1"/>
        </w:rPr>
        <w:t>, 3. oktober 2023</w:t>
      </w:r>
    </w:p>
  </w:footnote>
  <w:footnote w:id="76">
    <w:p w14:paraId="31196A80" w14:textId="002764D0" w:rsidR="009E608D" w:rsidRDefault="009E608D" w:rsidP="009E608D">
      <w:pPr>
        <w:pStyle w:val="Fotnotetekst"/>
      </w:pPr>
      <w:r w:rsidRPr="009E608D">
        <w:rPr>
          <w:rStyle w:val="Fotnotereferanse"/>
        </w:rPr>
        <w:footnoteRef/>
      </w:r>
      <w:r>
        <w:t xml:space="preserve">Dette kan ifølge NSM føre til at store mengder beskyttelsesverdige data er konsentrert hos en eller noen få aktører utenfor norsk kontroll øker også sårbarheten for ytre politisk press. Dette kan </w:t>
      </w:r>
      <w:proofErr w:type="gramStart"/>
      <w:r>
        <w:t>potensielt</w:t>
      </w:r>
      <w:proofErr w:type="gramEnd"/>
      <w:r>
        <w:t xml:space="preserve"> føre til redusert styringsevne og handlefrihet i en krise eller ved væpnet konflikt. Dette kan skje enten ved at norske virksomheter aktivt utestenges fra systemene, slik tilfellet har vært for Russland i kjølvannet av invasjonen i Ukraina, eller ved at norske virksomheter nedprioriteres i en internasjonal krise.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1" w15:restartNumberingAfterBreak="0">
    <w:nsid w:val="06A472F8"/>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3"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4"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0CBE0FC8"/>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8" w15:restartNumberingAfterBreak="0">
    <w:nsid w:val="191F5E97"/>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C91E50"/>
    <w:multiLevelType w:val="multilevel"/>
    <w:tmpl w:val="96E67026"/>
    <w:numStyleLink w:val="RomListeStil"/>
  </w:abstractNum>
  <w:abstractNum w:abstractNumId="1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403F62BE"/>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9003811"/>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93661BE"/>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4A0744BE"/>
    <w:multiLevelType w:val="multilevel"/>
    <w:tmpl w:val="4DD695DA"/>
    <w:lvl w:ilvl="0">
      <w:numFmt w:val="bullet"/>
      <w:pStyle w:val="Bullet1"/>
      <w:lvlText w:val=""/>
      <w:lvlJc w:val="left"/>
      <w:pPr>
        <w:tabs>
          <w:tab w:val="num" w:pos="700"/>
        </w:tabs>
        <w:ind w:left="700" w:hanging="340"/>
      </w:pPr>
      <w:rPr>
        <w:rFonts w:ascii="Symbol" w:hAnsi="Symbol" w:hint="default"/>
        <w:color w:val="3672B0" w:themeColor="accent2"/>
      </w:rPr>
    </w:lvl>
    <w:lvl w:ilvl="1">
      <w:numFmt w:val="bullet"/>
      <w:pStyle w:val="Bullet2"/>
      <w:lvlText w:val="–"/>
      <w:lvlJc w:val="left"/>
      <w:pPr>
        <w:tabs>
          <w:tab w:val="num" w:pos="1040"/>
        </w:tabs>
        <w:ind w:left="1040" w:hanging="340"/>
      </w:pPr>
      <w:rPr>
        <w:rFonts w:hint="default"/>
        <w:color w:val="3672B0" w:themeColor="accent2"/>
      </w:rPr>
    </w:lvl>
    <w:lvl w:ilvl="2">
      <w:numFmt w:val="bullet"/>
      <w:pStyle w:val="Bullet3"/>
      <w:lvlText w:val="–"/>
      <w:lvlJc w:val="left"/>
      <w:pPr>
        <w:tabs>
          <w:tab w:val="num" w:pos="1381"/>
        </w:tabs>
        <w:ind w:left="1381" w:hanging="341"/>
      </w:pPr>
      <w:rPr>
        <w:rFonts w:hint="default"/>
        <w:color w:val="3672B0" w:themeColor="accent2"/>
      </w:rPr>
    </w:lvl>
    <w:lvl w:ilvl="3">
      <w:start w:val="1"/>
      <w:numFmt w:val="none"/>
      <w:lvlText w:val=""/>
      <w:lvlJc w:val="left"/>
      <w:pPr>
        <w:ind w:left="360" w:firstLine="0"/>
      </w:pPr>
      <w:rPr>
        <w:rFonts w:hint="default"/>
      </w:rPr>
    </w:lvl>
    <w:lvl w:ilvl="4">
      <w:start w:val="1"/>
      <w:numFmt w:val="none"/>
      <w:lvlText w:val=""/>
      <w:lvlJc w:val="left"/>
      <w:pPr>
        <w:ind w:left="360" w:firstLine="0"/>
      </w:pPr>
      <w:rPr>
        <w:rFonts w:hint="default"/>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9"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8BE5B2B"/>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27"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717268414">
    <w:abstractNumId w:val="18"/>
  </w:num>
  <w:num w:numId="2" w16cid:durableId="621571614">
    <w:abstractNumId w:val="27"/>
  </w:num>
  <w:num w:numId="3" w16cid:durableId="1691493727">
    <w:abstractNumId w:val="20"/>
  </w:num>
  <w:num w:numId="4" w16cid:durableId="701784177">
    <w:abstractNumId w:val="25"/>
  </w:num>
  <w:num w:numId="5" w16cid:durableId="212666145">
    <w:abstractNumId w:val="7"/>
  </w:num>
  <w:num w:numId="6" w16cid:durableId="239825732">
    <w:abstractNumId w:val="11"/>
  </w:num>
  <w:num w:numId="7" w16cid:durableId="1929076049">
    <w:abstractNumId w:val="0"/>
  </w:num>
  <w:num w:numId="8" w16cid:durableId="1302341828">
    <w:abstractNumId w:val="8"/>
  </w:num>
  <w:num w:numId="9" w16cid:durableId="695350705">
    <w:abstractNumId w:val="14"/>
  </w:num>
  <w:num w:numId="10" w16cid:durableId="2074424752">
    <w:abstractNumId w:val="26"/>
  </w:num>
  <w:num w:numId="11" w16cid:durableId="1093283793">
    <w:abstractNumId w:val="6"/>
  </w:num>
  <w:num w:numId="12" w16cid:durableId="1549367804">
    <w:abstractNumId w:val="17"/>
  </w:num>
  <w:num w:numId="13" w16cid:durableId="1789155614">
    <w:abstractNumId w:val="2"/>
  </w:num>
  <w:num w:numId="14" w16cid:durableId="1281376518">
    <w:abstractNumId w:val="10"/>
  </w:num>
  <w:num w:numId="15" w16cid:durableId="1377050693">
    <w:abstractNumId w:val="19"/>
  </w:num>
  <w:num w:numId="16" w16cid:durableId="1122991450">
    <w:abstractNumId w:val="23"/>
  </w:num>
  <w:num w:numId="17" w16cid:durableId="443623288">
    <w:abstractNumId w:val="13"/>
  </w:num>
  <w:num w:numId="18" w16cid:durableId="1958560054">
    <w:abstractNumId w:val="16"/>
  </w:num>
  <w:num w:numId="19" w16cid:durableId="1826507644">
    <w:abstractNumId w:val="12"/>
  </w:num>
  <w:num w:numId="20" w16cid:durableId="1000084717">
    <w:abstractNumId w:val="15"/>
  </w:num>
  <w:num w:numId="21" w16cid:durableId="1881743657">
    <w:abstractNumId w:val="21"/>
  </w:num>
  <w:num w:numId="22" w16cid:durableId="1086027685">
    <w:abstractNumId w:val="24"/>
  </w:num>
  <w:num w:numId="23" w16cid:durableId="1495024277">
    <w:abstractNumId w:val="3"/>
  </w:num>
  <w:num w:numId="24" w16cid:durableId="1004893802">
    <w:abstractNumId w:val="9"/>
  </w:num>
  <w:num w:numId="25" w16cid:durableId="14618783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38682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6062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2645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08078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519700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76324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73014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721600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20"/>
  <w:hyphenationZone w:val="425"/>
  <w:doNotHyphenateCaps/>
  <w:doNotShadeFormData/>
  <w:characterSpacingControl w:val="doNotCompress"/>
  <w:hdrShapeDefaults>
    <o:shapedefaults v:ext="edit" spidmax="205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axMDcxtTQ3MDKwNDdT0lEKTi0uzszPAykwMqkFAFTm+n0tAAAA"/>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HOD\Andre\HOD_1071_Analyse av fordeler og ulemper ved Helseplattformen\Forside.jpg"/>
    <w:docVar w:name="W2KpdfPath" w:val="X:\FILLAGER\HOD\Andre\HOD_1071_Analyse av fordeler og ulemper ved Helseplattformen\VA-rapport 2025-38 Analyse av fordeler og ulemper ved Helseplattformen.pdf"/>
  </w:docVars>
  <w:rsids>
    <w:rsidRoot w:val="00952E7B"/>
    <w:rsid w:val="00000120"/>
    <w:rsid w:val="00000334"/>
    <w:rsid w:val="00000379"/>
    <w:rsid w:val="00000965"/>
    <w:rsid w:val="00000B60"/>
    <w:rsid w:val="00000BEE"/>
    <w:rsid w:val="00000CCA"/>
    <w:rsid w:val="00000E99"/>
    <w:rsid w:val="000011A7"/>
    <w:rsid w:val="00001267"/>
    <w:rsid w:val="0000129D"/>
    <w:rsid w:val="00001441"/>
    <w:rsid w:val="00001511"/>
    <w:rsid w:val="00001553"/>
    <w:rsid w:val="000015A9"/>
    <w:rsid w:val="00001690"/>
    <w:rsid w:val="0000172E"/>
    <w:rsid w:val="0000177C"/>
    <w:rsid w:val="0000182A"/>
    <w:rsid w:val="000018E6"/>
    <w:rsid w:val="00001E22"/>
    <w:rsid w:val="00001FA2"/>
    <w:rsid w:val="00002005"/>
    <w:rsid w:val="000021C9"/>
    <w:rsid w:val="0000240B"/>
    <w:rsid w:val="00002460"/>
    <w:rsid w:val="000024B1"/>
    <w:rsid w:val="000025C3"/>
    <w:rsid w:val="00002688"/>
    <w:rsid w:val="00002CE1"/>
    <w:rsid w:val="00002FF4"/>
    <w:rsid w:val="0000328B"/>
    <w:rsid w:val="0000334F"/>
    <w:rsid w:val="0000336F"/>
    <w:rsid w:val="00003556"/>
    <w:rsid w:val="00003716"/>
    <w:rsid w:val="00003CB3"/>
    <w:rsid w:val="00004320"/>
    <w:rsid w:val="00004346"/>
    <w:rsid w:val="00004445"/>
    <w:rsid w:val="00004551"/>
    <w:rsid w:val="0000480F"/>
    <w:rsid w:val="00004823"/>
    <w:rsid w:val="00004831"/>
    <w:rsid w:val="0000489E"/>
    <w:rsid w:val="00004942"/>
    <w:rsid w:val="00004EB3"/>
    <w:rsid w:val="00005224"/>
    <w:rsid w:val="000056A9"/>
    <w:rsid w:val="00005876"/>
    <w:rsid w:val="000058D8"/>
    <w:rsid w:val="0000592C"/>
    <w:rsid w:val="00005A71"/>
    <w:rsid w:val="00006031"/>
    <w:rsid w:val="00006060"/>
    <w:rsid w:val="00006307"/>
    <w:rsid w:val="00006406"/>
    <w:rsid w:val="0000661D"/>
    <w:rsid w:val="00006815"/>
    <w:rsid w:val="00006821"/>
    <w:rsid w:val="00006903"/>
    <w:rsid w:val="00006A09"/>
    <w:rsid w:val="00006D39"/>
    <w:rsid w:val="00006D6A"/>
    <w:rsid w:val="00006DAB"/>
    <w:rsid w:val="00006E50"/>
    <w:rsid w:val="00006F17"/>
    <w:rsid w:val="000070E9"/>
    <w:rsid w:val="000071A3"/>
    <w:rsid w:val="000075C8"/>
    <w:rsid w:val="0000788F"/>
    <w:rsid w:val="00007D31"/>
    <w:rsid w:val="00007D8E"/>
    <w:rsid w:val="00007FA8"/>
    <w:rsid w:val="00010070"/>
    <w:rsid w:val="000100B9"/>
    <w:rsid w:val="00010282"/>
    <w:rsid w:val="000102C0"/>
    <w:rsid w:val="00010397"/>
    <w:rsid w:val="000103FD"/>
    <w:rsid w:val="00010623"/>
    <w:rsid w:val="0001072F"/>
    <w:rsid w:val="00010AB8"/>
    <w:rsid w:val="00010DE4"/>
    <w:rsid w:val="00010F67"/>
    <w:rsid w:val="0001108A"/>
    <w:rsid w:val="000110D8"/>
    <w:rsid w:val="000112A9"/>
    <w:rsid w:val="000112F4"/>
    <w:rsid w:val="000114D5"/>
    <w:rsid w:val="00011602"/>
    <w:rsid w:val="00011794"/>
    <w:rsid w:val="000118FA"/>
    <w:rsid w:val="00011984"/>
    <w:rsid w:val="000119EE"/>
    <w:rsid w:val="00011B63"/>
    <w:rsid w:val="00011B66"/>
    <w:rsid w:val="00011C76"/>
    <w:rsid w:val="00011E2C"/>
    <w:rsid w:val="00012143"/>
    <w:rsid w:val="00012199"/>
    <w:rsid w:val="0001221C"/>
    <w:rsid w:val="000123B2"/>
    <w:rsid w:val="0001244E"/>
    <w:rsid w:val="000124E4"/>
    <w:rsid w:val="00012D17"/>
    <w:rsid w:val="00012D99"/>
    <w:rsid w:val="00012ED3"/>
    <w:rsid w:val="00012F74"/>
    <w:rsid w:val="00012F92"/>
    <w:rsid w:val="000130BF"/>
    <w:rsid w:val="00013260"/>
    <w:rsid w:val="00013394"/>
    <w:rsid w:val="000133EE"/>
    <w:rsid w:val="0001340D"/>
    <w:rsid w:val="00013585"/>
    <w:rsid w:val="0001358D"/>
    <w:rsid w:val="00013778"/>
    <w:rsid w:val="0001393F"/>
    <w:rsid w:val="00013945"/>
    <w:rsid w:val="00013973"/>
    <w:rsid w:val="00013C62"/>
    <w:rsid w:val="00013C9F"/>
    <w:rsid w:val="00013CDD"/>
    <w:rsid w:val="00013DDC"/>
    <w:rsid w:val="00013E6D"/>
    <w:rsid w:val="00013FF2"/>
    <w:rsid w:val="00014186"/>
    <w:rsid w:val="00014198"/>
    <w:rsid w:val="000142D3"/>
    <w:rsid w:val="0001445A"/>
    <w:rsid w:val="000144C8"/>
    <w:rsid w:val="00014579"/>
    <w:rsid w:val="0001469F"/>
    <w:rsid w:val="00014917"/>
    <w:rsid w:val="000149F4"/>
    <w:rsid w:val="00014A72"/>
    <w:rsid w:val="00014ACC"/>
    <w:rsid w:val="00014CD1"/>
    <w:rsid w:val="00015177"/>
    <w:rsid w:val="000151EA"/>
    <w:rsid w:val="000152E4"/>
    <w:rsid w:val="00015330"/>
    <w:rsid w:val="000153C3"/>
    <w:rsid w:val="00015807"/>
    <w:rsid w:val="0001580E"/>
    <w:rsid w:val="00015986"/>
    <w:rsid w:val="00015B77"/>
    <w:rsid w:val="00015BCD"/>
    <w:rsid w:val="00015D98"/>
    <w:rsid w:val="00015F30"/>
    <w:rsid w:val="000161A9"/>
    <w:rsid w:val="00016467"/>
    <w:rsid w:val="00016878"/>
    <w:rsid w:val="000168FC"/>
    <w:rsid w:val="00016976"/>
    <w:rsid w:val="00016BA7"/>
    <w:rsid w:val="00016CA0"/>
    <w:rsid w:val="00016D66"/>
    <w:rsid w:val="00016F80"/>
    <w:rsid w:val="0001700E"/>
    <w:rsid w:val="000172D7"/>
    <w:rsid w:val="000175A9"/>
    <w:rsid w:val="000175F7"/>
    <w:rsid w:val="000176E4"/>
    <w:rsid w:val="0001780A"/>
    <w:rsid w:val="000178C0"/>
    <w:rsid w:val="00017938"/>
    <w:rsid w:val="00017940"/>
    <w:rsid w:val="00017E9C"/>
    <w:rsid w:val="00020119"/>
    <w:rsid w:val="00020351"/>
    <w:rsid w:val="000204A8"/>
    <w:rsid w:val="000204BD"/>
    <w:rsid w:val="000205A3"/>
    <w:rsid w:val="00020884"/>
    <w:rsid w:val="00020959"/>
    <w:rsid w:val="00020966"/>
    <w:rsid w:val="00020BDE"/>
    <w:rsid w:val="00020C1A"/>
    <w:rsid w:val="00020DF9"/>
    <w:rsid w:val="00020EAE"/>
    <w:rsid w:val="00020F63"/>
    <w:rsid w:val="00021019"/>
    <w:rsid w:val="000211BB"/>
    <w:rsid w:val="0002141A"/>
    <w:rsid w:val="00021460"/>
    <w:rsid w:val="000219AE"/>
    <w:rsid w:val="0002218B"/>
    <w:rsid w:val="0002271F"/>
    <w:rsid w:val="0002272D"/>
    <w:rsid w:val="000229E9"/>
    <w:rsid w:val="00022D99"/>
    <w:rsid w:val="00022E19"/>
    <w:rsid w:val="00022F34"/>
    <w:rsid w:val="00022FF3"/>
    <w:rsid w:val="000230A7"/>
    <w:rsid w:val="00023183"/>
    <w:rsid w:val="00023272"/>
    <w:rsid w:val="000232E3"/>
    <w:rsid w:val="000235F3"/>
    <w:rsid w:val="0002370A"/>
    <w:rsid w:val="0002389D"/>
    <w:rsid w:val="00023A23"/>
    <w:rsid w:val="00023AF2"/>
    <w:rsid w:val="00023BD7"/>
    <w:rsid w:val="00023C04"/>
    <w:rsid w:val="00023CD9"/>
    <w:rsid w:val="00023D03"/>
    <w:rsid w:val="00023FA6"/>
    <w:rsid w:val="00024139"/>
    <w:rsid w:val="00024180"/>
    <w:rsid w:val="000241D1"/>
    <w:rsid w:val="00024736"/>
    <w:rsid w:val="000248F5"/>
    <w:rsid w:val="00024905"/>
    <w:rsid w:val="00024B3F"/>
    <w:rsid w:val="00024C9D"/>
    <w:rsid w:val="00024DBC"/>
    <w:rsid w:val="00025051"/>
    <w:rsid w:val="00025172"/>
    <w:rsid w:val="000251BC"/>
    <w:rsid w:val="000252BB"/>
    <w:rsid w:val="0002532B"/>
    <w:rsid w:val="00025392"/>
    <w:rsid w:val="00025412"/>
    <w:rsid w:val="00025572"/>
    <w:rsid w:val="00025DFF"/>
    <w:rsid w:val="0002604B"/>
    <w:rsid w:val="0002624A"/>
    <w:rsid w:val="00026394"/>
    <w:rsid w:val="0002643D"/>
    <w:rsid w:val="000264B6"/>
    <w:rsid w:val="00026564"/>
    <w:rsid w:val="00026621"/>
    <w:rsid w:val="00026979"/>
    <w:rsid w:val="00026C61"/>
    <w:rsid w:val="00026D7E"/>
    <w:rsid w:val="00026DCE"/>
    <w:rsid w:val="00026EF6"/>
    <w:rsid w:val="000270DD"/>
    <w:rsid w:val="000273A8"/>
    <w:rsid w:val="0002749E"/>
    <w:rsid w:val="00027BC5"/>
    <w:rsid w:val="00027C0A"/>
    <w:rsid w:val="00027D21"/>
    <w:rsid w:val="00027D8C"/>
    <w:rsid w:val="00027D95"/>
    <w:rsid w:val="00027DFA"/>
    <w:rsid w:val="00027E5E"/>
    <w:rsid w:val="00030115"/>
    <w:rsid w:val="00030157"/>
    <w:rsid w:val="000302D5"/>
    <w:rsid w:val="000303AD"/>
    <w:rsid w:val="0003040C"/>
    <w:rsid w:val="0003046C"/>
    <w:rsid w:val="0003054C"/>
    <w:rsid w:val="00030930"/>
    <w:rsid w:val="00030931"/>
    <w:rsid w:val="00030B6E"/>
    <w:rsid w:val="00030DC2"/>
    <w:rsid w:val="00030E24"/>
    <w:rsid w:val="00030E66"/>
    <w:rsid w:val="00030F36"/>
    <w:rsid w:val="00030F7D"/>
    <w:rsid w:val="0003102C"/>
    <w:rsid w:val="0003112D"/>
    <w:rsid w:val="000311A2"/>
    <w:rsid w:val="00031366"/>
    <w:rsid w:val="00031637"/>
    <w:rsid w:val="00031682"/>
    <w:rsid w:val="0003168B"/>
    <w:rsid w:val="000316AD"/>
    <w:rsid w:val="0003178B"/>
    <w:rsid w:val="00031938"/>
    <w:rsid w:val="000319E5"/>
    <w:rsid w:val="00031A6C"/>
    <w:rsid w:val="00031D15"/>
    <w:rsid w:val="000321F0"/>
    <w:rsid w:val="000322BD"/>
    <w:rsid w:val="0003251B"/>
    <w:rsid w:val="00032566"/>
    <w:rsid w:val="0003273F"/>
    <w:rsid w:val="000328E9"/>
    <w:rsid w:val="000329FF"/>
    <w:rsid w:val="00032A05"/>
    <w:rsid w:val="00032B63"/>
    <w:rsid w:val="00032DD4"/>
    <w:rsid w:val="000330AF"/>
    <w:rsid w:val="0003314A"/>
    <w:rsid w:val="00033160"/>
    <w:rsid w:val="000332BA"/>
    <w:rsid w:val="000334DA"/>
    <w:rsid w:val="00033B3D"/>
    <w:rsid w:val="00034033"/>
    <w:rsid w:val="000341CF"/>
    <w:rsid w:val="00034238"/>
    <w:rsid w:val="0003435F"/>
    <w:rsid w:val="000344EB"/>
    <w:rsid w:val="0003458D"/>
    <w:rsid w:val="00034605"/>
    <w:rsid w:val="00034BB8"/>
    <w:rsid w:val="00034D80"/>
    <w:rsid w:val="00034F5C"/>
    <w:rsid w:val="00035016"/>
    <w:rsid w:val="00035174"/>
    <w:rsid w:val="0003548A"/>
    <w:rsid w:val="000354D3"/>
    <w:rsid w:val="00035701"/>
    <w:rsid w:val="0003573A"/>
    <w:rsid w:val="00035A74"/>
    <w:rsid w:val="00035E36"/>
    <w:rsid w:val="00035EAD"/>
    <w:rsid w:val="00035F4A"/>
    <w:rsid w:val="00035F68"/>
    <w:rsid w:val="00035F95"/>
    <w:rsid w:val="00036253"/>
    <w:rsid w:val="0003628D"/>
    <w:rsid w:val="00036323"/>
    <w:rsid w:val="00036610"/>
    <w:rsid w:val="0003663C"/>
    <w:rsid w:val="00036876"/>
    <w:rsid w:val="00036935"/>
    <w:rsid w:val="00036A25"/>
    <w:rsid w:val="00036AA9"/>
    <w:rsid w:val="00036BA8"/>
    <w:rsid w:val="00036DC1"/>
    <w:rsid w:val="00036DDC"/>
    <w:rsid w:val="00036EE1"/>
    <w:rsid w:val="00037092"/>
    <w:rsid w:val="000370C3"/>
    <w:rsid w:val="00037157"/>
    <w:rsid w:val="000374BB"/>
    <w:rsid w:val="000375E0"/>
    <w:rsid w:val="000377AF"/>
    <w:rsid w:val="00037CAD"/>
    <w:rsid w:val="00037E83"/>
    <w:rsid w:val="0004014B"/>
    <w:rsid w:val="000401FC"/>
    <w:rsid w:val="000402E0"/>
    <w:rsid w:val="0004032B"/>
    <w:rsid w:val="00040594"/>
    <w:rsid w:val="00040855"/>
    <w:rsid w:val="00040B5E"/>
    <w:rsid w:val="00040CC2"/>
    <w:rsid w:val="00040E4C"/>
    <w:rsid w:val="00040E99"/>
    <w:rsid w:val="00041132"/>
    <w:rsid w:val="00041376"/>
    <w:rsid w:val="00041896"/>
    <w:rsid w:val="0004189A"/>
    <w:rsid w:val="000419BD"/>
    <w:rsid w:val="00041BFC"/>
    <w:rsid w:val="00041D40"/>
    <w:rsid w:val="00041E8E"/>
    <w:rsid w:val="00041F5D"/>
    <w:rsid w:val="00041FC7"/>
    <w:rsid w:val="0004218F"/>
    <w:rsid w:val="0004226B"/>
    <w:rsid w:val="000423A1"/>
    <w:rsid w:val="000425C9"/>
    <w:rsid w:val="0004290E"/>
    <w:rsid w:val="00042BC9"/>
    <w:rsid w:val="00042CB3"/>
    <w:rsid w:val="00042D6A"/>
    <w:rsid w:val="00042D98"/>
    <w:rsid w:val="00042DA9"/>
    <w:rsid w:val="00042E9F"/>
    <w:rsid w:val="000430F6"/>
    <w:rsid w:val="00043294"/>
    <w:rsid w:val="000432E0"/>
    <w:rsid w:val="000432F2"/>
    <w:rsid w:val="00043395"/>
    <w:rsid w:val="000433CD"/>
    <w:rsid w:val="00043724"/>
    <w:rsid w:val="00043835"/>
    <w:rsid w:val="00043B8E"/>
    <w:rsid w:val="00043BCD"/>
    <w:rsid w:val="00043C47"/>
    <w:rsid w:val="00043D92"/>
    <w:rsid w:val="000440A4"/>
    <w:rsid w:val="000442A5"/>
    <w:rsid w:val="000444DA"/>
    <w:rsid w:val="00044573"/>
    <w:rsid w:val="00044717"/>
    <w:rsid w:val="000449F5"/>
    <w:rsid w:val="00044EF8"/>
    <w:rsid w:val="00045022"/>
    <w:rsid w:val="00045326"/>
    <w:rsid w:val="00045372"/>
    <w:rsid w:val="0004538D"/>
    <w:rsid w:val="00045393"/>
    <w:rsid w:val="00045421"/>
    <w:rsid w:val="00045630"/>
    <w:rsid w:val="000456D8"/>
    <w:rsid w:val="0004582B"/>
    <w:rsid w:val="000458B0"/>
    <w:rsid w:val="00045AE6"/>
    <w:rsid w:val="00045C59"/>
    <w:rsid w:val="00045D86"/>
    <w:rsid w:val="00045FD9"/>
    <w:rsid w:val="00046068"/>
    <w:rsid w:val="000463BC"/>
    <w:rsid w:val="00046586"/>
    <w:rsid w:val="000465EB"/>
    <w:rsid w:val="000468CB"/>
    <w:rsid w:val="00046A30"/>
    <w:rsid w:val="00046B81"/>
    <w:rsid w:val="00046BBF"/>
    <w:rsid w:val="00046C1C"/>
    <w:rsid w:val="00046DB3"/>
    <w:rsid w:val="00046DED"/>
    <w:rsid w:val="00046E28"/>
    <w:rsid w:val="00046E54"/>
    <w:rsid w:val="00046EE2"/>
    <w:rsid w:val="0004724F"/>
    <w:rsid w:val="0004731F"/>
    <w:rsid w:val="00047450"/>
    <w:rsid w:val="00047651"/>
    <w:rsid w:val="000477C3"/>
    <w:rsid w:val="00047C50"/>
    <w:rsid w:val="0005001D"/>
    <w:rsid w:val="00050071"/>
    <w:rsid w:val="00050149"/>
    <w:rsid w:val="00050316"/>
    <w:rsid w:val="000506B4"/>
    <w:rsid w:val="000509C7"/>
    <w:rsid w:val="00050B22"/>
    <w:rsid w:val="00050EDB"/>
    <w:rsid w:val="00050F0E"/>
    <w:rsid w:val="00050F68"/>
    <w:rsid w:val="0005103C"/>
    <w:rsid w:val="000511C7"/>
    <w:rsid w:val="000513CC"/>
    <w:rsid w:val="000515CB"/>
    <w:rsid w:val="00051752"/>
    <w:rsid w:val="000519AD"/>
    <w:rsid w:val="00051AF2"/>
    <w:rsid w:val="00051C0B"/>
    <w:rsid w:val="00051CA4"/>
    <w:rsid w:val="00051D1E"/>
    <w:rsid w:val="00051F02"/>
    <w:rsid w:val="00052264"/>
    <w:rsid w:val="0005233D"/>
    <w:rsid w:val="00052AF2"/>
    <w:rsid w:val="00052CA8"/>
    <w:rsid w:val="00052FB5"/>
    <w:rsid w:val="00052FD3"/>
    <w:rsid w:val="000530BE"/>
    <w:rsid w:val="000531E4"/>
    <w:rsid w:val="0005328C"/>
    <w:rsid w:val="00053470"/>
    <w:rsid w:val="00053557"/>
    <w:rsid w:val="0005365C"/>
    <w:rsid w:val="0005380A"/>
    <w:rsid w:val="0005398C"/>
    <w:rsid w:val="000539A2"/>
    <w:rsid w:val="00053A78"/>
    <w:rsid w:val="00053C4C"/>
    <w:rsid w:val="00053CE3"/>
    <w:rsid w:val="00053E7A"/>
    <w:rsid w:val="00053ECC"/>
    <w:rsid w:val="00054031"/>
    <w:rsid w:val="00054137"/>
    <w:rsid w:val="0005420A"/>
    <w:rsid w:val="00054228"/>
    <w:rsid w:val="00054530"/>
    <w:rsid w:val="00054A05"/>
    <w:rsid w:val="00054A3D"/>
    <w:rsid w:val="00054C09"/>
    <w:rsid w:val="00054DC6"/>
    <w:rsid w:val="00054E25"/>
    <w:rsid w:val="00054F5B"/>
    <w:rsid w:val="00055368"/>
    <w:rsid w:val="00055450"/>
    <w:rsid w:val="00055593"/>
    <w:rsid w:val="00055618"/>
    <w:rsid w:val="000558D7"/>
    <w:rsid w:val="00055A5C"/>
    <w:rsid w:val="00055A75"/>
    <w:rsid w:val="00055AAD"/>
    <w:rsid w:val="00055B4C"/>
    <w:rsid w:val="00056054"/>
    <w:rsid w:val="00056290"/>
    <w:rsid w:val="000562DB"/>
    <w:rsid w:val="0005637C"/>
    <w:rsid w:val="00056482"/>
    <w:rsid w:val="00056748"/>
    <w:rsid w:val="00056A66"/>
    <w:rsid w:val="00056A8F"/>
    <w:rsid w:val="00056B47"/>
    <w:rsid w:val="00056DE2"/>
    <w:rsid w:val="00056EE5"/>
    <w:rsid w:val="000570BA"/>
    <w:rsid w:val="00057474"/>
    <w:rsid w:val="0005748C"/>
    <w:rsid w:val="000575FF"/>
    <w:rsid w:val="000577DE"/>
    <w:rsid w:val="00057919"/>
    <w:rsid w:val="00057A1F"/>
    <w:rsid w:val="00057BFD"/>
    <w:rsid w:val="00057EBB"/>
    <w:rsid w:val="00057EC4"/>
    <w:rsid w:val="00057FAD"/>
    <w:rsid w:val="00060038"/>
    <w:rsid w:val="0006026A"/>
    <w:rsid w:val="000602E4"/>
    <w:rsid w:val="000604DF"/>
    <w:rsid w:val="00060543"/>
    <w:rsid w:val="00060789"/>
    <w:rsid w:val="000607BD"/>
    <w:rsid w:val="00060808"/>
    <w:rsid w:val="000608CC"/>
    <w:rsid w:val="00060996"/>
    <w:rsid w:val="00060AA4"/>
    <w:rsid w:val="00060B20"/>
    <w:rsid w:val="00060B93"/>
    <w:rsid w:val="00060BB6"/>
    <w:rsid w:val="00060D6F"/>
    <w:rsid w:val="00060DEF"/>
    <w:rsid w:val="00060E08"/>
    <w:rsid w:val="00061675"/>
    <w:rsid w:val="00061676"/>
    <w:rsid w:val="000616DF"/>
    <w:rsid w:val="00061970"/>
    <w:rsid w:val="000619F6"/>
    <w:rsid w:val="00061A3E"/>
    <w:rsid w:val="00061A77"/>
    <w:rsid w:val="00061CCE"/>
    <w:rsid w:val="00061DAE"/>
    <w:rsid w:val="00062002"/>
    <w:rsid w:val="00062464"/>
    <w:rsid w:val="00062854"/>
    <w:rsid w:val="00062A2D"/>
    <w:rsid w:val="00062BFF"/>
    <w:rsid w:val="00062EC1"/>
    <w:rsid w:val="000631C9"/>
    <w:rsid w:val="00063273"/>
    <w:rsid w:val="000632AC"/>
    <w:rsid w:val="000634D7"/>
    <w:rsid w:val="0006360C"/>
    <w:rsid w:val="000637AB"/>
    <w:rsid w:val="00063C5F"/>
    <w:rsid w:val="00063F9D"/>
    <w:rsid w:val="00064285"/>
    <w:rsid w:val="0006429C"/>
    <w:rsid w:val="000643BD"/>
    <w:rsid w:val="00064492"/>
    <w:rsid w:val="000644FF"/>
    <w:rsid w:val="000645C2"/>
    <w:rsid w:val="000645D7"/>
    <w:rsid w:val="00064711"/>
    <w:rsid w:val="000647A6"/>
    <w:rsid w:val="000647AF"/>
    <w:rsid w:val="000648DD"/>
    <w:rsid w:val="00064BE8"/>
    <w:rsid w:val="00064C9B"/>
    <w:rsid w:val="00064C9E"/>
    <w:rsid w:val="00064CDA"/>
    <w:rsid w:val="00064DB9"/>
    <w:rsid w:val="00064E3E"/>
    <w:rsid w:val="00065029"/>
    <w:rsid w:val="0006522B"/>
    <w:rsid w:val="0006524A"/>
    <w:rsid w:val="000652CA"/>
    <w:rsid w:val="0006536D"/>
    <w:rsid w:val="000654E7"/>
    <w:rsid w:val="000656F6"/>
    <w:rsid w:val="00065D60"/>
    <w:rsid w:val="00065EB8"/>
    <w:rsid w:val="00065ECA"/>
    <w:rsid w:val="00065F54"/>
    <w:rsid w:val="00065FE8"/>
    <w:rsid w:val="000664CF"/>
    <w:rsid w:val="000666FE"/>
    <w:rsid w:val="00066910"/>
    <w:rsid w:val="00066C1A"/>
    <w:rsid w:val="00066D6F"/>
    <w:rsid w:val="00066EB7"/>
    <w:rsid w:val="00066F86"/>
    <w:rsid w:val="00066FA9"/>
    <w:rsid w:val="0006704D"/>
    <w:rsid w:val="0006705A"/>
    <w:rsid w:val="000672BC"/>
    <w:rsid w:val="000677F9"/>
    <w:rsid w:val="00067985"/>
    <w:rsid w:val="00067AA6"/>
    <w:rsid w:val="00067B4B"/>
    <w:rsid w:val="00067C4E"/>
    <w:rsid w:val="00067F17"/>
    <w:rsid w:val="00070026"/>
    <w:rsid w:val="00070191"/>
    <w:rsid w:val="000702D9"/>
    <w:rsid w:val="00070700"/>
    <w:rsid w:val="000707CE"/>
    <w:rsid w:val="00070821"/>
    <w:rsid w:val="00070A42"/>
    <w:rsid w:val="00070BBC"/>
    <w:rsid w:val="00070D61"/>
    <w:rsid w:val="00070DC7"/>
    <w:rsid w:val="00070E00"/>
    <w:rsid w:val="000710A5"/>
    <w:rsid w:val="000710B3"/>
    <w:rsid w:val="000710EB"/>
    <w:rsid w:val="00071148"/>
    <w:rsid w:val="00071180"/>
    <w:rsid w:val="000711CB"/>
    <w:rsid w:val="0007135D"/>
    <w:rsid w:val="0007147E"/>
    <w:rsid w:val="00071490"/>
    <w:rsid w:val="00071538"/>
    <w:rsid w:val="000715BA"/>
    <w:rsid w:val="00071628"/>
    <w:rsid w:val="00071802"/>
    <w:rsid w:val="00071DB4"/>
    <w:rsid w:val="00072112"/>
    <w:rsid w:val="000721A4"/>
    <w:rsid w:val="0007222F"/>
    <w:rsid w:val="0007231C"/>
    <w:rsid w:val="00072565"/>
    <w:rsid w:val="000725B3"/>
    <w:rsid w:val="00072633"/>
    <w:rsid w:val="000728A8"/>
    <w:rsid w:val="000728CE"/>
    <w:rsid w:val="00072A43"/>
    <w:rsid w:val="00072A74"/>
    <w:rsid w:val="00072BA1"/>
    <w:rsid w:val="00072BEA"/>
    <w:rsid w:val="00072E14"/>
    <w:rsid w:val="00072EC4"/>
    <w:rsid w:val="00072EED"/>
    <w:rsid w:val="000731EE"/>
    <w:rsid w:val="00073263"/>
    <w:rsid w:val="00073445"/>
    <w:rsid w:val="00073662"/>
    <w:rsid w:val="00073857"/>
    <w:rsid w:val="00073982"/>
    <w:rsid w:val="00073B35"/>
    <w:rsid w:val="00073B9C"/>
    <w:rsid w:val="0007417C"/>
    <w:rsid w:val="000741B8"/>
    <w:rsid w:val="00074367"/>
    <w:rsid w:val="000745D3"/>
    <w:rsid w:val="000746C2"/>
    <w:rsid w:val="000748A7"/>
    <w:rsid w:val="000750D5"/>
    <w:rsid w:val="00075180"/>
    <w:rsid w:val="00075215"/>
    <w:rsid w:val="00075339"/>
    <w:rsid w:val="00075435"/>
    <w:rsid w:val="0007561A"/>
    <w:rsid w:val="0007577A"/>
    <w:rsid w:val="000757B2"/>
    <w:rsid w:val="00075888"/>
    <w:rsid w:val="000758C4"/>
    <w:rsid w:val="00076241"/>
    <w:rsid w:val="00076292"/>
    <w:rsid w:val="000762D3"/>
    <w:rsid w:val="0007631E"/>
    <w:rsid w:val="0007635A"/>
    <w:rsid w:val="00076887"/>
    <w:rsid w:val="00076E45"/>
    <w:rsid w:val="000770C9"/>
    <w:rsid w:val="0007715B"/>
    <w:rsid w:val="00077486"/>
    <w:rsid w:val="000774F3"/>
    <w:rsid w:val="000775DC"/>
    <w:rsid w:val="000775EF"/>
    <w:rsid w:val="000776DA"/>
    <w:rsid w:val="0007770E"/>
    <w:rsid w:val="00077724"/>
    <w:rsid w:val="00077938"/>
    <w:rsid w:val="00077A33"/>
    <w:rsid w:val="00077D84"/>
    <w:rsid w:val="00077E1D"/>
    <w:rsid w:val="00077FF4"/>
    <w:rsid w:val="0008004C"/>
    <w:rsid w:val="0008046C"/>
    <w:rsid w:val="0008047E"/>
    <w:rsid w:val="000805B6"/>
    <w:rsid w:val="00080616"/>
    <w:rsid w:val="00080715"/>
    <w:rsid w:val="0008076F"/>
    <w:rsid w:val="00080775"/>
    <w:rsid w:val="0008089A"/>
    <w:rsid w:val="000808B3"/>
    <w:rsid w:val="00080B0B"/>
    <w:rsid w:val="00080D3E"/>
    <w:rsid w:val="00080F55"/>
    <w:rsid w:val="0008103B"/>
    <w:rsid w:val="000812C9"/>
    <w:rsid w:val="000814B9"/>
    <w:rsid w:val="000814BA"/>
    <w:rsid w:val="00081522"/>
    <w:rsid w:val="00081676"/>
    <w:rsid w:val="000816ED"/>
    <w:rsid w:val="000816F7"/>
    <w:rsid w:val="000817D1"/>
    <w:rsid w:val="0008188A"/>
    <w:rsid w:val="00081CAF"/>
    <w:rsid w:val="00081DFE"/>
    <w:rsid w:val="00081F64"/>
    <w:rsid w:val="0008207A"/>
    <w:rsid w:val="000820F3"/>
    <w:rsid w:val="000823A9"/>
    <w:rsid w:val="000824FE"/>
    <w:rsid w:val="0008275E"/>
    <w:rsid w:val="000828F4"/>
    <w:rsid w:val="00082BBA"/>
    <w:rsid w:val="00082FBB"/>
    <w:rsid w:val="00083068"/>
    <w:rsid w:val="000830D1"/>
    <w:rsid w:val="00083134"/>
    <w:rsid w:val="0008322B"/>
    <w:rsid w:val="000832A3"/>
    <w:rsid w:val="0008342A"/>
    <w:rsid w:val="0008346F"/>
    <w:rsid w:val="00083485"/>
    <w:rsid w:val="000838CE"/>
    <w:rsid w:val="0008394C"/>
    <w:rsid w:val="000839B2"/>
    <w:rsid w:val="00083BD9"/>
    <w:rsid w:val="00083C21"/>
    <w:rsid w:val="00083D01"/>
    <w:rsid w:val="00083F94"/>
    <w:rsid w:val="00084070"/>
    <w:rsid w:val="0008413E"/>
    <w:rsid w:val="00084358"/>
    <w:rsid w:val="00084388"/>
    <w:rsid w:val="00084832"/>
    <w:rsid w:val="0008483E"/>
    <w:rsid w:val="000848B2"/>
    <w:rsid w:val="00084946"/>
    <w:rsid w:val="000849A3"/>
    <w:rsid w:val="000849F4"/>
    <w:rsid w:val="00084DA2"/>
    <w:rsid w:val="00084DDB"/>
    <w:rsid w:val="00084F43"/>
    <w:rsid w:val="00084FE6"/>
    <w:rsid w:val="0008505B"/>
    <w:rsid w:val="00085652"/>
    <w:rsid w:val="000856B1"/>
    <w:rsid w:val="00085B7F"/>
    <w:rsid w:val="00086123"/>
    <w:rsid w:val="00086193"/>
    <w:rsid w:val="00086240"/>
    <w:rsid w:val="000863AF"/>
    <w:rsid w:val="00086553"/>
    <w:rsid w:val="000865BC"/>
    <w:rsid w:val="00086814"/>
    <w:rsid w:val="000869CF"/>
    <w:rsid w:val="00086AA6"/>
    <w:rsid w:val="00086B97"/>
    <w:rsid w:val="00086C17"/>
    <w:rsid w:val="00086D8B"/>
    <w:rsid w:val="00086F0F"/>
    <w:rsid w:val="0008716C"/>
    <w:rsid w:val="00087193"/>
    <w:rsid w:val="000871B1"/>
    <w:rsid w:val="000873C6"/>
    <w:rsid w:val="00087520"/>
    <w:rsid w:val="0008763B"/>
    <w:rsid w:val="00087AEB"/>
    <w:rsid w:val="00087B32"/>
    <w:rsid w:val="00087E47"/>
    <w:rsid w:val="00087F09"/>
    <w:rsid w:val="00090005"/>
    <w:rsid w:val="00090036"/>
    <w:rsid w:val="0009022D"/>
    <w:rsid w:val="000902AF"/>
    <w:rsid w:val="00090495"/>
    <w:rsid w:val="000905FC"/>
    <w:rsid w:val="00090AA1"/>
    <w:rsid w:val="00090E7A"/>
    <w:rsid w:val="0009147B"/>
    <w:rsid w:val="000915E4"/>
    <w:rsid w:val="00091627"/>
    <w:rsid w:val="000916EA"/>
    <w:rsid w:val="00091775"/>
    <w:rsid w:val="00091842"/>
    <w:rsid w:val="00091899"/>
    <w:rsid w:val="00091A05"/>
    <w:rsid w:val="00091A16"/>
    <w:rsid w:val="00091A24"/>
    <w:rsid w:val="00091B34"/>
    <w:rsid w:val="00091C20"/>
    <w:rsid w:val="00091CB6"/>
    <w:rsid w:val="00091F1D"/>
    <w:rsid w:val="00092053"/>
    <w:rsid w:val="00092160"/>
    <w:rsid w:val="00092286"/>
    <w:rsid w:val="00092709"/>
    <w:rsid w:val="000928E3"/>
    <w:rsid w:val="0009290F"/>
    <w:rsid w:val="00092A7B"/>
    <w:rsid w:val="00092FB7"/>
    <w:rsid w:val="0009304C"/>
    <w:rsid w:val="00093309"/>
    <w:rsid w:val="0009335C"/>
    <w:rsid w:val="00093625"/>
    <w:rsid w:val="0009369D"/>
    <w:rsid w:val="0009389B"/>
    <w:rsid w:val="00094078"/>
    <w:rsid w:val="00094553"/>
    <w:rsid w:val="00094652"/>
    <w:rsid w:val="000946C7"/>
    <w:rsid w:val="000946C8"/>
    <w:rsid w:val="00094799"/>
    <w:rsid w:val="000947FB"/>
    <w:rsid w:val="0009480A"/>
    <w:rsid w:val="0009495C"/>
    <w:rsid w:val="0009498B"/>
    <w:rsid w:val="00094A2B"/>
    <w:rsid w:val="00094A66"/>
    <w:rsid w:val="00095035"/>
    <w:rsid w:val="000950BA"/>
    <w:rsid w:val="000952AB"/>
    <w:rsid w:val="00095368"/>
    <w:rsid w:val="000958C2"/>
    <w:rsid w:val="0009599F"/>
    <w:rsid w:val="00095AF3"/>
    <w:rsid w:val="00095B50"/>
    <w:rsid w:val="00095C51"/>
    <w:rsid w:val="00096166"/>
    <w:rsid w:val="000962DA"/>
    <w:rsid w:val="000963AC"/>
    <w:rsid w:val="000963FB"/>
    <w:rsid w:val="0009640C"/>
    <w:rsid w:val="00096645"/>
    <w:rsid w:val="00096862"/>
    <w:rsid w:val="00096B0F"/>
    <w:rsid w:val="00096E8B"/>
    <w:rsid w:val="00096EA4"/>
    <w:rsid w:val="00096FA4"/>
    <w:rsid w:val="0009712D"/>
    <w:rsid w:val="0009734C"/>
    <w:rsid w:val="00097387"/>
    <w:rsid w:val="00097413"/>
    <w:rsid w:val="00097544"/>
    <w:rsid w:val="00097613"/>
    <w:rsid w:val="000978A6"/>
    <w:rsid w:val="00097A80"/>
    <w:rsid w:val="00097B91"/>
    <w:rsid w:val="00097CB4"/>
    <w:rsid w:val="000A00F3"/>
    <w:rsid w:val="000A03A6"/>
    <w:rsid w:val="000A059B"/>
    <w:rsid w:val="000A06CF"/>
    <w:rsid w:val="000A08E1"/>
    <w:rsid w:val="000A0B2B"/>
    <w:rsid w:val="000A0B7C"/>
    <w:rsid w:val="000A0D32"/>
    <w:rsid w:val="000A0D37"/>
    <w:rsid w:val="000A0FAF"/>
    <w:rsid w:val="000A0FC3"/>
    <w:rsid w:val="000A1250"/>
    <w:rsid w:val="000A128D"/>
    <w:rsid w:val="000A18C1"/>
    <w:rsid w:val="000A1A67"/>
    <w:rsid w:val="000A1BCA"/>
    <w:rsid w:val="000A1D37"/>
    <w:rsid w:val="000A1ED8"/>
    <w:rsid w:val="000A22CC"/>
    <w:rsid w:val="000A2422"/>
    <w:rsid w:val="000A2536"/>
    <w:rsid w:val="000A28F7"/>
    <w:rsid w:val="000A2A8B"/>
    <w:rsid w:val="000A2AE4"/>
    <w:rsid w:val="000A2BF6"/>
    <w:rsid w:val="000A2D7F"/>
    <w:rsid w:val="000A2DA4"/>
    <w:rsid w:val="000A2EAF"/>
    <w:rsid w:val="000A2EBB"/>
    <w:rsid w:val="000A3029"/>
    <w:rsid w:val="000A3113"/>
    <w:rsid w:val="000A3182"/>
    <w:rsid w:val="000A31D9"/>
    <w:rsid w:val="000A3355"/>
    <w:rsid w:val="000A36B2"/>
    <w:rsid w:val="000A375E"/>
    <w:rsid w:val="000A3D3C"/>
    <w:rsid w:val="000A3E2B"/>
    <w:rsid w:val="000A3E70"/>
    <w:rsid w:val="000A3F6B"/>
    <w:rsid w:val="000A3F9A"/>
    <w:rsid w:val="000A4246"/>
    <w:rsid w:val="000A42C3"/>
    <w:rsid w:val="000A43DD"/>
    <w:rsid w:val="000A470F"/>
    <w:rsid w:val="000A4770"/>
    <w:rsid w:val="000A4A2E"/>
    <w:rsid w:val="000A4E2D"/>
    <w:rsid w:val="000A4E55"/>
    <w:rsid w:val="000A4EBA"/>
    <w:rsid w:val="000A542C"/>
    <w:rsid w:val="000A54D1"/>
    <w:rsid w:val="000A555A"/>
    <w:rsid w:val="000A58C5"/>
    <w:rsid w:val="000A591F"/>
    <w:rsid w:val="000A599F"/>
    <w:rsid w:val="000A59AE"/>
    <w:rsid w:val="000A5AC2"/>
    <w:rsid w:val="000A5B08"/>
    <w:rsid w:val="000A5B99"/>
    <w:rsid w:val="000A5C9A"/>
    <w:rsid w:val="000A5D8D"/>
    <w:rsid w:val="000A5FA2"/>
    <w:rsid w:val="000A5FE8"/>
    <w:rsid w:val="000A646F"/>
    <w:rsid w:val="000A660A"/>
    <w:rsid w:val="000A66DF"/>
    <w:rsid w:val="000A6DCF"/>
    <w:rsid w:val="000A6E1B"/>
    <w:rsid w:val="000A6E2F"/>
    <w:rsid w:val="000A6ECC"/>
    <w:rsid w:val="000A6F5D"/>
    <w:rsid w:val="000A70BA"/>
    <w:rsid w:val="000A71FC"/>
    <w:rsid w:val="000A74BA"/>
    <w:rsid w:val="000A79E3"/>
    <w:rsid w:val="000A7B62"/>
    <w:rsid w:val="000A7C19"/>
    <w:rsid w:val="000A7CA8"/>
    <w:rsid w:val="000A7D13"/>
    <w:rsid w:val="000A7F86"/>
    <w:rsid w:val="000B0880"/>
    <w:rsid w:val="000B08A7"/>
    <w:rsid w:val="000B0A3C"/>
    <w:rsid w:val="000B0B07"/>
    <w:rsid w:val="000B0BAC"/>
    <w:rsid w:val="000B0C8E"/>
    <w:rsid w:val="000B1105"/>
    <w:rsid w:val="000B13B7"/>
    <w:rsid w:val="000B166E"/>
    <w:rsid w:val="000B1844"/>
    <w:rsid w:val="000B1B74"/>
    <w:rsid w:val="000B1ED6"/>
    <w:rsid w:val="000B1F85"/>
    <w:rsid w:val="000B2121"/>
    <w:rsid w:val="000B2165"/>
    <w:rsid w:val="000B22EB"/>
    <w:rsid w:val="000B2397"/>
    <w:rsid w:val="000B2484"/>
    <w:rsid w:val="000B24EA"/>
    <w:rsid w:val="000B24FB"/>
    <w:rsid w:val="000B279E"/>
    <w:rsid w:val="000B2FF1"/>
    <w:rsid w:val="000B3225"/>
    <w:rsid w:val="000B3303"/>
    <w:rsid w:val="000B3561"/>
    <w:rsid w:val="000B376C"/>
    <w:rsid w:val="000B3774"/>
    <w:rsid w:val="000B378F"/>
    <w:rsid w:val="000B3879"/>
    <w:rsid w:val="000B38CC"/>
    <w:rsid w:val="000B38DC"/>
    <w:rsid w:val="000B3ACF"/>
    <w:rsid w:val="000B3BC7"/>
    <w:rsid w:val="000B3F67"/>
    <w:rsid w:val="000B3F75"/>
    <w:rsid w:val="000B4060"/>
    <w:rsid w:val="000B43E1"/>
    <w:rsid w:val="000B44E0"/>
    <w:rsid w:val="000B456D"/>
    <w:rsid w:val="000B4646"/>
    <w:rsid w:val="000B465B"/>
    <w:rsid w:val="000B487F"/>
    <w:rsid w:val="000B4A7C"/>
    <w:rsid w:val="000B4AA4"/>
    <w:rsid w:val="000B4B57"/>
    <w:rsid w:val="000B4D1D"/>
    <w:rsid w:val="000B4F08"/>
    <w:rsid w:val="000B5181"/>
    <w:rsid w:val="000B5902"/>
    <w:rsid w:val="000B5C8D"/>
    <w:rsid w:val="000B5E06"/>
    <w:rsid w:val="000B5F68"/>
    <w:rsid w:val="000B64CD"/>
    <w:rsid w:val="000B65FA"/>
    <w:rsid w:val="000B66DD"/>
    <w:rsid w:val="000B6731"/>
    <w:rsid w:val="000B68B7"/>
    <w:rsid w:val="000B6A64"/>
    <w:rsid w:val="000B713A"/>
    <w:rsid w:val="000B71B0"/>
    <w:rsid w:val="000B7387"/>
    <w:rsid w:val="000B73D8"/>
    <w:rsid w:val="000B7494"/>
    <w:rsid w:val="000B781E"/>
    <w:rsid w:val="000B7969"/>
    <w:rsid w:val="000B7993"/>
    <w:rsid w:val="000B7A78"/>
    <w:rsid w:val="000B7B15"/>
    <w:rsid w:val="000B7CA4"/>
    <w:rsid w:val="000B7D10"/>
    <w:rsid w:val="000B7EAE"/>
    <w:rsid w:val="000B7EE6"/>
    <w:rsid w:val="000C0347"/>
    <w:rsid w:val="000C06FC"/>
    <w:rsid w:val="000C0710"/>
    <w:rsid w:val="000C0784"/>
    <w:rsid w:val="000C0803"/>
    <w:rsid w:val="000C0AC9"/>
    <w:rsid w:val="000C103B"/>
    <w:rsid w:val="000C1073"/>
    <w:rsid w:val="000C1128"/>
    <w:rsid w:val="000C1139"/>
    <w:rsid w:val="000C114C"/>
    <w:rsid w:val="000C13CB"/>
    <w:rsid w:val="000C149F"/>
    <w:rsid w:val="000C1539"/>
    <w:rsid w:val="000C1934"/>
    <w:rsid w:val="000C19A3"/>
    <w:rsid w:val="000C1A0E"/>
    <w:rsid w:val="000C1C42"/>
    <w:rsid w:val="000C1C88"/>
    <w:rsid w:val="000C1D85"/>
    <w:rsid w:val="000C1E23"/>
    <w:rsid w:val="000C218F"/>
    <w:rsid w:val="000C2294"/>
    <w:rsid w:val="000C2368"/>
    <w:rsid w:val="000C239A"/>
    <w:rsid w:val="000C244F"/>
    <w:rsid w:val="000C2611"/>
    <w:rsid w:val="000C28E9"/>
    <w:rsid w:val="000C2936"/>
    <w:rsid w:val="000C2C5E"/>
    <w:rsid w:val="000C2F81"/>
    <w:rsid w:val="000C301D"/>
    <w:rsid w:val="000C30CE"/>
    <w:rsid w:val="000C313F"/>
    <w:rsid w:val="000C333C"/>
    <w:rsid w:val="000C3343"/>
    <w:rsid w:val="000C3355"/>
    <w:rsid w:val="000C3435"/>
    <w:rsid w:val="000C3BE8"/>
    <w:rsid w:val="000C3F44"/>
    <w:rsid w:val="000C415A"/>
    <w:rsid w:val="000C4352"/>
    <w:rsid w:val="000C435A"/>
    <w:rsid w:val="000C45FE"/>
    <w:rsid w:val="000C478F"/>
    <w:rsid w:val="000C4ADE"/>
    <w:rsid w:val="000C4C19"/>
    <w:rsid w:val="000C4C65"/>
    <w:rsid w:val="000C4E9F"/>
    <w:rsid w:val="000C4EA7"/>
    <w:rsid w:val="000C50C2"/>
    <w:rsid w:val="000C5254"/>
    <w:rsid w:val="000C560C"/>
    <w:rsid w:val="000C58FD"/>
    <w:rsid w:val="000C59CA"/>
    <w:rsid w:val="000C5B6C"/>
    <w:rsid w:val="000C5E72"/>
    <w:rsid w:val="000C5EAA"/>
    <w:rsid w:val="000C5F9F"/>
    <w:rsid w:val="000C601A"/>
    <w:rsid w:val="000C608C"/>
    <w:rsid w:val="000C6132"/>
    <w:rsid w:val="000C615A"/>
    <w:rsid w:val="000C6204"/>
    <w:rsid w:val="000C62B5"/>
    <w:rsid w:val="000C62E1"/>
    <w:rsid w:val="000C638A"/>
    <w:rsid w:val="000C677D"/>
    <w:rsid w:val="000C6967"/>
    <w:rsid w:val="000C6D26"/>
    <w:rsid w:val="000C6E61"/>
    <w:rsid w:val="000C6FCD"/>
    <w:rsid w:val="000C705E"/>
    <w:rsid w:val="000C706C"/>
    <w:rsid w:val="000C724F"/>
    <w:rsid w:val="000C7250"/>
    <w:rsid w:val="000C7497"/>
    <w:rsid w:val="000C78DA"/>
    <w:rsid w:val="000C7973"/>
    <w:rsid w:val="000C7A7C"/>
    <w:rsid w:val="000C7A93"/>
    <w:rsid w:val="000C7B6F"/>
    <w:rsid w:val="000C7E8D"/>
    <w:rsid w:val="000D019F"/>
    <w:rsid w:val="000D0395"/>
    <w:rsid w:val="000D042E"/>
    <w:rsid w:val="000D06EB"/>
    <w:rsid w:val="000D0887"/>
    <w:rsid w:val="000D0949"/>
    <w:rsid w:val="000D0C2C"/>
    <w:rsid w:val="000D0DAE"/>
    <w:rsid w:val="000D100B"/>
    <w:rsid w:val="000D12C8"/>
    <w:rsid w:val="000D139E"/>
    <w:rsid w:val="000D13E7"/>
    <w:rsid w:val="000D14A6"/>
    <w:rsid w:val="000D15A8"/>
    <w:rsid w:val="000D1675"/>
    <w:rsid w:val="000D1681"/>
    <w:rsid w:val="000D176E"/>
    <w:rsid w:val="000D19A6"/>
    <w:rsid w:val="000D1ABF"/>
    <w:rsid w:val="000D1D5E"/>
    <w:rsid w:val="000D1F7B"/>
    <w:rsid w:val="000D21B0"/>
    <w:rsid w:val="000D22BE"/>
    <w:rsid w:val="000D2390"/>
    <w:rsid w:val="000D2471"/>
    <w:rsid w:val="000D2568"/>
    <w:rsid w:val="000D2985"/>
    <w:rsid w:val="000D29F2"/>
    <w:rsid w:val="000D2B4F"/>
    <w:rsid w:val="000D2EC4"/>
    <w:rsid w:val="000D3258"/>
    <w:rsid w:val="000D3265"/>
    <w:rsid w:val="000D372B"/>
    <w:rsid w:val="000D3B58"/>
    <w:rsid w:val="000D3CAB"/>
    <w:rsid w:val="000D4044"/>
    <w:rsid w:val="000D40ED"/>
    <w:rsid w:val="000D4279"/>
    <w:rsid w:val="000D4320"/>
    <w:rsid w:val="000D44CC"/>
    <w:rsid w:val="000D4554"/>
    <w:rsid w:val="000D47AB"/>
    <w:rsid w:val="000D48B5"/>
    <w:rsid w:val="000D4AE2"/>
    <w:rsid w:val="000D4B03"/>
    <w:rsid w:val="000D4D30"/>
    <w:rsid w:val="000D4D7F"/>
    <w:rsid w:val="000D4EA0"/>
    <w:rsid w:val="000D4FE9"/>
    <w:rsid w:val="000D5537"/>
    <w:rsid w:val="000D55A6"/>
    <w:rsid w:val="000D561B"/>
    <w:rsid w:val="000D5665"/>
    <w:rsid w:val="000D5870"/>
    <w:rsid w:val="000D5939"/>
    <w:rsid w:val="000D598C"/>
    <w:rsid w:val="000D59E0"/>
    <w:rsid w:val="000D5A36"/>
    <w:rsid w:val="000D5ACE"/>
    <w:rsid w:val="000D5C42"/>
    <w:rsid w:val="000D5C6C"/>
    <w:rsid w:val="000D5E86"/>
    <w:rsid w:val="000D60E5"/>
    <w:rsid w:val="000D61D8"/>
    <w:rsid w:val="000D659F"/>
    <w:rsid w:val="000D666F"/>
    <w:rsid w:val="000D66AB"/>
    <w:rsid w:val="000D683D"/>
    <w:rsid w:val="000D68A1"/>
    <w:rsid w:val="000D692C"/>
    <w:rsid w:val="000D69FF"/>
    <w:rsid w:val="000D6DA7"/>
    <w:rsid w:val="000D708E"/>
    <w:rsid w:val="000D741E"/>
    <w:rsid w:val="000D787D"/>
    <w:rsid w:val="000D7908"/>
    <w:rsid w:val="000D79E4"/>
    <w:rsid w:val="000D7CCD"/>
    <w:rsid w:val="000D7CEF"/>
    <w:rsid w:val="000E0132"/>
    <w:rsid w:val="000E0197"/>
    <w:rsid w:val="000E04EB"/>
    <w:rsid w:val="000E068F"/>
    <w:rsid w:val="000E0727"/>
    <w:rsid w:val="000E0828"/>
    <w:rsid w:val="000E0840"/>
    <w:rsid w:val="000E0A42"/>
    <w:rsid w:val="000E0B8D"/>
    <w:rsid w:val="000E10B5"/>
    <w:rsid w:val="000E13E9"/>
    <w:rsid w:val="000E1417"/>
    <w:rsid w:val="000E1698"/>
    <w:rsid w:val="000E169E"/>
    <w:rsid w:val="000E16B7"/>
    <w:rsid w:val="000E1700"/>
    <w:rsid w:val="000E1842"/>
    <w:rsid w:val="000E18C2"/>
    <w:rsid w:val="000E18EA"/>
    <w:rsid w:val="000E1944"/>
    <w:rsid w:val="000E1B25"/>
    <w:rsid w:val="000E1BF0"/>
    <w:rsid w:val="000E1C8A"/>
    <w:rsid w:val="000E1DA3"/>
    <w:rsid w:val="000E20F7"/>
    <w:rsid w:val="000E20FD"/>
    <w:rsid w:val="000E22F7"/>
    <w:rsid w:val="000E2328"/>
    <w:rsid w:val="000E235D"/>
    <w:rsid w:val="000E25D7"/>
    <w:rsid w:val="000E28D6"/>
    <w:rsid w:val="000E28F6"/>
    <w:rsid w:val="000E2A37"/>
    <w:rsid w:val="000E2AF0"/>
    <w:rsid w:val="000E2BEC"/>
    <w:rsid w:val="000E2DCD"/>
    <w:rsid w:val="000E2ED5"/>
    <w:rsid w:val="000E31FA"/>
    <w:rsid w:val="000E33A5"/>
    <w:rsid w:val="000E33AD"/>
    <w:rsid w:val="000E35BE"/>
    <w:rsid w:val="000E36DE"/>
    <w:rsid w:val="000E36ED"/>
    <w:rsid w:val="000E372D"/>
    <w:rsid w:val="000E3BA4"/>
    <w:rsid w:val="000E3F8E"/>
    <w:rsid w:val="000E3FE4"/>
    <w:rsid w:val="000E4066"/>
    <w:rsid w:val="000E4527"/>
    <w:rsid w:val="000E465D"/>
    <w:rsid w:val="000E47F9"/>
    <w:rsid w:val="000E4992"/>
    <w:rsid w:val="000E4DB9"/>
    <w:rsid w:val="000E5001"/>
    <w:rsid w:val="000E53E4"/>
    <w:rsid w:val="000E54C5"/>
    <w:rsid w:val="000E55E6"/>
    <w:rsid w:val="000E5B5F"/>
    <w:rsid w:val="000E5BCA"/>
    <w:rsid w:val="000E5C22"/>
    <w:rsid w:val="000E5D80"/>
    <w:rsid w:val="000E5EFC"/>
    <w:rsid w:val="000E623A"/>
    <w:rsid w:val="000E62EB"/>
    <w:rsid w:val="000E63E1"/>
    <w:rsid w:val="000E63EF"/>
    <w:rsid w:val="000E667A"/>
    <w:rsid w:val="000E667F"/>
    <w:rsid w:val="000E68AE"/>
    <w:rsid w:val="000E6932"/>
    <w:rsid w:val="000E6E3F"/>
    <w:rsid w:val="000E728A"/>
    <w:rsid w:val="000E72FC"/>
    <w:rsid w:val="000E76DA"/>
    <w:rsid w:val="000E7824"/>
    <w:rsid w:val="000E799A"/>
    <w:rsid w:val="000E7C1E"/>
    <w:rsid w:val="000E7DCF"/>
    <w:rsid w:val="000E7DEF"/>
    <w:rsid w:val="000E7E40"/>
    <w:rsid w:val="000F0023"/>
    <w:rsid w:val="000F0131"/>
    <w:rsid w:val="000F054A"/>
    <w:rsid w:val="000F0607"/>
    <w:rsid w:val="000F08C8"/>
    <w:rsid w:val="000F09B4"/>
    <w:rsid w:val="000F0CCA"/>
    <w:rsid w:val="000F0D44"/>
    <w:rsid w:val="000F0E7F"/>
    <w:rsid w:val="000F0F56"/>
    <w:rsid w:val="000F1087"/>
    <w:rsid w:val="000F14AE"/>
    <w:rsid w:val="000F17AB"/>
    <w:rsid w:val="000F17E4"/>
    <w:rsid w:val="000F184E"/>
    <w:rsid w:val="000F19D2"/>
    <w:rsid w:val="000F1A23"/>
    <w:rsid w:val="000F1A27"/>
    <w:rsid w:val="000F1BAB"/>
    <w:rsid w:val="000F1C5B"/>
    <w:rsid w:val="000F1CDC"/>
    <w:rsid w:val="000F1CF1"/>
    <w:rsid w:val="000F1E2D"/>
    <w:rsid w:val="000F1E7E"/>
    <w:rsid w:val="000F1F07"/>
    <w:rsid w:val="000F1F4B"/>
    <w:rsid w:val="000F2099"/>
    <w:rsid w:val="000F2476"/>
    <w:rsid w:val="000F265D"/>
    <w:rsid w:val="000F28C5"/>
    <w:rsid w:val="000F298D"/>
    <w:rsid w:val="000F2C1E"/>
    <w:rsid w:val="000F2DC2"/>
    <w:rsid w:val="000F3221"/>
    <w:rsid w:val="000F344A"/>
    <w:rsid w:val="000F357B"/>
    <w:rsid w:val="000F35A3"/>
    <w:rsid w:val="000F373B"/>
    <w:rsid w:val="000F3856"/>
    <w:rsid w:val="000F38B2"/>
    <w:rsid w:val="000F399C"/>
    <w:rsid w:val="000F39CD"/>
    <w:rsid w:val="000F3CF6"/>
    <w:rsid w:val="000F3E52"/>
    <w:rsid w:val="000F419D"/>
    <w:rsid w:val="000F41B0"/>
    <w:rsid w:val="000F420F"/>
    <w:rsid w:val="000F4338"/>
    <w:rsid w:val="000F4378"/>
    <w:rsid w:val="000F4643"/>
    <w:rsid w:val="000F4805"/>
    <w:rsid w:val="000F48A8"/>
    <w:rsid w:val="000F4A71"/>
    <w:rsid w:val="000F4A7B"/>
    <w:rsid w:val="000F4E09"/>
    <w:rsid w:val="000F4EA0"/>
    <w:rsid w:val="000F5126"/>
    <w:rsid w:val="000F513A"/>
    <w:rsid w:val="000F5299"/>
    <w:rsid w:val="000F529A"/>
    <w:rsid w:val="000F54E1"/>
    <w:rsid w:val="000F5B20"/>
    <w:rsid w:val="000F5BFB"/>
    <w:rsid w:val="000F5C7D"/>
    <w:rsid w:val="000F5D41"/>
    <w:rsid w:val="000F5DCA"/>
    <w:rsid w:val="000F5EBF"/>
    <w:rsid w:val="000F6340"/>
    <w:rsid w:val="000F6343"/>
    <w:rsid w:val="000F646F"/>
    <w:rsid w:val="000F64B0"/>
    <w:rsid w:val="000F6669"/>
    <w:rsid w:val="000F669A"/>
    <w:rsid w:val="000F6835"/>
    <w:rsid w:val="000F6889"/>
    <w:rsid w:val="000F690A"/>
    <w:rsid w:val="000F6A97"/>
    <w:rsid w:val="000F6B38"/>
    <w:rsid w:val="000F6BD6"/>
    <w:rsid w:val="000F6BE2"/>
    <w:rsid w:val="000F6C7B"/>
    <w:rsid w:val="000F6DA4"/>
    <w:rsid w:val="000F6DA8"/>
    <w:rsid w:val="000F6E9F"/>
    <w:rsid w:val="000F70C9"/>
    <w:rsid w:val="000F70E0"/>
    <w:rsid w:val="000F71C0"/>
    <w:rsid w:val="000F7242"/>
    <w:rsid w:val="000F72F0"/>
    <w:rsid w:val="000F7353"/>
    <w:rsid w:val="000F7379"/>
    <w:rsid w:val="000F7398"/>
    <w:rsid w:val="000F7566"/>
    <w:rsid w:val="000F7C37"/>
    <w:rsid w:val="000F7D7E"/>
    <w:rsid w:val="000F7F6D"/>
    <w:rsid w:val="000F7FE8"/>
    <w:rsid w:val="001000EC"/>
    <w:rsid w:val="00100215"/>
    <w:rsid w:val="0010041F"/>
    <w:rsid w:val="0010048E"/>
    <w:rsid w:val="0010050E"/>
    <w:rsid w:val="00100569"/>
    <w:rsid w:val="0010064A"/>
    <w:rsid w:val="00100875"/>
    <w:rsid w:val="00100B9E"/>
    <w:rsid w:val="00100D84"/>
    <w:rsid w:val="00101051"/>
    <w:rsid w:val="00101220"/>
    <w:rsid w:val="0010146E"/>
    <w:rsid w:val="0010152A"/>
    <w:rsid w:val="001015F2"/>
    <w:rsid w:val="001016C7"/>
    <w:rsid w:val="0010184D"/>
    <w:rsid w:val="00101C9A"/>
    <w:rsid w:val="00101E1E"/>
    <w:rsid w:val="00101F21"/>
    <w:rsid w:val="001022D2"/>
    <w:rsid w:val="0010236C"/>
    <w:rsid w:val="00102771"/>
    <w:rsid w:val="0010279D"/>
    <w:rsid w:val="00102B61"/>
    <w:rsid w:val="00102C11"/>
    <w:rsid w:val="00103032"/>
    <w:rsid w:val="001031BA"/>
    <w:rsid w:val="00103288"/>
    <w:rsid w:val="001037D4"/>
    <w:rsid w:val="0010380B"/>
    <w:rsid w:val="00103836"/>
    <w:rsid w:val="00103BD6"/>
    <w:rsid w:val="00103C20"/>
    <w:rsid w:val="00103CAF"/>
    <w:rsid w:val="00103CFB"/>
    <w:rsid w:val="00103D7E"/>
    <w:rsid w:val="00104198"/>
    <w:rsid w:val="0010427F"/>
    <w:rsid w:val="0010442B"/>
    <w:rsid w:val="001044CA"/>
    <w:rsid w:val="00104540"/>
    <w:rsid w:val="0010465B"/>
    <w:rsid w:val="0010468E"/>
    <w:rsid w:val="001046C7"/>
    <w:rsid w:val="00104821"/>
    <w:rsid w:val="00104B88"/>
    <w:rsid w:val="00104C81"/>
    <w:rsid w:val="00104D1B"/>
    <w:rsid w:val="001052A9"/>
    <w:rsid w:val="00105375"/>
    <w:rsid w:val="00105451"/>
    <w:rsid w:val="00105520"/>
    <w:rsid w:val="00105533"/>
    <w:rsid w:val="00105550"/>
    <w:rsid w:val="001055A0"/>
    <w:rsid w:val="001055B1"/>
    <w:rsid w:val="00105B69"/>
    <w:rsid w:val="00105FD1"/>
    <w:rsid w:val="001061B4"/>
    <w:rsid w:val="0010640E"/>
    <w:rsid w:val="00106425"/>
    <w:rsid w:val="00106593"/>
    <w:rsid w:val="001065A2"/>
    <w:rsid w:val="00106A32"/>
    <w:rsid w:val="00106BD8"/>
    <w:rsid w:val="00106C30"/>
    <w:rsid w:val="00106E1D"/>
    <w:rsid w:val="0010704D"/>
    <w:rsid w:val="00107128"/>
    <w:rsid w:val="0010715B"/>
    <w:rsid w:val="00107A14"/>
    <w:rsid w:val="00107B06"/>
    <w:rsid w:val="00107BB6"/>
    <w:rsid w:val="00107C90"/>
    <w:rsid w:val="00107DD5"/>
    <w:rsid w:val="0011015C"/>
    <w:rsid w:val="001101CE"/>
    <w:rsid w:val="00110274"/>
    <w:rsid w:val="0011029E"/>
    <w:rsid w:val="00110469"/>
    <w:rsid w:val="001106BF"/>
    <w:rsid w:val="0011084B"/>
    <w:rsid w:val="00110859"/>
    <w:rsid w:val="001108D9"/>
    <w:rsid w:val="0011092E"/>
    <w:rsid w:val="00110C8A"/>
    <w:rsid w:val="00110CFF"/>
    <w:rsid w:val="00110D2C"/>
    <w:rsid w:val="00110EF4"/>
    <w:rsid w:val="00110F07"/>
    <w:rsid w:val="00110F94"/>
    <w:rsid w:val="00111164"/>
    <w:rsid w:val="001111DD"/>
    <w:rsid w:val="001111EC"/>
    <w:rsid w:val="001112D9"/>
    <w:rsid w:val="001115D8"/>
    <w:rsid w:val="001115F0"/>
    <w:rsid w:val="0011173A"/>
    <w:rsid w:val="00111765"/>
    <w:rsid w:val="00111C38"/>
    <w:rsid w:val="00111DCD"/>
    <w:rsid w:val="00111EF7"/>
    <w:rsid w:val="0011204F"/>
    <w:rsid w:val="00112074"/>
    <w:rsid w:val="001121BB"/>
    <w:rsid w:val="00112289"/>
    <w:rsid w:val="00112408"/>
    <w:rsid w:val="0011246A"/>
    <w:rsid w:val="001124DA"/>
    <w:rsid w:val="00112554"/>
    <w:rsid w:val="001126D3"/>
    <w:rsid w:val="00112DEE"/>
    <w:rsid w:val="00113060"/>
    <w:rsid w:val="0011332B"/>
    <w:rsid w:val="001134D1"/>
    <w:rsid w:val="0011353F"/>
    <w:rsid w:val="001135BE"/>
    <w:rsid w:val="00113636"/>
    <w:rsid w:val="00113756"/>
    <w:rsid w:val="00113787"/>
    <w:rsid w:val="001137EC"/>
    <w:rsid w:val="00113864"/>
    <w:rsid w:val="0011398E"/>
    <w:rsid w:val="001139C5"/>
    <w:rsid w:val="00113A72"/>
    <w:rsid w:val="00113E7E"/>
    <w:rsid w:val="00113F12"/>
    <w:rsid w:val="001140F0"/>
    <w:rsid w:val="0011428A"/>
    <w:rsid w:val="001143B3"/>
    <w:rsid w:val="001145AF"/>
    <w:rsid w:val="001147A9"/>
    <w:rsid w:val="001147BE"/>
    <w:rsid w:val="00114C46"/>
    <w:rsid w:val="00114CB8"/>
    <w:rsid w:val="00114D87"/>
    <w:rsid w:val="001152A3"/>
    <w:rsid w:val="001154FA"/>
    <w:rsid w:val="00115505"/>
    <w:rsid w:val="001156F6"/>
    <w:rsid w:val="00115795"/>
    <w:rsid w:val="00115BBD"/>
    <w:rsid w:val="00115BCA"/>
    <w:rsid w:val="00115C9B"/>
    <w:rsid w:val="00115DBA"/>
    <w:rsid w:val="00116070"/>
    <w:rsid w:val="0011609C"/>
    <w:rsid w:val="00116481"/>
    <w:rsid w:val="00116E2A"/>
    <w:rsid w:val="0011706B"/>
    <w:rsid w:val="00117188"/>
    <w:rsid w:val="001171A7"/>
    <w:rsid w:val="00117375"/>
    <w:rsid w:val="001174B9"/>
    <w:rsid w:val="001175CF"/>
    <w:rsid w:val="00117AD7"/>
    <w:rsid w:val="00117B05"/>
    <w:rsid w:val="00117BE2"/>
    <w:rsid w:val="00117C38"/>
    <w:rsid w:val="00117D3F"/>
    <w:rsid w:val="00117DA7"/>
    <w:rsid w:val="00117E11"/>
    <w:rsid w:val="00117FBA"/>
    <w:rsid w:val="00120247"/>
    <w:rsid w:val="0012090E"/>
    <w:rsid w:val="00120C83"/>
    <w:rsid w:val="00120E30"/>
    <w:rsid w:val="00121099"/>
    <w:rsid w:val="001210C6"/>
    <w:rsid w:val="001215A8"/>
    <w:rsid w:val="00121819"/>
    <w:rsid w:val="00121908"/>
    <w:rsid w:val="00121A33"/>
    <w:rsid w:val="00121A6B"/>
    <w:rsid w:val="00121B38"/>
    <w:rsid w:val="00121FFC"/>
    <w:rsid w:val="00122052"/>
    <w:rsid w:val="001220BF"/>
    <w:rsid w:val="001222CD"/>
    <w:rsid w:val="001222E2"/>
    <w:rsid w:val="00122967"/>
    <w:rsid w:val="00122BDB"/>
    <w:rsid w:val="00122CC7"/>
    <w:rsid w:val="00122EDA"/>
    <w:rsid w:val="0012362A"/>
    <w:rsid w:val="00123A5C"/>
    <w:rsid w:val="00123B6C"/>
    <w:rsid w:val="00123D49"/>
    <w:rsid w:val="00123D5E"/>
    <w:rsid w:val="00123F9E"/>
    <w:rsid w:val="00124046"/>
    <w:rsid w:val="001240CE"/>
    <w:rsid w:val="00124302"/>
    <w:rsid w:val="00124442"/>
    <w:rsid w:val="00124477"/>
    <w:rsid w:val="00124883"/>
    <w:rsid w:val="001249BE"/>
    <w:rsid w:val="00124C3B"/>
    <w:rsid w:val="00124D4D"/>
    <w:rsid w:val="00124E55"/>
    <w:rsid w:val="00124E71"/>
    <w:rsid w:val="00124F12"/>
    <w:rsid w:val="00124F2E"/>
    <w:rsid w:val="00125191"/>
    <w:rsid w:val="001252DC"/>
    <w:rsid w:val="0012537A"/>
    <w:rsid w:val="00125395"/>
    <w:rsid w:val="00125704"/>
    <w:rsid w:val="00125719"/>
    <w:rsid w:val="00125783"/>
    <w:rsid w:val="00125E6E"/>
    <w:rsid w:val="00126098"/>
    <w:rsid w:val="00126264"/>
    <w:rsid w:val="0012659F"/>
    <w:rsid w:val="00126ACD"/>
    <w:rsid w:val="00126B67"/>
    <w:rsid w:val="0012711E"/>
    <w:rsid w:val="001271D0"/>
    <w:rsid w:val="001272EC"/>
    <w:rsid w:val="00127300"/>
    <w:rsid w:val="00127572"/>
    <w:rsid w:val="00127813"/>
    <w:rsid w:val="00127895"/>
    <w:rsid w:val="001279AA"/>
    <w:rsid w:val="00127BD6"/>
    <w:rsid w:val="00127BE8"/>
    <w:rsid w:val="00127C97"/>
    <w:rsid w:val="00127DB6"/>
    <w:rsid w:val="00127EE5"/>
    <w:rsid w:val="00127FA0"/>
    <w:rsid w:val="00130306"/>
    <w:rsid w:val="00130317"/>
    <w:rsid w:val="00130343"/>
    <w:rsid w:val="00130368"/>
    <w:rsid w:val="001303A0"/>
    <w:rsid w:val="00130429"/>
    <w:rsid w:val="001304B4"/>
    <w:rsid w:val="001304F6"/>
    <w:rsid w:val="001305D4"/>
    <w:rsid w:val="0013067E"/>
    <w:rsid w:val="001308FD"/>
    <w:rsid w:val="00130BEB"/>
    <w:rsid w:val="00130D6F"/>
    <w:rsid w:val="00130D72"/>
    <w:rsid w:val="00130DD3"/>
    <w:rsid w:val="00130E7E"/>
    <w:rsid w:val="001310CA"/>
    <w:rsid w:val="001316DD"/>
    <w:rsid w:val="00131825"/>
    <w:rsid w:val="001318C7"/>
    <w:rsid w:val="00131B7E"/>
    <w:rsid w:val="00131D46"/>
    <w:rsid w:val="00131F9A"/>
    <w:rsid w:val="00132076"/>
    <w:rsid w:val="00132388"/>
    <w:rsid w:val="001323A4"/>
    <w:rsid w:val="0013279B"/>
    <w:rsid w:val="00132800"/>
    <w:rsid w:val="00132806"/>
    <w:rsid w:val="00132A42"/>
    <w:rsid w:val="00133108"/>
    <w:rsid w:val="0013315F"/>
    <w:rsid w:val="00133328"/>
    <w:rsid w:val="00133329"/>
    <w:rsid w:val="0013379F"/>
    <w:rsid w:val="001338D8"/>
    <w:rsid w:val="00133B9B"/>
    <w:rsid w:val="00133C2D"/>
    <w:rsid w:val="00133C50"/>
    <w:rsid w:val="001341C0"/>
    <w:rsid w:val="001343DE"/>
    <w:rsid w:val="001346AE"/>
    <w:rsid w:val="001347F6"/>
    <w:rsid w:val="001349D0"/>
    <w:rsid w:val="00134B39"/>
    <w:rsid w:val="00134CED"/>
    <w:rsid w:val="00134D0A"/>
    <w:rsid w:val="0013524B"/>
    <w:rsid w:val="0013545C"/>
    <w:rsid w:val="001355A1"/>
    <w:rsid w:val="00135684"/>
    <w:rsid w:val="0013575D"/>
    <w:rsid w:val="00135D1F"/>
    <w:rsid w:val="00135DB4"/>
    <w:rsid w:val="00135F50"/>
    <w:rsid w:val="00135F9E"/>
    <w:rsid w:val="00135FBD"/>
    <w:rsid w:val="0013612C"/>
    <w:rsid w:val="00136168"/>
    <w:rsid w:val="001362CB"/>
    <w:rsid w:val="001364D9"/>
    <w:rsid w:val="001366D6"/>
    <w:rsid w:val="00136872"/>
    <w:rsid w:val="001368E3"/>
    <w:rsid w:val="00136998"/>
    <w:rsid w:val="00136AA2"/>
    <w:rsid w:val="00136B9E"/>
    <w:rsid w:val="0013713D"/>
    <w:rsid w:val="00137180"/>
    <w:rsid w:val="00137311"/>
    <w:rsid w:val="001374E5"/>
    <w:rsid w:val="00137759"/>
    <w:rsid w:val="001378A5"/>
    <w:rsid w:val="00137975"/>
    <w:rsid w:val="00137A3B"/>
    <w:rsid w:val="00137C08"/>
    <w:rsid w:val="00137E50"/>
    <w:rsid w:val="00137FA9"/>
    <w:rsid w:val="00140164"/>
    <w:rsid w:val="001402B7"/>
    <w:rsid w:val="0014079F"/>
    <w:rsid w:val="00140835"/>
    <w:rsid w:val="0014093E"/>
    <w:rsid w:val="001409A4"/>
    <w:rsid w:val="00140C1B"/>
    <w:rsid w:val="00140C75"/>
    <w:rsid w:val="00140CBF"/>
    <w:rsid w:val="00140E21"/>
    <w:rsid w:val="00140E5B"/>
    <w:rsid w:val="00141017"/>
    <w:rsid w:val="001410A2"/>
    <w:rsid w:val="00141379"/>
    <w:rsid w:val="001416EF"/>
    <w:rsid w:val="00141738"/>
    <w:rsid w:val="0014179F"/>
    <w:rsid w:val="00141898"/>
    <w:rsid w:val="00141AE5"/>
    <w:rsid w:val="00141BDA"/>
    <w:rsid w:val="00141C38"/>
    <w:rsid w:val="00141FCB"/>
    <w:rsid w:val="00142179"/>
    <w:rsid w:val="0014217D"/>
    <w:rsid w:val="00142753"/>
    <w:rsid w:val="001427D7"/>
    <w:rsid w:val="00142805"/>
    <w:rsid w:val="001428F4"/>
    <w:rsid w:val="00142AE5"/>
    <w:rsid w:val="00142BE7"/>
    <w:rsid w:val="00142FB3"/>
    <w:rsid w:val="001430A3"/>
    <w:rsid w:val="00143342"/>
    <w:rsid w:val="001434C4"/>
    <w:rsid w:val="001434E9"/>
    <w:rsid w:val="0014367D"/>
    <w:rsid w:val="0014399A"/>
    <w:rsid w:val="00143C44"/>
    <w:rsid w:val="00143C79"/>
    <w:rsid w:val="00143CFC"/>
    <w:rsid w:val="00143D52"/>
    <w:rsid w:val="00143DDC"/>
    <w:rsid w:val="00144029"/>
    <w:rsid w:val="00144165"/>
    <w:rsid w:val="00144237"/>
    <w:rsid w:val="0014446B"/>
    <w:rsid w:val="00144523"/>
    <w:rsid w:val="001446AE"/>
    <w:rsid w:val="0014479B"/>
    <w:rsid w:val="001447B6"/>
    <w:rsid w:val="0014493D"/>
    <w:rsid w:val="0014495C"/>
    <w:rsid w:val="00144D56"/>
    <w:rsid w:val="00144F08"/>
    <w:rsid w:val="00145134"/>
    <w:rsid w:val="00145198"/>
    <w:rsid w:val="001451B1"/>
    <w:rsid w:val="001452F6"/>
    <w:rsid w:val="0014541A"/>
    <w:rsid w:val="0014543F"/>
    <w:rsid w:val="001454A0"/>
    <w:rsid w:val="001454C4"/>
    <w:rsid w:val="00145662"/>
    <w:rsid w:val="00145669"/>
    <w:rsid w:val="001457DE"/>
    <w:rsid w:val="00145873"/>
    <w:rsid w:val="001458EA"/>
    <w:rsid w:val="0014592B"/>
    <w:rsid w:val="0014594A"/>
    <w:rsid w:val="001459E2"/>
    <w:rsid w:val="00145E66"/>
    <w:rsid w:val="00145E71"/>
    <w:rsid w:val="00145EB7"/>
    <w:rsid w:val="00145F2A"/>
    <w:rsid w:val="00145F7D"/>
    <w:rsid w:val="00145FEA"/>
    <w:rsid w:val="00146212"/>
    <w:rsid w:val="0014638C"/>
    <w:rsid w:val="001463C4"/>
    <w:rsid w:val="0014648D"/>
    <w:rsid w:val="001465CE"/>
    <w:rsid w:val="001466A0"/>
    <w:rsid w:val="001467ED"/>
    <w:rsid w:val="001468EB"/>
    <w:rsid w:val="00146B44"/>
    <w:rsid w:val="00146BC6"/>
    <w:rsid w:val="00146CD0"/>
    <w:rsid w:val="00146CE4"/>
    <w:rsid w:val="00146CFF"/>
    <w:rsid w:val="00146D65"/>
    <w:rsid w:val="00146E89"/>
    <w:rsid w:val="00146F1E"/>
    <w:rsid w:val="0014711A"/>
    <w:rsid w:val="00147134"/>
    <w:rsid w:val="0014715A"/>
    <w:rsid w:val="0014753A"/>
    <w:rsid w:val="001475B7"/>
    <w:rsid w:val="0014793C"/>
    <w:rsid w:val="00147971"/>
    <w:rsid w:val="00147A14"/>
    <w:rsid w:val="00147A7A"/>
    <w:rsid w:val="00147BAA"/>
    <w:rsid w:val="00147D0B"/>
    <w:rsid w:val="001507B8"/>
    <w:rsid w:val="00150B59"/>
    <w:rsid w:val="00150CA6"/>
    <w:rsid w:val="00150DCD"/>
    <w:rsid w:val="00150FA5"/>
    <w:rsid w:val="00151395"/>
    <w:rsid w:val="0015155A"/>
    <w:rsid w:val="00151597"/>
    <w:rsid w:val="00151610"/>
    <w:rsid w:val="00151697"/>
    <w:rsid w:val="001516D1"/>
    <w:rsid w:val="001518AD"/>
    <w:rsid w:val="00151B2E"/>
    <w:rsid w:val="00151B9D"/>
    <w:rsid w:val="00151D17"/>
    <w:rsid w:val="00151EBE"/>
    <w:rsid w:val="001520A1"/>
    <w:rsid w:val="001520A4"/>
    <w:rsid w:val="00152262"/>
    <w:rsid w:val="00152397"/>
    <w:rsid w:val="001524B1"/>
    <w:rsid w:val="00152522"/>
    <w:rsid w:val="00152538"/>
    <w:rsid w:val="0015253B"/>
    <w:rsid w:val="00152547"/>
    <w:rsid w:val="00152879"/>
    <w:rsid w:val="00152A0C"/>
    <w:rsid w:val="00152B72"/>
    <w:rsid w:val="00152EE9"/>
    <w:rsid w:val="001532E4"/>
    <w:rsid w:val="00153815"/>
    <w:rsid w:val="00153840"/>
    <w:rsid w:val="00153887"/>
    <w:rsid w:val="0015390E"/>
    <w:rsid w:val="00153A3F"/>
    <w:rsid w:val="00153B00"/>
    <w:rsid w:val="00153B42"/>
    <w:rsid w:val="00153F90"/>
    <w:rsid w:val="00153FAC"/>
    <w:rsid w:val="001541FC"/>
    <w:rsid w:val="001544D5"/>
    <w:rsid w:val="001546CA"/>
    <w:rsid w:val="001547E8"/>
    <w:rsid w:val="0015486F"/>
    <w:rsid w:val="001549B1"/>
    <w:rsid w:val="00154A0E"/>
    <w:rsid w:val="00154D6A"/>
    <w:rsid w:val="00154DFC"/>
    <w:rsid w:val="00154E6F"/>
    <w:rsid w:val="00154E90"/>
    <w:rsid w:val="00155174"/>
    <w:rsid w:val="001551C0"/>
    <w:rsid w:val="0015536E"/>
    <w:rsid w:val="00155416"/>
    <w:rsid w:val="00155750"/>
    <w:rsid w:val="0015581F"/>
    <w:rsid w:val="0015588F"/>
    <w:rsid w:val="00155A19"/>
    <w:rsid w:val="00155B04"/>
    <w:rsid w:val="00155C41"/>
    <w:rsid w:val="00155DD6"/>
    <w:rsid w:val="00155E58"/>
    <w:rsid w:val="00155EAB"/>
    <w:rsid w:val="00156130"/>
    <w:rsid w:val="0015615D"/>
    <w:rsid w:val="001561C2"/>
    <w:rsid w:val="00156211"/>
    <w:rsid w:val="00156236"/>
    <w:rsid w:val="001562CA"/>
    <w:rsid w:val="00156664"/>
    <w:rsid w:val="001569A2"/>
    <w:rsid w:val="001569A6"/>
    <w:rsid w:val="00156B66"/>
    <w:rsid w:val="00156BE5"/>
    <w:rsid w:val="00156C74"/>
    <w:rsid w:val="00156E55"/>
    <w:rsid w:val="00157420"/>
    <w:rsid w:val="001574AA"/>
    <w:rsid w:val="001575A8"/>
    <w:rsid w:val="00157796"/>
    <w:rsid w:val="00157864"/>
    <w:rsid w:val="00157AB7"/>
    <w:rsid w:val="00157BE7"/>
    <w:rsid w:val="00157C75"/>
    <w:rsid w:val="00157CCD"/>
    <w:rsid w:val="00157D9A"/>
    <w:rsid w:val="00157EC6"/>
    <w:rsid w:val="00157FEF"/>
    <w:rsid w:val="0016013F"/>
    <w:rsid w:val="001602D7"/>
    <w:rsid w:val="0016046B"/>
    <w:rsid w:val="001606CE"/>
    <w:rsid w:val="00160AFB"/>
    <w:rsid w:val="00160D3E"/>
    <w:rsid w:val="00160F10"/>
    <w:rsid w:val="00160F6E"/>
    <w:rsid w:val="00161019"/>
    <w:rsid w:val="00161247"/>
    <w:rsid w:val="0016136F"/>
    <w:rsid w:val="0016145D"/>
    <w:rsid w:val="00161947"/>
    <w:rsid w:val="00161999"/>
    <w:rsid w:val="00161DE7"/>
    <w:rsid w:val="00161E45"/>
    <w:rsid w:val="0016200F"/>
    <w:rsid w:val="00162079"/>
    <w:rsid w:val="0016210F"/>
    <w:rsid w:val="001624E6"/>
    <w:rsid w:val="00162662"/>
    <w:rsid w:val="001627C4"/>
    <w:rsid w:val="00162A3E"/>
    <w:rsid w:val="00162AC9"/>
    <w:rsid w:val="00162AF7"/>
    <w:rsid w:val="00162B1C"/>
    <w:rsid w:val="00162FC8"/>
    <w:rsid w:val="00163296"/>
    <w:rsid w:val="00163308"/>
    <w:rsid w:val="00163476"/>
    <w:rsid w:val="0016366E"/>
    <w:rsid w:val="001636F1"/>
    <w:rsid w:val="001639FF"/>
    <w:rsid w:val="00163A49"/>
    <w:rsid w:val="00163D64"/>
    <w:rsid w:val="00163EC9"/>
    <w:rsid w:val="00163FE7"/>
    <w:rsid w:val="0016409D"/>
    <w:rsid w:val="001643B9"/>
    <w:rsid w:val="00164576"/>
    <w:rsid w:val="001646C1"/>
    <w:rsid w:val="00164715"/>
    <w:rsid w:val="00164766"/>
    <w:rsid w:val="00164AA8"/>
    <w:rsid w:val="00164F53"/>
    <w:rsid w:val="00165030"/>
    <w:rsid w:val="00165163"/>
    <w:rsid w:val="0016535A"/>
    <w:rsid w:val="0016543E"/>
    <w:rsid w:val="001654AF"/>
    <w:rsid w:val="001654D1"/>
    <w:rsid w:val="0016580F"/>
    <w:rsid w:val="00165E95"/>
    <w:rsid w:val="00165EA2"/>
    <w:rsid w:val="0016643F"/>
    <w:rsid w:val="00166596"/>
    <w:rsid w:val="00166977"/>
    <w:rsid w:val="00166AED"/>
    <w:rsid w:val="00166B64"/>
    <w:rsid w:val="00166CD1"/>
    <w:rsid w:val="00166D78"/>
    <w:rsid w:val="00166F3E"/>
    <w:rsid w:val="00166FDE"/>
    <w:rsid w:val="001670E6"/>
    <w:rsid w:val="001671AF"/>
    <w:rsid w:val="001673AE"/>
    <w:rsid w:val="0016756F"/>
    <w:rsid w:val="00167596"/>
    <w:rsid w:val="00167617"/>
    <w:rsid w:val="001678ED"/>
    <w:rsid w:val="00167903"/>
    <w:rsid w:val="00167A3E"/>
    <w:rsid w:val="00167B03"/>
    <w:rsid w:val="00167B9A"/>
    <w:rsid w:val="00167C4A"/>
    <w:rsid w:val="00167CB5"/>
    <w:rsid w:val="00167D10"/>
    <w:rsid w:val="00167F6C"/>
    <w:rsid w:val="001700A4"/>
    <w:rsid w:val="0017019B"/>
    <w:rsid w:val="00170330"/>
    <w:rsid w:val="001704AE"/>
    <w:rsid w:val="00170725"/>
    <w:rsid w:val="001707C3"/>
    <w:rsid w:val="00170986"/>
    <w:rsid w:val="00170C37"/>
    <w:rsid w:val="00170D91"/>
    <w:rsid w:val="00170ED7"/>
    <w:rsid w:val="00170F24"/>
    <w:rsid w:val="0017112C"/>
    <w:rsid w:val="00171151"/>
    <w:rsid w:val="001714B4"/>
    <w:rsid w:val="0017156F"/>
    <w:rsid w:val="0017158A"/>
    <w:rsid w:val="001715C7"/>
    <w:rsid w:val="001716F9"/>
    <w:rsid w:val="001717F5"/>
    <w:rsid w:val="00171856"/>
    <w:rsid w:val="001719AA"/>
    <w:rsid w:val="00171EEC"/>
    <w:rsid w:val="00172163"/>
    <w:rsid w:val="001721D1"/>
    <w:rsid w:val="00172456"/>
    <w:rsid w:val="0017246E"/>
    <w:rsid w:val="001724B9"/>
    <w:rsid w:val="00172528"/>
    <w:rsid w:val="0017256D"/>
    <w:rsid w:val="00172784"/>
    <w:rsid w:val="00172845"/>
    <w:rsid w:val="00172B2A"/>
    <w:rsid w:val="00172D67"/>
    <w:rsid w:val="00172E57"/>
    <w:rsid w:val="00172EBD"/>
    <w:rsid w:val="00172F21"/>
    <w:rsid w:val="00172FFD"/>
    <w:rsid w:val="00173213"/>
    <w:rsid w:val="0017322F"/>
    <w:rsid w:val="00173354"/>
    <w:rsid w:val="0017336D"/>
    <w:rsid w:val="001738A0"/>
    <w:rsid w:val="00173934"/>
    <w:rsid w:val="00173962"/>
    <w:rsid w:val="00173A04"/>
    <w:rsid w:val="00173A28"/>
    <w:rsid w:val="00173B6C"/>
    <w:rsid w:val="001740DE"/>
    <w:rsid w:val="00174275"/>
    <w:rsid w:val="001744CE"/>
    <w:rsid w:val="001749BC"/>
    <w:rsid w:val="001749CB"/>
    <w:rsid w:val="00174D1E"/>
    <w:rsid w:val="00174FA5"/>
    <w:rsid w:val="00175403"/>
    <w:rsid w:val="00175407"/>
    <w:rsid w:val="00175463"/>
    <w:rsid w:val="001755BA"/>
    <w:rsid w:val="001755BF"/>
    <w:rsid w:val="00175657"/>
    <w:rsid w:val="001756CD"/>
    <w:rsid w:val="00175792"/>
    <w:rsid w:val="001757D7"/>
    <w:rsid w:val="00175904"/>
    <w:rsid w:val="001759B9"/>
    <w:rsid w:val="00175BDE"/>
    <w:rsid w:val="00175C12"/>
    <w:rsid w:val="00175F19"/>
    <w:rsid w:val="00175FE2"/>
    <w:rsid w:val="00176330"/>
    <w:rsid w:val="001766C8"/>
    <w:rsid w:val="00176883"/>
    <w:rsid w:val="00176B21"/>
    <w:rsid w:val="00176C6B"/>
    <w:rsid w:val="00176F06"/>
    <w:rsid w:val="00176F97"/>
    <w:rsid w:val="00177686"/>
    <w:rsid w:val="00177880"/>
    <w:rsid w:val="00177C17"/>
    <w:rsid w:val="00177C56"/>
    <w:rsid w:val="00177D8A"/>
    <w:rsid w:val="00177DA6"/>
    <w:rsid w:val="00177DFD"/>
    <w:rsid w:val="00177E11"/>
    <w:rsid w:val="00180083"/>
    <w:rsid w:val="0018049A"/>
    <w:rsid w:val="001805DA"/>
    <w:rsid w:val="00180941"/>
    <w:rsid w:val="00180B6F"/>
    <w:rsid w:val="00180C15"/>
    <w:rsid w:val="00180C6F"/>
    <w:rsid w:val="00180E77"/>
    <w:rsid w:val="001813A4"/>
    <w:rsid w:val="0018154E"/>
    <w:rsid w:val="00181606"/>
    <w:rsid w:val="0018184E"/>
    <w:rsid w:val="00181AC6"/>
    <w:rsid w:val="00181B15"/>
    <w:rsid w:val="00181B69"/>
    <w:rsid w:val="00181B8E"/>
    <w:rsid w:val="00181DCB"/>
    <w:rsid w:val="00181DF5"/>
    <w:rsid w:val="00181FF6"/>
    <w:rsid w:val="0018274A"/>
    <w:rsid w:val="00182813"/>
    <w:rsid w:val="00182A04"/>
    <w:rsid w:val="00182A4F"/>
    <w:rsid w:val="00182C20"/>
    <w:rsid w:val="00182C97"/>
    <w:rsid w:val="00182E0A"/>
    <w:rsid w:val="00183088"/>
    <w:rsid w:val="0018310E"/>
    <w:rsid w:val="00183195"/>
    <w:rsid w:val="00183252"/>
    <w:rsid w:val="0018349A"/>
    <w:rsid w:val="001834C4"/>
    <w:rsid w:val="001834EC"/>
    <w:rsid w:val="001837EC"/>
    <w:rsid w:val="0018387A"/>
    <w:rsid w:val="00183C36"/>
    <w:rsid w:val="0018453F"/>
    <w:rsid w:val="00184844"/>
    <w:rsid w:val="00184887"/>
    <w:rsid w:val="00184A05"/>
    <w:rsid w:val="00184C86"/>
    <w:rsid w:val="00184F8F"/>
    <w:rsid w:val="00185237"/>
    <w:rsid w:val="00185472"/>
    <w:rsid w:val="001855DA"/>
    <w:rsid w:val="001859CB"/>
    <w:rsid w:val="00185AAA"/>
    <w:rsid w:val="00185C88"/>
    <w:rsid w:val="00186102"/>
    <w:rsid w:val="00186395"/>
    <w:rsid w:val="00186587"/>
    <w:rsid w:val="001865A8"/>
    <w:rsid w:val="00186664"/>
    <w:rsid w:val="00186ACB"/>
    <w:rsid w:val="00186BD9"/>
    <w:rsid w:val="00186D44"/>
    <w:rsid w:val="00186E9F"/>
    <w:rsid w:val="00186F26"/>
    <w:rsid w:val="00186F8E"/>
    <w:rsid w:val="001875BF"/>
    <w:rsid w:val="00187652"/>
    <w:rsid w:val="0018773C"/>
    <w:rsid w:val="00187772"/>
    <w:rsid w:val="00187871"/>
    <w:rsid w:val="00187931"/>
    <w:rsid w:val="00187B02"/>
    <w:rsid w:val="00187C87"/>
    <w:rsid w:val="00187CB2"/>
    <w:rsid w:val="00187CEF"/>
    <w:rsid w:val="00187E3A"/>
    <w:rsid w:val="00187F30"/>
    <w:rsid w:val="00187F4F"/>
    <w:rsid w:val="00187F90"/>
    <w:rsid w:val="0019020C"/>
    <w:rsid w:val="001902CA"/>
    <w:rsid w:val="0019064B"/>
    <w:rsid w:val="001906D6"/>
    <w:rsid w:val="001906F3"/>
    <w:rsid w:val="00190703"/>
    <w:rsid w:val="00190A5D"/>
    <w:rsid w:val="00190AA2"/>
    <w:rsid w:val="00190BD4"/>
    <w:rsid w:val="00191136"/>
    <w:rsid w:val="00191323"/>
    <w:rsid w:val="001915B7"/>
    <w:rsid w:val="00191694"/>
    <w:rsid w:val="00191B66"/>
    <w:rsid w:val="00191EA9"/>
    <w:rsid w:val="00191F49"/>
    <w:rsid w:val="00191F83"/>
    <w:rsid w:val="00192566"/>
    <w:rsid w:val="00192732"/>
    <w:rsid w:val="0019282D"/>
    <w:rsid w:val="00192888"/>
    <w:rsid w:val="00192A03"/>
    <w:rsid w:val="00192A48"/>
    <w:rsid w:val="00192A87"/>
    <w:rsid w:val="00192D05"/>
    <w:rsid w:val="00192D63"/>
    <w:rsid w:val="00192D80"/>
    <w:rsid w:val="00192DC1"/>
    <w:rsid w:val="00192DFF"/>
    <w:rsid w:val="00193060"/>
    <w:rsid w:val="00193110"/>
    <w:rsid w:val="001931F3"/>
    <w:rsid w:val="001937E9"/>
    <w:rsid w:val="00193B80"/>
    <w:rsid w:val="00193BF1"/>
    <w:rsid w:val="0019409E"/>
    <w:rsid w:val="001941D2"/>
    <w:rsid w:val="0019429A"/>
    <w:rsid w:val="00194330"/>
    <w:rsid w:val="00194412"/>
    <w:rsid w:val="0019448C"/>
    <w:rsid w:val="00194631"/>
    <w:rsid w:val="001946EC"/>
    <w:rsid w:val="00194865"/>
    <w:rsid w:val="0019499D"/>
    <w:rsid w:val="00194A16"/>
    <w:rsid w:val="00194A9E"/>
    <w:rsid w:val="00194C46"/>
    <w:rsid w:val="00194DD3"/>
    <w:rsid w:val="00194E8B"/>
    <w:rsid w:val="00194EDF"/>
    <w:rsid w:val="00194F1B"/>
    <w:rsid w:val="0019533F"/>
    <w:rsid w:val="0019538F"/>
    <w:rsid w:val="00195A9B"/>
    <w:rsid w:val="00195B0B"/>
    <w:rsid w:val="00195FB1"/>
    <w:rsid w:val="0019603A"/>
    <w:rsid w:val="0019607C"/>
    <w:rsid w:val="0019607E"/>
    <w:rsid w:val="001960BC"/>
    <w:rsid w:val="001960E2"/>
    <w:rsid w:val="001961A7"/>
    <w:rsid w:val="00196261"/>
    <w:rsid w:val="001962A5"/>
    <w:rsid w:val="00196305"/>
    <w:rsid w:val="0019637E"/>
    <w:rsid w:val="00196403"/>
    <w:rsid w:val="001964A5"/>
    <w:rsid w:val="00196557"/>
    <w:rsid w:val="0019663C"/>
    <w:rsid w:val="00196A93"/>
    <w:rsid w:val="00196C7D"/>
    <w:rsid w:val="00196CBF"/>
    <w:rsid w:val="00196CDC"/>
    <w:rsid w:val="00196FAD"/>
    <w:rsid w:val="00197036"/>
    <w:rsid w:val="001970C9"/>
    <w:rsid w:val="00197165"/>
    <w:rsid w:val="001973CF"/>
    <w:rsid w:val="001974EF"/>
    <w:rsid w:val="0019789D"/>
    <w:rsid w:val="001979D3"/>
    <w:rsid w:val="00197A8D"/>
    <w:rsid w:val="00197AEB"/>
    <w:rsid w:val="00197B3F"/>
    <w:rsid w:val="00197F01"/>
    <w:rsid w:val="001A0072"/>
    <w:rsid w:val="001A0095"/>
    <w:rsid w:val="001A091D"/>
    <w:rsid w:val="001A0A4A"/>
    <w:rsid w:val="001A0A9D"/>
    <w:rsid w:val="001A0B74"/>
    <w:rsid w:val="001A0DB9"/>
    <w:rsid w:val="001A0E17"/>
    <w:rsid w:val="001A0E76"/>
    <w:rsid w:val="001A118C"/>
    <w:rsid w:val="001A1191"/>
    <w:rsid w:val="001A1265"/>
    <w:rsid w:val="001A13CA"/>
    <w:rsid w:val="001A14E0"/>
    <w:rsid w:val="001A14F4"/>
    <w:rsid w:val="001A154C"/>
    <w:rsid w:val="001A15FC"/>
    <w:rsid w:val="001A1649"/>
    <w:rsid w:val="001A1702"/>
    <w:rsid w:val="001A1720"/>
    <w:rsid w:val="001A1D6E"/>
    <w:rsid w:val="001A1F8C"/>
    <w:rsid w:val="001A2241"/>
    <w:rsid w:val="001A22C1"/>
    <w:rsid w:val="001A231C"/>
    <w:rsid w:val="001A2562"/>
    <w:rsid w:val="001A269B"/>
    <w:rsid w:val="001A2826"/>
    <w:rsid w:val="001A2AD0"/>
    <w:rsid w:val="001A2B29"/>
    <w:rsid w:val="001A2C2C"/>
    <w:rsid w:val="001A2DF0"/>
    <w:rsid w:val="001A2ECF"/>
    <w:rsid w:val="001A3247"/>
    <w:rsid w:val="001A377C"/>
    <w:rsid w:val="001A3833"/>
    <w:rsid w:val="001A3C63"/>
    <w:rsid w:val="001A3E6D"/>
    <w:rsid w:val="001A41EA"/>
    <w:rsid w:val="001A451E"/>
    <w:rsid w:val="001A4603"/>
    <w:rsid w:val="001A4641"/>
    <w:rsid w:val="001A4653"/>
    <w:rsid w:val="001A469B"/>
    <w:rsid w:val="001A47DA"/>
    <w:rsid w:val="001A4806"/>
    <w:rsid w:val="001A4B03"/>
    <w:rsid w:val="001A4B15"/>
    <w:rsid w:val="001A4B2F"/>
    <w:rsid w:val="001A4E97"/>
    <w:rsid w:val="001A4ECB"/>
    <w:rsid w:val="001A50C1"/>
    <w:rsid w:val="001A50DA"/>
    <w:rsid w:val="001A5120"/>
    <w:rsid w:val="001A5229"/>
    <w:rsid w:val="001A52D3"/>
    <w:rsid w:val="001A5315"/>
    <w:rsid w:val="001A53D4"/>
    <w:rsid w:val="001A55B9"/>
    <w:rsid w:val="001A55C4"/>
    <w:rsid w:val="001A5698"/>
    <w:rsid w:val="001A57CC"/>
    <w:rsid w:val="001A5BA0"/>
    <w:rsid w:val="001A5C10"/>
    <w:rsid w:val="001A5D01"/>
    <w:rsid w:val="001A5F66"/>
    <w:rsid w:val="001A6043"/>
    <w:rsid w:val="001A60A0"/>
    <w:rsid w:val="001A60D0"/>
    <w:rsid w:val="001A6538"/>
    <w:rsid w:val="001A666F"/>
    <w:rsid w:val="001A6A11"/>
    <w:rsid w:val="001A6A94"/>
    <w:rsid w:val="001A6E17"/>
    <w:rsid w:val="001A6FD1"/>
    <w:rsid w:val="001A705E"/>
    <w:rsid w:val="001A716F"/>
    <w:rsid w:val="001A73E5"/>
    <w:rsid w:val="001A753A"/>
    <w:rsid w:val="001A75C8"/>
    <w:rsid w:val="001A7809"/>
    <w:rsid w:val="001A7B18"/>
    <w:rsid w:val="001B00FE"/>
    <w:rsid w:val="001B0203"/>
    <w:rsid w:val="001B057A"/>
    <w:rsid w:val="001B088C"/>
    <w:rsid w:val="001B08A9"/>
    <w:rsid w:val="001B0BED"/>
    <w:rsid w:val="001B0D54"/>
    <w:rsid w:val="001B0F1D"/>
    <w:rsid w:val="001B0FB6"/>
    <w:rsid w:val="001B0FD3"/>
    <w:rsid w:val="001B104E"/>
    <w:rsid w:val="001B1125"/>
    <w:rsid w:val="001B120E"/>
    <w:rsid w:val="001B14BC"/>
    <w:rsid w:val="001B14BD"/>
    <w:rsid w:val="001B1541"/>
    <w:rsid w:val="001B1543"/>
    <w:rsid w:val="001B1835"/>
    <w:rsid w:val="001B183E"/>
    <w:rsid w:val="001B1C1C"/>
    <w:rsid w:val="001B1C2E"/>
    <w:rsid w:val="001B1CCF"/>
    <w:rsid w:val="001B1F0D"/>
    <w:rsid w:val="001B2036"/>
    <w:rsid w:val="001B20DB"/>
    <w:rsid w:val="001B21B0"/>
    <w:rsid w:val="001B22D4"/>
    <w:rsid w:val="001B23C6"/>
    <w:rsid w:val="001B2413"/>
    <w:rsid w:val="001B28FD"/>
    <w:rsid w:val="001B2A5B"/>
    <w:rsid w:val="001B2B70"/>
    <w:rsid w:val="001B2D74"/>
    <w:rsid w:val="001B3102"/>
    <w:rsid w:val="001B3123"/>
    <w:rsid w:val="001B31D5"/>
    <w:rsid w:val="001B3593"/>
    <w:rsid w:val="001B36B8"/>
    <w:rsid w:val="001B36C0"/>
    <w:rsid w:val="001B3778"/>
    <w:rsid w:val="001B3794"/>
    <w:rsid w:val="001B3C95"/>
    <w:rsid w:val="001B3D1B"/>
    <w:rsid w:val="001B3D7B"/>
    <w:rsid w:val="001B3F07"/>
    <w:rsid w:val="001B3FA7"/>
    <w:rsid w:val="001B450F"/>
    <w:rsid w:val="001B46B9"/>
    <w:rsid w:val="001B4B14"/>
    <w:rsid w:val="001B4BD6"/>
    <w:rsid w:val="001B4D69"/>
    <w:rsid w:val="001B4D82"/>
    <w:rsid w:val="001B4DF5"/>
    <w:rsid w:val="001B4E04"/>
    <w:rsid w:val="001B4E3D"/>
    <w:rsid w:val="001B4FA7"/>
    <w:rsid w:val="001B5043"/>
    <w:rsid w:val="001B547D"/>
    <w:rsid w:val="001B5993"/>
    <w:rsid w:val="001B5B10"/>
    <w:rsid w:val="001B5C84"/>
    <w:rsid w:val="001B5D7E"/>
    <w:rsid w:val="001B5E62"/>
    <w:rsid w:val="001B614A"/>
    <w:rsid w:val="001B615D"/>
    <w:rsid w:val="001B628B"/>
    <w:rsid w:val="001B6386"/>
    <w:rsid w:val="001B6576"/>
    <w:rsid w:val="001B65A8"/>
    <w:rsid w:val="001B65E7"/>
    <w:rsid w:val="001B6718"/>
    <w:rsid w:val="001B67F1"/>
    <w:rsid w:val="001B6923"/>
    <w:rsid w:val="001B6AE0"/>
    <w:rsid w:val="001B6BB5"/>
    <w:rsid w:val="001B6C85"/>
    <w:rsid w:val="001B6CA5"/>
    <w:rsid w:val="001B6D22"/>
    <w:rsid w:val="001B6EA9"/>
    <w:rsid w:val="001B7005"/>
    <w:rsid w:val="001B70DD"/>
    <w:rsid w:val="001B7104"/>
    <w:rsid w:val="001B7138"/>
    <w:rsid w:val="001B7222"/>
    <w:rsid w:val="001B73DB"/>
    <w:rsid w:val="001B779D"/>
    <w:rsid w:val="001B7958"/>
    <w:rsid w:val="001B7BF5"/>
    <w:rsid w:val="001B7DAE"/>
    <w:rsid w:val="001B7FC8"/>
    <w:rsid w:val="001C0262"/>
    <w:rsid w:val="001C04E9"/>
    <w:rsid w:val="001C0797"/>
    <w:rsid w:val="001C0AFD"/>
    <w:rsid w:val="001C0B7E"/>
    <w:rsid w:val="001C0C07"/>
    <w:rsid w:val="001C0D05"/>
    <w:rsid w:val="001C0D7E"/>
    <w:rsid w:val="001C0FFC"/>
    <w:rsid w:val="001C13DA"/>
    <w:rsid w:val="001C148C"/>
    <w:rsid w:val="001C14FA"/>
    <w:rsid w:val="001C1A83"/>
    <w:rsid w:val="001C1C98"/>
    <w:rsid w:val="001C1CE3"/>
    <w:rsid w:val="001C1D29"/>
    <w:rsid w:val="001C1D3F"/>
    <w:rsid w:val="001C1F2D"/>
    <w:rsid w:val="001C202A"/>
    <w:rsid w:val="001C224F"/>
    <w:rsid w:val="001C28B1"/>
    <w:rsid w:val="001C28EF"/>
    <w:rsid w:val="001C2BC2"/>
    <w:rsid w:val="001C2D44"/>
    <w:rsid w:val="001C2E98"/>
    <w:rsid w:val="001C2F0C"/>
    <w:rsid w:val="001C2F99"/>
    <w:rsid w:val="001C309F"/>
    <w:rsid w:val="001C3497"/>
    <w:rsid w:val="001C35B6"/>
    <w:rsid w:val="001C3760"/>
    <w:rsid w:val="001C3A39"/>
    <w:rsid w:val="001C3B91"/>
    <w:rsid w:val="001C3C3D"/>
    <w:rsid w:val="001C3DE5"/>
    <w:rsid w:val="001C408F"/>
    <w:rsid w:val="001C40E5"/>
    <w:rsid w:val="001C4444"/>
    <w:rsid w:val="001C4578"/>
    <w:rsid w:val="001C4708"/>
    <w:rsid w:val="001C47C7"/>
    <w:rsid w:val="001C4834"/>
    <w:rsid w:val="001C4852"/>
    <w:rsid w:val="001C4C0D"/>
    <w:rsid w:val="001C4CD0"/>
    <w:rsid w:val="001C4E27"/>
    <w:rsid w:val="001C4E4E"/>
    <w:rsid w:val="001C4F70"/>
    <w:rsid w:val="001C5066"/>
    <w:rsid w:val="001C54B2"/>
    <w:rsid w:val="001C5899"/>
    <w:rsid w:val="001C59A2"/>
    <w:rsid w:val="001C5F9D"/>
    <w:rsid w:val="001C5FA4"/>
    <w:rsid w:val="001C677D"/>
    <w:rsid w:val="001C68BB"/>
    <w:rsid w:val="001C69D9"/>
    <w:rsid w:val="001C6C2A"/>
    <w:rsid w:val="001C6E90"/>
    <w:rsid w:val="001C6EDA"/>
    <w:rsid w:val="001C6FA7"/>
    <w:rsid w:val="001C71C5"/>
    <w:rsid w:val="001C7251"/>
    <w:rsid w:val="001C73F7"/>
    <w:rsid w:val="001C75DB"/>
    <w:rsid w:val="001C7680"/>
    <w:rsid w:val="001C7AF5"/>
    <w:rsid w:val="001C7B56"/>
    <w:rsid w:val="001C7D32"/>
    <w:rsid w:val="001C7F2C"/>
    <w:rsid w:val="001C7FF2"/>
    <w:rsid w:val="001D0064"/>
    <w:rsid w:val="001D015E"/>
    <w:rsid w:val="001D0196"/>
    <w:rsid w:val="001D01F4"/>
    <w:rsid w:val="001D0296"/>
    <w:rsid w:val="001D03A4"/>
    <w:rsid w:val="001D050E"/>
    <w:rsid w:val="001D0778"/>
    <w:rsid w:val="001D098B"/>
    <w:rsid w:val="001D0A60"/>
    <w:rsid w:val="001D0A61"/>
    <w:rsid w:val="001D0A8A"/>
    <w:rsid w:val="001D0A91"/>
    <w:rsid w:val="001D0B0B"/>
    <w:rsid w:val="001D0BBB"/>
    <w:rsid w:val="001D0C38"/>
    <w:rsid w:val="001D0CC1"/>
    <w:rsid w:val="001D0CE1"/>
    <w:rsid w:val="001D0D3C"/>
    <w:rsid w:val="001D1029"/>
    <w:rsid w:val="001D1305"/>
    <w:rsid w:val="001D132E"/>
    <w:rsid w:val="001D13E0"/>
    <w:rsid w:val="001D13FA"/>
    <w:rsid w:val="001D14A5"/>
    <w:rsid w:val="001D14E4"/>
    <w:rsid w:val="001D1582"/>
    <w:rsid w:val="001D1661"/>
    <w:rsid w:val="001D1742"/>
    <w:rsid w:val="001D1A27"/>
    <w:rsid w:val="001D1BEF"/>
    <w:rsid w:val="001D1D64"/>
    <w:rsid w:val="001D2236"/>
    <w:rsid w:val="001D224E"/>
    <w:rsid w:val="001D22D8"/>
    <w:rsid w:val="001D254D"/>
    <w:rsid w:val="001D265E"/>
    <w:rsid w:val="001D268C"/>
    <w:rsid w:val="001D2D3B"/>
    <w:rsid w:val="001D3192"/>
    <w:rsid w:val="001D327A"/>
    <w:rsid w:val="001D33C7"/>
    <w:rsid w:val="001D34AF"/>
    <w:rsid w:val="001D34CC"/>
    <w:rsid w:val="001D34F0"/>
    <w:rsid w:val="001D3571"/>
    <w:rsid w:val="001D3578"/>
    <w:rsid w:val="001D372C"/>
    <w:rsid w:val="001D37C1"/>
    <w:rsid w:val="001D3A1F"/>
    <w:rsid w:val="001D3CDD"/>
    <w:rsid w:val="001D3D90"/>
    <w:rsid w:val="001D3DE9"/>
    <w:rsid w:val="001D3F02"/>
    <w:rsid w:val="001D3F7B"/>
    <w:rsid w:val="001D4049"/>
    <w:rsid w:val="001D41BA"/>
    <w:rsid w:val="001D4367"/>
    <w:rsid w:val="001D4553"/>
    <w:rsid w:val="001D4606"/>
    <w:rsid w:val="001D4BB4"/>
    <w:rsid w:val="001D4C26"/>
    <w:rsid w:val="001D4C7F"/>
    <w:rsid w:val="001D4E2A"/>
    <w:rsid w:val="001D511E"/>
    <w:rsid w:val="001D529B"/>
    <w:rsid w:val="001D5303"/>
    <w:rsid w:val="001D5375"/>
    <w:rsid w:val="001D5405"/>
    <w:rsid w:val="001D5442"/>
    <w:rsid w:val="001D54E4"/>
    <w:rsid w:val="001D56F5"/>
    <w:rsid w:val="001D5938"/>
    <w:rsid w:val="001D5F62"/>
    <w:rsid w:val="001D60EC"/>
    <w:rsid w:val="001D6165"/>
    <w:rsid w:val="001D6581"/>
    <w:rsid w:val="001D67E8"/>
    <w:rsid w:val="001D67FA"/>
    <w:rsid w:val="001D6B55"/>
    <w:rsid w:val="001D6EBB"/>
    <w:rsid w:val="001D7068"/>
    <w:rsid w:val="001D708A"/>
    <w:rsid w:val="001D70A5"/>
    <w:rsid w:val="001D70F3"/>
    <w:rsid w:val="001D7185"/>
    <w:rsid w:val="001D72CC"/>
    <w:rsid w:val="001D7326"/>
    <w:rsid w:val="001D7409"/>
    <w:rsid w:val="001D74D5"/>
    <w:rsid w:val="001D76A4"/>
    <w:rsid w:val="001D7730"/>
    <w:rsid w:val="001D7785"/>
    <w:rsid w:val="001D7787"/>
    <w:rsid w:val="001D786E"/>
    <w:rsid w:val="001D7BEB"/>
    <w:rsid w:val="001D7BED"/>
    <w:rsid w:val="001D7C7F"/>
    <w:rsid w:val="001D7F61"/>
    <w:rsid w:val="001E00B6"/>
    <w:rsid w:val="001E03D8"/>
    <w:rsid w:val="001E04B4"/>
    <w:rsid w:val="001E072A"/>
    <w:rsid w:val="001E08A5"/>
    <w:rsid w:val="001E08B9"/>
    <w:rsid w:val="001E0ABD"/>
    <w:rsid w:val="001E0AC2"/>
    <w:rsid w:val="001E0CF0"/>
    <w:rsid w:val="001E0D44"/>
    <w:rsid w:val="001E0FDA"/>
    <w:rsid w:val="001E1040"/>
    <w:rsid w:val="001E10CD"/>
    <w:rsid w:val="001E11A0"/>
    <w:rsid w:val="001E13E0"/>
    <w:rsid w:val="001E161F"/>
    <w:rsid w:val="001E17B4"/>
    <w:rsid w:val="001E18B8"/>
    <w:rsid w:val="001E1A20"/>
    <w:rsid w:val="001E1BE8"/>
    <w:rsid w:val="001E1CCC"/>
    <w:rsid w:val="001E1CE3"/>
    <w:rsid w:val="001E1CED"/>
    <w:rsid w:val="001E1EF5"/>
    <w:rsid w:val="001E20A2"/>
    <w:rsid w:val="001E25A6"/>
    <w:rsid w:val="001E27F4"/>
    <w:rsid w:val="001E2810"/>
    <w:rsid w:val="001E2BC7"/>
    <w:rsid w:val="001E2F05"/>
    <w:rsid w:val="001E2F53"/>
    <w:rsid w:val="001E3157"/>
    <w:rsid w:val="001E31C8"/>
    <w:rsid w:val="001E31C9"/>
    <w:rsid w:val="001E3214"/>
    <w:rsid w:val="001E359B"/>
    <w:rsid w:val="001E3638"/>
    <w:rsid w:val="001E373B"/>
    <w:rsid w:val="001E3791"/>
    <w:rsid w:val="001E3808"/>
    <w:rsid w:val="001E3899"/>
    <w:rsid w:val="001E391B"/>
    <w:rsid w:val="001E39A7"/>
    <w:rsid w:val="001E3A62"/>
    <w:rsid w:val="001E3A90"/>
    <w:rsid w:val="001E3B3D"/>
    <w:rsid w:val="001E3C8A"/>
    <w:rsid w:val="001E3EFF"/>
    <w:rsid w:val="001E3F6B"/>
    <w:rsid w:val="001E439B"/>
    <w:rsid w:val="001E44B3"/>
    <w:rsid w:val="001E464F"/>
    <w:rsid w:val="001E4B4D"/>
    <w:rsid w:val="001E4B81"/>
    <w:rsid w:val="001E4E8A"/>
    <w:rsid w:val="001E548F"/>
    <w:rsid w:val="001E54FE"/>
    <w:rsid w:val="001E560B"/>
    <w:rsid w:val="001E56D9"/>
    <w:rsid w:val="001E5725"/>
    <w:rsid w:val="001E5739"/>
    <w:rsid w:val="001E5975"/>
    <w:rsid w:val="001E612A"/>
    <w:rsid w:val="001E6167"/>
    <w:rsid w:val="001E657E"/>
    <w:rsid w:val="001E66A1"/>
    <w:rsid w:val="001E677A"/>
    <w:rsid w:val="001E6A7B"/>
    <w:rsid w:val="001E6ACD"/>
    <w:rsid w:val="001E6BD1"/>
    <w:rsid w:val="001E6CD9"/>
    <w:rsid w:val="001E6D97"/>
    <w:rsid w:val="001E6E15"/>
    <w:rsid w:val="001E6E53"/>
    <w:rsid w:val="001E6F76"/>
    <w:rsid w:val="001E701F"/>
    <w:rsid w:val="001E7137"/>
    <w:rsid w:val="001E72B6"/>
    <w:rsid w:val="001E761A"/>
    <w:rsid w:val="001E7637"/>
    <w:rsid w:val="001E7944"/>
    <w:rsid w:val="001E7BEE"/>
    <w:rsid w:val="001E7D1A"/>
    <w:rsid w:val="001E7D75"/>
    <w:rsid w:val="001E7E85"/>
    <w:rsid w:val="001F016A"/>
    <w:rsid w:val="001F01C7"/>
    <w:rsid w:val="001F01F4"/>
    <w:rsid w:val="001F02DA"/>
    <w:rsid w:val="001F02EA"/>
    <w:rsid w:val="001F08FE"/>
    <w:rsid w:val="001F0BD6"/>
    <w:rsid w:val="001F0CF3"/>
    <w:rsid w:val="001F0FEE"/>
    <w:rsid w:val="001F10BE"/>
    <w:rsid w:val="001F1374"/>
    <w:rsid w:val="001F1A2F"/>
    <w:rsid w:val="001F1B26"/>
    <w:rsid w:val="001F1EF6"/>
    <w:rsid w:val="001F2025"/>
    <w:rsid w:val="001F21E3"/>
    <w:rsid w:val="001F2435"/>
    <w:rsid w:val="001F2696"/>
    <w:rsid w:val="001F2A37"/>
    <w:rsid w:val="001F2BA8"/>
    <w:rsid w:val="001F2BCF"/>
    <w:rsid w:val="001F2CA2"/>
    <w:rsid w:val="001F2E0E"/>
    <w:rsid w:val="001F33F0"/>
    <w:rsid w:val="001F348A"/>
    <w:rsid w:val="001F3535"/>
    <w:rsid w:val="001F3578"/>
    <w:rsid w:val="001F3725"/>
    <w:rsid w:val="001F3B34"/>
    <w:rsid w:val="001F3D19"/>
    <w:rsid w:val="001F3E69"/>
    <w:rsid w:val="001F3ECE"/>
    <w:rsid w:val="001F3FE0"/>
    <w:rsid w:val="001F40F9"/>
    <w:rsid w:val="001F4538"/>
    <w:rsid w:val="001F4597"/>
    <w:rsid w:val="001F4665"/>
    <w:rsid w:val="001F46CA"/>
    <w:rsid w:val="001F4831"/>
    <w:rsid w:val="001F4848"/>
    <w:rsid w:val="001F4AB8"/>
    <w:rsid w:val="001F4E45"/>
    <w:rsid w:val="001F4E5E"/>
    <w:rsid w:val="001F4EE2"/>
    <w:rsid w:val="001F4F74"/>
    <w:rsid w:val="001F4F9D"/>
    <w:rsid w:val="001F5026"/>
    <w:rsid w:val="001F54FA"/>
    <w:rsid w:val="001F58C4"/>
    <w:rsid w:val="001F58DA"/>
    <w:rsid w:val="001F5A76"/>
    <w:rsid w:val="001F5D14"/>
    <w:rsid w:val="001F5D35"/>
    <w:rsid w:val="001F5F11"/>
    <w:rsid w:val="001F5F70"/>
    <w:rsid w:val="001F5FA5"/>
    <w:rsid w:val="001F6151"/>
    <w:rsid w:val="001F61D1"/>
    <w:rsid w:val="001F6581"/>
    <w:rsid w:val="001F68F9"/>
    <w:rsid w:val="001F69EF"/>
    <w:rsid w:val="001F6A3D"/>
    <w:rsid w:val="001F6C07"/>
    <w:rsid w:val="001F6D6B"/>
    <w:rsid w:val="001F7039"/>
    <w:rsid w:val="001F724C"/>
    <w:rsid w:val="001F72B2"/>
    <w:rsid w:val="001F7346"/>
    <w:rsid w:val="001F7406"/>
    <w:rsid w:val="001F7673"/>
    <w:rsid w:val="001F76BD"/>
    <w:rsid w:val="001F7BB5"/>
    <w:rsid w:val="001F7E4A"/>
    <w:rsid w:val="001F7E5A"/>
    <w:rsid w:val="001F7F8E"/>
    <w:rsid w:val="001F7F9F"/>
    <w:rsid w:val="00200025"/>
    <w:rsid w:val="00200146"/>
    <w:rsid w:val="00200646"/>
    <w:rsid w:val="00200746"/>
    <w:rsid w:val="00200876"/>
    <w:rsid w:val="0020096F"/>
    <w:rsid w:val="00200C91"/>
    <w:rsid w:val="00200CD4"/>
    <w:rsid w:val="00200D93"/>
    <w:rsid w:val="00200F34"/>
    <w:rsid w:val="00200FAF"/>
    <w:rsid w:val="002015AE"/>
    <w:rsid w:val="00201942"/>
    <w:rsid w:val="00201A35"/>
    <w:rsid w:val="00201CD1"/>
    <w:rsid w:val="00201F2A"/>
    <w:rsid w:val="002021A4"/>
    <w:rsid w:val="002022B2"/>
    <w:rsid w:val="00202401"/>
    <w:rsid w:val="00202AE5"/>
    <w:rsid w:val="00202B01"/>
    <w:rsid w:val="00202E7A"/>
    <w:rsid w:val="00202EC9"/>
    <w:rsid w:val="002034FD"/>
    <w:rsid w:val="002036BE"/>
    <w:rsid w:val="002037F9"/>
    <w:rsid w:val="00203952"/>
    <w:rsid w:val="00203C20"/>
    <w:rsid w:val="00203C39"/>
    <w:rsid w:val="00203ED1"/>
    <w:rsid w:val="002040BE"/>
    <w:rsid w:val="0020419E"/>
    <w:rsid w:val="002041C7"/>
    <w:rsid w:val="002043FB"/>
    <w:rsid w:val="00204561"/>
    <w:rsid w:val="0020464F"/>
    <w:rsid w:val="0020487F"/>
    <w:rsid w:val="00204C3C"/>
    <w:rsid w:val="00204C87"/>
    <w:rsid w:val="00205103"/>
    <w:rsid w:val="002051B3"/>
    <w:rsid w:val="0020542F"/>
    <w:rsid w:val="002057A7"/>
    <w:rsid w:val="00205833"/>
    <w:rsid w:val="00205888"/>
    <w:rsid w:val="00205907"/>
    <w:rsid w:val="00205BC9"/>
    <w:rsid w:val="00205CCB"/>
    <w:rsid w:val="0020606A"/>
    <w:rsid w:val="0020619C"/>
    <w:rsid w:val="002061F6"/>
    <w:rsid w:val="00206220"/>
    <w:rsid w:val="00206736"/>
    <w:rsid w:val="00206896"/>
    <w:rsid w:val="002068D0"/>
    <w:rsid w:val="002068DA"/>
    <w:rsid w:val="002068FC"/>
    <w:rsid w:val="00206A66"/>
    <w:rsid w:val="00206AD0"/>
    <w:rsid w:val="00206C03"/>
    <w:rsid w:val="00206C38"/>
    <w:rsid w:val="00206E84"/>
    <w:rsid w:val="00206EBF"/>
    <w:rsid w:val="00206ED4"/>
    <w:rsid w:val="0020703D"/>
    <w:rsid w:val="0020724E"/>
    <w:rsid w:val="00207468"/>
    <w:rsid w:val="0020780B"/>
    <w:rsid w:val="0020788D"/>
    <w:rsid w:val="00207934"/>
    <w:rsid w:val="0020798A"/>
    <w:rsid w:val="00207D60"/>
    <w:rsid w:val="00207D8B"/>
    <w:rsid w:val="00207EB2"/>
    <w:rsid w:val="00210433"/>
    <w:rsid w:val="00210480"/>
    <w:rsid w:val="00210483"/>
    <w:rsid w:val="00210648"/>
    <w:rsid w:val="002109B1"/>
    <w:rsid w:val="002109FF"/>
    <w:rsid w:val="00210D65"/>
    <w:rsid w:val="002110E4"/>
    <w:rsid w:val="0021116B"/>
    <w:rsid w:val="002112A9"/>
    <w:rsid w:val="00211449"/>
    <w:rsid w:val="00211456"/>
    <w:rsid w:val="00211543"/>
    <w:rsid w:val="00211653"/>
    <w:rsid w:val="002117DB"/>
    <w:rsid w:val="00211811"/>
    <w:rsid w:val="00211A1B"/>
    <w:rsid w:val="00211AB7"/>
    <w:rsid w:val="00211C56"/>
    <w:rsid w:val="00211C6E"/>
    <w:rsid w:val="00211CBC"/>
    <w:rsid w:val="00211D01"/>
    <w:rsid w:val="00211F3A"/>
    <w:rsid w:val="00211FB8"/>
    <w:rsid w:val="0021212D"/>
    <w:rsid w:val="002121E9"/>
    <w:rsid w:val="00212371"/>
    <w:rsid w:val="002127BD"/>
    <w:rsid w:val="00212B12"/>
    <w:rsid w:val="00212E2E"/>
    <w:rsid w:val="0021305B"/>
    <w:rsid w:val="002130F7"/>
    <w:rsid w:val="0021349E"/>
    <w:rsid w:val="002134E3"/>
    <w:rsid w:val="00213535"/>
    <w:rsid w:val="00213654"/>
    <w:rsid w:val="00213EB1"/>
    <w:rsid w:val="00214042"/>
    <w:rsid w:val="002141B4"/>
    <w:rsid w:val="0021433B"/>
    <w:rsid w:val="002143B6"/>
    <w:rsid w:val="002143F7"/>
    <w:rsid w:val="00214452"/>
    <w:rsid w:val="002146D7"/>
    <w:rsid w:val="0021494A"/>
    <w:rsid w:val="00214F76"/>
    <w:rsid w:val="00214F9F"/>
    <w:rsid w:val="00215186"/>
    <w:rsid w:val="0021523D"/>
    <w:rsid w:val="00215307"/>
    <w:rsid w:val="002154D8"/>
    <w:rsid w:val="0021570D"/>
    <w:rsid w:val="00215795"/>
    <w:rsid w:val="00215AB9"/>
    <w:rsid w:val="00215C18"/>
    <w:rsid w:val="00215C8A"/>
    <w:rsid w:val="00215CD1"/>
    <w:rsid w:val="00215D48"/>
    <w:rsid w:val="00215E23"/>
    <w:rsid w:val="00215E38"/>
    <w:rsid w:val="0021619A"/>
    <w:rsid w:val="00216239"/>
    <w:rsid w:val="00216581"/>
    <w:rsid w:val="0021677F"/>
    <w:rsid w:val="00216793"/>
    <w:rsid w:val="002169FD"/>
    <w:rsid w:val="00216A57"/>
    <w:rsid w:val="00216B6E"/>
    <w:rsid w:val="00216F96"/>
    <w:rsid w:val="002171A3"/>
    <w:rsid w:val="00217A79"/>
    <w:rsid w:val="00217B2A"/>
    <w:rsid w:val="00217C37"/>
    <w:rsid w:val="00217C41"/>
    <w:rsid w:val="00217FE9"/>
    <w:rsid w:val="00220089"/>
    <w:rsid w:val="002201BA"/>
    <w:rsid w:val="002202E2"/>
    <w:rsid w:val="002204B8"/>
    <w:rsid w:val="0022055B"/>
    <w:rsid w:val="0022098F"/>
    <w:rsid w:val="002209AC"/>
    <w:rsid w:val="002209DE"/>
    <w:rsid w:val="00220C49"/>
    <w:rsid w:val="00220EC3"/>
    <w:rsid w:val="00220EDA"/>
    <w:rsid w:val="00220EF2"/>
    <w:rsid w:val="00221151"/>
    <w:rsid w:val="002212FB"/>
    <w:rsid w:val="00221310"/>
    <w:rsid w:val="00221372"/>
    <w:rsid w:val="00221435"/>
    <w:rsid w:val="0022144E"/>
    <w:rsid w:val="0022147E"/>
    <w:rsid w:val="00221533"/>
    <w:rsid w:val="002215F2"/>
    <w:rsid w:val="002219DF"/>
    <w:rsid w:val="00221B51"/>
    <w:rsid w:val="00221CD7"/>
    <w:rsid w:val="00221D09"/>
    <w:rsid w:val="00221E79"/>
    <w:rsid w:val="00221F0F"/>
    <w:rsid w:val="00222147"/>
    <w:rsid w:val="0022222D"/>
    <w:rsid w:val="0022232E"/>
    <w:rsid w:val="002225C5"/>
    <w:rsid w:val="002225C9"/>
    <w:rsid w:val="00222B73"/>
    <w:rsid w:val="00222C41"/>
    <w:rsid w:val="00223008"/>
    <w:rsid w:val="002230AE"/>
    <w:rsid w:val="002231A1"/>
    <w:rsid w:val="00223544"/>
    <w:rsid w:val="002235B0"/>
    <w:rsid w:val="00223761"/>
    <w:rsid w:val="00223BE4"/>
    <w:rsid w:val="00223DF2"/>
    <w:rsid w:val="0022408C"/>
    <w:rsid w:val="002242FE"/>
    <w:rsid w:val="002244B2"/>
    <w:rsid w:val="00224BC1"/>
    <w:rsid w:val="00224DAD"/>
    <w:rsid w:val="00224DF9"/>
    <w:rsid w:val="00224F39"/>
    <w:rsid w:val="002250C2"/>
    <w:rsid w:val="002250DF"/>
    <w:rsid w:val="00225169"/>
    <w:rsid w:val="0022520F"/>
    <w:rsid w:val="002253E1"/>
    <w:rsid w:val="00225462"/>
    <w:rsid w:val="0022568A"/>
    <w:rsid w:val="002259D2"/>
    <w:rsid w:val="00225B96"/>
    <w:rsid w:val="00225C69"/>
    <w:rsid w:val="00225CB4"/>
    <w:rsid w:val="00225EF2"/>
    <w:rsid w:val="002260F5"/>
    <w:rsid w:val="00226519"/>
    <w:rsid w:val="0022673D"/>
    <w:rsid w:val="0022685C"/>
    <w:rsid w:val="00226A15"/>
    <w:rsid w:val="00226CD3"/>
    <w:rsid w:val="00226FED"/>
    <w:rsid w:val="0022725B"/>
    <w:rsid w:val="00227350"/>
    <w:rsid w:val="002274FA"/>
    <w:rsid w:val="002275FF"/>
    <w:rsid w:val="00227747"/>
    <w:rsid w:val="00227869"/>
    <w:rsid w:val="00227B57"/>
    <w:rsid w:val="00227E36"/>
    <w:rsid w:val="0023000D"/>
    <w:rsid w:val="0023089E"/>
    <w:rsid w:val="002309D4"/>
    <w:rsid w:val="00230ADA"/>
    <w:rsid w:val="00230D24"/>
    <w:rsid w:val="00230D8C"/>
    <w:rsid w:val="00230EEC"/>
    <w:rsid w:val="00231251"/>
    <w:rsid w:val="00231297"/>
    <w:rsid w:val="002316C0"/>
    <w:rsid w:val="002316E3"/>
    <w:rsid w:val="0023179E"/>
    <w:rsid w:val="0023185F"/>
    <w:rsid w:val="00231909"/>
    <w:rsid w:val="002319AA"/>
    <w:rsid w:val="00231B85"/>
    <w:rsid w:val="00231C9B"/>
    <w:rsid w:val="00231E4E"/>
    <w:rsid w:val="00231F20"/>
    <w:rsid w:val="00231F5A"/>
    <w:rsid w:val="00232071"/>
    <w:rsid w:val="00232285"/>
    <w:rsid w:val="00232660"/>
    <w:rsid w:val="00232693"/>
    <w:rsid w:val="00232701"/>
    <w:rsid w:val="0023285C"/>
    <w:rsid w:val="002329AE"/>
    <w:rsid w:val="00232A21"/>
    <w:rsid w:val="00232C0F"/>
    <w:rsid w:val="00232DD5"/>
    <w:rsid w:val="0023309C"/>
    <w:rsid w:val="002331AE"/>
    <w:rsid w:val="0023322C"/>
    <w:rsid w:val="002332B7"/>
    <w:rsid w:val="00233444"/>
    <w:rsid w:val="00233488"/>
    <w:rsid w:val="00233577"/>
    <w:rsid w:val="00233868"/>
    <w:rsid w:val="00233959"/>
    <w:rsid w:val="00233997"/>
    <w:rsid w:val="00233AC9"/>
    <w:rsid w:val="00233B09"/>
    <w:rsid w:val="00233E76"/>
    <w:rsid w:val="00233E78"/>
    <w:rsid w:val="00233F65"/>
    <w:rsid w:val="00234031"/>
    <w:rsid w:val="002340BF"/>
    <w:rsid w:val="002342F9"/>
    <w:rsid w:val="0023450E"/>
    <w:rsid w:val="00234594"/>
    <w:rsid w:val="002345F8"/>
    <w:rsid w:val="00234705"/>
    <w:rsid w:val="00234CD9"/>
    <w:rsid w:val="00234D44"/>
    <w:rsid w:val="00234F9F"/>
    <w:rsid w:val="002356E8"/>
    <w:rsid w:val="00235AFD"/>
    <w:rsid w:val="00235B14"/>
    <w:rsid w:val="00235C51"/>
    <w:rsid w:val="00235C8B"/>
    <w:rsid w:val="0023617C"/>
    <w:rsid w:val="0023619D"/>
    <w:rsid w:val="002361A2"/>
    <w:rsid w:val="002361DB"/>
    <w:rsid w:val="0023624D"/>
    <w:rsid w:val="0023633F"/>
    <w:rsid w:val="002364DF"/>
    <w:rsid w:val="002365D3"/>
    <w:rsid w:val="00236672"/>
    <w:rsid w:val="0023668F"/>
    <w:rsid w:val="00236805"/>
    <w:rsid w:val="00236818"/>
    <w:rsid w:val="00236A70"/>
    <w:rsid w:val="002370B9"/>
    <w:rsid w:val="00237301"/>
    <w:rsid w:val="002373C4"/>
    <w:rsid w:val="002374A8"/>
    <w:rsid w:val="00237759"/>
    <w:rsid w:val="002379AF"/>
    <w:rsid w:val="00237A76"/>
    <w:rsid w:val="00237B84"/>
    <w:rsid w:val="00237BFF"/>
    <w:rsid w:val="00237CBB"/>
    <w:rsid w:val="00237CE8"/>
    <w:rsid w:val="00237DF6"/>
    <w:rsid w:val="00237F86"/>
    <w:rsid w:val="00240013"/>
    <w:rsid w:val="00240423"/>
    <w:rsid w:val="002405B0"/>
    <w:rsid w:val="00240816"/>
    <w:rsid w:val="0024091A"/>
    <w:rsid w:val="00240924"/>
    <w:rsid w:val="0024094F"/>
    <w:rsid w:val="002409F7"/>
    <w:rsid w:val="00240AE4"/>
    <w:rsid w:val="00240F27"/>
    <w:rsid w:val="002411EE"/>
    <w:rsid w:val="002413BC"/>
    <w:rsid w:val="0024142E"/>
    <w:rsid w:val="002414DF"/>
    <w:rsid w:val="00241631"/>
    <w:rsid w:val="00241830"/>
    <w:rsid w:val="002418D2"/>
    <w:rsid w:val="0024199C"/>
    <w:rsid w:val="00241B53"/>
    <w:rsid w:val="00241B6B"/>
    <w:rsid w:val="00241CEF"/>
    <w:rsid w:val="00241D69"/>
    <w:rsid w:val="00241F81"/>
    <w:rsid w:val="002421F9"/>
    <w:rsid w:val="00242259"/>
    <w:rsid w:val="00242846"/>
    <w:rsid w:val="00242850"/>
    <w:rsid w:val="00242C2C"/>
    <w:rsid w:val="00242EC4"/>
    <w:rsid w:val="00242FE5"/>
    <w:rsid w:val="00242FFD"/>
    <w:rsid w:val="0024317A"/>
    <w:rsid w:val="00243309"/>
    <w:rsid w:val="0024350D"/>
    <w:rsid w:val="00243653"/>
    <w:rsid w:val="00243695"/>
    <w:rsid w:val="00243950"/>
    <w:rsid w:val="002439CE"/>
    <w:rsid w:val="00243B14"/>
    <w:rsid w:val="00243B3A"/>
    <w:rsid w:val="00243CCE"/>
    <w:rsid w:val="00244059"/>
    <w:rsid w:val="0024419D"/>
    <w:rsid w:val="002441AE"/>
    <w:rsid w:val="00244209"/>
    <w:rsid w:val="00244246"/>
    <w:rsid w:val="002444BA"/>
    <w:rsid w:val="002447DB"/>
    <w:rsid w:val="00244AAA"/>
    <w:rsid w:val="00244AF8"/>
    <w:rsid w:val="00244B0F"/>
    <w:rsid w:val="00244BC7"/>
    <w:rsid w:val="00244D19"/>
    <w:rsid w:val="00244D64"/>
    <w:rsid w:val="00244EED"/>
    <w:rsid w:val="0024503E"/>
    <w:rsid w:val="00245241"/>
    <w:rsid w:val="00245295"/>
    <w:rsid w:val="0024531A"/>
    <w:rsid w:val="002458ED"/>
    <w:rsid w:val="00245C22"/>
    <w:rsid w:val="00245C9B"/>
    <w:rsid w:val="00245D05"/>
    <w:rsid w:val="00246047"/>
    <w:rsid w:val="0024614C"/>
    <w:rsid w:val="002467F8"/>
    <w:rsid w:val="00246A3B"/>
    <w:rsid w:val="00246CA8"/>
    <w:rsid w:val="00246CEC"/>
    <w:rsid w:val="00246DE2"/>
    <w:rsid w:val="00246FBB"/>
    <w:rsid w:val="00246FC6"/>
    <w:rsid w:val="00247074"/>
    <w:rsid w:val="00247075"/>
    <w:rsid w:val="002471A6"/>
    <w:rsid w:val="002474E7"/>
    <w:rsid w:val="0024759F"/>
    <w:rsid w:val="002475CD"/>
    <w:rsid w:val="00247662"/>
    <w:rsid w:val="00247850"/>
    <w:rsid w:val="002479BA"/>
    <w:rsid w:val="00247AB6"/>
    <w:rsid w:val="00247B64"/>
    <w:rsid w:val="00247B95"/>
    <w:rsid w:val="00247DA1"/>
    <w:rsid w:val="00247E14"/>
    <w:rsid w:val="00247F11"/>
    <w:rsid w:val="00250001"/>
    <w:rsid w:val="00250223"/>
    <w:rsid w:val="00250275"/>
    <w:rsid w:val="002504BF"/>
    <w:rsid w:val="00250541"/>
    <w:rsid w:val="002505AF"/>
    <w:rsid w:val="0025069B"/>
    <w:rsid w:val="002507C8"/>
    <w:rsid w:val="0025095B"/>
    <w:rsid w:val="00250A80"/>
    <w:rsid w:val="00250D28"/>
    <w:rsid w:val="00250D3D"/>
    <w:rsid w:val="00250D87"/>
    <w:rsid w:val="00250DBB"/>
    <w:rsid w:val="00250F2B"/>
    <w:rsid w:val="00250F46"/>
    <w:rsid w:val="002510A7"/>
    <w:rsid w:val="00251111"/>
    <w:rsid w:val="00251173"/>
    <w:rsid w:val="002511A2"/>
    <w:rsid w:val="00251583"/>
    <w:rsid w:val="002515E0"/>
    <w:rsid w:val="002516AA"/>
    <w:rsid w:val="002518EA"/>
    <w:rsid w:val="00252185"/>
    <w:rsid w:val="00252237"/>
    <w:rsid w:val="002522D2"/>
    <w:rsid w:val="00252516"/>
    <w:rsid w:val="00252843"/>
    <w:rsid w:val="00252856"/>
    <w:rsid w:val="00252A41"/>
    <w:rsid w:val="00252C7C"/>
    <w:rsid w:val="00252D16"/>
    <w:rsid w:val="00252E73"/>
    <w:rsid w:val="00252EF6"/>
    <w:rsid w:val="002530B0"/>
    <w:rsid w:val="002530C9"/>
    <w:rsid w:val="0025322D"/>
    <w:rsid w:val="00253342"/>
    <w:rsid w:val="002535AD"/>
    <w:rsid w:val="002535C6"/>
    <w:rsid w:val="002535CD"/>
    <w:rsid w:val="002535D5"/>
    <w:rsid w:val="002536A9"/>
    <w:rsid w:val="002536C2"/>
    <w:rsid w:val="002537A3"/>
    <w:rsid w:val="002538AC"/>
    <w:rsid w:val="00253A00"/>
    <w:rsid w:val="00253B97"/>
    <w:rsid w:val="00253D7B"/>
    <w:rsid w:val="00253DE5"/>
    <w:rsid w:val="00253F3F"/>
    <w:rsid w:val="00253FC0"/>
    <w:rsid w:val="0025410C"/>
    <w:rsid w:val="0025427C"/>
    <w:rsid w:val="0025432B"/>
    <w:rsid w:val="00254757"/>
    <w:rsid w:val="002547AE"/>
    <w:rsid w:val="002547BC"/>
    <w:rsid w:val="00254B57"/>
    <w:rsid w:val="00254C18"/>
    <w:rsid w:val="00254D03"/>
    <w:rsid w:val="00255351"/>
    <w:rsid w:val="00255424"/>
    <w:rsid w:val="002555B5"/>
    <w:rsid w:val="0025570F"/>
    <w:rsid w:val="002558BB"/>
    <w:rsid w:val="00255CB3"/>
    <w:rsid w:val="00255FD9"/>
    <w:rsid w:val="00256070"/>
    <w:rsid w:val="0025616E"/>
    <w:rsid w:val="0025625E"/>
    <w:rsid w:val="002562D3"/>
    <w:rsid w:val="002562FD"/>
    <w:rsid w:val="0025647C"/>
    <w:rsid w:val="00256864"/>
    <w:rsid w:val="002569BB"/>
    <w:rsid w:val="00256BBC"/>
    <w:rsid w:val="00256CB0"/>
    <w:rsid w:val="00256E24"/>
    <w:rsid w:val="00256ECC"/>
    <w:rsid w:val="00256F7D"/>
    <w:rsid w:val="00256F9E"/>
    <w:rsid w:val="0025705F"/>
    <w:rsid w:val="00257205"/>
    <w:rsid w:val="00257236"/>
    <w:rsid w:val="002572E7"/>
    <w:rsid w:val="00257391"/>
    <w:rsid w:val="0025758B"/>
    <w:rsid w:val="00257885"/>
    <w:rsid w:val="002578C4"/>
    <w:rsid w:val="00257B74"/>
    <w:rsid w:val="00257CBF"/>
    <w:rsid w:val="00257E32"/>
    <w:rsid w:val="0026005F"/>
    <w:rsid w:val="002600B5"/>
    <w:rsid w:val="00260206"/>
    <w:rsid w:val="002603EF"/>
    <w:rsid w:val="0026062D"/>
    <w:rsid w:val="002606E7"/>
    <w:rsid w:val="00260B19"/>
    <w:rsid w:val="00260BB5"/>
    <w:rsid w:val="00260CC3"/>
    <w:rsid w:val="00260DD5"/>
    <w:rsid w:val="002610C3"/>
    <w:rsid w:val="002610FD"/>
    <w:rsid w:val="002611A8"/>
    <w:rsid w:val="00261246"/>
    <w:rsid w:val="0026141D"/>
    <w:rsid w:val="00261522"/>
    <w:rsid w:val="00261615"/>
    <w:rsid w:val="0026167C"/>
    <w:rsid w:val="002616C7"/>
    <w:rsid w:val="002616F4"/>
    <w:rsid w:val="002619BE"/>
    <w:rsid w:val="00261BF2"/>
    <w:rsid w:val="00261C61"/>
    <w:rsid w:val="0026209E"/>
    <w:rsid w:val="002621E1"/>
    <w:rsid w:val="00262454"/>
    <w:rsid w:val="0026251C"/>
    <w:rsid w:val="00262564"/>
    <w:rsid w:val="00262B1F"/>
    <w:rsid w:val="00262CBF"/>
    <w:rsid w:val="00262E4C"/>
    <w:rsid w:val="00263388"/>
    <w:rsid w:val="002633FD"/>
    <w:rsid w:val="00263662"/>
    <w:rsid w:val="002637F3"/>
    <w:rsid w:val="00263B14"/>
    <w:rsid w:val="00263B8F"/>
    <w:rsid w:val="00263E12"/>
    <w:rsid w:val="00263E70"/>
    <w:rsid w:val="00263FA0"/>
    <w:rsid w:val="00264000"/>
    <w:rsid w:val="002641C5"/>
    <w:rsid w:val="0026420E"/>
    <w:rsid w:val="00264390"/>
    <w:rsid w:val="00264799"/>
    <w:rsid w:val="00264BE4"/>
    <w:rsid w:val="00264D75"/>
    <w:rsid w:val="0026502A"/>
    <w:rsid w:val="002650E1"/>
    <w:rsid w:val="00265157"/>
    <w:rsid w:val="00265212"/>
    <w:rsid w:val="00265386"/>
    <w:rsid w:val="002654A9"/>
    <w:rsid w:val="0026551E"/>
    <w:rsid w:val="002659B4"/>
    <w:rsid w:val="00265BD7"/>
    <w:rsid w:val="00265C61"/>
    <w:rsid w:val="00265CBD"/>
    <w:rsid w:val="00265CFE"/>
    <w:rsid w:val="00266043"/>
    <w:rsid w:val="002665B5"/>
    <w:rsid w:val="00266871"/>
    <w:rsid w:val="00266B18"/>
    <w:rsid w:val="00266B8D"/>
    <w:rsid w:val="00266C05"/>
    <w:rsid w:val="00266DBC"/>
    <w:rsid w:val="00266F5A"/>
    <w:rsid w:val="00267056"/>
    <w:rsid w:val="0026729F"/>
    <w:rsid w:val="0026759D"/>
    <w:rsid w:val="0026772C"/>
    <w:rsid w:val="00267957"/>
    <w:rsid w:val="00267AAE"/>
    <w:rsid w:val="00267D92"/>
    <w:rsid w:val="0027032E"/>
    <w:rsid w:val="0027049F"/>
    <w:rsid w:val="002707A6"/>
    <w:rsid w:val="0027098D"/>
    <w:rsid w:val="00270AAC"/>
    <w:rsid w:val="00270AE9"/>
    <w:rsid w:val="00270BE5"/>
    <w:rsid w:val="00270CA4"/>
    <w:rsid w:val="0027134B"/>
    <w:rsid w:val="002714CC"/>
    <w:rsid w:val="002716E5"/>
    <w:rsid w:val="00271A66"/>
    <w:rsid w:val="00271A7B"/>
    <w:rsid w:val="00271B71"/>
    <w:rsid w:val="00271FFE"/>
    <w:rsid w:val="00272245"/>
    <w:rsid w:val="0027231E"/>
    <w:rsid w:val="00272369"/>
    <w:rsid w:val="00272569"/>
    <w:rsid w:val="00272847"/>
    <w:rsid w:val="00272C0B"/>
    <w:rsid w:val="00272D17"/>
    <w:rsid w:val="00272E3B"/>
    <w:rsid w:val="00272ED6"/>
    <w:rsid w:val="00273005"/>
    <w:rsid w:val="0027309C"/>
    <w:rsid w:val="002730EE"/>
    <w:rsid w:val="0027311F"/>
    <w:rsid w:val="0027356A"/>
    <w:rsid w:val="002736E0"/>
    <w:rsid w:val="0027399B"/>
    <w:rsid w:val="00273B31"/>
    <w:rsid w:val="00273C0D"/>
    <w:rsid w:val="00273DEE"/>
    <w:rsid w:val="00273F18"/>
    <w:rsid w:val="00273FAF"/>
    <w:rsid w:val="00274047"/>
    <w:rsid w:val="00274056"/>
    <w:rsid w:val="00274201"/>
    <w:rsid w:val="0027443B"/>
    <w:rsid w:val="00274571"/>
    <w:rsid w:val="0027494A"/>
    <w:rsid w:val="00274C79"/>
    <w:rsid w:val="00274EFC"/>
    <w:rsid w:val="00275283"/>
    <w:rsid w:val="002752DB"/>
    <w:rsid w:val="002754C8"/>
    <w:rsid w:val="00275586"/>
    <w:rsid w:val="00275965"/>
    <w:rsid w:val="00275CA2"/>
    <w:rsid w:val="00275CF3"/>
    <w:rsid w:val="002766F3"/>
    <w:rsid w:val="0027675E"/>
    <w:rsid w:val="0027685B"/>
    <w:rsid w:val="00276913"/>
    <w:rsid w:val="00276C70"/>
    <w:rsid w:val="00276D0A"/>
    <w:rsid w:val="00276EEF"/>
    <w:rsid w:val="00276F70"/>
    <w:rsid w:val="00276FD2"/>
    <w:rsid w:val="00277143"/>
    <w:rsid w:val="0027726A"/>
    <w:rsid w:val="00277293"/>
    <w:rsid w:val="00277506"/>
    <w:rsid w:val="00277690"/>
    <w:rsid w:val="002776F6"/>
    <w:rsid w:val="00277710"/>
    <w:rsid w:val="00277798"/>
    <w:rsid w:val="002778CF"/>
    <w:rsid w:val="00277A6D"/>
    <w:rsid w:val="00277AE1"/>
    <w:rsid w:val="00277ECA"/>
    <w:rsid w:val="002806A0"/>
    <w:rsid w:val="00280703"/>
    <w:rsid w:val="00280803"/>
    <w:rsid w:val="00280C85"/>
    <w:rsid w:val="00280CD5"/>
    <w:rsid w:val="00280DD9"/>
    <w:rsid w:val="00280E9F"/>
    <w:rsid w:val="0028104F"/>
    <w:rsid w:val="002810AC"/>
    <w:rsid w:val="002812DA"/>
    <w:rsid w:val="0028152A"/>
    <w:rsid w:val="0028159F"/>
    <w:rsid w:val="002815B9"/>
    <w:rsid w:val="0028161E"/>
    <w:rsid w:val="00281847"/>
    <w:rsid w:val="00281945"/>
    <w:rsid w:val="00281B8A"/>
    <w:rsid w:val="00281BA7"/>
    <w:rsid w:val="00281BD0"/>
    <w:rsid w:val="00281C48"/>
    <w:rsid w:val="00281F2C"/>
    <w:rsid w:val="00281F36"/>
    <w:rsid w:val="00281FD1"/>
    <w:rsid w:val="00282002"/>
    <w:rsid w:val="00282297"/>
    <w:rsid w:val="002822FD"/>
    <w:rsid w:val="0028249A"/>
    <w:rsid w:val="002829A9"/>
    <w:rsid w:val="00282A72"/>
    <w:rsid w:val="00282DBA"/>
    <w:rsid w:val="0028312D"/>
    <w:rsid w:val="00283158"/>
    <w:rsid w:val="002831D5"/>
    <w:rsid w:val="00283236"/>
    <w:rsid w:val="0028353A"/>
    <w:rsid w:val="00283580"/>
    <w:rsid w:val="0028369A"/>
    <w:rsid w:val="002837B1"/>
    <w:rsid w:val="0028380D"/>
    <w:rsid w:val="002838B6"/>
    <w:rsid w:val="00283930"/>
    <w:rsid w:val="00283A93"/>
    <w:rsid w:val="00283B83"/>
    <w:rsid w:val="00283D5C"/>
    <w:rsid w:val="00283DE5"/>
    <w:rsid w:val="00283F20"/>
    <w:rsid w:val="002840F9"/>
    <w:rsid w:val="00284328"/>
    <w:rsid w:val="00284719"/>
    <w:rsid w:val="002847AB"/>
    <w:rsid w:val="002847BC"/>
    <w:rsid w:val="00284973"/>
    <w:rsid w:val="00284DB0"/>
    <w:rsid w:val="00284EAB"/>
    <w:rsid w:val="00284FF9"/>
    <w:rsid w:val="00285250"/>
    <w:rsid w:val="00285259"/>
    <w:rsid w:val="002854A2"/>
    <w:rsid w:val="002855F9"/>
    <w:rsid w:val="002856DA"/>
    <w:rsid w:val="00285848"/>
    <w:rsid w:val="002859D9"/>
    <w:rsid w:val="00285CBF"/>
    <w:rsid w:val="00285E4F"/>
    <w:rsid w:val="002860C1"/>
    <w:rsid w:val="002862E0"/>
    <w:rsid w:val="0028645C"/>
    <w:rsid w:val="00286520"/>
    <w:rsid w:val="0028682A"/>
    <w:rsid w:val="00286852"/>
    <w:rsid w:val="002868F2"/>
    <w:rsid w:val="00286A75"/>
    <w:rsid w:val="00286B6A"/>
    <w:rsid w:val="00286E80"/>
    <w:rsid w:val="00287575"/>
    <w:rsid w:val="00287657"/>
    <w:rsid w:val="0028779C"/>
    <w:rsid w:val="0028783E"/>
    <w:rsid w:val="0028790B"/>
    <w:rsid w:val="00287A84"/>
    <w:rsid w:val="00287C07"/>
    <w:rsid w:val="00287FF3"/>
    <w:rsid w:val="00290033"/>
    <w:rsid w:val="00290242"/>
    <w:rsid w:val="002902FC"/>
    <w:rsid w:val="00290376"/>
    <w:rsid w:val="0029094C"/>
    <w:rsid w:val="00290AC3"/>
    <w:rsid w:val="00290B98"/>
    <w:rsid w:val="00290D6B"/>
    <w:rsid w:val="00290D71"/>
    <w:rsid w:val="00290F27"/>
    <w:rsid w:val="0029139F"/>
    <w:rsid w:val="002913C1"/>
    <w:rsid w:val="002919AD"/>
    <w:rsid w:val="00291A05"/>
    <w:rsid w:val="00291ADE"/>
    <w:rsid w:val="00291E3B"/>
    <w:rsid w:val="00291F0A"/>
    <w:rsid w:val="0029203D"/>
    <w:rsid w:val="002920B2"/>
    <w:rsid w:val="002921A4"/>
    <w:rsid w:val="0029220E"/>
    <w:rsid w:val="0029229B"/>
    <w:rsid w:val="002923C4"/>
    <w:rsid w:val="00292411"/>
    <w:rsid w:val="00292729"/>
    <w:rsid w:val="00292800"/>
    <w:rsid w:val="00292C18"/>
    <w:rsid w:val="00292F2F"/>
    <w:rsid w:val="00293088"/>
    <w:rsid w:val="00293129"/>
    <w:rsid w:val="002932EB"/>
    <w:rsid w:val="002933C1"/>
    <w:rsid w:val="002934EC"/>
    <w:rsid w:val="002935E8"/>
    <w:rsid w:val="002936E1"/>
    <w:rsid w:val="00293973"/>
    <w:rsid w:val="002939A7"/>
    <w:rsid w:val="002939D0"/>
    <w:rsid w:val="002939E0"/>
    <w:rsid w:val="00293AA9"/>
    <w:rsid w:val="00293ABD"/>
    <w:rsid w:val="00293BE4"/>
    <w:rsid w:val="00293C6E"/>
    <w:rsid w:val="00293DB4"/>
    <w:rsid w:val="00293E76"/>
    <w:rsid w:val="00294047"/>
    <w:rsid w:val="00294154"/>
    <w:rsid w:val="0029437E"/>
    <w:rsid w:val="0029441B"/>
    <w:rsid w:val="002947CD"/>
    <w:rsid w:val="0029488F"/>
    <w:rsid w:val="002948F4"/>
    <w:rsid w:val="00294AAA"/>
    <w:rsid w:val="00294B0A"/>
    <w:rsid w:val="00294B95"/>
    <w:rsid w:val="00294CD7"/>
    <w:rsid w:val="00294EA9"/>
    <w:rsid w:val="002951D3"/>
    <w:rsid w:val="002951D9"/>
    <w:rsid w:val="00295527"/>
    <w:rsid w:val="002959BF"/>
    <w:rsid w:val="00295A41"/>
    <w:rsid w:val="00295B32"/>
    <w:rsid w:val="00295C15"/>
    <w:rsid w:val="002961C6"/>
    <w:rsid w:val="0029630C"/>
    <w:rsid w:val="002963BE"/>
    <w:rsid w:val="002963BF"/>
    <w:rsid w:val="002965D6"/>
    <w:rsid w:val="00296D15"/>
    <w:rsid w:val="00297167"/>
    <w:rsid w:val="0029716A"/>
    <w:rsid w:val="002974B2"/>
    <w:rsid w:val="00297EA5"/>
    <w:rsid w:val="002A023C"/>
    <w:rsid w:val="002A0356"/>
    <w:rsid w:val="002A0714"/>
    <w:rsid w:val="002A071D"/>
    <w:rsid w:val="002A089E"/>
    <w:rsid w:val="002A0901"/>
    <w:rsid w:val="002A0A58"/>
    <w:rsid w:val="002A0AF9"/>
    <w:rsid w:val="002A0C24"/>
    <w:rsid w:val="002A0D56"/>
    <w:rsid w:val="002A0EC4"/>
    <w:rsid w:val="002A1011"/>
    <w:rsid w:val="002A1017"/>
    <w:rsid w:val="002A1131"/>
    <w:rsid w:val="002A11A6"/>
    <w:rsid w:val="002A16D8"/>
    <w:rsid w:val="002A189A"/>
    <w:rsid w:val="002A1A53"/>
    <w:rsid w:val="002A1B2E"/>
    <w:rsid w:val="002A1CE1"/>
    <w:rsid w:val="002A1ED2"/>
    <w:rsid w:val="002A212F"/>
    <w:rsid w:val="002A2266"/>
    <w:rsid w:val="002A230F"/>
    <w:rsid w:val="002A2406"/>
    <w:rsid w:val="002A2571"/>
    <w:rsid w:val="002A2619"/>
    <w:rsid w:val="002A26B5"/>
    <w:rsid w:val="002A2AAD"/>
    <w:rsid w:val="002A2AEA"/>
    <w:rsid w:val="002A2D89"/>
    <w:rsid w:val="002A2FBF"/>
    <w:rsid w:val="002A30C9"/>
    <w:rsid w:val="002A32BC"/>
    <w:rsid w:val="002A32CB"/>
    <w:rsid w:val="002A3B3C"/>
    <w:rsid w:val="002A3BC8"/>
    <w:rsid w:val="002A3D15"/>
    <w:rsid w:val="002A3DA2"/>
    <w:rsid w:val="002A3F9B"/>
    <w:rsid w:val="002A4431"/>
    <w:rsid w:val="002A4520"/>
    <w:rsid w:val="002A467D"/>
    <w:rsid w:val="002A46DF"/>
    <w:rsid w:val="002A4716"/>
    <w:rsid w:val="002A47B5"/>
    <w:rsid w:val="002A4866"/>
    <w:rsid w:val="002A4B5A"/>
    <w:rsid w:val="002A4BEA"/>
    <w:rsid w:val="002A4D4A"/>
    <w:rsid w:val="002A4EB9"/>
    <w:rsid w:val="002A4F16"/>
    <w:rsid w:val="002A5065"/>
    <w:rsid w:val="002A5197"/>
    <w:rsid w:val="002A545E"/>
    <w:rsid w:val="002A570D"/>
    <w:rsid w:val="002A582B"/>
    <w:rsid w:val="002A5A2F"/>
    <w:rsid w:val="002A5A63"/>
    <w:rsid w:val="002A5B67"/>
    <w:rsid w:val="002A5D17"/>
    <w:rsid w:val="002A5E9E"/>
    <w:rsid w:val="002A60CC"/>
    <w:rsid w:val="002A612C"/>
    <w:rsid w:val="002A6515"/>
    <w:rsid w:val="002A6732"/>
    <w:rsid w:val="002A6750"/>
    <w:rsid w:val="002A67C5"/>
    <w:rsid w:val="002A691C"/>
    <w:rsid w:val="002A6D31"/>
    <w:rsid w:val="002A700F"/>
    <w:rsid w:val="002A7067"/>
    <w:rsid w:val="002A7294"/>
    <w:rsid w:val="002A73A2"/>
    <w:rsid w:val="002A7A0A"/>
    <w:rsid w:val="002A7A7C"/>
    <w:rsid w:val="002A7A84"/>
    <w:rsid w:val="002A7EEB"/>
    <w:rsid w:val="002B0104"/>
    <w:rsid w:val="002B01F3"/>
    <w:rsid w:val="002B02C1"/>
    <w:rsid w:val="002B05A0"/>
    <w:rsid w:val="002B09A2"/>
    <w:rsid w:val="002B09E5"/>
    <w:rsid w:val="002B0A42"/>
    <w:rsid w:val="002B1032"/>
    <w:rsid w:val="002B12C2"/>
    <w:rsid w:val="002B14DA"/>
    <w:rsid w:val="002B1B28"/>
    <w:rsid w:val="002B1E33"/>
    <w:rsid w:val="002B215F"/>
    <w:rsid w:val="002B2202"/>
    <w:rsid w:val="002B232D"/>
    <w:rsid w:val="002B2381"/>
    <w:rsid w:val="002B24CF"/>
    <w:rsid w:val="002B2675"/>
    <w:rsid w:val="002B2681"/>
    <w:rsid w:val="002B28A2"/>
    <w:rsid w:val="002B2B00"/>
    <w:rsid w:val="002B2CF2"/>
    <w:rsid w:val="002B2DA4"/>
    <w:rsid w:val="002B2DEB"/>
    <w:rsid w:val="002B2DED"/>
    <w:rsid w:val="002B2F41"/>
    <w:rsid w:val="002B3314"/>
    <w:rsid w:val="002B350D"/>
    <w:rsid w:val="002B3783"/>
    <w:rsid w:val="002B396D"/>
    <w:rsid w:val="002B3972"/>
    <w:rsid w:val="002B3A5E"/>
    <w:rsid w:val="002B3B59"/>
    <w:rsid w:val="002B3E7B"/>
    <w:rsid w:val="002B3EC1"/>
    <w:rsid w:val="002B4142"/>
    <w:rsid w:val="002B4347"/>
    <w:rsid w:val="002B4548"/>
    <w:rsid w:val="002B4943"/>
    <w:rsid w:val="002B4AF9"/>
    <w:rsid w:val="002B4E91"/>
    <w:rsid w:val="002B5068"/>
    <w:rsid w:val="002B5075"/>
    <w:rsid w:val="002B5415"/>
    <w:rsid w:val="002B5887"/>
    <w:rsid w:val="002B5943"/>
    <w:rsid w:val="002B5B08"/>
    <w:rsid w:val="002B5F42"/>
    <w:rsid w:val="002B5F85"/>
    <w:rsid w:val="002B609D"/>
    <w:rsid w:val="002B636F"/>
    <w:rsid w:val="002B648B"/>
    <w:rsid w:val="002B652A"/>
    <w:rsid w:val="002B6618"/>
    <w:rsid w:val="002B6626"/>
    <w:rsid w:val="002B6797"/>
    <w:rsid w:val="002B6CE6"/>
    <w:rsid w:val="002B6E6C"/>
    <w:rsid w:val="002B7196"/>
    <w:rsid w:val="002B7253"/>
    <w:rsid w:val="002B732E"/>
    <w:rsid w:val="002B73FF"/>
    <w:rsid w:val="002B757F"/>
    <w:rsid w:val="002B7588"/>
    <w:rsid w:val="002B7630"/>
    <w:rsid w:val="002B76A7"/>
    <w:rsid w:val="002B7850"/>
    <w:rsid w:val="002B7A87"/>
    <w:rsid w:val="002B7F4E"/>
    <w:rsid w:val="002C0057"/>
    <w:rsid w:val="002C00E9"/>
    <w:rsid w:val="002C0375"/>
    <w:rsid w:val="002C04A8"/>
    <w:rsid w:val="002C061C"/>
    <w:rsid w:val="002C0887"/>
    <w:rsid w:val="002C0AD5"/>
    <w:rsid w:val="002C0DEE"/>
    <w:rsid w:val="002C0E9B"/>
    <w:rsid w:val="002C0FA1"/>
    <w:rsid w:val="002C1197"/>
    <w:rsid w:val="002C11F5"/>
    <w:rsid w:val="002C1298"/>
    <w:rsid w:val="002C14D6"/>
    <w:rsid w:val="002C1556"/>
    <w:rsid w:val="002C166C"/>
    <w:rsid w:val="002C190E"/>
    <w:rsid w:val="002C19AC"/>
    <w:rsid w:val="002C1A6D"/>
    <w:rsid w:val="002C1ACE"/>
    <w:rsid w:val="002C1B12"/>
    <w:rsid w:val="002C211B"/>
    <w:rsid w:val="002C21CD"/>
    <w:rsid w:val="002C2239"/>
    <w:rsid w:val="002C2281"/>
    <w:rsid w:val="002C22D9"/>
    <w:rsid w:val="002C26F6"/>
    <w:rsid w:val="002C2732"/>
    <w:rsid w:val="002C27E6"/>
    <w:rsid w:val="002C27F8"/>
    <w:rsid w:val="002C28B3"/>
    <w:rsid w:val="002C297F"/>
    <w:rsid w:val="002C2AE5"/>
    <w:rsid w:val="002C2D95"/>
    <w:rsid w:val="002C31FE"/>
    <w:rsid w:val="002C3209"/>
    <w:rsid w:val="002C33E0"/>
    <w:rsid w:val="002C3493"/>
    <w:rsid w:val="002C3920"/>
    <w:rsid w:val="002C3D6B"/>
    <w:rsid w:val="002C3EF8"/>
    <w:rsid w:val="002C3F01"/>
    <w:rsid w:val="002C4066"/>
    <w:rsid w:val="002C4171"/>
    <w:rsid w:val="002C41F8"/>
    <w:rsid w:val="002C4214"/>
    <w:rsid w:val="002C42D6"/>
    <w:rsid w:val="002C4526"/>
    <w:rsid w:val="002C4996"/>
    <w:rsid w:val="002C4A64"/>
    <w:rsid w:val="002C4BB4"/>
    <w:rsid w:val="002C4CFB"/>
    <w:rsid w:val="002C4CFD"/>
    <w:rsid w:val="002C4F19"/>
    <w:rsid w:val="002C4F68"/>
    <w:rsid w:val="002C5059"/>
    <w:rsid w:val="002C506E"/>
    <w:rsid w:val="002C5115"/>
    <w:rsid w:val="002C5130"/>
    <w:rsid w:val="002C5C6A"/>
    <w:rsid w:val="002C6206"/>
    <w:rsid w:val="002C676B"/>
    <w:rsid w:val="002C6811"/>
    <w:rsid w:val="002C69EC"/>
    <w:rsid w:val="002C6A0A"/>
    <w:rsid w:val="002C6AB9"/>
    <w:rsid w:val="002C6B1F"/>
    <w:rsid w:val="002C6C62"/>
    <w:rsid w:val="002C6D85"/>
    <w:rsid w:val="002C6F96"/>
    <w:rsid w:val="002C7001"/>
    <w:rsid w:val="002C7006"/>
    <w:rsid w:val="002C733A"/>
    <w:rsid w:val="002C75C5"/>
    <w:rsid w:val="002C782B"/>
    <w:rsid w:val="002C7967"/>
    <w:rsid w:val="002C7A73"/>
    <w:rsid w:val="002C7D40"/>
    <w:rsid w:val="002C7DA5"/>
    <w:rsid w:val="002C7ED3"/>
    <w:rsid w:val="002D00B2"/>
    <w:rsid w:val="002D03A9"/>
    <w:rsid w:val="002D041A"/>
    <w:rsid w:val="002D09A6"/>
    <w:rsid w:val="002D09AA"/>
    <w:rsid w:val="002D0FCB"/>
    <w:rsid w:val="002D132C"/>
    <w:rsid w:val="002D1499"/>
    <w:rsid w:val="002D17D1"/>
    <w:rsid w:val="002D184F"/>
    <w:rsid w:val="002D1942"/>
    <w:rsid w:val="002D1975"/>
    <w:rsid w:val="002D1A17"/>
    <w:rsid w:val="002D1E16"/>
    <w:rsid w:val="002D1E1D"/>
    <w:rsid w:val="002D20AA"/>
    <w:rsid w:val="002D21E3"/>
    <w:rsid w:val="002D221B"/>
    <w:rsid w:val="002D2333"/>
    <w:rsid w:val="002D246B"/>
    <w:rsid w:val="002D24BA"/>
    <w:rsid w:val="002D24D3"/>
    <w:rsid w:val="002D25BE"/>
    <w:rsid w:val="002D27A2"/>
    <w:rsid w:val="002D2806"/>
    <w:rsid w:val="002D29F5"/>
    <w:rsid w:val="002D2ACA"/>
    <w:rsid w:val="002D2BB1"/>
    <w:rsid w:val="002D2BD1"/>
    <w:rsid w:val="002D2D15"/>
    <w:rsid w:val="002D2E93"/>
    <w:rsid w:val="002D30A5"/>
    <w:rsid w:val="002D34DB"/>
    <w:rsid w:val="002D3577"/>
    <w:rsid w:val="002D36C1"/>
    <w:rsid w:val="002D3731"/>
    <w:rsid w:val="002D3888"/>
    <w:rsid w:val="002D3951"/>
    <w:rsid w:val="002D3A86"/>
    <w:rsid w:val="002D3BEB"/>
    <w:rsid w:val="002D3DA1"/>
    <w:rsid w:val="002D3DD7"/>
    <w:rsid w:val="002D3DE2"/>
    <w:rsid w:val="002D47A7"/>
    <w:rsid w:val="002D486C"/>
    <w:rsid w:val="002D48A9"/>
    <w:rsid w:val="002D4A7B"/>
    <w:rsid w:val="002D4ABF"/>
    <w:rsid w:val="002D510F"/>
    <w:rsid w:val="002D54C7"/>
    <w:rsid w:val="002D550D"/>
    <w:rsid w:val="002D5578"/>
    <w:rsid w:val="002D5634"/>
    <w:rsid w:val="002D593C"/>
    <w:rsid w:val="002D5AEC"/>
    <w:rsid w:val="002D5AF8"/>
    <w:rsid w:val="002D5B15"/>
    <w:rsid w:val="002D5BE9"/>
    <w:rsid w:val="002D5D8A"/>
    <w:rsid w:val="002D5F1C"/>
    <w:rsid w:val="002D5F4C"/>
    <w:rsid w:val="002D60BE"/>
    <w:rsid w:val="002D6159"/>
    <w:rsid w:val="002D6547"/>
    <w:rsid w:val="002D6A93"/>
    <w:rsid w:val="002D6B9C"/>
    <w:rsid w:val="002D6BC2"/>
    <w:rsid w:val="002D6D65"/>
    <w:rsid w:val="002D70CC"/>
    <w:rsid w:val="002D70E9"/>
    <w:rsid w:val="002D7585"/>
    <w:rsid w:val="002D7712"/>
    <w:rsid w:val="002D77C9"/>
    <w:rsid w:val="002D7832"/>
    <w:rsid w:val="002D7950"/>
    <w:rsid w:val="002D79DD"/>
    <w:rsid w:val="002D7C47"/>
    <w:rsid w:val="002D7E3E"/>
    <w:rsid w:val="002E0344"/>
    <w:rsid w:val="002E04A1"/>
    <w:rsid w:val="002E04A3"/>
    <w:rsid w:val="002E06D7"/>
    <w:rsid w:val="002E07CC"/>
    <w:rsid w:val="002E0923"/>
    <w:rsid w:val="002E0A8D"/>
    <w:rsid w:val="002E0C14"/>
    <w:rsid w:val="002E0DA1"/>
    <w:rsid w:val="002E0F58"/>
    <w:rsid w:val="002E11B4"/>
    <w:rsid w:val="002E1284"/>
    <w:rsid w:val="002E12BA"/>
    <w:rsid w:val="002E15F4"/>
    <w:rsid w:val="002E165D"/>
    <w:rsid w:val="002E1864"/>
    <w:rsid w:val="002E1B7C"/>
    <w:rsid w:val="002E1D22"/>
    <w:rsid w:val="002E1D66"/>
    <w:rsid w:val="002E1E47"/>
    <w:rsid w:val="002E23E3"/>
    <w:rsid w:val="002E26CA"/>
    <w:rsid w:val="002E2979"/>
    <w:rsid w:val="002E2A0E"/>
    <w:rsid w:val="002E2C70"/>
    <w:rsid w:val="002E2E12"/>
    <w:rsid w:val="002E2EDB"/>
    <w:rsid w:val="002E2EF6"/>
    <w:rsid w:val="002E30F3"/>
    <w:rsid w:val="002E31B5"/>
    <w:rsid w:val="002E31E9"/>
    <w:rsid w:val="002E3339"/>
    <w:rsid w:val="002E3346"/>
    <w:rsid w:val="002E33A1"/>
    <w:rsid w:val="002E34ED"/>
    <w:rsid w:val="002E3592"/>
    <w:rsid w:val="002E365D"/>
    <w:rsid w:val="002E3661"/>
    <w:rsid w:val="002E3871"/>
    <w:rsid w:val="002E3956"/>
    <w:rsid w:val="002E3979"/>
    <w:rsid w:val="002E39DE"/>
    <w:rsid w:val="002E3A32"/>
    <w:rsid w:val="002E3A78"/>
    <w:rsid w:val="002E3C92"/>
    <w:rsid w:val="002E3E41"/>
    <w:rsid w:val="002E42AE"/>
    <w:rsid w:val="002E42EE"/>
    <w:rsid w:val="002E4437"/>
    <w:rsid w:val="002E4850"/>
    <w:rsid w:val="002E4DBD"/>
    <w:rsid w:val="002E5033"/>
    <w:rsid w:val="002E50D7"/>
    <w:rsid w:val="002E514A"/>
    <w:rsid w:val="002E5172"/>
    <w:rsid w:val="002E52E0"/>
    <w:rsid w:val="002E539A"/>
    <w:rsid w:val="002E552D"/>
    <w:rsid w:val="002E55A5"/>
    <w:rsid w:val="002E56ED"/>
    <w:rsid w:val="002E5702"/>
    <w:rsid w:val="002E57C0"/>
    <w:rsid w:val="002E57FB"/>
    <w:rsid w:val="002E5938"/>
    <w:rsid w:val="002E5D6A"/>
    <w:rsid w:val="002E5F7C"/>
    <w:rsid w:val="002E60FA"/>
    <w:rsid w:val="002E6381"/>
    <w:rsid w:val="002E6587"/>
    <w:rsid w:val="002E65D0"/>
    <w:rsid w:val="002E6BCD"/>
    <w:rsid w:val="002E6C8E"/>
    <w:rsid w:val="002E6F3C"/>
    <w:rsid w:val="002E7234"/>
    <w:rsid w:val="002E7752"/>
    <w:rsid w:val="002E7804"/>
    <w:rsid w:val="002E7886"/>
    <w:rsid w:val="002E799B"/>
    <w:rsid w:val="002E7B8D"/>
    <w:rsid w:val="002E7BB6"/>
    <w:rsid w:val="002E7BFB"/>
    <w:rsid w:val="002E7C59"/>
    <w:rsid w:val="002E7FEE"/>
    <w:rsid w:val="002F007D"/>
    <w:rsid w:val="002F01C2"/>
    <w:rsid w:val="002F053D"/>
    <w:rsid w:val="002F0ABA"/>
    <w:rsid w:val="002F0AE2"/>
    <w:rsid w:val="002F0C77"/>
    <w:rsid w:val="002F0DAC"/>
    <w:rsid w:val="002F0DDD"/>
    <w:rsid w:val="002F0F1E"/>
    <w:rsid w:val="002F0FCD"/>
    <w:rsid w:val="002F10E5"/>
    <w:rsid w:val="002F1183"/>
    <w:rsid w:val="002F135C"/>
    <w:rsid w:val="002F1525"/>
    <w:rsid w:val="002F166C"/>
    <w:rsid w:val="002F17CD"/>
    <w:rsid w:val="002F182B"/>
    <w:rsid w:val="002F19EB"/>
    <w:rsid w:val="002F1AB1"/>
    <w:rsid w:val="002F1C40"/>
    <w:rsid w:val="002F1D66"/>
    <w:rsid w:val="002F1E14"/>
    <w:rsid w:val="002F203E"/>
    <w:rsid w:val="002F26AD"/>
    <w:rsid w:val="002F2CDA"/>
    <w:rsid w:val="002F2E78"/>
    <w:rsid w:val="002F2E7E"/>
    <w:rsid w:val="002F2EC3"/>
    <w:rsid w:val="002F2EE5"/>
    <w:rsid w:val="002F2FA3"/>
    <w:rsid w:val="002F3080"/>
    <w:rsid w:val="002F32B8"/>
    <w:rsid w:val="002F32D1"/>
    <w:rsid w:val="002F32F7"/>
    <w:rsid w:val="002F33FD"/>
    <w:rsid w:val="002F3588"/>
    <w:rsid w:val="002F35DB"/>
    <w:rsid w:val="002F3670"/>
    <w:rsid w:val="002F3758"/>
    <w:rsid w:val="002F398C"/>
    <w:rsid w:val="002F3A12"/>
    <w:rsid w:val="002F3E42"/>
    <w:rsid w:val="002F3FC7"/>
    <w:rsid w:val="002F414C"/>
    <w:rsid w:val="002F427C"/>
    <w:rsid w:val="002F4379"/>
    <w:rsid w:val="002F4600"/>
    <w:rsid w:val="002F46B6"/>
    <w:rsid w:val="002F47AE"/>
    <w:rsid w:val="002F48AA"/>
    <w:rsid w:val="002F48F1"/>
    <w:rsid w:val="002F4944"/>
    <w:rsid w:val="002F4C7E"/>
    <w:rsid w:val="002F4CB0"/>
    <w:rsid w:val="002F4D17"/>
    <w:rsid w:val="002F5079"/>
    <w:rsid w:val="002F5123"/>
    <w:rsid w:val="002F5249"/>
    <w:rsid w:val="002F54C9"/>
    <w:rsid w:val="002F57CB"/>
    <w:rsid w:val="002F57E1"/>
    <w:rsid w:val="002F5A31"/>
    <w:rsid w:val="002F5A5D"/>
    <w:rsid w:val="002F5B76"/>
    <w:rsid w:val="002F5CAA"/>
    <w:rsid w:val="002F5CD1"/>
    <w:rsid w:val="002F5F42"/>
    <w:rsid w:val="002F6147"/>
    <w:rsid w:val="002F620B"/>
    <w:rsid w:val="002F63EC"/>
    <w:rsid w:val="002F6484"/>
    <w:rsid w:val="002F6616"/>
    <w:rsid w:val="002F6D7A"/>
    <w:rsid w:val="002F6F17"/>
    <w:rsid w:val="002F6F64"/>
    <w:rsid w:val="002F723A"/>
    <w:rsid w:val="002F730D"/>
    <w:rsid w:val="002F7343"/>
    <w:rsid w:val="002F748C"/>
    <w:rsid w:val="002F7515"/>
    <w:rsid w:val="002F7593"/>
    <w:rsid w:val="002F7781"/>
    <w:rsid w:val="002F778C"/>
    <w:rsid w:val="002F7835"/>
    <w:rsid w:val="002F78DD"/>
    <w:rsid w:val="002F78E6"/>
    <w:rsid w:val="002F7953"/>
    <w:rsid w:val="002F79AA"/>
    <w:rsid w:val="002F7E5F"/>
    <w:rsid w:val="003001C5"/>
    <w:rsid w:val="0030033B"/>
    <w:rsid w:val="003005BA"/>
    <w:rsid w:val="00300709"/>
    <w:rsid w:val="0030073C"/>
    <w:rsid w:val="003007CD"/>
    <w:rsid w:val="003009CD"/>
    <w:rsid w:val="00300A0A"/>
    <w:rsid w:val="00300D03"/>
    <w:rsid w:val="00300D90"/>
    <w:rsid w:val="00300EAC"/>
    <w:rsid w:val="00301043"/>
    <w:rsid w:val="00301137"/>
    <w:rsid w:val="003013FD"/>
    <w:rsid w:val="00301575"/>
    <w:rsid w:val="003015FF"/>
    <w:rsid w:val="0030167E"/>
    <w:rsid w:val="0030170A"/>
    <w:rsid w:val="003017F8"/>
    <w:rsid w:val="003018A9"/>
    <w:rsid w:val="0030192D"/>
    <w:rsid w:val="00301983"/>
    <w:rsid w:val="00301C3E"/>
    <w:rsid w:val="00302163"/>
    <w:rsid w:val="003022CC"/>
    <w:rsid w:val="003022DE"/>
    <w:rsid w:val="00302C45"/>
    <w:rsid w:val="00302CD0"/>
    <w:rsid w:val="00302D1F"/>
    <w:rsid w:val="00302EF1"/>
    <w:rsid w:val="00302FFC"/>
    <w:rsid w:val="003030E7"/>
    <w:rsid w:val="00303174"/>
    <w:rsid w:val="0030341B"/>
    <w:rsid w:val="00303477"/>
    <w:rsid w:val="0030371D"/>
    <w:rsid w:val="00303988"/>
    <w:rsid w:val="003039FE"/>
    <w:rsid w:val="00303B19"/>
    <w:rsid w:val="00303B4F"/>
    <w:rsid w:val="00303CBF"/>
    <w:rsid w:val="00303CC5"/>
    <w:rsid w:val="00303EE3"/>
    <w:rsid w:val="0030415B"/>
    <w:rsid w:val="003043C1"/>
    <w:rsid w:val="00304612"/>
    <w:rsid w:val="00304AB9"/>
    <w:rsid w:val="00304B6C"/>
    <w:rsid w:val="00304F11"/>
    <w:rsid w:val="00304F81"/>
    <w:rsid w:val="0030509C"/>
    <w:rsid w:val="003050CA"/>
    <w:rsid w:val="00305203"/>
    <w:rsid w:val="00305492"/>
    <w:rsid w:val="00305E5B"/>
    <w:rsid w:val="00305E94"/>
    <w:rsid w:val="00305FC7"/>
    <w:rsid w:val="003061D2"/>
    <w:rsid w:val="003063A0"/>
    <w:rsid w:val="003063E5"/>
    <w:rsid w:val="0030647A"/>
    <w:rsid w:val="003065C7"/>
    <w:rsid w:val="00306695"/>
    <w:rsid w:val="00306963"/>
    <w:rsid w:val="003069F4"/>
    <w:rsid w:val="00306A56"/>
    <w:rsid w:val="00306B3F"/>
    <w:rsid w:val="00306B93"/>
    <w:rsid w:val="00306C3A"/>
    <w:rsid w:val="00306D00"/>
    <w:rsid w:val="00306E0F"/>
    <w:rsid w:val="0030743F"/>
    <w:rsid w:val="00307520"/>
    <w:rsid w:val="00307CEC"/>
    <w:rsid w:val="00307E20"/>
    <w:rsid w:val="00307F91"/>
    <w:rsid w:val="00307FDC"/>
    <w:rsid w:val="00310021"/>
    <w:rsid w:val="00310413"/>
    <w:rsid w:val="00310417"/>
    <w:rsid w:val="003104D0"/>
    <w:rsid w:val="003105B2"/>
    <w:rsid w:val="0031071C"/>
    <w:rsid w:val="003107D4"/>
    <w:rsid w:val="0031082E"/>
    <w:rsid w:val="0031094C"/>
    <w:rsid w:val="003109F2"/>
    <w:rsid w:val="00310A7F"/>
    <w:rsid w:val="00310AFD"/>
    <w:rsid w:val="00310B7A"/>
    <w:rsid w:val="00310CDC"/>
    <w:rsid w:val="00310D2F"/>
    <w:rsid w:val="00310D3C"/>
    <w:rsid w:val="00310F18"/>
    <w:rsid w:val="00311074"/>
    <w:rsid w:val="003113BD"/>
    <w:rsid w:val="0031158C"/>
    <w:rsid w:val="00311665"/>
    <w:rsid w:val="003116BF"/>
    <w:rsid w:val="003117A3"/>
    <w:rsid w:val="00311814"/>
    <w:rsid w:val="003119DE"/>
    <w:rsid w:val="00311ACA"/>
    <w:rsid w:val="00311AFC"/>
    <w:rsid w:val="00311D33"/>
    <w:rsid w:val="00311EB4"/>
    <w:rsid w:val="003120C8"/>
    <w:rsid w:val="003123EB"/>
    <w:rsid w:val="00312550"/>
    <w:rsid w:val="003125AE"/>
    <w:rsid w:val="0031265C"/>
    <w:rsid w:val="003127DB"/>
    <w:rsid w:val="00312806"/>
    <w:rsid w:val="00312835"/>
    <w:rsid w:val="00312A2E"/>
    <w:rsid w:val="00312E2F"/>
    <w:rsid w:val="00312E5E"/>
    <w:rsid w:val="00312E5F"/>
    <w:rsid w:val="003131C0"/>
    <w:rsid w:val="0031351C"/>
    <w:rsid w:val="00313579"/>
    <w:rsid w:val="00313800"/>
    <w:rsid w:val="0031385A"/>
    <w:rsid w:val="00313B72"/>
    <w:rsid w:val="00314009"/>
    <w:rsid w:val="00314034"/>
    <w:rsid w:val="00314133"/>
    <w:rsid w:val="0031427E"/>
    <w:rsid w:val="0031431A"/>
    <w:rsid w:val="00314581"/>
    <w:rsid w:val="00314631"/>
    <w:rsid w:val="003149D3"/>
    <w:rsid w:val="00314B65"/>
    <w:rsid w:val="00314D2A"/>
    <w:rsid w:val="00314D36"/>
    <w:rsid w:val="00314F07"/>
    <w:rsid w:val="00314F0C"/>
    <w:rsid w:val="00314F80"/>
    <w:rsid w:val="00315061"/>
    <w:rsid w:val="0031508F"/>
    <w:rsid w:val="003150A9"/>
    <w:rsid w:val="003152A6"/>
    <w:rsid w:val="003153B0"/>
    <w:rsid w:val="0031545C"/>
    <w:rsid w:val="003154AE"/>
    <w:rsid w:val="00315512"/>
    <w:rsid w:val="00315568"/>
    <w:rsid w:val="00315970"/>
    <w:rsid w:val="00315C2C"/>
    <w:rsid w:val="00315D0A"/>
    <w:rsid w:val="00315FBE"/>
    <w:rsid w:val="00315FD7"/>
    <w:rsid w:val="003160BE"/>
    <w:rsid w:val="00316397"/>
    <w:rsid w:val="003165FC"/>
    <w:rsid w:val="0031673A"/>
    <w:rsid w:val="003167A5"/>
    <w:rsid w:val="003167A6"/>
    <w:rsid w:val="00316A03"/>
    <w:rsid w:val="00316B8A"/>
    <w:rsid w:val="00316E7A"/>
    <w:rsid w:val="00317061"/>
    <w:rsid w:val="0031715C"/>
    <w:rsid w:val="003171E4"/>
    <w:rsid w:val="00317402"/>
    <w:rsid w:val="0031743B"/>
    <w:rsid w:val="0031747E"/>
    <w:rsid w:val="003174B3"/>
    <w:rsid w:val="0031762E"/>
    <w:rsid w:val="00317884"/>
    <w:rsid w:val="00320076"/>
    <w:rsid w:val="003200EB"/>
    <w:rsid w:val="0032014C"/>
    <w:rsid w:val="003203FB"/>
    <w:rsid w:val="003204B3"/>
    <w:rsid w:val="003205BA"/>
    <w:rsid w:val="00320671"/>
    <w:rsid w:val="003206AD"/>
    <w:rsid w:val="003206D6"/>
    <w:rsid w:val="00320B32"/>
    <w:rsid w:val="00320C73"/>
    <w:rsid w:val="00321020"/>
    <w:rsid w:val="0032103B"/>
    <w:rsid w:val="003215AF"/>
    <w:rsid w:val="0032160D"/>
    <w:rsid w:val="003216C2"/>
    <w:rsid w:val="0032194C"/>
    <w:rsid w:val="003219ED"/>
    <w:rsid w:val="00321AFE"/>
    <w:rsid w:val="00321B2C"/>
    <w:rsid w:val="00321E24"/>
    <w:rsid w:val="00321EAE"/>
    <w:rsid w:val="00321F3B"/>
    <w:rsid w:val="003220F3"/>
    <w:rsid w:val="003221B2"/>
    <w:rsid w:val="003224D1"/>
    <w:rsid w:val="00322767"/>
    <w:rsid w:val="00322795"/>
    <w:rsid w:val="0032297B"/>
    <w:rsid w:val="00322DDA"/>
    <w:rsid w:val="00322F92"/>
    <w:rsid w:val="003232B9"/>
    <w:rsid w:val="00323448"/>
    <w:rsid w:val="00323460"/>
    <w:rsid w:val="00323482"/>
    <w:rsid w:val="00323546"/>
    <w:rsid w:val="0032364B"/>
    <w:rsid w:val="00323888"/>
    <w:rsid w:val="00323AED"/>
    <w:rsid w:val="00323C28"/>
    <w:rsid w:val="00323EA9"/>
    <w:rsid w:val="0032412F"/>
    <w:rsid w:val="00324195"/>
    <w:rsid w:val="003241AE"/>
    <w:rsid w:val="0032443A"/>
    <w:rsid w:val="00324441"/>
    <w:rsid w:val="0032464F"/>
    <w:rsid w:val="0032486E"/>
    <w:rsid w:val="00324912"/>
    <w:rsid w:val="0032494B"/>
    <w:rsid w:val="00324959"/>
    <w:rsid w:val="00324CBD"/>
    <w:rsid w:val="0032505C"/>
    <w:rsid w:val="0032519B"/>
    <w:rsid w:val="00325281"/>
    <w:rsid w:val="0032552B"/>
    <w:rsid w:val="00325745"/>
    <w:rsid w:val="00325901"/>
    <w:rsid w:val="00325A8B"/>
    <w:rsid w:val="00325AE2"/>
    <w:rsid w:val="00325CC9"/>
    <w:rsid w:val="00325F52"/>
    <w:rsid w:val="00326150"/>
    <w:rsid w:val="003262B7"/>
    <w:rsid w:val="003262EA"/>
    <w:rsid w:val="0032646A"/>
    <w:rsid w:val="003264AD"/>
    <w:rsid w:val="0032651A"/>
    <w:rsid w:val="00326571"/>
    <w:rsid w:val="0032665A"/>
    <w:rsid w:val="003266AC"/>
    <w:rsid w:val="00326977"/>
    <w:rsid w:val="00326996"/>
    <w:rsid w:val="00326ABE"/>
    <w:rsid w:val="00326AC6"/>
    <w:rsid w:val="00326D0B"/>
    <w:rsid w:val="00326F66"/>
    <w:rsid w:val="00326FD0"/>
    <w:rsid w:val="00327039"/>
    <w:rsid w:val="003270D5"/>
    <w:rsid w:val="003277D6"/>
    <w:rsid w:val="00327837"/>
    <w:rsid w:val="00327941"/>
    <w:rsid w:val="0032799F"/>
    <w:rsid w:val="00327A38"/>
    <w:rsid w:val="00327ACC"/>
    <w:rsid w:val="00327AD7"/>
    <w:rsid w:val="00327F88"/>
    <w:rsid w:val="00330029"/>
    <w:rsid w:val="003300D2"/>
    <w:rsid w:val="0033023D"/>
    <w:rsid w:val="0033034A"/>
    <w:rsid w:val="0033042F"/>
    <w:rsid w:val="0033048D"/>
    <w:rsid w:val="00330A0E"/>
    <w:rsid w:val="00330C63"/>
    <w:rsid w:val="00331016"/>
    <w:rsid w:val="00331088"/>
    <w:rsid w:val="003312D4"/>
    <w:rsid w:val="003313AC"/>
    <w:rsid w:val="00331500"/>
    <w:rsid w:val="0033179B"/>
    <w:rsid w:val="003317D4"/>
    <w:rsid w:val="0033181C"/>
    <w:rsid w:val="00331C9B"/>
    <w:rsid w:val="00331DB8"/>
    <w:rsid w:val="0033204A"/>
    <w:rsid w:val="003323E6"/>
    <w:rsid w:val="00332409"/>
    <w:rsid w:val="003324F1"/>
    <w:rsid w:val="0033254F"/>
    <w:rsid w:val="003325EE"/>
    <w:rsid w:val="003326DB"/>
    <w:rsid w:val="003327D6"/>
    <w:rsid w:val="00332871"/>
    <w:rsid w:val="00332B1D"/>
    <w:rsid w:val="00332BD8"/>
    <w:rsid w:val="00332C82"/>
    <w:rsid w:val="00332E01"/>
    <w:rsid w:val="0033316B"/>
    <w:rsid w:val="003331B2"/>
    <w:rsid w:val="00333219"/>
    <w:rsid w:val="003334EB"/>
    <w:rsid w:val="00333644"/>
    <w:rsid w:val="003336AD"/>
    <w:rsid w:val="003337CE"/>
    <w:rsid w:val="003338B6"/>
    <w:rsid w:val="00333991"/>
    <w:rsid w:val="003339FA"/>
    <w:rsid w:val="00333A47"/>
    <w:rsid w:val="00333D7A"/>
    <w:rsid w:val="00334483"/>
    <w:rsid w:val="003349FF"/>
    <w:rsid w:val="00334B57"/>
    <w:rsid w:val="00334C3A"/>
    <w:rsid w:val="00334CD9"/>
    <w:rsid w:val="00334D01"/>
    <w:rsid w:val="00334E7A"/>
    <w:rsid w:val="003350DA"/>
    <w:rsid w:val="003350F4"/>
    <w:rsid w:val="003352EF"/>
    <w:rsid w:val="00335472"/>
    <w:rsid w:val="003354B4"/>
    <w:rsid w:val="00335A2C"/>
    <w:rsid w:val="00335B21"/>
    <w:rsid w:val="00335BBE"/>
    <w:rsid w:val="00335C2E"/>
    <w:rsid w:val="00335EE1"/>
    <w:rsid w:val="00335FC9"/>
    <w:rsid w:val="00336070"/>
    <w:rsid w:val="0033608A"/>
    <w:rsid w:val="003361DE"/>
    <w:rsid w:val="003364F9"/>
    <w:rsid w:val="00336BE4"/>
    <w:rsid w:val="00336E23"/>
    <w:rsid w:val="00336FC1"/>
    <w:rsid w:val="003372A0"/>
    <w:rsid w:val="00337518"/>
    <w:rsid w:val="003378AE"/>
    <w:rsid w:val="003378E9"/>
    <w:rsid w:val="0033793A"/>
    <w:rsid w:val="00337B5B"/>
    <w:rsid w:val="00337B70"/>
    <w:rsid w:val="00337D24"/>
    <w:rsid w:val="00337F82"/>
    <w:rsid w:val="0034038A"/>
    <w:rsid w:val="0034039D"/>
    <w:rsid w:val="00340449"/>
    <w:rsid w:val="0034060B"/>
    <w:rsid w:val="00340B56"/>
    <w:rsid w:val="00340B71"/>
    <w:rsid w:val="00340BE6"/>
    <w:rsid w:val="00340C11"/>
    <w:rsid w:val="00340DB7"/>
    <w:rsid w:val="00340E73"/>
    <w:rsid w:val="00340E9D"/>
    <w:rsid w:val="00340EC5"/>
    <w:rsid w:val="0034157D"/>
    <w:rsid w:val="0034171C"/>
    <w:rsid w:val="003418D0"/>
    <w:rsid w:val="003418FB"/>
    <w:rsid w:val="00341D4B"/>
    <w:rsid w:val="00341E02"/>
    <w:rsid w:val="00341E4A"/>
    <w:rsid w:val="00341EF5"/>
    <w:rsid w:val="00342414"/>
    <w:rsid w:val="00342755"/>
    <w:rsid w:val="00342844"/>
    <w:rsid w:val="00342850"/>
    <w:rsid w:val="003429E3"/>
    <w:rsid w:val="00342DFE"/>
    <w:rsid w:val="00342E0A"/>
    <w:rsid w:val="00343009"/>
    <w:rsid w:val="00343200"/>
    <w:rsid w:val="003433CB"/>
    <w:rsid w:val="0034342A"/>
    <w:rsid w:val="0034345D"/>
    <w:rsid w:val="00343500"/>
    <w:rsid w:val="003435E1"/>
    <w:rsid w:val="003435FB"/>
    <w:rsid w:val="00343774"/>
    <w:rsid w:val="00343971"/>
    <w:rsid w:val="00343A77"/>
    <w:rsid w:val="00343CF4"/>
    <w:rsid w:val="00343D08"/>
    <w:rsid w:val="00343D66"/>
    <w:rsid w:val="00344144"/>
    <w:rsid w:val="00344294"/>
    <w:rsid w:val="003442D3"/>
    <w:rsid w:val="0034457D"/>
    <w:rsid w:val="003445EF"/>
    <w:rsid w:val="0034495E"/>
    <w:rsid w:val="00344B9B"/>
    <w:rsid w:val="00344BE4"/>
    <w:rsid w:val="00344C0D"/>
    <w:rsid w:val="00344C66"/>
    <w:rsid w:val="0034502D"/>
    <w:rsid w:val="0034516B"/>
    <w:rsid w:val="00345179"/>
    <w:rsid w:val="003455EB"/>
    <w:rsid w:val="003457AD"/>
    <w:rsid w:val="00345B4A"/>
    <w:rsid w:val="00345E02"/>
    <w:rsid w:val="00345EE9"/>
    <w:rsid w:val="00346031"/>
    <w:rsid w:val="003460D7"/>
    <w:rsid w:val="0034610B"/>
    <w:rsid w:val="00346445"/>
    <w:rsid w:val="0034652A"/>
    <w:rsid w:val="003468E1"/>
    <w:rsid w:val="003468EB"/>
    <w:rsid w:val="00346993"/>
    <w:rsid w:val="00346D6B"/>
    <w:rsid w:val="00346F09"/>
    <w:rsid w:val="00347047"/>
    <w:rsid w:val="003470E8"/>
    <w:rsid w:val="003470F1"/>
    <w:rsid w:val="00347155"/>
    <w:rsid w:val="00347328"/>
    <w:rsid w:val="00347443"/>
    <w:rsid w:val="00347740"/>
    <w:rsid w:val="0034775A"/>
    <w:rsid w:val="0034794C"/>
    <w:rsid w:val="00347AD7"/>
    <w:rsid w:val="00347C5C"/>
    <w:rsid w:val="00347D88"/>
    <w:rsid w:val="00347F17"/>
    <w:rsid w:val="00347F4A"/>
    <w:rsid w:val="00350189"/>
    <w:rsid w:val="0035051E"/>
    <w:rsid w:val="003505EB"/>
    <w:rsid w:val="00350804"/>
    <w:rsid w:val="0035098D"/>
    <w:rsid w:val="00350D86"/>
    <w:rsid w:val="00350E37"/>
    <w:rsid w:val="00350F0A"/>
    <w:rsid w:val="0035111D"/>
    <w:rsid w:val="00351127"/>
    <w:rsid w:val="0035123F"/>
    <w:rsid w:val="00351258"/>
    <w:rsid w:val="003513D7"/>
    <w:rsid w:val="00351535"/>
    <w:rsid w:val="00351964"/>
    <w:rsid w:val="00351A4F"/>
    <w:rsid w:val="00351A5D"/>
    <w:rsid w:val="00351B91"/>
    <w:rsid w:val="00351D23"/>
    <w:rsid w:val="00351E95"/>
    <w:rsid w:val="00352037"/>
    <w:rsid w:val="003523F7"/>
    <w:rsid w:val="00352465"/>
    <w:rsid w:val="00352A26"/>
    <w:rsid w:val="00352AE8"/>
    <w:rsid w:val="00352B61"/>
    <w:rsid w:val="00352C1B"/>
    <w:rsid w:val="00352ED2"/>
    <w:rsid w:val="00352FCF"/>
    <w:rsid w:val="00353168"/>
    <w:rsid w:val="00353211"/>
    <w:rsid w:val="003537C9"/>
    <w:rsid w:val="00353A4B"/>
    <w:rsid w:val="00353C55"/>
    <w:rsid w:val="00353F89"/>
    <w:rsid w:val="00354007"/>
    <w:rsid w:val="003542E0"/>
    <w:rsid w:val="003544C2"/>
    <w:rsid w:val="003544EB"/>
    <w:rsid w:val="0035459C"/>
    <w:rsid w:val="00354715"/>
    <w:rsid w:val="0035484C"/>
    <w:rsid w:val="00354A61"/>
    <w:rsid w:val="00354B11"/>
    <w:rsid w:val="00354BF8"/>
    <w:rsid w:val="00354ED8"/>
    <w:rsid w:val="00354EEF"/>
    <w:rsid w:val="00355070"/>
    <w:rsid w:val="00355158"/>
    <w:rsid w:val="00355167"/>
    <w:rsid w:val="003551B4"/>
    <w:rsid w:val="003554FE"/>
    <w:rsid w:val="00355B21"/>
    <w:rsid w:val="00355B8D"/>
    <w:rsid w:val="00355BD7"/>
    <w:rsid w:val="00355EB2"/>
    <w:rsid w:val="00355ED2"/>
    <w:rsid w:val="00356034"/>
    <w:rsid w:val="0035617F"/>
    <w:rsid w:val="0035637A"/>
    <w:rsid w:val="00356412"/>
    <w:rsid w:val="0035643A"/>
    <w:rsid w:val="00356452"/>
    <w:rsid w:val="00356698"/>
    <w:rsid w:val="003568AA"/>
    <w:rsid w:val="00356910"/>
    <w:rsid w:val="003569C3"/>
    <w:rsid w:val="00356B7D"/>
    <w:rsid w:val="00356D18"/>
    <w:rsid w:val="00356D8E"/>
    <w:rsid w:val="003573E8"/>
    <w:rsid w:val="003577A3"/>
    <w:rsid w:val="003577CD"/>
    <w:rsid w:val="0035787F"/>
    <w:rsid w:val="003578CC"/>
    <w:rsid w:val="0035794D"/>
    <w:rsid w:val="00357B20"/>
    <w:rsid w:val="00357BDB"/>
    <w:rsid w:val="00357CE9"/>
    <w:rsid w:val="00357EDC"/>
    <w:rsid w:val="00360120"/>
    <w:rsid w:val="003601B9"/>
    <w:rsid w:val="00360392"/>
    <w:rsid w:val="00360469"/>
    <w:rsid w:val="003606EA"/>
    <w:rsid w:val="0036070F"/>
    <w:rsid w:val="0036083E"/>
    <w:rsid w:val="00360852"/>
    <w:rsid w:val="00360CFE"/>
    <w:rsid w:val="00361140"/>
    <w:rsid w:val="003611A7"/>
    <w:rsid w:val="00361213"/>
    <w:rsid w:val="00361666"/>
    <w:rsid w:val="003617E3"/>
    <w:rsid w:val="00361844"/>
    <w:rsid w:val="003619FB"/>
    <w:rsid w:val="00361ACA"/>
    <w:rsid w:val="00361C97"/>
    <w:rsid w:val="00361CF6"/>
    <w:rsid w:val="00361F0D"/>
    <w:rsid w:val="00361F3B"/>
    <w:rsid w:val="003620CE"/>
    <w:rsid w:val="003623B2"/>
    <w:rsid w:val="0036245F"/>
    <w:rsid w:val="00362CDA"/>
    <w:rsid w:val="00362D2D"/>
    <w:rsid w:val="00362E33"/>
    <w:rsid w:val="00362F86"/>
    <w:rsid w:val="00362FC6"/>
    <w:rsid w:val="00362FF4"/>
    <w:rsid w:val="0036324B"/>
    <w:rsid w:val="003632D6"/>
    <w:rsid w:val="00363482"/>
    <w:rsid w:val="0036369B"/>
    <w:rsid w:val="003636AC"/>
    <w:rsid w:val="003637B8"/>
    <w:rsid w:val="00363958"/>
    <w:rsid w:val="0036398D"/>
    <w:rsid w:val="00363BFC"/>
    <w:rsid w:val="00363D50"/>
    <w:rsid w:val="0036413B"/>
    <w:rsid w:val="00364403"/>
    <w:rsid w:val="003644FF"/>
    <w:rsid w:val="0036462E"/>
    <w:rsid w:val="0036488B"/>
    <w:rsid w:val="003648A3"/>
    <w:rsid w:val="003649BA"/>
    <w:rsid w:val="00364DE9"/>
    <w:rsid w:val="00365105"/>
    <w:rsid w:val="003651AB"/>
    <w:rsid w:val="0036521D"/>
    <w:rsid w:val="003654E2"/>
    <w:rsid w:val="003656EE"/>
    <w:rsid w:val="0036572D"/>
    <w:rsid w:val="00365761"/>
    <w:rsid w:val="0036589A"/>
    <w:rsid w:val="003659C4"/>
    <w:rsid w:val="003659F3"/>
    <w:rsid w:val="00365AB9"/>
    <w:rsid w:val="00365ADC"/>
    <w:rsid w:val="00366313"/>
    <w:rsid w:val="00366662"/>
    <w:rsid w:val="0036679A"/>
    <w:rsid w:val="003669FC"/>
    <w:rsid w:val="00366A53"/>
    <w:rsid w:val="00366A56"/>
    <w:rsid w:val="00366C2E"/>
    <w:rsid w:val="0036756C"/>
    <w:rsid w:val="003677E0"/>
    <w:rsid w:val="0036786F"/>
    <w:rsid w:val="00367C43"/>
    <w:rsid w:val="00367E60"/>
    <w:rsid w:val="00367F66"/>
    <w:rsid w:val="00370078"/>
    <w:rsid w:val="003701E0"/>
    <w:rsid w:val="00370452"/>
    <w:rsid w:val="00370C14"/>
    <w:rsid w:val="00370CAF"/>
    <w:rsid w:val="00370E24"/>
    <w:rsid w:val="0037114F"/>
    <w:rsid w:val="0037115E"/>
    <w:rsid w:val="003712F6"/>
    <w:rsid w:val="00371302"/>
    <w:rsid w:val="00371464"/>
    <w:rsid w:val="00371556"/>
    <w:rsid w:val="003717F7"/>
    <w:rsid w:val="00371B0C"/>
    <w:rsid w:val="00371EFF"/>
    <w:rsid w:val="0037215A"/>
    <w:rsid w:val="003721F1"/>
    <w:rsid w:val="00372291"/>
    <w:rsid w:val="0037236B"/>
    <w:rsid w:val="0037240C"/>
    <w:rsid w:val="00372553"/>
    <w:rsid w:val="003725F6"/>
    <w:rsid w:val="0037262D"/>
    <w:rsid w:val="0037264F"/>
    <w:rsid w:val="003728F6"/>
    <w:rsid w:val="0037291F"/>
    <w:rsid w:val="00372BD1"/>
    <w:rsid w:val="00372C6B"/>
    <w:rsid w:val="00372E08"/>
    <w:rsid w:val="00372F19"/>
    <w:rsid w:val="00373201"/>
    <w:rsid w:val="003732BC"/>
    <w:rsid w:val="00373523"/>
    <w:rsid w:val="00373642"/>
    <w:rsid w:val="003739FF"/>
    <w:rsid w:val="00373A92"/>
    <w:rsid w:val="00373ADF"/>
    <w:rsid w:val="00373BD4"/>
    <w:rsid w:val="00373D0E"/>
    <w:rsid w:val="00373D5E"/>
    <w:rsid w:val="003740C1"/>
    <w:rsid w:val="00374692"/>
    <w:rsid w:val="00374776"/>
    <w:rsid w:val="0037480F"/>
    <w:rsid w:val="00374A18"/>
    <w:rsid w:val="00374B8D"/>
    <w:rsid w:val="00374D22"/>
    <w:rsid w:val="00374F53"/>
    <w:rsid w:val="00375376"/>
    <w:rsid w:val="003756EB"/>
    <w:rsid w:val="0037574D"/>
    <w:rsid w:val="003757B2"/>
    <w:rsid w:val="0037593B"/>
    <w:rsid w:val="003759E3"/>
    <w:rsid w:val="00375A9C"/>
    <w:rsid w:val="00375B0A"/>
    <w:rsid w:val="00375C91"/>
    <w:rsid w:val="00375EF6"/>
    <w:rsid w:val="00375F02"/>
    <w:rsid w:val="003761DD"/>
    <w:rsid w:val="00376369"/>
    <w:rsid w:val="003763A2"/>
    <w:rsid w:val="00376846"/>
    <w:rsid w:val="00376A48"/>
    <w:rsid w:val="00376A97"/>
    <w:rsid w:val="00376CB8"/>
    <w:rsid w:val="00376EC1"/>
    <w:rsid w:val="00376F4D"/>
    <w:rsid w:val="00376F8F"/>
    <w:rsid w:val="00377042"/>
    <w:rsid w:val="003771B5"/>
    <w:rsid w:val="003776CD"/>
    <w:rsid w:val="003779BF"/>
    <w:rsid w:val="00377AED"/>
    <w:rsid w:val="00377B8B"/>
    <w:rsid w:val="00377BC0"/>
    <w:rsid w:val="00377EE8"/>
    <w:rsid w:val="003800EA"/>
    <w:rsid w:val="00380143"/>
    <w:rsid w:val="0038029C"/>
    <w:rsid w:val="003804A0"/>
    <w:rsid w:val="003805D4"/>
    <w:rsid w:val="003806D2"/>
    <w:rsid w:val="00380C74"/>
    <w:rsid w:val="00380C9B"/>
    <w:rsid w:val="00380DDE"/>
    <w:rsid w:val="00380E3E"/>
    <w:rsid w:val="00380E63"/>
    <w:rsid w:val="00380FE0"/>
    <w:rsid w:val="00381134"/>
    <w:rsid w:val="00381243"/>
    <w:rsid w:val="00381625"/>
    <w:rsid w:val="00381813"/>
    <w:rsid w:val="00381852"/>
    <w:rsid w:val="0038185E"/>
    <w:rsid w:val="00381929"/>
    <w:rsid w:val="00381A10"/>
    <w:rsid w:val="00381A4B"/>
    <w:rsid w:val="00381E74"/>
    <w:rsid w:val="00381E7C"/>
    <w:rsid w:val="00381F3C"/>
    <w:rsid w:val="00381FEC"/>
    <w:rsid w:val="00381FF1"/>
    <w:rsid w:val="00382010"/>
    <w:rsid w:val="00382134"/>
    <w:rsid w:val="0038250B"/>
    <w:rsid w:val="00382726"/>
    <w:rsid w:val="0038284D"/>
    <w:rsid w:val="00382924"/>
    <w:rsid w:val="00382AFE"/>
    <w:rsid w:val="00382BB4"/>
    <w:rsid w:val="00382C47"/>
    <w:rsid w:val="00382D46"/>
    <w:rsid w:val="00382E09"/>
    <w:rsid w:val="00382E6F"/>
    <w:rsid w:val="00382FD1"/>
    <w:rsid w:val="003830AB"/>
    <w:rsid w:val="00383276"/>
    <w:rsid w:val="00383435"/>
    <w:rsid w:val="00383549"/>
    <w:rsid w:val="00383562"/>
    <w:rsid w:val="00383763"/>
    <w:rsid w:val="003837A1"/>
    <w:rsid w:val="00383818"/>
    <w:rsid w:val="00383825"/>
    <w:rsid w:val="00383833"/>
    <w:rsid w:val="00383885"/>
    <w:rsid w:val="0038392E"/>
    <w:rsid w:val="00383A4E"/>
    <w:rsid w:val="00383D7A"/>
    <w:rsid w:val="00383E2F"/>
    <w:rsid w:val="00383E86"/>
    <w:rsid w:val="00384047"/>
    <w:rsid w:val="00384083"/>
    <w:rsid w:val="003840EB"/>
    <w:rsid w:val="00384678"/>
    <w:rsid w:val="00384714"/>
    <w:rsid w:val="00384767"/>
    <w:rsid w:val="003847D2"/>
    <w:rsid w:val="00384862"/>
    <w:rsid w:val="003848C8"/>
    <w:rsid w:val="00384A78"/>
    <w:rsid w:val="00384AE0"/>
    <w:rsid w:val="00384AF6"/>
    <w:rsid w:val="00384D3C"/>
    <w:rsid w:val="00384DB6"/>
    <w:rsid w:val="00384E7E"/>
    <w:rsid w:val="003852AB"/>
    <w:rsid w:val="00385489"/>
    <w:rsid w:val="00385539"/>
    <w:rsid w:val="003857D0"/>
    <w:rsid w:val="003858C9"/>
    <w:rsid w:val="00385A04"/>
    <w:rsid w:val="00385C47"/>
    <w:rsid w:val="00385C49"/>
    <w:rsid w:val="00385D48"/>
    <w:rsid w:val="00385F38"/>
    <w:rsid w:val="00385F5F"/>
    <w:rsid w:val="00385F9A"/>
    <w:rsid w:val="003860B4"/>
    <w:rsid w:val="003861AF"/>
    <w:rsid w:val="00386273"/>
    <w:rsid w:val="00386531"/>
    <w:rsid w:val="00386536"/>
    <w:rsid w:val="00386859"/>
    <w:rsid w:val="00386861"/>
    <w:rsid w:val="00386A05"/>
    <w:rsid w:val="00386D28"/>
    <w:rsid w:val="00386E96"/>
    <w:rsid w:val="003871E9"/>
    <w:rsid w:val="00387396"/>
    <w:rsid w:val="00387650"/>
    <w:rsid w:val="00387744"/>
    <w:rsid w:val="0038790E"/>
    <w:rsid w:val="00387A12"/>
    <w:rsid w:val="00387A8B"/>
    <w:rsid w:val="00387B21"/>
    <w:rsid w:val="00387BA8"/>
    <w:rsid w:val="00387DA3"/>
    <w:rsid w:val="00387E43"/>
    <w:rsid w:val="00390040"/>
    <w:rsid w:val="003900D7"/>
    <w:rsid w:val="003901ED"/>
    <w:rsid w:val="00390873"/>
    <w:rsid w:val="00390A0A"/>
    <w:rsid w:val="00390CA3"/>
    <w:rsid w:val="00390D2F"/>
    <w:rsid w:val="00390E56"/>
    <w:rsid w:val="00390ED4"/>
    <w:rsid w:val="00390FDD"/>
    <w:rsid w:val="003910B6"/>
    <w:rsid w:val="0039117A"/>
    <w:rsid w:val="0039121A"/>
    <w:rsid w:val="003912A8"/>
    <w:rsid w:val="00391328"/>
    <w:rsid w:val="003915F4"/>
    <w:rsid w:val="0039162A"/>
    <w:rsid w:val="00391A3A"/>
    <w:rsid w:val="00391C26"/>
    <w:rsid w:val="00391CD7"/>
    <w:rsid w:val="00391D7A"/>
    <w:rsid w:val="00391E5C"/>
    <w:rsid w:val="00391E8B"/>
    <w:rsid w:val="00391FF3"/>
    <w:rsid w:val="00392203"/>
    <w:rsid w:val="003923B5"/>
    <w:rsid w:val="003924B7"/>
    <w:rsid w:val="00392589"/>
    <w:rsid w:val="00392694"/>
    <w:rsid w:val="0039283B"/>
    <w:rsid w:val="00392BC9"/>
    <w:rsid w:val="003931D2"/>
    <w:rsid w:val="003934D0"/>
    <w:rsid w:val="003934DB"/>
    <w:rsid w:val="00393616"/>
    <w:rsid w:val="00393653"/>
    <w:rsid w:val="003936C3"/>
    <w:rsid w:val="00393D4C"/>
    <w:rsid w:val="00393E78"/>
    <w:rsid w:val="00393FA8"/>
    <w:rsid w:val="003940F9"/>
    <w:rsid w:val="00394157"/>
    <w:rsid w:val="00394191"/>
    <w:rsid w:val="00394341"/>
    <w:rsid w:val="0039472F"/>
    <w:rsid w:val="003949AC"/>
    <w:rsid w:val="003949AF"/>
    <w:rsid w:val="00394C1B"/>
    <w:rsid w:val="00394C6B"/>
    <w:rsid w:val="00394F37"/>
    <w:rsid w:val="003950EB"/>
    <w:rsid w:val="003951D6"/>
    <w:rsid w:val="00395214"/>
    <w:rsid w:val="0039540F"/>
    <w:rsid w:val="00395877"/>
    <w:rsid w:val="00395CD8"/>
    <w:rsid w:val="00395CE2"/>
    <w:rsid w:val="00395E03"/>
    <w:rsid w:val="00395EAC"/>
    <w:rsid w:val="003961A5"/>
    <w:rsid w:val="00396209"/>
    <w:rsid w:val="003962C4"/>
    <w:rsid w:val="0039631B"/>
    <w:rsid w:val="0039673F"/>
    <w:rsid w:val="003967CB"/>
    <w:rsid w:val="00396B77"/>
    <w:rsid w:val="00396B9E"/>
    <w:rsid w:val="00396C43"/>
    <w:rsid w:val="00396FDA"/>
    <w:rsid w:val="00396FFF"/>
    <w:rsid w:val="00397068"/>
    <w:rsid w:val="003970A1"/>
    <w:rsid w:val="00397160"/>
    <w:rsid w:val="00397303"/>
    <w:rsid w:val="00397351"/>
    <w:rsid w:val="00397555"/>
    <w:rsid w:val="003978FB"/>
    <w:rsid w:val="00397A40"/>
    <w:rsid w:val="00397A85"/>
    <w:rsid w:val="00397CF0"/>
    <w:rsid w:val="003A0163"/>
    <w:rsid w:val="003A0247"/>
    <w:rsid w:val="003A04C6"/>
    <w:rsid w:val="003A07B7"/>
    <w:rsid w:val="003A07D6"/>
    <w:rsid w:val="003A0A30"/>
    <w:rsid w:val="003A0AFD"/>
    <w:rsid w:val="003A0D58"/>
    <w:rsid w:val="003A0D9C"/>
    <w:rsid w:val="003A0F44"/>
    <w:rsid w:val="003A0F92"/>
    <w:rsid w:val="003A10EC"/>
    <w:rsid w:val="003A113C"/>
    <w:rsid w:val="003A131C"/>
    <w:rsid w:val="003A1392"/>
    <w:rsid w:val="003A13FB"/>
    <w:rsid w:val="003A1600"/>
    <w:rsid w:val="003A1701"/>
    <w:rsid w:val="003A17D5"/>
    <w:rsid w:val="003A17EB"/>
    <w:rsid w:val="003A1929"/>
    <w:rsid w:val="003A1947"/>
    <w:rsid w:val="003A1EE6"/>
    <w:rsid w:val="003A2012"/>
    <w:rsid w:val="003A20CA"/>
    <w:rsid w:val="003A2345"/>
    <w:rsid w:val="003A2390"/>
    <w:rsid w:val="003A23E0"/>
    <w:rsid w:val="003A2487"/>
    <w:rsid w:val="003A259B"/>
    <w:rsid w:val="003A2601"/>
    <w:rsid w:val="003A26FC"/>
    <w:rsid w:val="003A2719"/>
    <w:rsid w:val="003A2E84"/>
    <w:rsid w:val="003A3593"/>
    <w:rsid w:val="003A3661"/>
    <w:rsid w:val="003A3810"/>
    <w:rsid w:val="003A3BD6"/>
    <w:rsid w:val="003A3E6D"/>
    <w:rsid w:val="003A3F7F"/>
    <w:rsid w:val="003A40C4"/>
    <w:rsid w:val="003A423C"/>
    <w:rsid w:val="003A43E4"/>
    <w:rsid w:val="003A4487"/>
    <w:rsid w:val="003A44D5"/>
    <w:rsid w:val="003A46D4"/>
    <w:rsid w:val="003A47DD"/>
    <w:rsid w:val="003A4913"/>
    <w:rsid w:val="003A499D"/>
    <w:rsid w:val="003A4BE3"/>
    <w:rsid w:val="003A4E4B"/>
    <w:rsid w:val="003A51A8"/>
    <w:rsid w:val="003A552E"/>
    <w:rsid w:val="003A5769"/>
    <w:rsid w:val="003A5854"/>
    <w:rsid w:val="003A5882"/>
    <w:rsid w:val="003A5C0D"/>
    <w:rsid w:val="003A5D36"/>
    <w:rsid w:val="003A5E0D"/>
    <w:rsid w:val="003A5F0B"/>
    <w:rsid w:val="003A6617"/>
    <w:rsid w:val="003A66A7"/>
    <w:rsid w:val="003A682C"/>
    <w:rsid w:val="003A6930"/>
    <w:rsid w:val="003A69A9"/>
    <w:rsid w:val="003A6A50"/>
    <w:rsid w:val="003A6BE0"/>
    <w:rsid w:val="003A6E3E"/>
    <w:rsid w:val="003A6EDE"/>
    <w:rsid w:val="003A7092"/>
    <w:rsid w:val="003A7115"/>
    <w:rsid w:val="003A725B"/>
    <w:rsid w:val="003A7347"/>
    <w:rsid w:val="003A744B"/>
    <w:rsid w:val="003A7466"/>
    <w:rsid w:val="003A7667"/>
    <w:rsid w:val="003A77DE"/>
    <w:rsid w:val="003A7A27"/>
    <w:rsid w:val="003A7B08"/>
    <w:rsid w:val="003A7F47"/>
    <w:rsid w:val="003B0272"/>
    <w:rsid w:val="003B0305"/>
    <w:rsid w:val="003B037D"/>
    <w:rsid w:val="003B0438"/>
    <w:rsid w:val="003B049D"/>
    <w:rsid w:val="003B0A91"/>
    <w:rsid w:val="003B10E4"/>
    <w:rsid w:val="003B118B"/>
    <w:rsid w:val="003B16B0"/>
    <w:rsid w:val="003B17E6"/>
    <w:rsid w:val="003B1ABA"/>
    <w:rsid w:val="003B1D7D"/>
    <w:rsid w:val="003B1F77"/>
    <w:rsid w:val="003B20DE"/>
    <w:rsid w:val="003B20EB"/>
    <w:rsid w:val="003B2144"/>
    <w:rsid w:val="003B216D"/>
    <w:rsid w:val="003B2269"/>
    <w:rsid w:val="003B226A"/>
    <w:rsid w:val="003B23BF"/>
    <w:rsid w:val="003B258A"/>
    <w:rsid w:val="003B26C1"/>
    <w:rsid w:val="003B27C6"/>
    <w:rsid w:val="003B2824"/>
    <w:rsid w:val="003B283C"/>
    <w:rsid w:val="003B28D0"/>
    <w:rsid w:val="003B29EB"/>
    <w:rsid w:val="003B2BEB"/>
    <w:rsid w:val="003B2CAA"/>
    <w:rsid w:val="003B2D86"/>
    <w:rsid w:val="003B2D95"/>
    <w:rsid w:val="003B315D"/>
    <w:rsid w:val="003B348C"/>
    <w:rsid w:val="003B3624"/>
    <w:rsid w:val="003B37F3"/>
    <w:rsid w:val="003B3BB5"/>
    <w:rsid w:val="003B3CE8"/>
    <w:rsid w:val="003B3EDB"/>
    <w:rsid w:val="003B3F0C"/>
    <w:rsid w:val="003B3F3F"/>
    <w:rsid w:val="003B4240"/>
    <w:rsid w:val="003B43F9"/>
    <w:rsid w:val="003B44DF"/>
    <w:rsid w:val="003B46D5"/>
    <w:rsid w:val="003B46DB"/>
    <w:rsid w:val="003B478D"/>
    <w:rsid w:val="003B4802"/>
    <w:rsid w:val="003B4915"/>
    <w:rsid w:val="003B4A38"/>
    <w:rsid w:val="003B4C69"/>
    <w:rsid w:val="003B4E96"/>
    <w:rsid w:val="003B4F31"/>
    <w:rsid w:val="003B50F0"/>
    <w:rsid w:val="003B5135"/>
    <w:rsid w:val="003B517A"/>
    <w:rsid w:val="003B51FF"/>
    <w:rsid w:val="003B54E6"/>
    <w:rsid w:val="003B56D2"/>
    <w:rsid w:val="003B596F"/>
    <w:rsid w:val="003B5D14"/>
    <w:rsid w:val="003B5E6D"/>
    <w:rsid w:val="003B60A7"/>
    <w:rsid w:val="003B616C"/>
    <w:rsid w:val="003B659A"/>
    <w:rsid w:val="003B664D"/>
    <w:rsid w:val="003B67E9"/>
    <w:rsid w:val="003B67EF"/>
    <w:rsid w:val="003B686A"/>
    <w:rsid w:val="003B6B92"/>
    <w:rsid w:val="003B6BA5"/>
    <w:rsid w:val="003B6C78"/>
    <w:rsid w:val="003B6CF2"/>
    <w:rsid w:val="003B6D55"/>
    <w:rsid w:val="003B6DAF"/>
    <w:rsid w:val="003B6E97"/>
    <w:rsid w:val="003B7442"/>
    <w:rsid w:val="003B797C"/>
    <w:rsid w:val="003B7BC1"/>
    <w:rsid w:val="003B7D4B"/>
    <w:rsid w:val="003B7EBC"/>
    <w:rsid w:val="003B7EF5"/>
    <w:rsid w:val="003B7F09"/>
    <w:rsid w:val="003C005D"/>
    <w:rsid w:val="003C0183"/>
    <w:rsid w:val="003C0517"/>
    <w:rsid w:val="003C05CD"/>
    <w:rsid w:val="003C0668"/>
    <w:rsid w:val="003C0754"/>
    <w:rsid w:val="003C086B"/>
    <w:rsid w:val="003C0A46"/>
    <w:rsid w:val="003C0BC5"/>
    <w:rsid w:val="003C0C1C"/>
    <w:rsid w:val="003C0C4A"/>
    <w:rsid w:val="003C0D5F"/>
    <w:rsid w:val="003C0E15"/>
    <w:rsid w:val="003C1007"/>
    <w:rsid w:val="003C11C9"/>
    <w:rsid w:val="003C1629"/>
    <w:rsid w:val="003C1AE3"/>
    <w:rsid w:val="003C1BFC"/>
    <w:rsid w:val="003C1C24"/>
    <w:rsid w:val="003C1E4A"/>
    <w:rsid w:val="003C1E97"/>
    <w:rsid w:val="003C1F38"/>
    <w:rsid w:val="003C1F50"/>
    <w:rsid w:val="003C252C"/>
    <w:rsid w:val="003C2562"/>
    <w:rsid w:val="003C2926"/>
    <w:rsid w:val="003C29B4"/>
    <w:rsid w:val="003C2BD4"/>
    <w:rsid w:val="003C2BE5"/>
    <w:rsid w:val="003C3200"/>
    <w:rsid w:val="003C3233"/>
    <w:rsid w:val="003C36FE"/>
    <w:rsid w:val="003C37CA"/>
    <w:rsid w:val="003C393A"/>
    <w:rsid w:val="003C3959"/>
    <w:rsid w:val="003C3F7F"/>
    <w:rsid w:val="003C416C"/>
    <w:rsid w:val="003C41EA"/>
    <w:rsid w:val="003C4231"/>
    <w:rsid w:val="003C437A"/>
    <w:rsid w:val="003C4767"/>
    <w:rsid w:val="003C4793"/>
    <w:rsid w:val="003C48A8"/>
    <w:rsid w:val="003C4B8E"/>
    <w:rsid w:val="003C4C0E"/>
    <w:rsid w:val="003C4C23"/>
    <w:rsid w:val="003C4C68"/>
    <w:rsid w:val="003C4CE9"/>
    <w:rsid w:val="003C50B3"/>
    <w:rsid w:val="003C5920"/>
    <w:rsid w:val="003C5A58"/>
    <w:rsid w:val="003C5B84"/>
    <w:rsid w:val="003C5CEB"/>
    <w:rsid w:val="003C5D4D"/>
    <w:rsid w:val="003C5EF6"/>
    <w:rsid w:val="003C5F2B"/>
    <w:rsid w:val="003C62EF"/>
    <w:rsid w:val="003C6393"/>
    <w:rsid w:val="003C66A1"/>
    <w:rsid w:val="003C67D7"/>
    <w:rsid w:val="003C67E6"/>
    <w:rsid w:val="003C685F"/>
    <w:rsid w:val="003C6A19"/>
    <w:rsid w:val="003C6DA1"/>
    <w:rsid w:val="003C6E2A"/>
    <w:rsid w:val="003C6EB6"/>
    <w:rsid w:val="003C735A"/>
    <w:rsid w:val="003C739B"/>
    <w:rsid w:val="003C747D"/>
    <w:rsid w:val="003C74B4"/>
    <w:rsid w:val="003C75A4"/>
    <w:rsid w:val="003C76AD"/>
    <w:rsid w:val="003C77DC"/>
    <w:rsid w:val="003C7846"/>
    <w:rsid w:val="003C794F"/>
    <w:rsid w:val="003C7958"/>
    <w:rsid w:val="003C7982"/>
    <w:rsid w:val="003C799C"/>
    <w:rsid w:val="003C79A1"/>
    <w:rsid w:val="003C7AC4"/>
    <w:rsid w:val="003C7E84"/>
    <w:rsid w:val="003C7E98"/>
    <w:rsid w:val="003C7FCB"/>
    <w:rsid w:val="003C7FDC"/>
    <w:rsid w:val="003C7FED"/>
    <w:rsid w:val="003D029D"/>
    <w:rsid w:val="003D0750"/>
    <w:rsid w:val="003D088A"/>
    <w:rsid w:val="003D0B09"/>
    <w:rsid w:val="003D0BCF"/>
    <w:rsid w:val="003D0EDE"/>
    <w:rsid w:val="003D0F0A"/>
    <w:rsid w:val="003D0FD8"/>
    <w:rsid w:val="003D1340"/>
    <w:rsid w:val="003D1463"/>
    <w:rsid w:val="003D154D"/>
    <w:rsid w:val="003D17D4"/>
    <w:rsid w:val="003D188D"/>
    <w:rsid w:val="003D18BB"/>
    <w:rsid w:val="003D18D3"/>
    <w:rsid w:val="003D1C87"/>
    <w:rsid w:val="003D1E64"/>
    <w:rsid w:val="003D2140"/>
    <w:rsid w:val="003D214A"/>
    <w:rsid w:val="003D238C"/>
    <w:rsid w:val="003D2410"/>
    <w:rsid w:val="003D241F"/>
    <w:rsid w:val="003D242D"/>
    <w:rsid w:val="003D2434"/>
    <w:rsid w:val="003D271B"/>
    <w:rsid w:val="003D29B3"/>
    <w:rsid w:val="003D2A04"/>
    <w:rsid w:val="003D2D62"/>
    <w:rsid w:val="003D2D6C"/>
    <w:rsid w:val="003D2DF8"/>
    <w:rsid w:val="003D3121"/>
    <w:rsid w:val="003D312B"/>
    <w:rsid w:val="003D32AB"/>
    <w:rsid w:val="003D3368"/>
    <w:rsid w:val="003D33E6"/>
    <w:rsid w:val="003D3835"/>
    <w:rsid w:val="003D3A96"/>
    <w:rsid w:val="003D3C70"/>
    <w:rsid w:val="003D3CFB"/>
    <w:rsid w:val="003D3DB5"/>
    <w:rsid w:val="003D3E61"/>
    <w:rsid w:val="003D407A"/>
    <w:rsid w:val="003D41CA"/>
    <w:rsid w:val="003D4724"/>
    <w:rsid w:val="003D495B"/>
    <w:rsid w:val="003D4984"/>
    <w:rsid w:val="003D4A5E"/>
    <w:rsid w:val="003D4C1F"/>
    <w:rsid w:val="003D4DD8"/>
    <w:rsid w:val="003D4FD2"/>
    <w:rsid w:val="003D5119"/>
    <w:rsid w:val="003D51F7"/>
    <w:rsid w:val="003D52A2"/>
    <w:rsid w:val="003D53C8"/>
    <w:rsid w:val="003D55B3"/>
    <w:rsid w:val="003D5608"/>
    <w:rsid w:val="003D5816"/>
    <w:rsid w:val="003D58A8"/>
    <w:rsid w:val="003D5932"/>
    <w:rsid w:val="003D59D9"/>
    <w:rsid w:val="003D5AF2"/>
    <w:rsid w:val="003D5C60"/>
    <w:rsid w:val="003D5DE1"/>
    <w:rsid w:val="003D5E93"/>
    <w:rsid w:val="003D5EDF"/>
    <w:rsid w:val="003D603D"/>
    <w:rsid w:val="003D60D0"/>
    <w:rsid w:val="003D61B0"/>
    <w:rsid w:val="003D63E5"/>
    <w:rsid w:val="003D67DF"/>
    <w:rsid w:val="003D69DA"/>
    <w:rsid w:val="003D6E0F"/>
    <w:rsid w:val="003D7529"/>
    <w:rsid w:val="003D754A"/>
    <w:rsid w:val="003D762A"/>
    <w:rsid w:val="003D769E"/>
    <w:rsid w:val="003D798B"/>
    <w:rsid w:val="003D79C7"/>
    <w:rsid w:val="003D7A97"/>
    <w:rsid w:val="003D7E8A"/>
    <w:rsid w:val="003E0186"/>
    <w:rsid w:val="003E029D"/>
    <w:rsid w:val="003E034C"/>
    <w:rsid w:val="003E04E0"/>
    <w:rsid w:val="003E07DB"/>
    <w:rsid w:val="003E084F"/>
    <w:rsid w:val="003E0903"/>
    <w:rsid w:val="003E0949"/>
    <w:rsid w:val="003E0C09"/>
    <w:rsid w:val="003E0E47"/>
    <w:rsid w:val="003E0EA5"/>
    <w:rsid w:val="003E103C"/>
    <w:rsid w:val="003E1096"/>
    <w:rsid w:val="003E1112"/>
    <w:rsid w:val="003E1356"/>
    <w:rsid w:val="003E139B"/>
    <w:rsid w:val="003E1490"/>
    <w:rsid w:val="003E14BC"/>
    <w:rsid w:val="003E170E"/>
    <w:rsid w:val="003E18B1"/>
    <w:rsid w:val="003E18CA"/>
    <w:rsid w:val="003E1936"/>
    <w:rsid w:val="003E19AA"/>
    <w:rsid w:val="003E1A90"/>
    <w:rsid w:val="003E1CCB"/>
    <w:rsid w:val="003E1E3B"/>
    <w:rsid w:val="003E1EAB"/>
    <w:rsid w:val="003E1FB0"/>
    <w:rsid w:val="003E2004"/>
    <w:rsid w:val="003E2073"/>
    <w:rsid w:val="003E2200"/>
    <w:rsid w:val="003E23AE"/>
    <w:rsid w:val="003E2426"/>
    <w:rsid w:val="003E2479"/>
    <w:rsid w:val="003E249F"/>
    <w:rsid w:val="003E2500"/>
    <w:rsid w:val="003E250B"/>
    <w:rsid w:val="003E2667"/>
    <w:rsid w:val="003E2BB2"/>
    <w:rsid w:val="003E2BCA"/>
    <w:rsid w:val="003E300A"/>
    <w:rsid w:val="003E309D"/>
    <w:rsid w:val="003E328F"/>
    <w:rsid w:val="003E34EF"/>
    <w:rsid w:val="003E3595"/>
    <w:rsid w:val="003E35F9"/>
    <w:rsid w:val="003E3783"/>
    <w:rsid w:val="003E38ED"/>
    <w:rsid w:val="003E3A47"/>
    <w:rsid w:val="003E3BCF"/>
    <w:rsid w:val="003E3CAC"/>
    <w:rsid w:val="003E3D64"/>
    <w:rsid w:val="003E3F85"/>
    <w:rsid w:val="003E3FD7"/>
    <w:rsid w:val="003E3FDE"/>
    <w:rsid w:val="003E40FF"/>
    <w:rsid w:val="003E4385"/>
    <w:rsid w:val="003E49AB"/>
    <w:rsid w:val="003E4C09"/>
    <w:rsid w:val="003E4D13"/>
    <w:rsid w:val="003E4EBA"/>
    <w:rsid w:val="003E4F60"/>
    <w:rsid w:val="003E511C"/>
    <w:rsid w:val="003E51BA"/>
    <w:rsid w:val="003E52E9"/>
    <w:rsid w:val="003E5576"/>
    <w:rsid w:val="003E5789"/>
    <w:rsid w:val="003E5946"/>
    <w:rsid w:val="003E59D5"/>
    <w:rsid w:val="003E5CDA"/>
    <w:rsid w:val="003E6283"/>
    <w:rsid w:val="003E63F1"/>
    <w:rsid w:val="003E6412"/>
    <w:rsid w:val="003E64DC"/>
    <w:rsid w:val="003E67E1"/>
    <w:rsid w:val="003E68BA"/>
    <w:rsid w:val="003E6A2E"/>
    <w:rsid w:val="003E6E90"/>
    <w:rsid w:val="003E6F11"/>
    <w:rsid w:val="003E7184"/>
    <w:rsid w:val="003E7415"/>
    <w:rsid w:val="003E741E"/>
    <w:rsid w:val="003E74FB"/>
    <w:rsid w:val="003E753A"/>
    <w:rsid w:val="003E7801"/>
    <w:rsid w:val="003E7856"/>
    <w:rsid w:val="003E796B"/>
    <w:rsid w:val="003E7974"/>
    <w:rsid w:val="003E7ACC"/>
    <w:rsid w:val="003E7DB3"/>
    <w:rsid w:val="003E7E09"/>
    <w:rsid w:val="003E7E0C"/>
    <w:rsid w:val="003E7E46"/>
    <w:rsid w:val="003F00BF"/>
    <w:rsid w:val="003F024B"/>
    <w:rsid w:val="003F0471"/>
    <w:rsid w:val="003F0598"/>
    <w:rsid w:val="003F08B2"/>
    <w:rsid w:val="003F0BB3"/>
    <w:rsid w:val="003F0BDA"/>
    <w:rsid w:val="003F0C7B"/>
    <w:rsid w:val="003F0E10"/>
    <w:rsid w:val="003F0E12"/>
    <w:rsid w:val="003F0E68"/>
    <w:rsid w:val="003F104D"/>
    <w:rsid w:val="003F1232"/>
    <w:rsid w:val="003F1402"/>
    <w:rsid w:val="003F1511"/>
    <w:rsid w:val="003F175E"/>
    <w:rsid w:val="003F18F4"/>
    <w:rsid w:val="003F1FCF"/>
    <w:rsid w:val="003F2049"/>
    <w:rsid w:val="003F21C1"/>
    <w:rsid w:val="003F2312"/>
    <w:rsid w:val="003F2356"/>
    <w:rsid w:val="003F25AA"/>
    <w:rsid w:val="003F2811"/>
    <w:rsid w:val="003F30B1"/>
    <w:rsid w:val="003F3542"/>
    <w:rsid w:val="003F3573"/>
    <w:rsid w:val="003F3722"/>
    <w:rsid w:val="003F37CA"/>
    <w:rsid w:val="003F3A53"/>
    <w:rsid w:val="003F3C6F"/>
    <w:rsid w:val="003F4185"/>
    <w:rsid w:val="003F44BC"/>
    <w:rsid w:val="003F4576"/>
    <w:rsid w:val="003F4693"/>
    <w:rsid w:val="003F46B4"/>
    <w:rsid w:val="003F4966"/>
    <w:rsid w:val="003F49D1"/>
    <w:rsid w:val="003F4B55"/>
    <w:rsid w:val="003F4BB9"/>
    <w:rsid w:val="003F4E20"/>
    <w:rsid w:val="003F4E75"/>
    <w:rsid w:val="003F4FBA"/>
    <w:rsid w:val="003F51CD"/>
    <w:rsid w:val="003F5273"/>
    <w:rsid w:val="003F53F0"/>
    <w:rsid w:val="003F572C"/>
    <w:rsid w:val="003F5B90"/>
    <w:rsid w:val="003F5DB8"/>
    <w:rsid w:val="003F5DDC"/>
    <w:rsid w:val="003F5FA5"/>
    <w:rsid w:val="003F5FE7"/>
    <w:rsid w:val="003F6171"/>
    <w:rsid w:val="003F6621"/>
    <w:rsid w:val="003F66DD"/>
    <w:rsid w:val="003F6A77"/>
    <w:rsid w:val="003F6B44"/>
    <w:rsid w:val="003F6D32"/>
    <w:rsid w:val="003F6DAE"/>
    <w:rsid w:val="003F6DF0"/>
    <w:rsid w:val="003F6F94"/>
    <w:rsid w:val="003F70C7"/>
    <w:rsid w:val="003F7160"/>
    <w:rsid w:val="003F7181"/>
    <w:rsid w:val="003F74B7"/>
    <w:rsid w:val="003F7558"/>
    <w:rsid w:val="003F75E7"/>
    <w:rsid w:val="003F762D"/>
    <w:rsid w:val="003F76E9"/>
    <w:rsid w:val="003F77E5"/>
    <w:rsid w:val="003F7868"/>
    <w:rsid w:val="003F7894"/>
    <w:rsid w:val="003F7AAE"/>
    <w:rsid w:val="003F7AB8"/>
    <w:rsid w:val="003F7B6D"/>
    <w:rsid w:val="003F7C9A"/>
    <w:rsid w:val="003F7DDE"/>
    <w:rsid w:val="003F7E3C"/>
    <w:rsid w:val="003F7FDA"/>
    <w:rsid w:val="004000E6"/>
    <w:rsid w:val="004000F7"/>
    <w:rsid w:val="0040021E"/>
    <w:rsid w:val="00400277"/>
    <w:rsid w:val="004005F4"/>
    <w:rsid w:val="00400737"/>
    <w:rsid w:val="0040078F"/>
    <w:rsid w:val="0040084A"/>
    <w:rsid w:val="004008A8"/>
    <w:rsid w:val="00400986"/>
    <w:rsid w:val="004009EF"/>
    <w:rsid w:val="00400A55"/>
    <w:rsid w:val="00400B81"/>
    <w:rsid w:val="00400BE7"/>
    <w:rsid w:val="00400E77"/>
    <w:rsid w:val="00400E95"/>
    <w:rsid w:val="00401008"/>
    <w:rsid w:val="004010DD"/>
    <w:rsid w:val="004010EC"/>
    <w:rsid w:val="0040113B"/>
    <w:rsid w:val="0040114F"/>
    <w:rsid w:val="004011C0"/>
    <w:rsid w:val="00401225"/>
    <w:rsid w:val="00401285"/>
    <w:rsid w:val="004013DD"/>
    <w:rsid w:val="0040147E"/>
    <w:rsid w:val="0040174B"/>
    <w:rsid w:val="004017D8"/>
    <w:rsid w:val="00401944"/>
    <w:rsid w:val="00401AE1"/>
    <w:rsid w:val="00401B64"/>
    <w:rsid w:val="00401E77"/>
    <w:rsid w:val="00401EFB"/>
    <w:rsid w:val="00401F93"/>
    <w:rsid w:val="004020C7"/>
    <w:rsid w:val="00402108"/>
    <w:rsid w:val="00402570"/>
    <w:rsid w:val="00402611"/>
    <w:rsid w:val="0040267F"/>
    <w:rsid w:val="004027D2"/>
    <w:rsid w:val="004027F4"/>
    <w:rsid w:val="00402BBE"/>
    <w:rsid w:val="00402C28"/>
    <w:rsid w:val="00402C72"/>
    <w:rsid w:val="00402CE6"/>
    <w:rsid w:val="00402D91"/>
    <w:rsid w:val="00402E88"/>
    <w:rsid w:val="0040323A"/>
    <w:rsid w:val="00403574"/>
    <w:rsid w:val="00403789"/>
    <w:rsid w:val="0040380E"/>
    <w:rsid w:val="0040391C"/>
    <w:rsid w:val="00403A01"/>
    <w:rsid w:val="00403DC9"/>
    <w:rsid w:val="00403FA4"/>
    <w:rsid w:val="00404037"/>
    <w:rsid w:val="004041E7"/>
    <w:rsid w:val="004041F5"/>
    <w:rsid w:val="0040421A"/>
    <w:rsid w:val="0040426E"/>
    <w:rsid w:val="00404477"/>
    <w:rsid w:val="00404652"/>
    <w:rsid w:val="00404664"/>
    <w:rsid w:val="00404667"/>
    <w:rsid w:val="00404876"/>
    <w:rsid w:val="004048EE"/>
    <w:rsid w:val="00404948"/>
    <w:rsid w:val="00404C89"/>
    <w:rsid w:val="00404E4F"/>
    <w:rsid w:val="00404E9C"/>
    <w:rsid w:val="00404F0A"/>
    <w:rsid w:val="00404F68"/>
    <w:rsid w:val="004051A4"/>
    <w:rsid w:val="00405241"/>
    <w:rsid w:val="00405260"/>
    <w:rsid w:val="0040530C"/>
    <w:rsid w:val="00405367"/>
    <w:rsid w:val="004053AA"/>
    <w:rsid w:val="004054F2"/>
    <w:rsid w:val="00405524"/>
    <w:rsid w:val="00405676"/>
    <w:rsid w:val="00405845"/>
    <w:rsid w:val="00405C2C"/>
    <w:rsid w:val="00405F2A"/>
    <w:rsid w:val="00405F34"/>
    <w:rsid w:val="00405F83"/>
    <w:rsid w:val="00405F9B"/>
    <w:rsid w:val="0040603F"/>
    <w:rsid w:val="004060B0"/>
    <w:rsid w:val="004061EF"/>
    <w:rsid w:val="00406585"/>
    <w:rsid w:val="00406660"/>
    <w:rsid w:val="004066AE"/>
    <w:rsid w:val="004066F2"/>
    <w:rsid w:val="004067F5"/>
    <w:rsid w:val="00406B5C"/>
    <w:rsid w:val="00407269"/>
    <w:rsid w:val="00407323"/>
    <w:rsid w:val="00407357"/>
    <w:rsid w:val="00407370"/>
    <w:rsid w:val="00407406"/>
    <w:rsid w:val="00407623"/>
    <w:rsid w:val="00407730"/>
    <w:rsid w:val="00407815"/>
    <w:rsid w:val="004079C7"/>
    <w:rsid w:val="00407AE5"/>
    <w:rsid w:val="00407AE8"/>
    <w:rsid w:val="00407BA2"/>
    <w:rsid w:val="00407F00"/>
    <w:rsid w:val="00410000"/>
    <w:rsid w:val="0041007D"/>
    <w:rsid w:val="00410092"/>
    <w:rsid w:val="004101DC"/>
    <w:rsid w:val="00410330"/>
    <w:rsid w:val="0041057C"/>
    <w:rsid w:val="00410715"/>
    <w:rsid w:val="004107DA"/>
    <w:rsid w:val="00410979"/>
    <w:rsid w:val="00410B89"/>
    <w:rsid w:val="00410E36"/>
    <w:rsid w:val="00410F4F"/>
    <w:rsid w:val="00410F77"/>
    <w:rsid w:val="0041109B"/>
    <w:rsid w:val="004111AE"/>
    <w:rsid w:val="00411494"/>
    <w:rsid w:val="00411859"/>
    <w:rsid w:val="0041186F"/>
    <w:rsid w:val="00411913"/>
    <w:rsid w:val="00411E29"/>
    <w:rsid w:val="00411FA1"/>
    <w:rsid w:val="004127B8"/>
    <w:rsid w:val="00412C79"/>
    <w:rsid w:val="00412CB4"/>
    <w:rsid w:val="00412CB8"/>
    <w:rsid w:val="00412F2A"/>
    <w:rsid w:val="004130F3"/>
    <w:rsid w:val="004133EC"/>
    <w:rsid w:val="004137F7"/>
    <w:rsid w:val="00413DE4"/>
    <w:rsid w:val="00413E90"/>
    <w:rsid w:val="00414045"/>
    <w:rsid w:val="0041416D"/>
    <w:rsid w:val="00414254"/>
    <w:rsid w:val="0041427F"/>
    <w:rsid w:val="004142F5"/>
    <w:rsid w:val="0041431B"/>
    <w:rsid w:val="00414371"/>
    <w:rsid w:val="0041443D"/>
    <w:rsid w:val="004144EE"/>
    <w:rsid w:val="00414559"/>
    <w:rsid w:val="004145BF"/>
    <w:rsid w:val="00414BE1"/>
    <w:rsid w:val="00414C49"/>
    <w:rsid w:val="00414CB7"/>
    <w:rsid w:val="00414F44"/>
    <w:rsid w:val="00414F8E"/>
    <w:rsid w:val="00414F99"/>
    <w:rsid w:val="0041502A"/>
    <w:rsid w:val="0041503F"/>
    <w:rsid w:val="00415145"/>
    <w:rsid w:val="00415328"/>
    <w:rsid w:val="0041562C"/>
    <w:rsid w:val="004156A8"/>
    <w:rsid w:val="004157F6"/>
    <w:rsid w:val="00415871"/>
    <w:rsid w:val="004158AA"/>
    <w:rsid w:val="004158E4"/>
    <w:rsid w:val="00415AA9"/>
    <w:rsid w:val="00415B69"/>
    <w:rsid w:val="00415BE6"/>
    <w:rsid w:val="00415D83"/>
    <w:rsid w:val="00415DE4"/>
    <w:rsid w:val="00415FB3"/>
    <w:rsid w:val="00416097"/>
    <w:rsid w:val="00416132"/>
    <w:rsid w:val="00416133"/>
    <w:rsid w:val="00416314"/>
    <w:rsid w:val="004163B2"/>
    <w:rsid w:val="00416528"/>
    <w:rsid w:val="00416546"/>
    <w:rsid w:val="00416A6B"/>
    <w:rsid w:val="00416FB1"/>
    <w:rsid w:val="00416FBF"/>
    <w:rsid w:val="00417056"/>
    <w:rsid w:val="004171ED"/>
    <w:rsid w:val="00417228"/>
    <w:rsid w:val="00417235"/>
    <w:rsid w:val="00417270"/>
    <w:rsid w:val="004174EF"/>
    <w:rsid w:val="0041755F"/>
    <w:rsid w:val="0041774A"/>
    <w:rsid w:val="0041776B"/>
    <w:rsid w:val="00417797"/>
    <w:rsid w:val="0041791E"/>
    <w:rsid w:val="00417C5C"/>
    <w:rsid w:val="00417F3F"/>
    <w:rsid w:val="00417F51"/>
    <w:rsid w:val="0042007F"/>
    <w:rsid w:val="00420618"/>
    <w:rsid w:val="0042090E"/>
    <w:rsid w:val="00420ACD"/>
    <w:rsid w:val="00420BEA"/>
    <w:rsid w:val="00420CEC"/>
    <w:rsid w:val="00420E50"/>
    <w:rsid w:val="00420FDF"/>
    <w:rsid w:val="004213AB"/>
    <w:rsid w:val="00421A6B"/>
    <w:rsid w:val="00421B77"/>
    <w:rsid w:val="00421B7E"/>
    <w:rsid w:val="00421DC2"/>
    <w:rsid w:val="00421F6C"/>
    <w:rsid w:val="00421FBD"/>
    <w:rsid w:val="00421FF1"/>
    <w:rsid w:val="0042202D"/>
    <w:rsid w:val="0042227E"/>
    <w:rsid w:val="00422294"/>
    <w:rsid w:val="00422304"/>
    <w:rsid w:val="00422423"/>
    <w:rsid w:val="004224A3"/>
    <w:rsid w:val="00422950"/>
    <w:rsid w:val="00422B3D"/>
    <w:rsid w:val="00422B5D"/>
    <w:rsid w:val="00422E14"/>
    <w:rsid w:val="00422E5C"/>
    <w:rsid w:val="00422F69"/>
    <w:rsid w:val="004230B2"/>
    <w:rsid w:val="004233C3"/>
    <w:rsid w:val="00423496"/>
    <w:rsid w:val="0042375F"/>
    <w:rsid w:val="0042381D"/>
    <w:rsid w:val="0042393B"/>
    <w:rsid w:val="00423A88"/>
    <w:rsid w:val="00423AF7"/>
    <w:rsid w:val="00423CBC"/>
    <w:rsid w:val="00423E0A"/>
    <w:rsid w:val="00423ED2"/>
    <w:rsid w:val="00424186"/>
    <w:rsid w:val="0042435F"/>
    <w:rsid w:val="004245C2"/>
    <w:rsid w:val="00424617"/>
    <w:rsid w:val="0042495D"/>
    <w:rsid w:val="00424A05"/>
    <w:rsid w:val="00424A51"/>
    <w:rsid w:val="00424BFB"/>
    <w:rsid w:val="00424D46"/>
    <w:rsid w:val="00425331"/>
    <w:rsid w:val="004253D7"/>
    <w:rsid w:val="00425515"/>
    <w:rsid w:val="00425551"/>
    <w:rsid w:val="004256B2"/>
    <w:rsid w:val="004256B9"/>
    <w:rsid w:val="0042570C"/>
    <w:rsid w:val="004257CD"/>
    <w:rsid w:val="00425B85"/>
    <w:rsid w:val="00425BA9"/>
    <w:rsid w:val="00425D83"/>
    <w:rsid w:val="00425F20"/>
    <w:rsid w:val="0042602C"/>
    <w:rsid w:val="0042616A"/>
    <w:rsid w:val="0042647C"/>
    <w:rsid w:val="0042674E"/>
    <w:rsid w:val="004267C7"/>
    <w:rsid w:val="00426806"/>
    <w:rsid w:val="004268C4"/>
    <w:rsid w:val="00426947"/>
    <w:rsid w:val="0042699C"/>
    <w:rsid w:val="00426D66"/>
    <w:rsid w:val="00426FFF"/>
    <w:rsid w:val="00427015"/>
    <w:rsid w:val="0042709B"/>
    <w:rsid w:val="004271E9"/>
    <w:rsid w:val="00427818"/>
    <w:rsid w:val="004278BF"/>
    <w:rsid w:val="004278E2"/>
    <w:rsid w:val="00427AC5"/>
    <w:rsid w:val="00427AF3"/>
    <w:rsid w:val="00427BB8"/>
    <w:rsid w:val="00427BF5"/>
    <w:rsid w:val="00427C15"/>
    <w:rsid w:val="00427CC1"/>
    <w:rsid w:val="00427E09"/>
    <w:rsid w:val="0043008E"/>
    <w:rsid w:val="00430162"/>
    <w:rsid w:val="0043068F"/>
    <w:rsid w:val="0043077A"/>
    <w:rsid w:val="00430DDC"/>
    <w:rsid w:val="00430F4B"/>
    <w:rsid w:val="00430FA1"/>
    <w:rsid w:val="0043108E"/>
    <w:rsid w:val="004312C4"/>
    <w:rsid w:val="004312CC"/>
    <w:rsid w:val="004314CB"/>
    <w:rsid w:val="004317DE"/>
    <w:rsid w:val="00431864"/>
    <w:rsid w:val="00431A6D"/>
    <w:rsid w:val="00431BE2"/>
    <w:rsid w:val="00431C25"/>
    <w:rsid w:val="00431D1E"/>
    <w:rsid w:val="00431D62"/>
    <w:rsid w:val="00431E06"/>
    <w:rsid w:val="00431F19"/>
    <w:rsid w:val="0043206D"/>
    <w:rsid w:val="00432609"/>
    <w:rsid w:val="0043271F"/>
    <w:rsid w:val="00432834"/>
    <w:rsid w:val="004328BA"/>
    <w:rsid w:val="0043290A"/>
    <w:rsid w:val="00432AA0"/>
    <w:rsid w:val="00432C89"/>
    <w:rsid w:val="00433367"/>
    <w:rsid w:val="004333C1"/>
    <w:rsid w:val="00433444"/>
    <w:rsid w:val="004334F0"/>
    <w:rsid w:val="00433659"/>
    <w:rsid w:val="004338DB"/>
    <w:rsid w:val="004339C8"/>
    <w:rsid w:val="00433C59"/>
    <w:rsid w:val="00433E88"/>
    <w:rsid w:val="00434065"/>
    <w:rsid w:val="004341D5"/>
    <w:rsid w:val="00434358"/>
    <w:rsid w:val="00434435"/>
    <w:rsid w:val="0043467E"/>
    <w:rsid w:val="0043484C"/>
    <w:rsid w:val="00434993"/>
    <w:rsid w:val="004349E4"/>
    <w:rsid w:val="00434AD7"/>
    <w:rsid w:val="00434BD2"/>
    <w:rsid w:val="00434E20"/>
    <w:rsid w:val="00434FA7"/>
    <w:rsid w:val="004350C7"/>
    <w:rsid w:val="00435273"/>
    <w:rsid w:val="0043528E"/>
    <w:rsid w:val="0043538A"/>
    <w:rsid w:val="0043540F"/>
    <w:rsid w:val="00435502"/>
    <w:rsid w:val="00435583"/>
    <w:rsid w:val="004355D4"/>
    <w:rsid w:val="00435771"/>
    <w:rsid w:val="0043588D"/>
    <w:rsid w:val="0043597C"/>
    <w:rsid w:val="00435A96"/>
    <w:rsid w:val="00435AD7"/>
    <w:rsid w:val="00435AFF"/>
    <w:rsid w:val="00435CD7"/>
    <w:rsid w:val="004360D7"/>
    <w:rsid w:val="0043646A"/>
    <w:rsid w:val="0043654B"/>
    <w:rsid w:val="00436892"/>
    <w:rsid w:val="004369EE"/>
    <w:rsid w:val="00436AF1"/>
    <w:rsid w:val="00436B52"/>
    <w:rsid w:val="00436BEC"/>
    <w:rsid w:val="00436C1B"/>
    <w:rsid w:val="00436C9E"/>
    <w:rsid w:val="00436FD1"/>
    <w:rsid w:val="00436FED"/>
    <w:rsid w:val="004370BD"/>
    <w:rsid w:val="0043724E"/>
    <w:rsid w:val="004372C7"/>
    <w:rsid w:val="0043755A"/>
    <w:rsid w:val="00437671"/>
    <w:rsid w:val="00437786"/>
    <w:rsid w:val="004379D5"/>
    <w:rsid w:val="00437EE3"/>
    <w:rsid w:val="00440272"/>
    <w:rsid w:val="004403BB"/>
    <w:rsid w:val="004406C3"/>
    <w:rsid w:val="00440A81"/>
    <w:rsid w:val="00440B19"/>
    <w:rsid w:val="00440E12"/>
    <w:rsid w:val="00440ED2"/>
    <w:rsid w:val="00440FBE"/>
    <w:rsid w:val="00441074"/>
    <w:rsid w:val="004416B0"/>
    <w:rsid w:val="004417BF"/>
    <w:rsid w:val="00441A32"/>
    <w:rsid w:val="00441CD3"/>
    <w:rsid w:val="00441EA9"/>
    <w:rsid w:val="00441ECE"/>
    <w:rsid w:val="00441F09"/>
    <w:rsid w:val="00441F28"/>
    <w:rsid w:val="00441F8B"/>
    <w:rsid w:val="004421E8"/>
    <w:rsid w:val="00442329"/>
    <w:rsid w:val="004429BF"/>
    <w:rsid w:val="004429D2"/>
    <w:rsid w:val="00442D3D"/>
    <w:rsid w:val="00443034"/>
    <w:rsid w:val="00443155"/>
    <w:rsid w:val="004435C2"/>
    <w:rsid w:val="004436D4"/>
    <w:rsid w:val="004438DF"/>
    <w:rsid w:val="00443939"/>
    <w:rsid w:val="00443BA9"/>
    <w:rsid w:val="00443BC3"/>
    <w:rsid w:val="00443CF7"/>
    <w:rsid w:val="00443F59"/>
    <w:rsid w:val="00443F73"/>
    <w:rsid w:val="00444137"/>
    <w:rsid w:val="004443F1"/>
    <w:rsid w:val="00444765"/>
    <w:rsid w:val="00444877"/>
    <w:rsid w:val="0044487D"/>
    <w:rsid w:val="00444AB9"/>
    <w:rsid w:val="00444B16"/>
    <w:rsid w:val="00444B7B"/>
    <w:rsid w:val="00444CEF"/>
    <w:rsid w:val="00445053"/>
    <w:rsid w:val="00445074"/>
    <w:rsid w:val="004451AF"/>
    <w:rsid w:val="00445368"/>
    <w:rsid w:val="00445583"/>
    <w:rsid w:val="0044566C"/>
    <w:rsid w:val="00445B67"/>
    <w:rsid w:val="00445F93"/>
    <w:rsid w:val="0044629D"/>
    <w:rsid w:val="00446542"/>
    <w:rsid w:val="0044658C"/>
    <w:rsid w:val="004469DD"/>
    <w:rsid w:val="00446ADF"/>
    <w:rsid w:val="00446E41"/>
    <w:rsid w:val="00447115"/>
    <w:rsid w:val="00447198"/>
    <w:rsid w:val="004471E6"/>
    <w:rsid w:val="0044746B"/>
    <w:rsid w:val="0044757E"/>
    <w:rsid w:val="00447BCE"/>
    <w:rsid w:val="00447C13"/>
    <w:rsid w:val="00447DA9"/>
    <w:rsid w:val="00450170"/>
    <w:rsid w:val="004502F8"/>
    <w:rsid w:val="004503DB"/>
    <w:rsid w:val="0045068D"/>
    <w:rsid w:val="00450733"/>
    <w:rsid w:val="004507B3"/>
    <w:rsid w:val="0045088D"/>
    <w:rsid w:val="00450A09"/>
    <w:rsid w:val="00450D02"/>
    <w:rsid w:val="00450D76"/>
    <w:rsid w:val="00450EAB"/>
    <w:rsid w:val="004511DE"/>
    <w:rsid w:val="004512B6"/>
    <w:rsid w:val="004512DC"/>
    <w:rsid w:val="0045139B"/>
    <w:rsid w:val="004514D3"/>
    <w:rsid w:val="00451543"/>
    <w:rsid w:val="00451570"/>
    <w:rsid w:val="00451704"/>
    <w:rsid w:val="004517DF"/>
    <w:rsid w:val="00451839"/>
    <w:rsid w:val="004518CE"/>
    <w:rsid w:val="00451A3F"/>
    <w:rsid w:val="00451A62"/>
    <w:rsid w:val="00451A8B"/>
    <w:rsid w:val="00451BB9"/>
    <w:rsid w:val="00451CA3"/>
    <w:rsid w:val="00451CC3"/>
    <w:rsid w:val="00451E5D"/>
    <w:rsid w:val="00451F3C"/>
    <w:rsid w:val="00452241"/>
    <w:rsid w:val="004523C8"/>
    <w:rsid w:val="0045266B"/>
    <w:rsid w:val="004526DC"/>
    <w:rsid w:val="004528EF"/>
    <w:rsid w:val="00452BF3"/>
    <w:rsid w:val="00452C1B"/>
    <w:rsid w:val="00452D3C"/>
    <w:rsid w:val="00453274"/>
    <w:rsid w:val="0045337D"/>
    <w:rsid w:val="004535BC"/>
    <w:rsid w:val="004535E7"/>
    <w:rsid w:val="004538A4"/>
    <w:rsid w:val="0045390D"/>
    <w:rsid w:val="00453AD6"/>
    <w:rsid w:val="00453D06"/>
    <w:rsid w:val="00453E25"/>
    <w:rsid w:val="00453E50"/>
    <w:rsid w:val="00453E99"/>
    <w:rsid w:val="00454024"/>
    <w:rsid w:val="00454167"/>
    <w:rsid w:val="004541A7"/>
    <w:rsid w:val="00454635"/>
    <w:rsid w:val="0045469C"/>
    <w:rsid w:val="004546B5"/>
    <w:rsid w:val="004547C1"/>
    <w:rsid w:val="0045481E"/>
    <w:rsid w:val="004548F8"/>
    <w:rsid w:val="00454A67"/>
    <w:rsid w:val="00454B04"/>
    <w:rsid w:val="00454E1E"/>
    <w:rsid w:val="0045503C"/>
    <w:rsid w:val="004550A1"/>
    <w:rsid w:val="0045515B"/>
    <w:rsid w:val="00455160"/>
    <w:rsid w:val="0045518E"/>
    <w:rsid w:val="00455306"/>
    <w:rsid w:val="00455672"/>
    <w:rsid w:val="004559A6"/>
    <w:rsid w:val="004559BD"/>
    <w:rsid w:val="004559D7"/>
    <w:rsid w:val="00455A16"/>
    <w:rsid w:val="00455A80"/>
    <w:rsid w:val="00455B8D"/>
    <w:rsid w:val="00455C56"/>
    <w:rsid w:val="00455DF9"/>
    <w:rsid w:val="0045640F"/>
    <w:rsid w:val="00456570"/>
    <w:rsid w:val="004566C2"/>
    <w:rsid w:val="00456926"/>
    <w:rsid w:val="00456A24"/>
    <w:rsid w:val="00456BE1"/>
    <w:rsid w:val="00456CCC"/>
    <w:rsid w:val="00456DC3"/>
    <w:rsid w:val="00457026"/>
    <w:rsid w:val="00457040"/>
    <w:rsid w:val="00457089"/>
    <w:rsid w:val="00457522"/>
    <w:rsid w:val="0045759E"/>
    <w:rsid w:val="004575CD"/>
    <w:rsid w:val="004577AD"/>
    <w:rsid w:val="00457BDF"/>
    <w:rsid w:val="00457C3C"/>
    <w:rsid w:val="00457F22"/>
    <w:rsid w:val="00457FB9"/>
    <w:rsid w:val="004602DE"/>
    <w:rsid w:val="004608CD"/>
    <w:rsid w:val="00460949"/>
    <w:rsid w:val="00460A89"/>
    <w:rsid w:val="00460B82"/>
    <w:rsid w:val="00460BD0"/>
    <w:rsid w:val="00460D58"/>
    <w:rsid w:val="00460EA4"/>
    <w:rsid w:val="004614AD"/>
    <w:rsid w:val="004618E4"/>
    <w:rsid w:val="004619B2"/>
    <w:rsid w:val="00461BE3"/>
    <w:rsid w:val="00461D24"/>
    <w:rsid w:val="00461D5E"/>
    <w:rsid w:val="00462252"/>
    <w:rsid w:val="0046254C"/>
    <w:rsid w:val="0046265B"/>
    <w:rsid w:val="004626C4"/>
    <w:rsid w:val="0046275B"/>
    <w:rsid w:val="0046279A"/>
    <w:rsid w:val="004628AD"/>
    <w:rsid w:val="0046293C"/>
    <w:rsid w:val="00462AFA"/>
    <w:rsid w:val="00462B58"/>
    <w:rsid w:val="00462C83"/>
    <w:rsid w:val="00462FF9"/>
    <w:rsid w:val="0046327E"/>
    <w:rsid w:val="004634B3"/>
    <w:rsid w:val="00463568"/>
    <w:rsid w:val="004636FE"/>
    <w:rsid w:val="0046375C"/>
    <w:rsid w:val="00463863"/>
    <w:rsid w:val="00463924"/>
    <w:rsid w:val="00463A07"/>
    <w:rsid w:val="00463F23"/>
    <w:rsid w:val="00463F72"/>
    <w:rsid w:val="00464010"/>
    <w:rsid w:val="00464033"/>
    <w:rsid w:val="0046404F"/>
    <w:rsid w:val="00464221"/>
    <w:rsid w:val="004642D7"/>
    <w:rsid w:val="00464306"/>
    <w:rsid w:val="00464343"/>
    <w:rsid w:val="00464398"/>
    <w:rsid w:val="004643AC"/>
    <w:rsid w:val="00464404"/>
    <w:rsid w:val="0046498C"/>
    <w:rsid w:val="00464991"/>
    <w:rsid w:val="00464BA5"/>
    <w:rsid w:val="00464CA1"/>
    <w:rsid w:val="00464D54"/>
    <w:rsid w:val="00464E41"/>
    <w:rsid w:val="0046503B"/>
    <w:rsid w:val="004650FC"/>
    <w:rsid w:val="00465160"/>
    <w:rsid w:val="00465482"/>
    <w:rsid w:val="0046560F"/>
    <w:rsid w:val="00465657"/>
    <w:rsid w:val="0046589D"/>
    <w:rsid w:val="0046599F"/>
    <w:rsid w:val="00465A00"/>
    <w:rsid w:val="00465B80"/>
    <w:rsid w:val="00465CFB"/>
    <w:rsid w:val="00465CFD"/>
    <w:rsid w:val="00465FA7"/>
    <w:rsid w:val="004661C4"/>
    <w:rsid w:val="004664FA"/>
    <w:rsid w:val="004668B4"/>
    <w:rsid w:val="00466A4A"/>
    <w:rsid w:val="00466AB9"/>
    <w:rsid w:val="00466BA5"/>
    <w:rsid w:val="00466C69"/>
    <w:rsid w:val="00466F7E"/>
    <w:rsid w:val="004673A8"/>
    <w:rsid w:val="004673C9"/>
    <w:rsid w:val="004677A9"/>
    <w:rsid w:val="004677BB"/>
    <w:rsid w:val="00467942"/>
    <w:rsid w:val="00467AE1"/>
    <w:rsid w:val="00467C25"/>
    <w:rsid w:val="00467C45"/>
    <w:rsid w:val="00467D9B"/>
    <w:rsid w:val="00467E36"/>
    <w:rsid w:val="00467F8E"/>
    <w:rsid w:val="00467FBC"/>
    <w:rsid w:val="00470053"/>
    <w:rsid w:val="0047032B"/>
    <w:rsid w:val="004705EC"/>
    <w:rsid w:val="004705F4"/>
    <w:rsid w:val="004708DC"/>
    <w:rsid w:val="004708DD"/>
    <w:rsid w:val="0047090C"/>
    <w:rsid w:val="00470B0B"/>
    <w:rsid w:val="00470B4C"/>
    <w:rsid w:val="00470BDA"/>
    <w:rsid w:val="00470F06"/>
    <w:rsid w:val="0047101A"/>
    <w:rsid w:val="00471111"/>
    <w:rsid w:val="00471182"/>
    <w:rsid w:val="00471349"/>
    <w:rsid w:val="004716D5"/>
    <w:rsid w:val="004717E3"/>
    <w:rsid w:val="00471828"/>
    <w:rsid w:val="00471A06"/>
    <w:rsid w:val="00471BDE"/>
    <w:rsid w:val="00471CDE"/>
    <w:rsid w:val="00471D99"/>
    <w:rsid w:val="00471F3F"/>
    <w:rsid w:val="0047227E"/>
    <w:rsid w:val="00472421"/>
    <w:rsid w:val="0047274A"/>
    <w:rsid w:val="00472A12"/>
    <w:rsid w:val="00472A87"/>
    <w:rsid w:val="00472E20"/>
    <w:rsid w:val="004730FC"/>
    <w:rsid w:val="0047319B"/>
    <w:rsid w:val="00473250"/>
    <w:rsid w:val="0047333F"/>
    <w:rsid w:val="004733B1"/>
    <w:rsid w:val="00473613"/>
    <w:rsid w:val="0047365F"/>
    <w:rsid w:val="0047377E"/>
    <w:rsid w:val="004737DA"/>
    <w:rsid w:val="004737F8"/>
    <w:rsid w:val="00473998"/>
    <w:rsid w:val="00473A1F"/>
    <w:rsid w:val="00473F79"/>
    <w:rsid w:val="00473FC5"/>
    <w:rsid w:val="00474293"/>
    <w:rsid w:val="004743A2"/>
    <w:rsid w:val="0047453F"/>
    <w:rsid w:val="00474635"/>
    <w:rsid w:val="00474B00"/>
    <w:rsid w:val="00474C08"/>
    <w:rsid w:val="00474DB9"/>
    <w:rsid w:val="00474EEC"/>
    <w:rsid w:val="00474F5B"/>
    <w:rsid w:val="004750B4"/>
    <w:rsid w:val="0047517D"/>
    <w:rsid w:val="004754D6"/>
    <w:rsid w:val="004754E2"/>
    <w:rsid w:val="00475593"/>
    <w:rsid w:val="004755AE"/>
    <w:rsid w:val="00475675"/>
    <w:rsid w:val="004756DE"/>
    <w:rsid w:val="0047581C"/>
    <w:rsid w:val="00475A45"/>
    <w:rsid w:val="00475BDC"/>
    <w:rsid w:val="00475D89"/>
    <w:rsid w:val="00475ED6"/>
    <w:rsid w:val="0047621C"/>
    <w:rsid w:val="004763D5"/>
    <w:rsid w:val="00476456"/>
    <w:rsid w:val="004764D5"/>
    <w:rsid w:val="00476843"/>
    <w:rsid w:val="00476867"/>
    <w:rsid w:val="00476939"/>
    <w:rsid w:val="004769E3"/>
    <w:rsid w:val="00476A93"/>
    <w:rsid w:val="00476CA0"/>
    <w:rsid w:val="00476D05"/>
    <w:rsid w:val="00476EF5"/>
    <w:rsid w:val="00476F3F"/>
    <w:rsid w:val="00477140"/>
    <w:rsid w:val="0047719D"/>
    <w:rsid w:val="004771D9"/>
    <w:rsid w:val="00477214"/>
    <w:rsid w:val="004775AF"/>
    <w:rsid w:val="004779E5"/>
    <w:rsid w:val="00477A88"/>
    <w:rsid w:val="00477B80"/>
    <w:rsid w:val="00477F6C"/>
    <w:rsid w:val="00477FE1"/>
    <w:rsid w:val="00480179"/>
    <w:rsid w:val="00480219"/>
    <w:rsid w:val="0048038E"/>
    <w:rsid w:val="004805CD"/>
    <w:rsid w:val="00480645"/>
    <w:rsid w:val="004807A6"/>
    <w:rsid w:val="00480B51"/>
    <w:rsid w:val="00480C9D"/>
    <w:rsid w:val="00480D0E"/>
    <w:rsid w:val="00480D71"/>
    <w:rsid w:val="00480EF3"/>
    <w:rsid w:val="00480FD7"/>
    <w:rsid w:val="00481105"/>
    <w:rsid w:val="004812D8"/>
    <w:rsid w:val="00481370"/>
    <w:rsid w:val="00481400"/>
    <w:rsid w:val="004814D3"/>
    <w:rsid w:val="00481748"/>
    <w:rsid w:val="00481A08"/>
    <w:rsid w:val="00481CF0"/>
    <w:rsid w:val="00481DE7"/>
    <w:rsid w:val="00481DF3"/>
    <w:rsid w:val="00481EC4"/>
    <w:rsid w:val="00481F4E"/>
    <w:rsid w:val="00482120"/>
    <w:rsid w:val="004822A4"/>
    <w:rsid w:val="00482456"/>
    <w:rsid w:val="0048247B"/>
    <w:rsid w:val="00482586"/>
    <w:rsid w:val="004827BB"/>
    <w:rsid w:val="00482A25"/>
    <w:rsid w:val="00482A76"/>
    <w:rsid w:val="00482AA4"/>
    <w:rsid w:val="00482BE5"/>
    <w:rsid w:val="00482D2B"/>
    <w:rsid w:val="00482E84"/>
    <w:rsid w:val="00482F2C"/>
    <w:rsid w:val="00482F60"/>
    <w:rsid w:val="004830F0"/>
    <w:rsid w:val="004833F1"/>
    <w:rsid w:val="0048363D"/>
    <w:rsid w:val="004837C1"/>
    <w:rsid w:val="00483820"/>
    <w:rsid w:val="00483B3A"/>
    <w:rsid w:val="00483CC5"/>
    <w:rsid w:val="00483E61"/>
    <w:rsid w:val="00483EA5"/>
    <w:rsid w:val="00483F65"/>
    <w:rsid w:val="00483FA6"/>
    <w:rsid w:val="00484122"/>
    <w:rsid w:val="004841F2"/>
    <w:rsid w:val="004842C0"/>
    <w:rsid w:val="0048440A"/>
    <w:rsid w:val="004845C8"/>
    <w:rsid w:val="004846B6"/>
    <w:rsid w:val="00484703"/>
    <w:rsid w:val="00484748"/>
    <w:rsid w:val="0048474F"/>
    <w:rsid w:val="004847AB"/>
    <w:rsid w:val="004848C0"/>
    <w:rsid w:val="004848F5"/>
    <w:rsid w:val="00484A2F"/>
    <w:rsid w:val="00484FA7"/>
    <w:rsid w:val="00485075"/>
    <w:rsid w:val="004855EA"/>
    <w:rsid w:val="0048560D"/>
    <w:rsid w:val="00485A0B"/>
    <w:rsid w:val="00485B28"/>
    <w:rsid w:val="00485C63"/>
    <w:rsid w:val="00485C86"/>
    <w:rsid w:val="00485CFE"/>
    <w:rsid w:val="00485D13"/>
    <w:rsid w:val="00485EFE"/>
    <w:rsid w:val="00486190"/>
    <w:rsid w:val="004862C0"/>
    <w:rsid w:val="0048640B"/>
    <w:rsid w:val="00486A1F"/>
    <w:rsid w:val="00486AE3"/>
    <w:rsid w:val="00486DA4"/>
    <w:rsid w:val="00486E6F"/>
    <w:rsid w:val="00486FA5"/>
    <w:rsid w:val="004870CF"/>
    <w:rsid w:val="00487181"/>
    <w:rsid w:val="0048726D"/>
    <w:rsid w:val="0048739E"/>
    <w:rsid w:val="00487622"/>
    <w:rsid w:val="004876E4"/>
    <w:rsid w:val="00487856"/>
    <w:rsid w:val="0048787A"/>
    <w:rsid w:val="004879DB"/>
    <w:rsid w:val="00487A08"/>
    <w:rsid w:val="00487B80"/>
    <w:rsid w:val="00487F13"/>
    <w:rsid w:val="00490103"/>
    <w:rsid w:val="004901ED"/>
    <w:rsid w:val="004903C0"/>
    <w:rsid w:val="004903D5"/>
    <w:rsid w:val="004905D4"/>
    <w:rsid w:val="00490610"/>
    <w:rsid w:val="0049062C"/>
    <w:rsid w:val="0049081A"/>
    <w:rsid w:val="0049092A"/>
    <w:rsid w:val="00490BBB"/>
    <w:rsid w:val="00491357"/>
    <w:rsid w:val="00491433"/>
    <w:rsid w:val="00491499"/>
    <w:rsid w:val="00491685"/>
    <w:rsid w:val="00491B4C"/>
    <w:rsid w:val="00491D37"/>
    <w:rsid w:val="00491EC7"/>
    <w:rsid w:val="00491EFB"/>
    <w:rsid w:val="00491FD8"/>
    <w:rsid w:val="00492077"/>
    <w:rsid w:val="00492191"/>
    <w:rsid w:val="00492285"/>
    <w:rsid w:val="004925C6"/>
    <w:rsid w:val="004926C3"/>
    <w:rsid w:val="004927E7"/>
    <w:rsid w:val="0049298B"/>
    <w:rsid w:val="00492A46"/>
    <w:rsid w:val="0049332B"/>
    <w:rsid w:val="00493639"/>
    <w:rsid w:val="004938E4"/>
    <w:rsid w:val="00493F14"/>
    <w:rsid w:val="00493FB5"/>
    <w:rsid w:val="00494086"/>
    <w:rsid w:val="004941E4"/>
    <w:rsid w:val="0049465F"/>
    <w:rsid w:val="004948B3"/>
    <w:rsid w:val="004948B4"/>
    <w:rsid w:val="00494979"/>
    <w:rsid w:val="00494B71"/>
    <w:rsid w:val="00495046"/>
    <w:rsid w:val="0049542B"/>
    <w:rsid w:val="0049544D"/>
    <w:rsid w:val="0049546F"/>
    <w:rsid w:val="004958F0"/>
    <w:rsid w:val="00495BAF"/>
    <w:rsid w:val="00495F2C"/>
    <w:rsid w:val="00495F4D"/>
    <w:rsid w:val="00496025"/>
    <w:rsid w:val="00496051"/>
    <w:rsid w:val="0049616F"/>
    <w:rsid w:val="0049627E"/>
    <w:rsid w:val="004962C9"/>
    <w:rsid w:val="0049633F"/>
    <w:rsid w:val="0049636D"/>
    <w:rsid w:val="00496790"/>
    <w:rsid w:val="004969AA"/>
    <w:rsid w:val="00496C17"/>
    <w:rsid w:val="00496CB7"/>
    <w:rsid w:val="00496D48"/>
    <w:rsid w:val="00496D6B"/>
    <w:rsid w:val="00496FB2"/>
    <w:rsid w:val="004971C3"/>
    <w:rsid w:val="0049759B"/>
    <w:rsid w:val="0049774E"/>
    <w:rsid w:val="00497A16"/>
    <w:rsid w:val="00497ADE"/>
    <w:rsid w:val="00497B93"/>
    <w:rsid w:val="00497DB0"/>
    <w:rsid w:val="004A01DA"/>
    <w:rsid w:val="004A048B"/>
    <w:rsid w:val="004A065A"/>
    <w:rsid w:val="004A070E"/>
    <w:rsid w:val="004A0919"/>
    <w:rsid w:val="004A097C"/>
    <w:rsid w:val="004A0AA2"/>
    <w:rsid w:val="004A0C6B"/>
    <w:rsid w:val="004A0C95"/>
    <w:rsid w:val="004A0CE3"/>
    <w:rsid w:val="004A1021"/>
    <w:rsid w:val="004A124F"/>
    <w:rsid w:val="004A13F8"/>
    <w:rsid w:val="004A162F"/>
    <w:rsid w:val="004A1678"/>
    <w:rsid w:val="004A1916"/>
    <w:rsid w:val="004A1968"/>
    <w:rsid w:val="004A1B11"/>
    <w:rsid w:val="004A1CDE"/>
    <w:rsid w:val="004A1DB4"/>
    <w:rsid w:val="004A1FDB"/>
    <w:rsid w:val="004A203A"/>
    <w:rsid w:val="004A206B"/>
    <w:rsid w:val="004A20FB"/>
    <w:rsid w:val="004A21C4"/>
    <w:rsid w:val="004A225D"/>
    <w:rsid w:val="004A22E9"/>
    <w:rsid w:val="004A2332"/>
    <w:rsid w:val="004A23C5"/>
    <w:rsid w:val="004A2532"/>
    <w:rsid w:val="004A2585"/>
    <w:rsid w:val="004A259F"/>
    <w:rsid w:val="004A265A"/>
    <w:rsid w:val="004A28CB"/>
    <w:rsid w:val="004A2FDE"/>
    <w:rsid w:val="004A3033"/>
    <w:rsid w:val="004A32CF"/>
    <w:rsid w:val="004A34D5"/>
    <w:rsid w:val="004A34F8"/>
    <w:rsid w:val="004A35B5"/>
    <w:rsid w:val="004A35B8"/>
    <w:rsid w:val="004A3684"/>
    <w:rsid w:val="004A376A"/>
    <w:rsid w:val="004A3A83"/>
    <w:rsid w:val="004A3C4C"/>
    <w:rsid w:val="004A3EA9"/>
    <w:rsid w:val="004A404D"/>
    <w:rsid w:val="004A4159"/>
    <w:rsid w:val="004A45BB"/>
    <w:rsid w:val="004A482F"/>
    <w:rsid w:val="004A4A37"/>
    <w:rsid w:val="004A4A8F"/>
    <w:rsid w:val="004A4C0B"/>
    <w:rsid w:val="004A4CE0"/>
    <w:rsid w:val="004A4F4A"/>
    <w:rsid w:val="004A4F56"/>
    <w:rsid w:val="004A5282"/>
    <w:rsid w:val="004A52FD"/>
    <w:rsid w:val="004A55D4"/>
    <w:rsid w:val="004A5617"/>
    <w:rsid w:val="004A5727"/>
    <w:rsid w:val="004A586A"/>
    <w:rsid w:val="004A5A87"/>
    <w:rsid w:val="004A5BF7"/>
    <w:rsid w:val="004A5C52"/>
    <w:rsid w:val="004A5C84"/>
    <w:rsid w:val="004A5D9A"/>
    <w:rsid w:val="004A5E15"/>
    <w:rsid w:val="004A6205"/>
    <w:rsid w:val="004A62ED"/>
    <w:rsid w:val="004A62FF"/>
    <w:rsid w:val="004A6543"/>
    <w:rsid w:val="004A67D9"/>
    <w:rsid w:val="004A6C39"/>
    <w:rsid w:val="004A6D3C"/>
    <w:rsid w:val="004A6EFD"/>
    <w:rsid w:val="004A6FE8"/>
    <w:rsid w:val="004A747C"/>
    <w:rsid w:val="004A755E"/>
    <w:rsid w:val="004A75A4"/>
    <w:rsid w:val="004A77EF"/>
    <w:rsid w:val="004A7916"/>
    <w:rsid w:val="004A7973"/>
    <w:rsid w:val="004A7BD9"/>
    <w:rsid w:val="004A7BF1"/>
    <w:rsid w:val="004A7C37"/>
    <w:rsid w:val="004A7C65"/>
    <w:rsid w:val="004A7C7F"/>
    <w:rsid w:val="004A7DF6"/>
    <w:rsid w:val="004A7F79"/>
    <w:rsid w:val="004B0064"/>
    <w:rsid w:val="004B00FB"/>
    <w:rsid w:val="004B0428"/>
    <w:rsid w:val="004B0647"/>
    <w:rsid w:val="004B09A5"/>
    <w:rsid w:val="004B0A6B"/>
    <w:rsid w:val="004B0B2B"/>
    <w:rsid w:val="004B0B53"/>
    <w:rsid w:val="004B0B8F"/>
    <w:rsid w:val="004B0C46"/>
    <w:rsid w:val="004B0E82"/>
    <w:rsid w:val="004B1406"/>
    <w:rsid w:val="004B1434"/>
    <w:rsid w:val="004B15A5"/>
    <w:rsid w:val="004B16FD"/>
    <w:rsid w:val="004B1A5A"/>
    <w:rsid w:val="004B1AA0"/>
    <w:rsid w:val="004B1C97"/>
    <w:rsid w:val="004B1CDE"/>
    <w:rsid w:val="004B1CE6"/>
    <w:rsid w:val="004B1D2D"/>
    <w:rsid w:val="004B1F26"/>
    <w:rsid w:val="004B1F32"/>
    <w:rsid w:val="004B1F37"/>
    <w:rsid w:val="004B2119"/>
    <w:rsid w:val="004B21F9"/>
    <w:rsid w:val="004B261A"/>
    <w:rsid w:val="004B2811"/>
    <w:rsid w:val="004B2B79"/>
    <w:rsid w:val="004B2B7C"/>
    <w:rsid w:val="004B2BE3"/>
    <w:rsid w:val="004B2F4E"/>
    <w:rsid w:val="004B311D"/>
    <w:rsid w:val="004B327C"/>
    <w:rsid w:val="004B3287"/>
    <w:rsid w:val="004B3528"/>
    <w:rsid w:val="004B356D"/>
    <w:rsid w:val="004B356F"/>
    <w:rsid w:val="004B366E"/>
    <w:rsid w:val="004B37A8"/>
    <w:rsid w:val="004B392A"/>
    <w:rsid w:val="004B3981"/>
    <w:rsid w:val="004B3A16"/>
    <w:rsid w:val="004B3A7D"/>
    <w:rsid w:val="004B3B0A"/>
    <w:rsid w:val="004B454B"/>
    <w:rsid w:val="004B45F7"/>
    <w:rsid w:val="004B4631"/>
    <w:rsid w:val="004B474B"/>
    <w:rsid w:val="004B4982"/>
    <w:rsid w:val="004B49CA"/>
    <w:rsid w:val="004B49D8"/>
    <w:rsid w:val="004B4D00"/>
    <w:rsid w:val="004B4D0D"/>
    <w:rsid w:val="004B503F"/>
    <w:rsid w:val="004B5302"/>
    <w:rsid w:val="004B5662"/>
    <w:rsid w:val="004B5723"/>
    <w:rsid w:val="004B589A"/>
    <w:rsid w:val="004B5A1E"/>
    <w:rsid w:val="004B5BEA"/>
    <w:rsid w:val="004B5D9D"/>
    <w:rsid w:val="004B6011"/>
    <w:rsid w:val="004B6149"/>
    <w:rsid w:val="004B657A"/>
    <w:rsid w:val="004B665C"/>
    <w:rsid w:val="004B6737"/>
    <w:rsid w:val="004B6AD9"/>
    <w:rsid w:val="004B6D04"/>
    <w:rsid w:val="004B6D90"/>
    <w:rsid w:val="004B6E6D"/>
    <w:rsid w:val="004B72D6"/>
    <w:rsid w:val="004B7331"/>
    <w:rsid w:val="004B742F"/>
    <w:rsid w:val="004B76D2"/>
    <w:rsid w:val="004B770E"/>
    <w:rsid w:val="004B787E"/>
    <w:rsid w:val="004B7D08"/>
    <w:rsid w:val="004B7D24"/>
    <w:rsid w:val="004B7F39"/>
    <w:rsid w:val="004B7F85"/>
    <w:rsid w:val="004C0297"/>
    <w:rsid w:val="004C047A"/>
    <w:rsid w:val="004C0489"/>
    <w:rsid w:val="004C0CB2"/>
    <w:rsid w:val="004C0EDD"/>
    <w:rsid w:val="004C0F1A"/>
    <w:rsid w:val="004C1110"/>
    <w:rsid w:val="004C1278"/>
    <w:rsid w:val="004C13C6"/>
    <w:rsid w:val="004C13C9"/>
    <w:rsid w:val="004C13EA"/>
    <w:rsid w:val="004C173E"/>
    <w:rsid w:val="004C18D2"/>
    <w:rsid w:val="004C18F0"/>
    <w:rsid w:val="004C19B9"/>
    <w:rsid w:val="004C1A43"/>
    <w:rsid w:val="004C1CF6"/>
    <w:rsid w:val="004C1DD6"/>
    <w:rsid w:val="004C1E57"/>
    <w:rsid w:val="004C21AC"/>
    <w:rsid w:val="004C21B3"/>
    <w:rsid w:val="004C2507"/>
    <w:rsid w:val="004C26FF"/>
    <w:rsid w:val="004C273A"/>
    <w:rsid w:val="004C2A79"/>
    <w:rsid w:val="004C2AAE"/>
    <w:rsid w:val="004C2CFA"/>
    <w:rsid w:val="004C2DA4"/>
    <w:rsid w:val="004C3044"/>
    <w:rsid w:val="004C31C1"/>
    <w:rsid w:val="004C320C"/>
    <w:rsid w:val="004C3229"/>
    <w:rsid w:val="004C333B"/>
    <w:rsid w:val="004C33D2"/>
    <w:rsid w:val="004C3486"/>
    <w:rsid w:val="004C39AD"/>
    <w:rsid w:val="004C3E56"/>
    <w:rsid w:val="004C3ED5"/>
    <w:rsid w:val="004C41D6"/>
    <w:rsid w:val="004C424A"/>
    <w:rsid w:val="004C42B9"/>
    <w:rsid w:val="004C456D"/>
    <w:rsid w:val="004C4956"/>
    <w:rsid w:val="004C4B85"/>
    <w:rsid w:val="004C4B9A"/>
    <w:rsid w:val="004C4E5D"/>
    <w:rsid w:val="004C4FA7"/>
    <w:rsid w:val="004C4FEB"/>
    <w:rsid w:val="004C511F"/>
    <w:rsid w:val="004C5238"/>
    <w:rsid w:val="004C5277"/>
    <w:rsid w:val="004C52C6"/>
    <w:rsid w:val="004C544C"/>
    <w:rsid w:val="004C561B"/>
    <w:rsid w:val="004C57BE"/>
    <w:rsid w:val="004C5992"/>
    <w:rsid w:val="004C5A6E"/>
    <w:rsid w:val="004C6097"/>
    <w:rsid w:val="004C62CE"/>
    <w:rsid w:val="004C6378"/>
    <w:rsid w:val="004C63EC"/>
    <w:rsid w:val="004C6444"/>
    <w:rsid w:val="004C6634"/>
    <w:rsid w:val="004C666C"/>
    <w:rsid w:val="004C6722"/>
    <w:rsid w:val="004C67B8"/>
    <w:rsid w:val="004C686E"/>
    <w:rsid w:val="004C687D"/>
    <w:rsid w:val="004C6967"/>
    <w:rsid w:val="004C6A1C"/>
    <w:rsid w:val="004C6AA9"/>
    <w:rsid w:val="004C6B43"/>
    <w:rsid w:val="004C6BEE"/>
    <w:rsid w:val="004C6C9D"/>
    <w:rsid w:val="004C6FEA"/>
    <w:rsid w:val="004C739C"/>
    <w:rsid w:val="004C75CD"/>
    <w:rsid w:val="004C7996"/>
    <w:rsid w:val="004D0300"/>
    <w:rsid w:val="004D05D1"/>
    <w:rsid w:val="004D0644"/>
    <w:rsid w:val="004D0746"/>
    <w:rsid w:val="004D081E"/>
    <w:rsid w:val="004D0B8E"/>
    <w:rsid w:val="004D0DD1"/>
    <w:rsid w:val="004D10F6"/>
    <w:rsid w:val="004D116F"/>
    <w:rsid w:val="004D1482"/>
    <w:rsid w:val="004D15BD"/>
    <w:rsid w:val="004D193F"/>
    <w:rsid w:val="004D1A2C"/>
    <w:rsid w:val="004D1B68"/>
    <w:rsid w:val="004D1E8A"/>
    <w:rsid w:val="004D1EFC"/>
    <w:rsid w:val="004D1F01"/>
    <w:rsid w:val="004D2E83"/>
    <w:rsid w:val="004D2EAB"/>
    <w:rsid w:val="004D2FF0"/>
    <w:rsid w:val="004D3248"/>
    <w:rsid w:val="004D32B0"/>
    <w:rsid w:val="004D3357"/>
    <w:rsid w:val="004D342D"/>
    <w:rsid w:val="004D3B51"/>
    <w:rsid w:val="004D3DAF"/>
    <w:rsid w:val="004D41EF"/>
    <w:rsid w:val="004D4297"/>
    <w:rsid w:val="004D433A"/>
    <w:rsid w:val="004D436E"/>
    <w:rsid w:val="004D45DF"/>
    <w:rsid w:val="004D469C"/>
    <w:rsid w:val="004D47E9"/>
    <w:rsid w:val="004D492B"/>
    <w:rsid w:val="004D4954"/>
    <w:rsid w:val="004D49D1"/>
    <w:rsid w:val="004D4A67"/>
    <w:rsid w:val="004D4B52"/>
    <w:rsid w:val="004D4D8E"/>
    <w:rsid w:val="004D4F95"/>
    <w:rsid w:val="004D5011"/>
    <w:rsid w:val="004D5026"/>
    <w:rsid w:val="004D527A"/>
    <w:rsid w:val="004D5363"/>
    <w:rsid w:val="004D5550"/>
    <w:rsid w:val="004D55EF"/>
    <w:rsid w:val="004D584E"/>
    <w:rsid w:val="004D5B9B"/>
    <w:rsid w:val="004D5CD1"/>
    <w:rsid w:val="004D60B2"/>
    <w:rsid w:val="004D6485"/>
    <w:rsid w:val="004D65F4"/>
    <w:rsid w:val="004D6612"/>
    <w:rsid w:val="004D66B6"/>
    <w:rsid w:val="004D67D2"/>
    <w:rsid w:val="004D67F9"/>
    <w:rsid w:val="004D6943"/>
    <w:rsid w:val="004D6AFD"/>
    <w:rsid w:val="004D6BA0"/>
    <w:rsid w:val="004D6FE6"/>
    <w:rsid w:val="004D71DF"/>
    <w:rsid w:val="004D7232"/>
    <w:rsid w:val="004D73F6"/>
    <w:rsid w:val="004D74B8"/>
    <w:rsid w:val="004D7517"/>
    <w:rsid w:val="004D76C8"/>
    <w:rsid w:val="004D78CE"/>
    <w:rsid w:val="004D7BA3"/>
    <w:rsid w:val="004D7F47"/>
    <w:rsid w:val="004D7FB7"/>
    <w:rsid w:val="004E0280"/>
    <w:rsid w:val="004E0294"/>
    <w:rsid w:val="004E039B"/>
    <w:rsid w:val="004E0615"/>
    <w:rsid w:val="004E07A3"/>
    <w:rsid w:val="004E082F"/>
    <w:rsid w:val="004E0EBC"/>
    <w:rsid w:val="004E0ECD"/>
    <w:rsid w:val="004E12BE"/>
    <w:rsid w:val="004E1386"/>
    <w:rsid w:val="004E139E"/>
    <w:rsid w:val="004E1740"/>
    <w:rsid w:val="004E17D0"/>
    <w:rsid w:val="004E1935"/>
    <w:rsid w:val="004E1A36"/>
    <w:rsid w:val="004E1C2A"/>
    <w:rsid w:val="004E1C47"/>
    <w:rsid w:val="004E20DC"/>
    <w:rsid w:val="004E2144"/>
    <w:rsid w:val="004E225A"/>
    <w:rsid w:val="004E2412"/>
    <w:rsid w:val="004E27F0"/>
    <w:rsid w:val="004E287A"/>
    <w:rsid w:val="004E2A42"/>
    <w:rsid w:val="004E2D9F"/>
    <w:rsid w:val="004E2DE4"/>
    <w:rsid w:val="004E2F23"/>
    <w:rsid w:val="004E2F58"/>
    <w:rsid w:val="004E361C"/>
    <w:rsid w:val="004E363C"/>
    <w:rsid w:val="004E37B1"/>
    <w:rsid w:val="004E3800"/>
    <w:rsid w:val="004E3C0F"/>
    <w:rsid w:val="004E3D3E"/>
    <w:rsid w:val="004E3D96"/>
    <w:rsid w:val="004E3E77"/>
    <w:rsid w:val="004E3E91"/>
    <w:rsid w:val="004E4284"/>
    <w:rsid w:val="004E4647"/>
    <w:rsid w:val="004E46D3"/>
    <w:rsid w:val="004E4781"/>
    <w:rsid w:val="004E498D"/>
    <w:rsid w:val="004E498E"/>
    <w:rsid w:val="004E4B48"/>
    <w:rsid w:val="004E4BD6"/>
    <w:rsid w:val="004E4CCC"/>
    <w:rsid w:val="004E4D12"/>
    <w:rsid w:val="004E4E1D"/>
    <w:rsid w:val="004E4F7B"/>
    <w:rsid w:val="004E5709"/>
    <w:rsid w:val="004E589E"/>
    <w:rsid w:val="004E5BBC"/>
    <w:rsid w:val="004E5CF3"/>
    <w:rsid w:val="004E5D5B"/>
    <w:rsid w:val="004E5DA1"/>
    <w:rsid w:val="004E5E55"/>
    <w:rsid w:val="004E62BC"/>
    <w:rsid w:val="004E63E4"/>
    <w:rsid w:val="004E640D"/>
    <w:rsid w:val="004E6492"/>
    <w:rsid w:val="004E6574"/>
    <w:rsid w:val="004E684E"/>
    <w:rsid w:val="004E6B78"/>
    <w:rsid w:val="004E6BA2"/>
    <w:rsid w:val="004E6C18"/>
    <w:rsid w:val="004E6C6B"/>
    <w:rsid w:val="004E6C8F"/>
    <w:rsid w:val="004E6D6A"/>
    <w:rsid w:val="004E6EEC"/>
    <w:rsid w:val="004E6F76"/>
    <w:rsid w:val="004E7038"/>
    <w:rsid w:val="004E7104"/>
    <w:rsid w:val="004E73EB"/>
    <w:rsid w:val="004E75F6"/>
    <w:rsid w:val="004E766F"/>
    <w:rsid w:val="004E7711"/>
    <w:rsid w:val="004E7A78"/>
    <w:rsid w:val="004E7A85"/>
    <w:rsid w:val="004E7BAD"/>
    <w:rsid w:val="004E7DB1"/>
    <w:rsid w:val="004E7E17"/>
    <w:rsid w:val="004E7EBF"/>
    <w:rsid w:val="004F02EE"/>
    <w:rsid w:val="004F0AE5"/>
    <w:rsid w:val="004F0C4B"/>
    <w:rsid w:val="004F0C8C"/>
    <w:rsid w:val="004F1041"/>
    <w:rsid w:val="004F1128"/>
    <w:rsid w:val="004F12D2"/>
    <w:rsid w:val="004F14C9"/>
    <w:rsid w:val="004F152B"/>
    <w:rsid w:val="004F1833"/>
    <w:rsid w:val="004F1A68"/>
    <w:rsid w:val="004F1AD9"/>
    <w:rsid w:val="004F1C43"/>
    <w:rsid w:val="004F1CAB"/>
    <w:rsid w:val="004F1EBA"/>
    <w:rsid w:val="004F2179"/>
    <w:rsid w:val="004F2333"/>
    <w:rsid w:val="004F264F"/>
    <w:rsid w:val="004F29AE"/>
    <w:rsid w:val="004F29D1"/>
    <w:rsid w:val="004F29F0"/>
    <w:rsid w:val="004F29F6"/>
    <w:rsid w:val="004F2AEB"/>
    <w:rsid w:val="004F2CE5"/>
    <w:rsid w:val="004F2D57"/>
    <w:rsid w:val="004F2E26"/>
    <w:rsid w:val="004F2F66"/>
    <w:rsid w:val="004F2FE1"/>
    <w:rsid w:val="004F3059"/>
    <w:rsid w:val="004F3072"/>
    <w:rsid w:val="004F318F"/>
    <w:rsid w:val="004F3196"/>
    <w:rsid w:val="004F3324"/>
    <w:rsid w:val="004F35CC"/>
    <w:rsid w:val="004F366C"/>
    <w:rsid w:val="004F39D6"/>
    <w:rsid w:val="004F3A74"/>
    <w:rsid w:val="004F3AA5"/>
    <w:rsid w:val="004F3BC9"/>
    <w:rsid w:val="004F3BCA"/>
    <w:rsid w:val="004F3C87"/>
    <w:rsid w:val="004F3DBE"/>
    <w:rsid w:val="004F4089"/>
    <w:rsid w:val="004F4192"/>
    <w:rsid w:val="004F44E2"/>
    <w:rsid w:val="004F4506"/>
    <w:rsid w:val="004F4551"/>
    <w:rsid w:val="004F4657"/>
    <w:rsid w:val="004F4740"/>
    <w:rsid w:val="004F475A"/>
    <w:rsid w:val="004F4EBC"/>
    <w:rsid w:val="004F4EF9"/>
    <w:rsid w:val="004F5088"/>
    <w:rsid w:val="004F517E"/>
    <w:rsid w:val="004F5229"/>
    <w:rsid w:val="004F539D"/>
    <w:rsid w:val="004F5501"/>
    <w:rsid w:val="004F558D"/>
    <w:rsid w:val="004F59BF"/>
    <w:rsid w:val="004F5A8E"/>
    <w:rsid w:val="004F5DDE"/>
    <w:rsid w:val="004F5E73"/>
    <w:rsid w:val="004F5EB5"/>
    <w:rsid w:val="004F5EDD"/>
    <w:rsid w:val="004F6080"/>
    <w:rsid w:val="004F60A5"/>
    <w:rsid w:val="004F6214"/>
    <w:rsid w:val="004F62EA"/>
    <w:rsid w:val="004F634B"/>
    <w:rsid w:val="004F679D"/>
    <w:rsid w:val="004F679F"/>
    <w:rsid w:val="004F68C5"/>
    <w:rsid w:val="004F6A6F"/>
    <w:rsid w:val="004F6CD1"/>
    <w:rsid w:val="004F6E5E"/>
    <w:rsid w:val="004F78C2"/>
    <w:rsid w:val="004F7961"/>
    <w:rsid w:val="004F7A1B"/>
    <w:rsid w:val="004F7C70"/>
    <w:rsid w:val="004F7E03"/>
    <w:rsid w:val="004F7EFB"/>
    <w:rsid w:val="0050003A"/>
    <w:rsid w:val="0050012D"/>
    <w:rsid w:val="00500625"/>
    <w:rsid w:val="0050071F"/>
    <w:rsid w:val="005008D2"/>
    <w:rsid w:val="005009F8"/>
    <w:rsid w:val="00500AE5"/>
    <w:rsid w:val="00500D7A"/>
    <w:rsid w:val="00500FDF"/>
    <w:rsid w:val="00501096"/>
    <w:rsid w:val="0050128E"/>
    <w:rsid w:val="00501364"/>
    <w:rsid w:val="00501576"/>
    <w:rsid w:val="005016A3"/>
    <w:rsid w:val="005016E5"/>
    <w:rsid w:val="005017B6"/>
    <w:rsid w:val="00501873"/>
    <w:rsid w:val="00501ABB"/>
    <w:rsid w:val="00501B4F"/>
    <w:rsid w:val="00501CCF"/>
    <w:rsid w:val="00501CF2"/>
    <w:rsid w:val="00501D4A"/>
    <w:rsid w:val="00501D4F"/>
    <w:rsid w:val="00501E3A"/>
    <w:rsid w:val="00501F71"/>
    <w:rsid w:val="0050204D"/>
    <w:rsid w:val="00502127"/>
    <w:rsid w:val="005021CD"/>
    <w:rsid w:val="0050236D"/>
    <w:rsid w:val="0050265A"/>
    <w:rsid w:val="0050282A"/>
    <w:rsid w:val="00502881"/>
    <w:rsid w:val="00502ABF"/>
    <w:rsid w:val="00502F01"/>
    <w:rsid w:val="00503079"/>
    <w:rsid w:val="0050342C"/>
    <w:rsid w:val="00503534"/>
    <w:rsid w:val="005035EE"/>
    <w:rsid w:val="005036E7"/>
    <w:rsid w:val="00503895"/>
    <w:rsid w:val="005038A4"/>
    <w:rsid w:val="00503927"/>
    <w:rsid w:val="00503AB7"/>
    <w:rsid w:val="00503C2E"/>
    <w:rsid w:val="00503D8D"/>
    <w:rsid w:val="00503D9A"/>
    <w:rsid w:val="00503E77"/>
    <w:rsid w:val="00503EED"/>
    <w:rsid w:val="0050407E"/>
    <w:rsid w:val="0050424A"/>
    <w:rsid w:val="0050449B"/>
    <w:rsid w:val="005048A2"/>
    <w:rsid w:val="00504A7C"/>
    <w:rsid w:val="00504AAB"/>
    <w:rsid w:val="00504B58"/>
    <w:rsid w:val="00504E2C"/>
    <w:rsid w:val="0050531A"/>
    <w:rsid w:val="00505401"/>
    <w:rsid w:val="00505495"/>
    <w:rsid w:val="00505542"/>
    <w:rsid w:val="005056D7"/>
    <w:rsid w:val="00505825"/>
    <w:rsid w:val="00505B05"/>
    <w:rsid w:val="00505C30"/>
    <w:rsid w:val="00505CF4"/>
    <w:rsid w:val="00505D97"/>
    <w:rsid w:val="00505E70"/>
    <w:rsid w:val="0050634B"/>
    <w:rsid w:val="0050650C"/>
    <w:rsid w:val="00506777"/>
    <w:rsid w:val="00506BD3"/>
    <w:rsid w:val="00506C23"/>
    <w:rsid w:val="00506E30"/>
    <w:rsid w:val="00506F90"/>
    <w:rsid w:val="00506F9B"/>
    <w:rsid w:val="005072B8"/>
    <w:rsid w:val="00507648"/>
    <w:rsid w:val="005077D9"/>
    <w:rsid w:val="00507822"/>
    <w:rsid w:val="00507BEC"/>
    <w:rsid w:val="00507D80"/>
    <w:rsid w:val="00507E2B"/>
    <w:rsid w:val="00507FAC"/>
    <w:rsid w:val="00507FAD"/>
    <w:rsid w:val="005100B3"/>
    <w:rsid w:val="005100C7"/>
    <w:rsid w:val="00510103"/>
    <w:rsid w:val="005102E7"/>
    <w:rsid w:val="00510308"/>
    <w:rsid w:val="00510432"/>
    <w:rsid w:val="00510450"/>
    <w:rsid w:val="0051062E"/>
    <w:rsid w:val="00510665"/>
    <w:rsid w:val="00510763"/>
    <w:rsid w:val="00510790"/>
    <w:rsid w:val="005108B0"/>
    <w:rsid w:val="00510949"/>
    <w:rsid w:val="00510958"/>
    <w:rsid w:val="00510D14"/>
    <w:rsid w:val="00510E42"/>
    <w:rsid w:val="00510EE9"/>
    <w:rsid w:val="005110DB"/>
    <w:rsid w:val="005111A9"/>
    <w:rsid w:val="005112FB"/>
    <w:rsid w:val="00511448"/>
    <w:rsid w:val="0051153B"/>
    <w:rsid w:val="005115E0"/>
    <w:rsid w:val="0051169B"/>
    <w:rsid w:val="00511838"/>
    <w:rsid w:val="00511DAE"/>
    <w:rsid w:val="005120CE"/>
    <w:rsid w:val="005120E7"/>
    <w:rsid w:val="00512670"/>
    <w:rsid w:val="0051283A"/>
    <w:rsid w:val="00512946"/>
    <w:rsid w:val="00513129"/>
    <w:rsid w:val="005132DC"/>
    <w:rsid w:val="0051343D"/>
    <w:rsid w:val="005134B0"/>
    <w:rsid w:val="005137F9"/>
    <w:rsid w:val="00513949"/>
    <w:rsid w:val="005139B1"/>
    <w:rsid w:val="00513C97"/>
    <w:rsid w:val="00513D79"/>
    <w:rsid w:val="00513D8F"/>
    <w:rsid w:val="00513F1A"/>
    <w:rsid w:val="00513FFC"/>
    <w:rsid w:val="0051422D"/>
    <w:rsid w:val="00514535"/>
    <w:rsid w:val="005148DC"/>
    <w:rsid w:val="00514A29"/>
    <w:rsid w:val="00514AD7"/>
    <w:rsid w:val="00514AEB"/>
    <w:rsid w:val="00514C83"/>
    <w:rsid w:val="00514D6F"/>
    <w:rsid w:val="00514E2F"/>
    <w:rsid w:val="00515010"/>
    <w:rsid w:val="005151BC"/>
    <w:rsid w:val="005152EE"/>
    <w:rsid w:val="0051535B"/>
    <w:rsid w:val="0051552D"/>
    <w:rsid w:val="00515673"/>
    <w:rsid w:val="0051587C"/>
    <w:rsid w:val="00515CBE"/>
    <w:rsid w:val="00515D49"/>
    <w:rsid w:val="00515D9B"/>
    <w:rsid w:val="005164C6"/>
    <w:rsid w:val="005164FF"/>
    <w:rsid w:val="00516548"/>
    <w:rsid w:val="0051681C"/>
    <w:rsid w:val="005168AF"/>
    <w:rsid w:val="005169F4"/>
    <w:rsid w:val="00516BEB"/>
    <w:rsid w:val="00516CAA"/>
    <w:rsid w:val="00516F6A"/>
    <w:rsid w:val="00517245"/>
    <w:rsid w:val="0051729E"/>
    <w:rsid w:val="0051730D"/>
    <w:rsid w:val="005173A7"/>
    <w:rsid w:val="0051740D"/>
    <w:rsid w:val="0051740F"/>
    <w:rsid w:val="005178DB"/>
    <w:rsid w:val="00517961"/>
    <w:rsid w:val="005179EC"/>
    <w:rsid w:val="00517BE5"/>
    <w:rsid w:val="00517E7A"/>
    <w:rsid w:val="00517FFB"/>
    <w:rsid w:val="0052052A"/>
    <w:rsid w:val="005206E2"/>
    <w:rsid w:val="005208EA"/>
    <w:rsid w:val="00520C97"/>
    <w:rsid w:val="00521154"/>
    <w:rsid w:val="0052119A"/>
    <w:rsid w:val="005211B0"/>
    <w:rsid w:val="005212D9"/>
    <w:rsid w:val="005212ED"/>
    <w:rsid w:val="0052133C"/>
    <w:rsid w:val="00521478"/>
    <w:rsid w:val="005215F7"/>
    <w:rsid w:val="005216F5"/>
    <w:rsid w:val="0052178A"/>
    <w:rsid w:val="00521C3F"/>
    <w:rsid w:val="00521D30"/>
    <w:rsid w:val="00521D5E"/>
    <w:rsid w:val="0052216F"/>
    <w:rsid w:val="005222DD"/>
    <w:rsid w:val="00522370"/>
    <w:rsid w:val="00522625"/>
    <w:rsid w:val="005226A5"/>
    <w:rsid w:val="00522912"/>
    <w:rsid w:val="00522A3C"/>
    <w:rsid w:val="00522DF1"/>
    <w:rsid w:val="0052308C"/>
    <w:rsid w:val="005230DC"/>
    <w:rsid w:val="0052324D"/>
    <w:rsid w:val="005232C6"/>
    <w:rsid w:val="005234BC"/>
    <w:rsid w:val="005236DC"/>
    <w:rsid w:val="00523762"/>
    <w:rsid w:val="005238C9"/>
    <w:rsid w:val="00523ABA"/>
    <w:rsid w:val="00523C17"/>
    <w:rsid w:val="00523DD1"/>
    <w:rsid w:val="00523FA6"/>
    <w:rsid w:val="005240CE"/>
    <w:rsid w:val="005240DD"/>
    <w:rsid w:val="005242FA"/>
    <w:rsid w:val="005245D4"/>
    <w:rsid w:val="00524893"/>
    <w:rsid w:val="005248E6"/>
    <w:rsid w:val="005249EA"/>
    <w:rsid w:val="00524BB7"/>
    <w:rsid w:val="00524C8F"/>
    <w:rsid w:val="00524D1F"/>
    <w:rsid w:val="00524DFB"/>
    <w:rsid w:val="00524E93"/>
    <w:rsid w:val="00525008"/>
    <w:rsid w:val="00525067"/>
    <w:rsid w:val="0052528B"/>
    <w:rsid w:val="005253E2"/>
    <w:rsid w:val="005255F3"/>
    <w:rsid w:val="005256BF"/>
    <w:rsid w:val="00525B2B"/>
    <w:rsid w:val="00525B49"/>
    <w:rsid w:val="00525BD1"/>
    <w:rsid w:val="00525C66"/>
    <w:rsid w:val="00525CC7"/>
    <w:rsid w:val="00525DEB"/>
    <w:rsid w:val="00525E3A"/>
    <w:rsid w:val="00525E43"/>
    <w:rsid w:val="00525F57"/>
    <w:rsid w:val="00526104"/>
    <w:rsid w:val="005261A4"/>
    <w:rsid w:val="0052620C"/>
    <w:rsid w:val="00526404"/>
    <w:rsid w:val="005264CA"/>
    <w:rsid w:val="0052652C"/>
    <w:rsid w:val="0052655D"/>
    <w:rsid w:val="00526604"/>
    <w:rsid w:val="005266C5"/>
    <w:rsid w:val="00526A06"/>
    <w:rsid w:val="00526A97"/>
    <w:rsid w:val="00526B3D"/>
    <w:rsid w:val="00526BE9"/>
    <w:rsid w:val="00526C16"/>
    <w:rsid w:val="00526DE6"/>
    <w:rsid w:val="00526E2F"/>
    <w:rsid w:val="00526FFE"/>
    <w:rsid w:val="0052701B"/>
    <w:rsid w:val="005272F3"/>
    <w:rsid w:val="005273FB"/>
    <w:rsid w:val="0052751B"/>
    <w:rsid w:val="00527533"/>
    <w:rsid w:val="0052762E"/>
    <w:rsid w:val="00527B94"/>
    <w:rsid w:val="00527BBD"/>
    <w:rsid w:val="00527D6C"/>
    <w:rsid w:val="00527DCE"/>
    <w:rsid w:val="00527EC6"/>
    <w:rsid w:val="00527F42"/>
    <w:rsid w:val="00530244"/>
    <w:rsid w:val="00530361"/>
    <w:rsid w:val="0053052F"/>
    <w:rsid w:val="00530538"/>
    <w:rsid w:val="00530673"/>
    <w:rsid w:val="005308A5"/>
    <w:rsid w:val="005308CC"/>
    <w:rsid w:val="00530B71"/>
    <w:rsid w:val="00530BF0"/>
    <w:rsid w:val="00531093"/>
    <w:rsid w:val="005310BC"/>
    <w:rsid w:val="005312BA"/>
    <w:rsid w:val="0053140F"/>
    <w:rsid w:val="00531458"/>
    <w:rsid w:val="005316E8"/>
    <w:rsid w:val="005317C2"/>
    <w:rsid w:val="00531B03"/>
    <w:rsid w:val="00531CB0"/>
    <w:rsid w:val="00531E1B"/>
    <w:rsid w:val="00531FEB"/>
    <w:rsid w:val="00532194"/>
    <w:rsid w:val="0053219D"/>
    <w:rsid w:val="00532699"/>
    <w:rsid w:val="0053270E"/>
    <w:rsid w:val="0053279F"/>
    <w:rsid w:val="00532827"/>
    <w:rsid w:val="00532907"/>
    <w:rsid w:val="0053295C"/>
    <w:rsid w:val="005329C8"/>
    <w:rsid w:val="00532A4D"/>
    <w:rsid w:val="00532B95"/>
    <w:rsid w:val="00532C12"/>
    <w:rsid w:val="00532E38"/>
    <w:rsid w:val="00532EB3"/>
    <w:rsid w:val="0053319E"/>
    <w:rsid w:val="005331DF"/>
    <w:rsid w:val="0053327D"/>
    <w:rsid w:val="005333CC"/>
    <w:rsid w:val="00533656"/>
    <w:rsid w:val="0053382C"/>
    <w:rsid w:val="00533F23"/>
    <w:rsid w:val="00533FDE"/>
    <w:rsid w:val="00534766"/>
    <w:rsid w:val="0053492B"/>
    <w:rsid w:val="00534C74"/>
    <w:rsid w:val="00534D39"/>
    <w:rsid w:val="00534D4B"/>
    <w:rsid w:val="00534E09"/>
    <w:rsid w:val="00534EEF"/>
    <w:rsid w:val="005351B6"/>
    <w:rsid w:val="0053537F"/>
    <w:rsid w:val="00535490"/>
    <w:rsid w:val="00535498"/>
    <w:rsid w:val="0053561A"/>
    <w:rsid w:val="005357D8"/>
    <w:rsid w:val="00535AB1"/>
    <w:rsid w:val="00535ACC"/>
    <w:rsid w:val="00535B27"/>
    <w:rsid w:val="00535E21"/>
    <w:rsid w:val="00535E31"/>
    <w:rsid w:val="00535EEA"/>
    <w:rsid w:val="00535F46"/>
    <w:rsid w:val="00535FED"/>
    <w:rsid w:val="0053610A"/>
    <w:rsid w:val="00536289"/>
    <w:rsid w:val="005362AE"/>
    <w:rsid w:val="00536554"/>
    <w:rsid w:val="0053694F"/>
    <w:rsid w:val="005369C3"/>
    <w:rsid w:val="00536AC4"/>
    <w:rsid w:val="00536AF2"/>
    <w:rsid w:val="00536C74"/>
    <w:rsid w:val="00536DB1"/>
    <w:rsid w:val="00536E9E"/>
    <w:rsid w:val="00536F8F"/>
    <w:rsid w:val="00536FF5"/>
    <w:rsid w:val="005371F0"/>
    <w:rsid w:val="0053745B"/>
    <w:rsid w:val="00537834"/>
    <w:rsid w:val="005378EA"/>
    <w:rsid w:val="00537983"/>
    <w:rsid w:val="005379B2"/>
    <w:rsid w:val="005379D9"/>
    <w:rsid w:val="00537A07"/>
    <w:rsid w:val="00537A2B"/>
    <w:rsid w:val="00537A8F"/>
    <w:rsid w:val="00537AF7"/>
    <w:rsid w:val="00537BDC"/>
    <w:rsid w:val="00537D99"/>
    <w:rsid w:val="00537FFA"/>
    <w:rsid w:val="00540066"/>
    <w:rsid w:val="0054044D"/>
    <w:rsid w:val="005408A7"/>
    <w:rsid w:val="005408E5"/>
    <w:rsid w:val="00540947"/>
    <w:rsid w:val="00540C51"/>
    <w:rsid w:val="00540E23"/>
    <w:rsid w:val="00540E64"/>
    <w:rsid w:val="005410C1"/>
    <w:rsid w:val="0054116F"/>
    <w:rsid w:val="00541207"/>
    <w:rsid w:val="00541636"/>
    <w:rsid w:val="005416BA"/>
    <w:rsid w:val="0054172E"/>
    <w:rsid w:val="00541800"/>
    <w:rsid w:val="005418C6"/>
    <w:rsid w:val="00541BBE"/>
    <w:rsid w:val="00541F78"/>
    <w:rsid w:val="00542062"/>
    <w:rsid w:val="0054208E"/>
    <w:rsid w:val="00542333"/>
    <w:rsid w:val="00542415"/>
    <w:rsid w:val="00542492"/>
    <w:rsid w:val="005425F0"/>
    <w:rsid w:val="00542784"/>
    <w:rsid w:val="0054288D"/>
    <w:rsid w:val="005428F7"/>
    <w:rsid w:val="00542A36"/>
    <w:rsid w:val="00542B03"/>
    <w:rsid w:val="00542C26"/>
    <w:rsid w:val="00542C75"/>
    <w:rsid w:val="00543063"/>
    <w:rsid w:val="00543274"/>
    <w:rsid w:val="00543509"/>
    <w:rsid w:val="0054353E"/>
    <w:rsid w:val="00543567"/>
    <w:rsid w:val="00543656"/>
    <w:rsid w:val="0054368B"/>
    <w:rsid w:val="005436C5"/>
    <w:rsid w:val="00543977"/>
    <w:rsid w:val="00543A74"/>
    <w:rsid w:val="00544090"/>
    <w:rsid w:val="00544118"/>
    <w:rsid w:val="00544140"/>
    <w:rsid w:val="0054458C"/>
    <w:rsid w:val="005448A0"/>
    <w:rsid w:val="005449CE"/>
    <w:rsid w:val="00544BB7"/>
    <w:rsid w:val="00544E24"/>
    <w:rsid w:val="00545283"/>
    <w:rsid w:val="005453B4"/>
    <w:rsid w:val="005456F5"/>
    <w:rsid w:val="00545AF8"/>
    <w:rsid w:val="00545BF6"/>
    <w:rsid w:val="00545C37"/>
    <w:rsid w:val="00545C7B"/>
    <w:rsid w:val="00545D37"/>
    <w:rsid w:val="00545F72"/>
    <w:rsid w:val="005467E4"/>
    <w:rsid w:val="00546820"/>
    <w:rsid w:val="0054684E"/>
    <w:rsid w:val="00546866"/>
    <w:rsid w:val="00546A8E"/>
    <w:rsid w:val="00546C71"/>
    <w:rsid w:val="00546D77"/>
    <w:rsid w:val="00547114"/>
    <w:rsid w:val="005471F0"/>
    <w:rsid w:val="0054722B"/>
    <w:rsid w:val="0054730E"/>
    <w:rsid w:val="0054767F"/>
    <w:rsid w:val="00547B84"/>
    <w:rsid w:val="00547C5A"/>
    <w:rsid w:val="00547E59"/>
    <w:rsid w:val="005503FA"/>
    <w:rsid w:val="005505F3"/>
    <w:rsid w:val="0055066B"/>
    <w:rsid w:val="005506B7"/>
    <w:rsid w:val="00550A4A"/>
    <w:rsid w:val="00550B9F"/>
    <w:rsid w:val="00550C88"/>
    <w:rsid w:val="005510CB"/>
    <w:rsid w:val="005510E8"/>
    <w:rsid w:val="00551137"/>
    <w:rsid w:val="0055123E"/>
    <w:rsid w:val="005515BE"/>
    <w:rsid w:val="0055162A"/>
    <w:rsid w:val="0055173B"/>
    <w:rsid w:val="00551854"/>
    <w:rsid w:val="00551864"/>
    <w:rsid w:val="00551A99"/>
    <w:rsid w:val="00551AF6"/>
    <w:rsid w:val="00551D38"/>
    <w:rsid w:val="005520C2"/>
    <w:rsid w:val="00552144"/>
    <w:rsid w:val="005522EC"/>
    <w:rsid w:val="00552507"/>
    <w:rsid w:val="00552537"/>
    <w:rsid w:val="00552A36"/>
    <w:rsid w:val="00552C11"/>
    <w:rsid w:val="00552DA2"/>
    <w:rsid w:val="00552E4E"/>
    <w:rsid w:val="0055306F"/>
    <w:rsid w:val="005530A1"/>
    <w:rsid w:val="005535F2"/>
    <w:rsid w:val="00553709"/>
    <w:rsid w:val="005538AF"/>
    <w:rsid w:val="00553958"/>
    <w:rsid w:val="005539B0"/>
    <w:rsid w:val="00553CE8"/>
    <w:rsid w:val="00553F39"/>
    <w:rsid w:val="00554433"/>
    <w:rsid w:val="00554718"/>
    <w:rsid w:val="00554771"/>
    <w:rsid w:val="00554885"/>
    <w:rsid w:val="0055488A"/>
    <w:rsid w:val="0055497F"/>
    <w:rsid w:val="00554D7D"/>
    <w:rsid w:val="00554DC6"/>
    <w:rsid w:val="00554E5B"/>
    <w:rsid w:val="00555310"/>
    <w:rsid w:val="00555331"/>
    <w:rsid w:val="00555447"/>
    <w:rsid w:val="00555570"/>
    <w:rsid w:val="0055567A"/>
    <w:rsid w:val="005557B7"/>
    <w:rsid w:val="005559AE"/>
    <w:rsid w:val="00555CB4"/>
    <w:rsid w:val="00555E0B"/>
    <w:rsid w:val="00555E7D"/>
    <w:rsid w:val="00555E90"/>
    <w:rsid w:val="00556057"/>
    <w:rsid w:val="00556203"/>
    <w:rsid w:val="0055623D"/>
    <w:rsid w:val="00556317"/>
    <w:rsid w:val="005566E0"/>
    <w:rsid w:val="00556ACB"/>
    <w:rsid w:val="005570E9"/>
    <w:rsid w:val="0055719E"/>
    <w:rsid w:val="00557204"/>
    <w:rsid w:val="005572F2"/>
    <w:rsid w:val="00557304"/>
    <w:rsid w:val="00557621"/>
    <w:rsid w:val="00557675"/>
    <w:rsid w:val="005576A9"/>
    <w:rsid w:val="005576C7"/>
    <w:rsid w:val="0055775F"/>
    <w:rsid w:val="005577BE"/>
    <w:rsid w:val="00557C8F"/>
    <w:rsid w:val="00557EE4"/>
    <w:rsid w:val="00560047"/>
    <w:rsid w:val="00560372"/>
    <w:rsid w:val="0056043D"/>
    <w:rsid w:val="0056063D"/>
    <w:rsid w:val="00560768"/>
    <w:rsid w:val="005608EF"/>
    <w:rsid w:val="00560940"/>
    <w:rsid w:val="00560D78"/>
    <w:rsid w:val="00560D93"/>
    <w:rsid w:val="00560E12"/>
    <w:rsid w:val="00560E34"/>
    <w:rsid w:val="00560E4D"/>
    <w:rsid w:val="00560FDE"/>
    <w:rsid w:val="00561285"/>
    <w:rsid w:val="005612AB"/>
    <w:rsid w:val="005612DD"/>
    <w:rsid w:val="00561489"/>
    <w:rsid w:val="005614EA"/>
    <w:rsid w:val="005615DE"/>
    <w:rsid w:val="00561776"/>
    <w:rsid w:val="00561CB5"/>
    <w:rsid w:val="00561EB0"/>
    <w:rsid w:val="00561EDA"/>
    <w:rsid w:val="0056217E"/>
    <w:rsid w:val="005622B4"/>
    <w:rsid w:val="0056239C"/>
    <w:rsid w:val="005625BE"/>
    <w:rsid w:val="00562691"/>
    <w:rsid w:val="00562850"/>
    <w:rsid w:val="005629B7"/>
    <w:rsid w:val="005629CA"/>
    <w:rsid w:val="00562A7D"/>
    <w:rsid w:val="00562A7F"/>
    <w:rsid w:val="00562B29"/>
    <w:rsid w:val="00562E6A"/>
    <w:rsid w:val="00562FF1"/>
    <w:rsid w:val="00563197"/>
    <w:rsid w:val="0056335D"/>
    <w:rsid w:val="005634DD"/>
    <w:rsid w:val="005636DF"/>
    <w:rsid w:val="00563A47"/>
    <w:rsid w:val="00563D92"/>
    <w:rsid w:val="00563FB8"/>
    <w:rsid w:val="00563FFA"/>
    <w:rsid w:val="0056404F"/>
    <w:rsid w:val="0056405D"/>
    <w:rsid w:val="00564251"/>
    <w:rsid w:val="0056426B"/>
    <w:rsid w:val="005642CB"/>
    <w:rsid w:val="00564475"/>
    <w:rsid w:val="00564512"/>
    <w:rsid w:val="00564909"/>
    <w:rsid w:val="00564BF4"/>
    <w:rsid w:val="00564C12"/>
    <w:rsid w:val="00564C31"/>
    <w:rsid w:val="00564CAC"/>
    <w:rsid w:val="00564D93"/>
    <w:rsid w:val="00564EED"/>
    <w:rsid w:val="00565381"/>
    <w:rsid w:val="00565418"/>
    <w:rsid w:val="00565492"/>
    <w:rsid w:val="00565591"/>
    <w:rsid w:val="005655BF"/>
    <w:rsid w:val="005655DB"/>
    <w:rsid w:val="005655F9"/>
    <w:rsid w:val="00565602"/>
    <w:rsid w:val="00565876"/>
    <w:rsid w:val="0056597B"/>
    <w:rsid w:val="00565C61"/>
    <w:rsid w:val="00566068"/>
    <w:rsid w:val="005661C0"/>
    <w:rsid w:val="0056636E"/>
    <w:rsid w:val="00566C34"/>
    <w:rsid w:val="00566C8F"/>
    <w:rsid w:val="00566F17"/>
    <w:rsid w:val="00566F9E"/>
    <w:rsid w:val="00567001"/>
    <w:rsid w:val="0056706C"/>
    <w:rsid w:val="005670EA"/>
    <w:rsid w:val="00567112"/>
    <w:rsid w:val="0056716C"/>
    <w:rsid w:val="00567493"/>
    <w:rsid w:val="0056753F"/>
    <w:rsid w:val="00567592"/>
    <w:rsid w:val="005678F4"/>
    <w:rsid w:val="00567908"/>
    <w:rsid w:val="005679DA"/>
    <w:rsid w:val="00567A46"/>
    <w:rsid w:val="00567E26"/>
    <w:rsid w:val="00567EF8"/>
    <w:rsid w:val="00570887"/>
    <w:rsid w:val="00570893"/>
    <w:rsid w:val="00570BEB"/>
    <w:rsid w:val="00570C6E"/>
    <w:rsid w:val="00570CDA"/>
    <w:rsid w:val="00570E7B"/>
    <w:rsid w:val="00570F53"/>
    <w:rsid w:val="00570F9C"/>
    <w:rsid w:val="00571170"/>
    <w:rsid w:val="005718E5"/>
    <w:rsid w:val="00571BC3"/>
    <w:rsid w:val="00571E75"/>
    <w:rsid w:val="00571E7E"/>
    <w:rsid w:val="00571EC3"/>
    <w:rsid w:val="00571EE4"/>
    <w:rsid w:val="00571F22"/>
    <w:rsid w:val="00571FC6"/>
    <w:rsid w:val="005720BB"/>
    <w:rsid w:val="00572311"/>
    <w:rsid w:val="0057244E"/>
    <w:rsid w:val="0057260E"/>
    <w:rsid w:val="00572A21"/>
    <w:rsid w:val="00572AFA"/>
    <w:rsid w:val="00572B00"/>
    <w:rsid w:val="00572B9E"/>
    <w:rsid w:val="00572BD9"/>
    <w:rsid w:val="00572DA8"/>
    <w:rsid w:val="0057302D"/>
    <w:rsid w:val="00573119"/>
    <w:rsid w:val="0057326D"/>
    <w:rsid w:val="00573483"/>
    <w:rsid w:val="0057351E"/>
    <w:rsid w:val="005735DB"/>
    <w:rsid w:val="0057363B"/>
    <w:rsid w:val="00573876"/>
    <w:rsid w:val="005738F7"/>
    <w:rsid w:val="00573AF9"/>
    <w:rsid w:val="00573CCA"/>
    <w:rsid w:val="00573F4F"/>
    <w:rsid w:val="00574175"/>
    <w:rsid w:val="00574269"/>
    <w:rsid w:val="005742C1"/>
    <w:rsid w:val="00574441"/>
    <w:rsid w:val="0057452B"/>
    <w:rsid w:val="00574552"/>
    <w:rsid w:val="00574607"/>
    <w:rsid w:val="005747CE"/>
    <w:rsid w:val="005748BC"/>
    <w:rsid w:val="005749B4"/>
    <w:rsid w:val="005749B9"/>
    <w:rsid w:val="00574A21"/>
    <w:rsid w:val="00574D04"/>
    <w:rsid w:val="00574FCB"/>
    <w:rsid w:val="0057523E"/>
    <w:rsid w:val="005755B1"/>
    <w:rsid w:val="005756E0"/>
    <w:rsid w:val="00575810"/>
    <w:rsid w:val="00575A7C"/>
    <w:rsid w:val="00575ACB"/>
    <w:rsid w:val="00575AD6"/>
    <w:rsid w:val="00575B37"/>
    <w:rsid w:val="00575BE0"/>
    <w:rsid w:val="00575F7B"/>
    <w:rsid w:val="00576133"/>
    <w:rsid w:val="00576181"/>
    <w:rsid w:val="00576455"/>
    <w:rsid w:val="005768B1"/>
    <w:rsid w:val="005769F0"/>
    <w:rsid w:val="00576AAA"/>
    <w:rsid w:val="00576BFB"/>
    <w:rsid w:val="00576D8D"/>
    <w:rsid w:val="00576E86"/>
    <w:rsid w:val="00576FA4"/>
    <w:rsid w:val="00576FE2"/>
    <w:rsid w:val="00577042"/>
    <w:rsid w:val="00577449"/>
    <w:rsid w:val="0057752B"/>
    <w:rsid w:val="0057754B"/>
    <w:rsid w:val="005777A1"/>
    <w:rsid w:val="00577A47"/>
    <w:rsid w:val="00577B4A"/>
    <w:rsid w:val="00577CC3"/>
    <w:rsid w:val="00577DC8"/>
    <w:rsid w:val="00577DF1"/>
    <w:rsid w:val="0058036C"/>
    <w:rsid w:val="0058045C"/>
    <w:rsid w:val="00580580"/>
    <w:rsid w:val="005805D4"/>
    <w:rsid w:val="005807DC"/>
    <w:rsid w:val="00580888"/>
    <w:rsid w:val="005809A2"/>
    <w:rsid w:val="00580A1C"/>
    <w:rsid w:val="00580B7E"/>
    <w:rsid w:val="00580CFF"/>
    <w:rsid w:val="00580D0F"/>
    <w:rsid w:val="00581004"/>
    <w:rsid w:val="00581471"/>
    <w:rsid w:val="005815FF"/>
    <w:rsid w:val="00581706"/>
    <w:rsid w:val="00581A7A"/>
    <w:rsid w:val="00581F63"/>
    <w:rsid w:val="00581FD6"/>
    <w:rsid w:val="0058211C"/>
    <w:rsid w:val="005825E1"/>
    <w:rsid w:val="0058267A"/>
    <w:rsid w:val="00582A3C"/>
    <w:rsid w:val="00582A6D"/>
    <w:rsid w:val="00582D81"/>
    <w:rsid w:val="00582DE9"/>
    <w:rsid w:val="00582EAA"/>
    <w:rsid w:val="00582FD0"/>
    <w:rsid w:val="0058321A"/>
    <w:rsid w:val="0058332D"/>
    <w:rsid w:val="00583483"/>
    <w:rsid w:val="00583587"/>
    <w:rsid w:val="005836B5"/>
    <w:rsid w:val="00583789"/>
    <w:rsid w:val="0058397D"/>
    <w:rsid w:val="00583C6A"/>
    <w:rsid w:val="00583E3D"/>
    <w:rsid w:val="00583E7A"/>
    <w:rsid w:val="00583FBD"/>
    <w:rsid w:val="005845AB"/>
    <w:rsid w:val="0058460C"/>
    <w:rsid w:val="00584809"/>
    <w:rsid w:val="005848C6"/>
    <w:rsid w:val="005848F0"/>
    <w:rsid w:val="0058492A"/>
    <w:rsid w:val="00584968"/>
    <w:rsid w:val="0058499A"/>
    <w:rsid w:val="00584B94"/>
    <w:rsid w:val="00584C54"/>
    <w:rsid w:val="00584CED"/>
    <w:rsid w:val="00584FB7"/>
    <w:rsid w:val="0058516B"/>
    <w:rsid w:val="005852AB"/>
    <w:rsid w:val="005852DD"/>
    <w:rsid w:val="00585418"/>
    <w:rsid w:val="00585480"/>
    <w:rsid w:val="005854DD"/>
    <w:rsid w:val="00585515"/>
    <w:rsid w:val="00585760"/>
    <w:rsid w:val="00585961"/>
    <w:rsid w:val="00585998"/>
    <w:rsid w:val="00585AB5"/>
    <w:rsid w:val="00585ACC"/>
    <w:rsid w:val="00585B6A"/>
    <w:rsid w:val="00585FBA"/>
    <w:rsid w:val="00586040"/>
    <w:rsid w:val="005862EB"/>
    <w:rsid w:val="00586529"/>
    <w:rsid w:val="00586924"/>
    <w:rsid w:val="00586991"/>
    <w:rsid w:val="00586AB0"/>
    <w:rsid w:val="00586C11"/>
    <w:rsid w:val="00586D70"/>
    <w:rsid w:val="00586D76"/>
    <w:rsid w:val="00586D97"/>
    <w:rsid w:val="00586F06"/>
    <w:rsid w:val="00586F18"/>
    <w:rsid w:val="005870B4"/>
    <w:rsid w:val="0058747F"/>
    <w:rsid w:val="00587801"/>
    <w:rsid w:val="00587943"/>
    <w:rsid w:val="005879D0"/>
    <w:rsid w:val="00587D4D"/>
    <w:rsid w:val="00587EA8"/>
    <w:rsid w:val="00587EB4"/>
    <w:rsid w:val="00587FE0"/>
    <w:rsid w:val="005901DD"/>
    <w:rsid w:val="0059039A"/>
    <w:rsid w:val="00590815"/>
    <w:rsid w:val="0059081D"/>
    <w:rsid w:val="0059089A"/>
    <w:rsid w:val="00590913"/>
    <w:rsid w:val="00590B98"/>
    <w:rsid w:val="00590DE1"/>
    <w:rsid w:val="00590E1E"/>
    <w:rsid w:val="00590E67"/>
    <w:rsid w:val="00590F33"/>
    <w:rsid w:val="00590F8E"/>
    <w:rsid w:val="00591092"/>
    <w:rsid w:val="0059116F"/>
    <w:rsid w:val="00591393"/>
    <w:rsid w:val="00591562"/>
    <w:rsid w:val="00591608"/>
    <w:rsid w:val="0059168F"/>
    <w:rsid w:val="00591795"/>
    <w:rsid w:val="00591829"/>
    <w:rsid w:val="00591C0D"/>
    <w:rsid w:val="00592021"/>
    <w:rsid w:val="005920DF"/>
    <w:rsid w:val="005921A1"/>
    <w:rsid w:val="00592283"/>
    <w:rsid w:val="005922B4"/>
    <w:rsid w:val="00592762"/>
    <w:rsid w:val="00592A97"/>
    <w:rsid w:val="00592C18"/>
    <w:rsid w:val="00592D47"/>
    <w:rsid w:val="005930D0"/>
    <w:rsid w:val="005930F0"/>
    <w:rsid w:val="0059325E"/>
    <w:rsid w:val="005932DB"/>
    <w:rsid w:val="00593582"/>
    <w:rsid w:val="0059373B"/>
    <w:rsid w:val="00593A29"/>
    <w:rsid w:val="00593C6D"/>
    <w:rsid w:val="00593E42"/>
    <w:rsid w:val="00593EEC"/>
    <w:rsid w:val="00594097"/>
    <w:rsid w:val="0059419D"/>
    <w:rsid w:val="00594630"/>
    <w:rsid w:val="005947E3"/>
    <w:rsid w:val="005949DB"/>
    <w:rsid w:val="00594A41"/>
    <w:rsid w:val="00594B28"/>
    <w:rsid w:val="00594B91"/>
    <w:rsid w:val="00594CA5"/>
    <w:rsid w:val="00594D32"/>
    <w:rsid w:val="00594E04"/>
    <w:rsid w:val="00594F12"/>
    <w:rsid w:val="00595080"/>
    <w:rsid w:val="00595128"/>
    <w:rsid w:val="00595278"/>
    <w:rsid w:val="00595835"/>
    <w:rsid w:val="0059596B"/>
    <w:rsid w:val="00595AF2"/>
    <w:rsid w:val="00595C55"/>
    <w:rsid w:val="00595D81"/>
    <w:rsid w:val="00595EE4"/>
    <w:rsid w:val="005960E1"/>
    <w:rsid w:val="005964C6"/>
    <w:rsid w:val="005965CE"/>
    <w:rsid w:val="005965DC"/>
    <w:rsid w:val="005968AE"/>
    <w:rsid w:val="005973BD"/>
    <w:rsid w:val="00597488"/>
    <w:rsid w:val="00597494"/>
    <w:rsid w:val="005974FC"/>
    <w:rsid w:val="0059786A"/>
    <w:rsid w:val="00597900"/>
    <w:rsid w:val="00597945"/>
    <w:rsid w:val="00597A1E"/>
    <w:rsid w:val="00597D5D"/>
    <w:rsid w:val="00597D69"/>
    <w:rsid w:val="00597E5A"/>
    <w:rsid w:val="00597EA2"/>
    <w:rsid w:val="00597EB3"/>
    <w:rsid w:val="005A01B0"/>
    <w:rsid w:val="005A06F9"/>
    <w:rsid w:val="005A0878"/>
    <w:rsid w:val="005A0A8E"/>
    <w:rsid w:val="005A0ACC"/>
    <w:rsid w:val="005A0FD7"/>
    <w:rsid w:val="005A10BD"/>
    <w:rsid w:val="005A10E7"/>
    <w:rsid w:val="005A1113"/>
    <w:rsid w:val="005A1203"/>
    <w:rsid w:val="005A13C8"/>
    <w:rsid w:val="005A1547"/>
    <w:rsid w:val="005A1684"/>
    <w:rsid w:val="005A17B6"/>
    <w:rsid w:val="005A1834"/>
    <w:rsid w:val="005A1877"/>
    <w:rsid w:val="005A1C93"/>
    <w:rsid w:val="005A1D4A"/>
    <w:rsid w:val="005A1E23"/>
    <w:rsid w:val="005A1E33"/>
    <w:rsid w:val="005A1FA4"/>
    <w:rsid w:val="005A2144"/>
    <w:rsid w:val="005A220A"/>
    <w:rsid w:val="005A227E"/>
    <w:rsid w:val="005A23D4"/>
    <w:rsid w:val="005A24EC"/>
    <w:rsid w:val="005A2717"/>
    <w:rsid w:val="005A28BA"/>
    <w:rsid w:val="005A2C5C"/>
    <w:rsid w:val="005A2EA2"/>
    <w:rsid w:val="005A3501"/>
    <w:rsid w:val="005A3805"/>
    <w:rsid w:val="005A3948"/>
    <w:rsid w:val="005A3979"/>
    <w:rsid w:val="005A39D8"/>
    <w:rsid w:val="005A3A9A"/>
    <w:rsid w:val="005A3D2E"/>
    <w:rsid w:val="005A3D92"/>
    <w:rsid w:val="005A3F3F"/>
    <w:rsid w:val="005A3F49"/>
    <w:rsid w:val="005A3FBF"/>
    <w:rsid w:val="005A40F2"/>
    <w:rsid w:val="005A4145"/>
    <w:rsid w:val="005A43F5"/>
    <w:rsid w:val="005A444C"/>
    <w:rsid w:val="005A4482"/>
    <w:rsid w:val="005A4571"/>
    <w:rsid w:val="005A459C"/>
    <w:rsid w:val="005A4620"/>
    <w:rsid w:val="005A480D"/>
    <w:rsid w:val="005A4DEE"/>
    <w:rsid w:val="005A4E27"/>
    <w:rsid w:val="005A4EB1"/>
    <w:rsid w:val="005A4EDD"/>
    <w:rsid w:val="005A4FBE"/>
    <w:rsid w:val="005A50D5"/>
    <w:rsid w:val="005A5372"/>
    <w:rsid w:val="005A545F"/>
    <w:rsid w:val="005A5463"/>
    <w:rsid w:val="005A5A50"/>
    <w:rsid w:val="005A613D"/>
    <w:rsid w:val="005A61A5"/>
    <w:rsid w:val="005A6541"/>
    <w:rsid w:val="005A6550"/>
    <w:rsid w:val="005A6842"/>
    <w:rsid w:val="005A6863"/>
    <w:rsid w:val="005A68B6"/>
    <w:rsid w:val="005A68CA"/>
    <w:rsid w:val="005A6984"/>
    <w:rsid w:val="005A69A2"/>
    <w:rsid w:val="005A6CAF"/>
    <w:rsid w:val="005A6CCA"/>
    <w:rsid w:val="005A6E0F"/>
    <w:rsid w:val="005A6EE5"/>
    <w:rsid w:val="005A7004"/>
    <w:rsid w:val="005A7033"/>
    <w:rsid w:val="005A704E"/>
    <w:rsid w:val="005A7187"/>
    <w:rsid w:val="005A71E9"/>
    <w:rsid w:val="005A71ED"/>
    <w:rsid w:val="005A72EB"/>
    <w:rsid w:val="005A7AEC"/>
    <w:rsid w:val="005A7DB8"/>
    <w:rsid w:val="005A7F40"/>
    <w:rsid w:val="005B003E"/>
    <w:rsid w:val="005B0114"/>
    <w:rsid w:val="005B05CA"/>
    <w:rsid w:val="005B0724"/>
    <w:rsid w:val="005B0784"/>
    <w:rsid w:val="005B07DA"/>
    <w:rsid w:val="005B0989"/>
    <w:rsid w:val="005B099C"/>
    <w:rsid w:val="005B0A2E"/>
    <w:rsid w:val="005B0ACC"/>
    <w:rsid w:val="005B0D45"/>
    <w:rsid w:val="005B1127"/>
    <w:rsid w:val="005B114B"/>
    <w:rsid w:val="005B1207"/>
    <w:rsid w:val="005B14A8"/>
    <w:rsid w:val="005B1541"/>
    <w:rsid w:val="005B1A2C"/>
    <w:rsid w:val="005B21F3"/>
    <w:rsid w:val="005B244F"/>
    <w:rsid w:val="005B2960"/>
    <w:rsid w:val="005B29DA"/>
    <w:rsid w:val="005B2DC4"/>
    <w:rsid w:val="005B2E39"/>
    <w:rsid w:val="005B2EAA"/>
    <w:rsid w:val="005B2FDE"/>
    <w:rsid w:val="005B2FF2"/>
    <w:rsid w:val="005B30C1"/>
    <w:rsid w:val="005B318A"/>
    <w:rsid w:val="005B32CF"/>
    <w:rsid w:val="005B3321"/>
    <w:rsid w:val="005B3667"/>
    <w:rsid w:val="005B3671"/>
    <w:rsid w:val="005B3B02"/>
    <w:rsid w:val="005B3BE9"/>
    <w:rsid w:val="005B3CD7"/>
    <w:rsid w:val="005B3CF1"/>
    <w:rsid w:val="005B3FF8"/>
    <w:rsid w:val="005B409A"/>
    <w:rsid w:val="005B419D"/>
    <w:rsid w:val="005B4253"/>
    <w:rsid w:val="005B4422"/>
    <w:rsid w:val="005B44D7"/>
    <w:rsid w:val="005B46B2"/>
    <w:rsid w:val="005B4BD1"/>
    <w:rsid w:val="005B4CA2"/>
    <w:rsid w:val="005B4DF7"/>
    <w:rsid w:val="005B502B"/>
    <w:rsid w:val="005B52A8"/>
    <w:rsid w:val="005B5337"/>
    <w:rsid w:val="005B5567"/>
    <w:rsid w:val="005B567A"/>
    <w:rsid w:val="005B5844"/>
    <w:rsid w:val="005B5C06"/>
    <w:rsid w:val="005B5E69"/>
    <w:rsid w:val="005B5F09"/>
    <w:rsid w:val="005B6284"/>
    <w:rsid w:val="005B62AE"/>
    <w:rsid w:val="005B62CF"/>
    <w:rsid w:val="005B6620"/>
    <w:rsid w:val="005B662C"/>
    <w:rsid w:val="005B69EF"/>
    <w:rsid w:val="005B6CC2"/>
    <w:rsid w:val="005B6D0E"/>
    <w:rsid w:val="005B6FD4"/>
    <w:rsid w:val="005B7021"/>
    <w:rsid w:val="005B71E0"/>
    <w:rsid w:val="005B7272"/>
    <w:rsid w:val="005B739C"/>
    <w:rsid w:val="005B7409"/>
    <w:rsid w:val="005B74A1"/>
    <w:rsid w:val="005B78D4"/>
    <w:rsid w:val="005B79A4"/>
    <w:rsid w:val="005B7D6A"/>
    <w:rsid w:val="005C01B6"/>
    <w:rsid w:val="005C02F3"/>
    <w:rsid w:val="005C043A"/>
    <w:rsid w:val="005C04BA"/>
    <w:rsid w:val="005C0992"/>
    <w:rsid w:val="005C0B20"/>
    <w:rsid w:val="005C0BA3"/>
    <w:rsid w:val="005C0D7A"/>
    <w:rsid w:val="005C143C"/>
    <w:rsid w:val="005C143E"/>
    <w:rsid w:val="005C14A9"/>
    <w:rsid w:val="005C14B8"/>
    <w:rsid w:val="005C16F7"/>
    <w:rsid w:val="005C1815"/>
    <w:rsid w:val="005C19B7"/>
    <w:rsid w:val="005C1B79"/>
    <w:rsid w:val="005C1C81"/>
    <w:rsid w:val="005C1F24"/>
    <w:rsid w:val="005C209C"/>
    <w:rsid w:val="005C209E"/>
    <w:rsid w:val="005C240A"/>
    <w:rsid w:val="005C2741"/>
    <w:rsid w:val="005C28AB"/>
    <w:rsid w:val="005C2E17"/>
    <w:rsid w:val="005C3069"/>
    <w:rsid w:val="005C30A1"/>
    <w:rsid w:val="005C3171"/>
    <w:rsid w:val="005C33A2"/>
    <w:rsid w:val="005C36F6"/>
    <w:rsid w:val="005C3759"/>
    <w:rsid w:val="005C375B"/>
    <w:rsid w:val="005C37FB"/>
    <w:rsid w:val="005C38C2"/>
    <w:rsid w:val="005C3A7E"/>
    <w:rsid w:val="005C3B24"/>
    <w:rsid w:val="005C3B51"/>
    <w:rsid w:val="005C3BEB"/>
    <w:rsid w:val="005C3D95"/>
    <w:rsid w:val="005C3F6E"/>
    <w:rsid w:val="005C4081"/>
    <w:rsid w:val="005C412C"/>
    <w:rsid w:val="005C42F1"/>
    <w:rsid w:val="005C4BB1"/>
    <w:rsid w:val="005C4C82"/>
    <w:rsid w:val="005C4CC8"/>
    <w:rsid w:val="005C4EF2"/>
    <w:rsid w:val="005C4F64"/>
    <w:rsid w:val="005C5010"/>
    <w:rsid w:val="005C52B7"/>
    <w:rsid w:val="005C5303"/>
    <w:rsid w:val="005C54AA"/>
    <w:rsid w:val="005C5747"/>
    <w:rsid w:val="005C5885"/>
    <w:rsid w:val="005C594F"/>
    <w:rsid w:val="005C5AC1"/>
    <w:rsid w:val="005C5CA6"/>
    <w:rsid w:val="005C5CBB"/>
    <w:rsid w:val="005C5EB5"/>
    <w:rsid w:val="005C5F4F"/>
    <w:rsid w:val="005C6284"/>
    <w:rsid w:val="005C652F"/>
    <w:rsid w:val="005C6718"/>
    <w:rsid w:val="005C6817"/>
    <w:rsid w:val="005C6860"/>
    <w:rsid w:val="005C6873"/>
    <w:rsid w:val="005C6969"/>
    <w:rsid w:val="005C6C75"/>
    <w:rsid w:val="005C6E99"/>
    <w:rsid w:val="005C6FEB"/>
    <w:rsid w:val="005C713F"/>
    <w:rsid w:val="005C74E5"/>
    <w:rsid w:val="005C7771"/>
    <w:rsid w:val="005C77BC"/>
    <w:rsid w:val="005C7842"/>
    <w:rsid w:val="005C7928"/>
    <w:rsid w:val="005C792D"/>
    <w:rsid w:val="005C7975"/>
    <w:rsid w:val="005C7B95"/>
    <w:rsid w:val="005C7C0F"/>
    <w:rsid w:val="005C7C89"/>
    <w:rsid w:val="005C7D9D"/>
    <w:rsid w:val="005C7F69"/>
    <w:rsid w:val="005D02F0"/>
    <w:rsid w:val="005D04C0"/>
    <w:rsid w:val="005D0600"/>
    <w:rsid w:val="005D08D5"/>
    <w:rsid w:val="005D0B46"/>
    <w:rsid w:val="005D0C3B"/>
    <w:rsid w:val="005D0D4E"/>
    <w:rsid w:val="005D0DE8"/>
    <w:rsid w:val="005D0DFD"/>
    <w:rsid w:val="005D0EFE"/>
    <w:rsid w:val="005D0F68"/>
    <w:rsid w:val="005D1047"/>
    <w:rsid w:val="005D112D"/>
    <w:rsid w:val="005D1226"/>
    <w:rsid w:val="005D1290"/>
    <w:rsid w:val="005D148D"/>
    <w:rsid w:val="005D150F"/>
    <w:rsid w:val="005D16A1"/>
    <w:rsid w:val="005D172B"/>
    <w:rsid w:val="005D1A73"/>
    <w:rsid w:val="005D1B8A"/>
    <w:rsid w:val="005D1CDB"/>
    <w:rsid w:val="005D1CFB"/>
    <w:rsid w:val="005D1E08"/>
    <w:rsid w:val="005D1E48"/>
    <w:rsid w:val="005D1E51"/>
    <w:rsid w:val="005D1F30"/>
    <w:rsid w:val="005D1F70"/>
    <w:rsid w:val="005D2214"/>
    <w:rsid w:val="005D24C3"/>
    <w:rsid w:val="005D27D7"/>
    <w:rsid w:val="005D283A"/>
    <w:rsid w:val="005D28C6"/>
    <w:rsid w:val="005D2B70"/>
    <w:rsid w:val="005D2C59"/>
    <w:rsid w:val="005D2F96"/>
    <w:rsid w:val="005D2FA6"/>
    <w:rsid w:val="005D2FDF"/>
    <w:rsid w:val="005D2FE4"/>
    <w:rsid w:val="005D31EF"/>
    <w:rsid w:val="005D325B"/>
    <w:rsid w:val="005D3366"/>
    <w:rsid w:val="005D337A"/>
    <w:rsid w:val="005D37B4"/>
    <w:rsid w:val="005D3887"/>
    <w:rsid w:val="005D3995"/>
    <w:rsid w:val="005D3AB7"/>
    <w:rsid w:val="005D3B40"/>
    <w:rsid w:val="005D3CDE"/>
    <w:rsid w:val="005D3D2E"/>
    <w:rsid w:val="005D3DC0"/>
    <w:rsid w:val="005D49A3"/>
    <w:rsid w:val="005D4A7F"/>
    <w:rsid w:val="005D4CEC"/>
    <w:rsid w:val="005D4D35"/>
    <w:rsid w:val="005D4D87"/>
    <w:rsid w:val="005D54AF"/>
    <w:rsid w:val="005D555A"/>
    <w:rsid w:val="005D57DF"/>
    <w:rsid w:val="005D5BB5"/>
    <w:rsid w:val="005D5EF4"/>
    <w:rsid w:val="005D6058"/>
    <w:rsid w:val="005D60D7"/>
    <w:rsid w:val="005D60E8"/>
    <w:rsid w:val="005D64F4"/>
    <w:rsid w:val="005D659B"/>
    <w:rsid w:val="005D6787"/>
    <w:rsid w:val="005D6BE7"/>
    <w:rsid w:val="005D73FF"/>
    <w:rsid w:val="005D782C"/>
    <w:rsid w:val="005D7830"/>
    <w:rsid w:val="005D7BE1"/>
    <w:rsid w:val="005D7CEA"/>
    <w:rsid w:val="005D7D6B"/>
    <w:rsid w:val="005D7EBA"/>
    <w:rsid w:val="005E02CC"/>
    <w:rsid w:val="005E042D"/>
    <w:rsid w:val="005E04DE"/>
    <w:rsid w:val="005E051D"/>
    <w:rsid w:val="005E05BB"/>
    <w:rsid w:val="005E064F"/>
    <w:rsid w:val="005E0A95"/>
    <w:rsid w:val="005E0BA3"/>
    <w:rsid w:val="005E0E27"/>
    <w:rsid w:val="005E1097"/>
    <w:rsid w:val="005E13DD"/>
    <w:rsid w:val="005E14AC"/>
    <w:rsid w:val="005E14C2"/>
    <w:rsid w:val="005E185A"/>
    <w:rsid w:val="005E190C"/>
    <w:rsid w:val="005E1960"/>
    <w:rsid w:val="005E1A91"/>
    <w:rsid w:val="005E1AA9"/>
    <w:rsid w:val="005E1C18"/>
    <w:rsid w:val="005E1CF0"/>
    <w:rsid w:val="005E1D11"/>
    <w:rsid w:val="005E1F57"/>
    <w:rsid w:val="005E21C4"/>
    <w:rsid w:val="005E25CF"/>
    <w:rsid w:val="005E261F"/>
    <w:rsid w:val="005E2749"/>
    <w:rsid w:val="005E291D"/>
    <w:rsid w:val="005E2933"/>
    <w:rsid w:val="005E2976"/>
    <w:rsid w:val="005E2A6D"/>
    <w:rsid w:val="005E2ECB"/>
    <w:rsid w:val="005E2FCA"/>
    <w:rsid w:val="005E305B"/>
    <w:rsid w:val="005E30E7"/>
    <w:rsid w:val="005E3116"/>
    <w:rsid w:val="005E3177"/>
    <w:rsid w:val="005E317D"/>
    <w:rsid w:val="005E3A7F"/>
    <w:rsid w:val="005E3AB8"/>
    <w:rsid w:val="005E3D02"/>
    <w:rsid w:val="005E3D25"/>
    <w:rsid w:val="005E41EE"/>
    <w:rsid w:val="005E4261"/>
    <w:rsid w:val="005E426A"/>
    <w:rsid w:val="005E47DB"/>
    <w:rsid w:val="005E4815"/>
    <w:rsid w:val="005E483C"/>
    <w:rsid w:val="005E4AD3"/>
    <w:rsid w:val="005E4B14"/>
    <w:rsid w:val="005E4C8B"/>
    <w:rsid w:val="005E4D67"/>
    <w:rsid w:val="005E4E80"/>
    <w:rsid w:val="005E4EC8"/>
    <w:rsid w:val="005E51EB"/>
    <w:rsid w:val="005E5394"/>
    <w:rsid w:val="005E55DB"/>
    <w:rsid w:val="005E5784"/>
    <w:rsid w:val="005E57C2"/>
    <w:rsid w:val="005E5820"/>
    <w:rsid w:val="005E583B"/>
    <w:rsid w:val="005E5EDB"/>
    <w:rsid w:val="005E5F6C"/>
    <w:rsid w:val="005E6255"/>
    <w:rsid w:val="005E62C8"/>
    <w:rsid w:val="005E68C7"/>
    <w:rsid w:val="005E68D4"/>
    <w:rsid w:val="005E6B34"/>
    <w:rsid w:val="005E6B77"/>
    <w:rsid w:val="005E6FCE"/>
    <w:rsid w:val="005E70B4"/>
    <w:rsid w:val="005E7139"/>
    <w:rsid w:val="005E743E"/>
    <w:rsid w:val="005E75CC"/>
    <w:rsid w:val="005E75D6"/>
    <w:rsid w:val="005E7651"/>
    <w:rsid w:val="005E7B30"/>
    <w:rsid w:val="005E7FEC"/>
    <w:rsid w:val="005F032F"/>
    <w:rsid w:val="005F03CF"/>
    <w:rsid w:val="005F05D0"/>
    <w:rsid w:val="005F0725"/>
    <w:rsid w:val="005F0811"/>
    <w:rsid w:val="005F089A"/>
    <w:rsid w:val="005F0925"/>
    <w:rsid w:val="005F093F"/>
    <w:rsid w:val="005F0A98"/>
    <w:rsid w:val="005F0D5F"/>
    <w:rsid w:val="005F0DE4"/>
    <w:rsid w:val="005F0F0B"/>
    <w:rsid w:val="005F116A"/>
    <w:rsid w:val="005F12BD"/>
    <w:rsid w:val="005F140B"/>
    <w:rsid w:val="005F1412"/>
    <w:rsid w:val="005F17A8"/>
    <w:rsid w:val="005F1A07"/>
    <w:rsid w:val="005F1A99"/>
    <w:rsid w:val="005F1E1F"/>
    <w:rsid w:val="005F1F8D"/>
    <w:rsid w:val="005F1FF3"/>
    <w:rsid w:val="005F1FFE"/>
    <w:rsid w:val="005F21AB"/>
    <w:rsid w:val="005F255C"/>
    <w:rsid w:val="005F255E"/>
    <w:rsid w:val="005F25B1"/>
    <w:rsid w:val="005F2885"/>
    <w:rsid w:val="005F2892"/>
    <w:rsid w:val="005F299A"/>
    <w:rsid w:val="005F2B5C"/>
    <w:rsid w:val="005F2CFF"/>
    <w:rsid w:val="005F2D4D"/>
    <w:rsid w:val="005F2E06"/>
    <w:rsid w:val="005F3003"/>
    <w:rsid w:val="005F3009"/>
    <w:rsid w:val="005F3228"/>
    <w:rsid w:val="005F331D"/>
    <w:rsid w:val="005F34C7"/>
    <w:rsid w:val="005F35EA"/>
    <w:rsid w:val="005F35F9"/>
    <w:rsid w:val="005F3613"/>
    <w:rsid w:val="005F38F6"/>
    <w:rsid w:val="005F3B75"/>
    <w:rsid w:val="005F3D3A"/>
    <w:rsid w:val="005F3E1F"/>
    <w:rsid w:val="005F3E2A"/>
    <w:rsid w:val="005F3E40"/>
    <w:rsid w:val="005F4086"/>
    <w:rsid w:val="005F43CA"/>
    <w:rsid w:val="005F4416"/>
    <w:rsid w:val="005F44CF"/>
    <w:rsid w:val="005F4668"/>
    <w:rsid w:val="005F46BF"/>
    <w:rsid w:val="005F47C1"/>
    <w:rsid w:val="005F47EB"/>
    <w:rsid w:val="005F480B"/>
    <w:rsid w:val="005F4C88"/>
    <w:rsid w:val="005F4E5A"/>
    <w:rsid w:val="005F4EEC"/>
    <w:rsid w:val="005F509C"/>
    <w:rsid w:val="005F53B2"/>
    <w:rsid w:val="005F55F0"/>
    <w:rsid w:val="005F57CF"/>
    <w:rsid w:val="005F5B1C"/>
    <w:rsid w:val="005F5BC5"/>
    <w:rsid w:val="005F6083"/>
    <w:rsid w:val="005F6529"/>
    <w:rsid w:val="005F6533"/>
    <w:rsid w:val="005F666A"/>
    <w:rsid w:val="005F6685"/>
    <w:rsid w:val="005F6805"/>
    <w:rsid w:val="005F6852"/>
    <w:rsid w:val="005F68D7"/>
    <w:rsid w:val="005F699B"/>
    <w:rsid w:val="005F6B9A"/>
    <w:rsid w:val="005F6D46"/>
    <w:rsid w:val="005F7053"/>
    <w:rsid w:val="005F71B8"/>
    <w:rsid w:val="005F729B"/>
    <w:rsid w:val="005F7330"/>
    <w:rsid w:val="005F738A"/>
    <w:rsid w:val="005F7546"/>
    <w:rsid w:val="005F7698"/>
    <w:rsid w:val="005F7873"/>
    <w:rsid w:val="0060025A"/>
    <w:rsid w:val="0060028E"/>
    <w:rsid w:val="00600431"/>
    <w:rsid w:val="00600505"/>
    <w:rsid w:val="006005E6"/>
    <w:rsid w:val="006006A7"/>
    <w:rsid w:val="00600D94"/>
    <w:rsid w:val="00600E19"/>
    <w:rsid w:val="00600E9D"/>
    <w:rsid w:val="006013AD"/>
    <w:rsid w:val="0060145E"/>
    <w:rsid w:val="006014F5"/>
    <w:rsid w:val="00601585"/>
    <w:rsid w:val="006015CF"/>
    <w:rsid w:val="00601818"/>
    <w:rsid w:val="00601827"/>
    <w:rsid w:val="006019D4"/>
    <w:rsid w:val="00601B05"/>
    <w:rsid w:val="00601B98"/>
    <w:rsid w:val="00601CD4"/>
    <w:rsid w:val="00601DAB"/>
    <w:rsid w:val="00602204"/>
    <w:rsid w:val="00602721"/>
    <w:rsid w:val="00602764"/>
    <w:rsid w:val="00602A0D"/>
    <w:rsid w:val="00602A14"/>
    <w:rsid w:val="00602A51"/>
    <w:rsid w:val="00602AF5"/>
    <w:rsid w:val="00602E98"/>
    <w:rsid w:val="00602F8E"/>
    <w:rsid w:val="00602FC6"/>
    <w:rsid w:val="00603178"/>
    <w:rsid w:val="006034A9"/>
    <w:rsid w:val="006034B1"/>
    <w:rsid w:val="0060356C"/>
    <w:rsid w:val="00603629"/>
    <w:rsid w:val="00603646"/>
    <w:rsid w:val="00603654"/>
    <w:rsid w:val="0060372B"/>
    <w:rsid w:val="006038D6"/>
    <w:rsid w:val="00603E3E"/>
    <w:rsid w:val="00603F15"/>
    <w:rsid w:val="00604453"/>
    <w:rsid w:val="0060475B"/>
    <w:rsid w:val="006047D0"/>
    <w:rsid w:val="00604C7F"/>
    <w:rsid w:val="00604DFE"/>
    <w:rsid w:val="00604EEA"/>
    <w:rsid w:val="006051A2"/>
    <w:rsid w:val="0060532D"/>
    <w:rsid w:val="006054CB"/>
    <w:rsid w:val="00605969"/>
    <w:rsid w:val="00605A7F"/>
    <w:rsid w:val="00605F48"/>
    <w:rsid w:val="00605FF6"/>
    <w:rsid w:val="00606071"/>
    <w:rsid w:val="00606122"/>
    <w:rsid w:val="006061AA"/>
    <w:rsid w:val="006063C5"/>
    <w:rsid w:val="00606737"/>
    <w:rsid w:val="006067AC"/>
    <w:rsid w:val="00606D0B"/>
    <w:rsid w:val="006073DC"/>
    <w:rsid w:val="00607427"/>
    <w:rsid w:val="0060767D"/>
    <w:rsid w:val="00607790"/>
    <w:rsid w:val="00607FAA"/>
    <w:rsid w:val="006101D9"/>
    <w:rsid w:val="0061029F"/>
    <w:rsid w:val="006102B9"/>
    <w:rsid w:val="006104C9"/>
    <w:rsid w:val="006105A0"/>
    <w:rsid w:val="00610787"/>
    <w:rsid w:val="00610894"/>
    <w:rsid w:val="0061092E"/>
    <w:rsid w:val="006109A1"/>
    <w:rsid w:val="006109C7"/>
    <w:rsid w:val="00610AB5"/>
    <w:rsid w:val="00610B9D"/>
    <w:rsid w:val="00610BC8"/>
    <w:rsid w:val="00610BF8"/>
    <w:rsid w:val="00610D17"/>
    <w:rsid w:val="00610FE3"/>
    <w:rsid w:val="0061106F"/>
    <w:rsid w:val="0061112F"/>
    <w:rsid w:val="00611539"/>
    <w:rsid w:val="006115B2"/>
    <w:rsid w:val="00611688"/>
    <w:rsid w:val="0061170E"/>
    <w:rsid w:val="00611778"/>
    <w:rsid w:val="00611793"/>
    <w:rsid w:val="0061187B"/>
    <w:rsid w:val="006118C6"/>
    <w:rsid w:val="006118EF"/>
    <w:rsid w:val="0061192D"/>
    <w:rsid w:val="00611C5F"/>
    <w:rsid w:val="00612351"/>
    <w:rsid w:val="00612359"/>
    <w:rsid w:val="0061244A"/>
    <w:rsid w:val="00612BFE"/>
    <w:rsid w:val="00612CC0"/>
    <w:rsid w:val="00612E1A"/>
    <w:rsid w:val="00612E92"/>
    <w:rsid w:val="0061351D"/>
    <w:rsid w:val="00613532"/>
    <w:rsid w:val="00613C63"/>
    <w:rsid w:val="00613DED"/>
    <w:rsid w:val="006140A2"/>
    <w:rsid w:val="00614132"/>
    <w:rsid w:val="006141CE"/>
    <w:rsid w:val="0061421B"/>
    <w:rsid w:val="0061422B"/>
    <w:rsid w:val="00614345"/>
    <w:rsid w:val="0061437A"/>
    <w:rsid w:val="0061478A"/>
    <w:rsid w:val="00614B4C"/>
    <w:rsid w:val="00614B6F"/>
    <w:rsid w:val="00614B8E"/>
    <w:rsid w:val="00614C6A"/>
    <w:rsid w:val="00615A16"/>
    <w:rsid w:val="00615B6B"/>
    <w:rsid w:val="00615CAA"/>
    <w:rsid w:val="00615CB2"/>
    <w:rsid w:val="00615EE2"/>
    <w:rsid w:val="00616053"/>
    <w:rsid w:val="00616087"/>
    <w:rsid w:val="00616160"/>
    <w:rsid w:val="00616192"/>
    <w:rsid w:val="006163DD"/>
    <w:rsid w:val="00616672"/>
    <w:rsid w:val="00616712"/>
    <w:rsid w:val="00616782"/>
    <w:rsid w:val="00616FDF"/>
    <w:rsid w:val="00617229"/>
    <w:rsid w:val="00617291"/>
    <w:rsid w:val="006172DA"/>
    <w:rsid w:val="0061736D"/>
    <w:rsid w:val="00617739"/>
    <w:rsid w:val="00617826"/>
    <w:rsid w:val="00617B45"/>
    <w:rsid w:val="00617CFC"/>
    <w:rsid w:val="006201ED"/>
    <w:rsid w:val="00620274"/>
    <w:rsid w:val="00620285"/>
    <w:rsid w:val="006203AC"/>
    <w:rsid w:val="006203CC"/>
    <w:rsid w:val="00620423"/>
    <w:rsid w:val="00620614"/>
    <w:rsid w:val="00620634"/>
    <w:rsid w:val="00620646"/>
    <w:rsid w:val="0062065B"/>
    <w:rsid w:val="00620668"/>
    <w:rsid w:val="006207A4"/>
    <w:rsid w:val="00620A67"/>
    <w:rsid w:val="00620AB5"/>
    <w:rsid w:val="00620C51"/>
    <w:rsid w:val="00620CF7"/>
    <w:rsid w:val="00620FDF"/>
    <w:rsid w:val="0062100F"/>
    <w:rsid w:val="0062112C"/>
    <w:rsid w:val="00621150"/>
    <w:rsid w:val="006212D0"/>
    <w:rsid w:val="006215A8"/>
    <w:rsid w:val="00621746"/>
    <w:rsid w:val="00621A86"/>
    <w:rsid w:val="00621C18"/>
    <w:rsid w:val="00621EB7"/>
    <w:rsid w:val="00621FEB"/>
    <w:rsid w:val="006223FC"/>
    <w:rsid w:val="00622420"/>
    <w:rsid w:val="00622426"/>
    <w:rsid w:val="006224E0"/>
    <w:rsid w:val="00622564"/>
    <w:rsid w:val="00622985"/>
    <w:rsid w:val="00622995"/>
    <w:rsid w:val="00622B1A"/>
    <w:rsid w:val="00622BAB"/>
    <w:rsid w:val="00622BF7"/>
    <w:rsid w:val="00622DBE"/>
    <w:rsid w:val="00622F2F"/>
    <w:rsid w:val="00622F59"/>
    <w:rsid w:val="0062301A"/>
    <w:rsid w:val="00623031"/>
    <w:rsid w:val="0062303B"/>
    <w:rsid w:val="00623182"/>
    <w:rsid w:val="006231AE"/>
    <w:rsid w:val="0062330B"/>
    <w:rsid w:val="006236D3"/>
    <w:rsid w:val="0062373A"/>
    <w:rsid w:val="00623C47"/>
    <w:rsid w:val="00623DEB"/>
    <w:rsid w:val="00623E7C"/>
    <w:rsid w:val="00624029"/>
    <w:rsid w:val="006241DD"/>
    <w:rsid w:val="00624442"/>
    <w:rsid w:val="006244BB"/>
    <w:rsid w:val="0062476E"/>
    <w:rsid w:val="006247AF"/>
    <w:rsid w:val="006247D9"/>
    <w:rsid w:val="006248C3"/>
    <w:rsid w:val="006248EB"/>
    <w:rsid w:val="00624AD6"/>
    <w:rsid w:val="00624B2B"/>
    <w:rsid w:val="00624BEC"/>
    <w:rsid w:val="00624C40"/>
    <w:rsid w:val="00625207"/>
    <w:rsid w:val="00625272"/>
    <w:rsid w:val="006252E2"/>
    <w:rsid w:val="006252EB"/>
    <w:rsid w:val="006253C4"/>
    <w:rsid w:val="0062546C"/>
    <w:rsid w:val="006254FB"/>
    <w:rsid w:val="00625502"/>
    <w:rsid w:val="0062552C"/>
    <w:rsid w:val="0062571D"/>
    <w:rsid w:val="0062572A"/>
    <w:rsid w:val="006258B9"/>
    <w:rsid w:val="006259DA"/>
    <w:rsid w:val="00625A0B"/>
    <w:rsid w:val="00625BB3"/>
    <w:rsid w:val="00625BCD"/>
    <w:rsid w:val="00625D2B"/>
    <w:rsid w:val="00625E30"/>
    <w:rsid w:val="00626071"/>
    <w:rsid w:val="00626212"/>
    <w:rsid w:val="00626359"/>
    <w:rsid w:val="00626432"/>
    <w:rsid w:val="006265EF"/>
    <w:rsid w:val="006266E3"/>
    <w:rsid w:val="00626714"/>
    <w:rsid w:val="00626995"/>
    <w:rsid w:val="00626FED"/>
    <w:rsid w:val="00626FF4"/>
    <w:rsid w:val="0062721E"/>
    <w:rsid w:val="006272EE"/>
    <w:rsid w:val="00627473"/>
    <w:rsid w:val="00627494"/>
    <w:rsid w:val="006277A2"/>
    <w:rsid w:val="00627940"/>
    <w:rsid w:val="00627B3B"/>
    <w:rsid w:val="00627F10"/>
    <w:rsid w:val="00627FAB"/>
    <w:rsid w:val="00627FF3"/>
    <w:rsid w:val="006300BB"/>
    <w:rsid w:val="006301FF"/>
    <w:rsid w:val="006304D1"/>
    <w:rsid w:val="006306AF"/>
    <w:rsid w:val="00630733"/>
    <w:rsid w:val="00630795"/>
    <w:rsid w:val="00630931"/>
    <w:rsid w:val="00630BC6"/>
    <w:rsid w:val="00630D91"/>
    <w:rsid w:val="00630EFE"/>
    <w:rsid w:val="00631167"/>
    <w:rsid w:val="006312AB"/>
    <w:rsid w:val="00631334"/>
    <w:rsid w:val="00631375"/>
    <w:rsid w:val="006313FC"/>
    <w:rsid w:val="00631994"/>
    <w:rsid w:val="00631B8E"/>
    <w:rsid w:val="00631DFE"/>
    <w:rsid w:val="00632333"/>
    <w:rsid w:val="0063236B"/>
    <w:rsid w:val="006323B7"/>
    <w:rsid w:val="006323FB"/>
    <w:rsid w:val="0063251E"/>
    <w:rsid w:val="00632695"/>
    <w:rsid w:val="00632A18"/>
    <w:rsid w:val="00632FE4"/>
    <w:rsid w:val="00632FF9"/>
    <w:rsid w:val="00633148"/>
    <w:rsid w:val="006331BB"/>
    <w:rsid w:val="00633275"/>
    <w:rsid w:val="00633452"/>
    <w:rsid w:val="00633456"/>
    <w:rsid w:val="0063366C"/>
    <w:rsid w:val="0063372A"/>
    <w:rsid w:val="00633937"/>
    <w:rsid w:val="00633A8D"/>
    <w:rsid w:val="00633B2E"/>
    <w:rsid w:val="00633CD5"/>
    <w:rsid w:val="00633E1A"/>
    <w:rsid w:val="00633E1E"/>
    <w:rsid w:val="00633EE3"/>
    <w:rsid w:val="00633F07"/>
    <w:rsid w:val="00633F53"/>
    <w:rsid w:val="00634057"/>
    <w:rsid w:val="006340EC"/>
    <w:rsid w:val="006343B5"/>
    <w:rsid w:val="006343C9"/>
    <w:rsid w:val="00634538"/>
    <w:rsid w:val="00634BE9"/>
    <w:rsid w:val="00634E22"/>
    <w:rsid w:val="00634E4F"/>
    <w:rsid w:val="00634FE0"/>
    <w:rsid w:val="00635177"/>
    <w:rsid w:val="006351B2"/>
    <w:rsid w:val="006351D0"/>
    <w:rsid w:val="00635326"/>
    <w:rsid w:val="0063535D"/>
    <w:rsid w:val="006354D4"/>
    <w:rsid w:val="006355A1"/>
    <w:rsid w:val="006355B0"/>
    <w:rsid w:val="00635774"/>
    <w:rsid w:val="006357DA"/>
    <w:rsid w:val="00635802"/>
    <w:rsid w:val="00635A56"/>
    <w:rsid w:val="00635A59"/>
    <w:rsid w:val="00635D09"/>
    <w:rsid w:val="00635E5E"/>
    <w:rsid w:val="00635EAC"/>
    <w:rsid w:val="00635F95"/>
    <w:rsid w:val="006360EE"/>
    <w:rsid w:val="00636176"/>
    <w:rsid w:val="00636219"/>
    <w:rsid w:val="0063637F"/>
    <w:rsid w:val="00636509"/>
    <w:rsid w:val="00636B4B"/>
    <w:rsid w:val="00636B91"/>
    <w:rsid w:val="00636C27"/>
    <w:rsid w:val="00636D02"/>
    <w:rsid w:val="00636D68"/>
    <w:rsid w:val="00636DFE"/>
    <w:rsid w:val="00637069"/>
    <w:rsid w:val="00637279"/>
    <w:rsid w:val="00637592"/>
    <w:rsid w:val="00637649"/>
    <w:rsid w:val="006376E4"/>
    <w:rsid w:val="00637741"/>
    <w:rsid w:val="00637ACB"/>
    <w:rsid w:val="00637B1F"/>
    <w:rsid w:val="00637B8A"/>
    <w:rsid w:val="00637D70"/>
    <w:rsid w:val="00637DEF"/>
    <w:rsid w:val="00637EA8"/>
    <w:rsid w:val="00637FE2"/>
    <w:rsid w:val="00640689"/>
    <w:rsid w:val="00640782"/>
    <w:rsid w:val="00640981"/>
    <w:rsid w:val="00640A42"/>
    <w:rsid w:val="00640AAC"/>
    <w:rsid w:val="00640C20"/>
    <w:rsid w:val="00640DC8"/>
    <w:rsid w:val="00640E32"/>
    <w:rsid w:val="00641195"/>
    <w:rsid w:val="006412F0"/>
    <w:rsid w:val="0064145D"/>
    <w:rsid w:val="00641930"/>
    <w:rsid w:val="0064199B"/>
    <w:rsid w:val="00641B78"/>
    <w:rsid w:val="00641C57"/>
    <w:rsid w:val="00641D01"/>
    <w:rsid w:val="00642134"/>
    <w:rsid w:val="006421F4"/>
    <w:rsid w:val="006422FE"/>
    <w:rsid w:val="0064237F"/>
    <w:rsid w:val="00642554"/>
    <w:rsid w:val="00642884"/>
    <w:rsid w:val="00642A9C"/>
    <w:rsid w:val="00642E31"/>
    <w:rsid w:val="00642E59"/>
    <w:rsid w:val="00642E70"/>
    <w:rsid w:val="0064316B"/>
    <w:rsid w:val="006432C7"/>
    <w:rsid w:val="00643378"/>
    <w:rsid w:val="0064359B"/>
    <w:rsid w:val="0064365D"/>
    <w:rsid w:val="006439D0"/>
    <w:rsid w:val="00643CBC"/>
    <w:rsid w:val="00643EAF"/>
    <w:rsid w:val="006440E6"/>
    <w:rsid w:val="00644955"/>
    <w:rsid w:val="00644A9C"/>
    <w:rsid w:val="00644AC4"/>
    <w:rsid w:val="00644AD4"/>
    <w:rsid w:val="00644BC6"/>
    <w:rsid w:val="00644D26"/>
    <w:rsid w:val="00644F13"/>
    <w:rsid w:val="00644F79"/>
    <w:rsid w:val="00645033"/>
    <w:rsid w:val="0064559B"/>
    <w:rsid w:val="006455B7"/>
    <w:rsid w:val="0064560C"/>
    <w:rsid w:val="006458CE"/>
    <w:rsid w:val="00645910"/>
    <w:rsid w:val="00645EFD"/>
    <w:rsid w:val="006460FE"/>
    <w:rsid w:val="0064612D"/>
    <w:rsid w:val="00646268"/>
    <w:rsid w:val="00646280"/>
    <w:rsid w:val="00646317"/>
    <w:rsid w:val="00646513"/>
    <w:rsid w:val="006465C1"/>
    <w:rsid w:val="00646675"/>
    <w:rsid w:val="0064667C"/>
    <w:rsid w:val="0064675B"/>
    <w:rsid w:val="0064679E"/>
    <w:rsid w:val="00646CBE"/>
    <w:rsid w:val="00646E52"/>
    <w:rsid w:val="00646E70"/>
    <w:rsid w:val="00647069"/>
    <w:rsid w:val="006470F4"/>
    <w:rsid w:val="0064741A"/>
    <w:rsid w:val="00647599"/>
    <w:rsid w:val="00647618"/>
    <w:rsid w:val="006476D9"/>
    <w:rsid w:val="0064788A"/>
    <w:rsid w:val="006478FE"/>
    <w:rsid w:val="00647AFF"/>
    <w:rsid w:val="00647CAF"/>
    <w:rsid w:val="00647D46"/>
    <w:rsid w:val="00647DC4"/>
    <w:rsid w:val="00650316"/>
    <w:rsid w:val="00650352"/>
    <w:rsid w:val="00650355"/>
    <w:rsid w:val="006504B5"/>
    <w:rsid w:val="00650514"/>
    <w:rsid w:val="00650685"/>
    <w:rsid w:val="006506A4"/>
    <w:rsid w:val="006506C5"/>
    <w:rsid w:val="006509CC"/>
    <w:rsid w:val="00650C48"/>
    <w:rsid w:val="00650D01"/>
    <w:rsid w:val="00650FFF"/>
    <w:rsid w:val="006510F9"/>
    <w:rsid w:val="00651245"/>
    <w:rsid w:val="0065134B"/>
    <w:rsid w:val="00651395"/>
    <w:rsid w:val="00651674"/>
    <w:rsid w:val="0065167A"/>
    <w:rsid w:val="00651962"/>
    <w:rsid w:val="006519B8"/>
    <w:rsid w:val="00651AE0"/>
    <w:rsid w:val="00651EAA"/>
    <w:rsid w:val="00651F32"/>
    <w:rsid w:val="00651FA7"/>
    <w:rsid w:val="00652004"/>
    <w:rsid w:val="0065206A"/>
    <w:rsid w:val="006522C7"/>
    <w:rsid w:val="0065250A"/>
    <w:rsid w:val="00652523"/>
    <w:rsid w:val="006525DF"/>
    <w:rsid w:val="00652B65"/>
    <w:rsid w:val="00652BD8"/>
    <w:rsid w:val="00652BE3"/>
    <w:rsid w:val="00652DEF"/>
    <w:rsid w:val="00652E95"/>
    <w:rsid w:val="00652F2B"/>
    <w:rsid w:val="00653104"/>
    <w:rsid w:val="006531F0"/>
    <w:rsid w:val="00653423"/>
    <w:rsid w:val="00653502"/>
    <w:rsid w:val="006535A6"/>
    <w:rsid w:val="00653601"/>
    <w:rsid w:val="00653652"/>
    <w:rsid w:val="006536B1"/>
    <w:rsid w:val="00653A05"/>
    <w:rsid w:val="00653BEE"/>
    <w:rsid w:val="00653C65"/>
    <w:rsid w:val="00653D50"/>
    <w:rsid w:val="00653ED0"/>
    <w:rsid w:val="00654161"/>
    <w:rsid w:val="0065419F"/>
    <w:rsid w:val="00654218"/>
    <w:rsid w:val="00654330"/>
    <w:rsid w:val="006546BA"/>
    <w:rsid w:val="00654B00"/>
    <w:rsid w:val="00654DBC"/>
    <w:rsid w:val="00654E10"/>
    <w:rsid w:val="00654E8A"/>
    <w:rsid w:val="00654E91"/>
    <w:rsid w:val="006550A0"/>
    <w:rsid w:val="00655348"/>
    <w:rsid w:val="00655495"/>
    <w:rsid w:val="006556A4"/>
    <w:rsid w:val="006557E1"/>
    <w:rsid w:val="00655878"/>
    <w:rsid w:val="0065592A"/>
    <w:rsid w:val="00655B08"/>
    <w:rsid w:val="00655CB3"/>
    <w:rsid w:val="00655D0F"/>
    <w:rsid w:val="00655D3A"/>
    <w:rsid w:val="00655D93"/>
    <w:rsid w:val="00655DD4"/>
    <w:rsid w:val="006560B9"/>
    <w:rsid w:val="006568DF"/>
    <w:rsid w:val="00656BAB"/>
    <w:rsid w:val="00656EFF"/>
    <w:rsid w:val="00656F95"/>
    <w:rsid w:val="00657000"/>
    <w:rsid w:val="006571D3"/>
    <w:rsid w:val="0065720D"/>
    <w:rsid w:val="0065732E"/>
    <w:rsid w:val="00657344"/>
    <w:rsid w:val="00657350"/>
    <w:rsid w:val="00657366"/>
    <w:rsid w:val="00657398"/>
    <w:rsid w:val="0065773E"/>
    <w:rsid w:val="006577E3"/>
    <w:rsid w:val="00657A03"/>
    <w:rsid w:val="00657AA9"/>
    <w:rsid w:val="00657B29"/>
    <w:rsid w:val="00657B8F"/>
    <w:rsid w:val="00657BFB"/>
    <w:rsid w:val="00657C80"/>
    <w:rsid w:val="00657DB4"/>
    <w:rsid w:val="00657E02"/>
    <w:rsid w:val="00657E57"/>
    <w:rsid w:val="00657EC1"/>
    <w:rsid w:val="00660129"/>
    <w:rsid w:val="0066015C"/>
    <w:rsid w:val="00660220"/>
    <w:rsid w:val="0066047C"/>
    <w:rsid w:val="006604CD"/>
    <w:rsid w:val="006605F7"/>
    <w:rsid w:val="00660699"/>
    <w:rsid w:val="00660861"/>
    <w:rsid w:val="00660D12"/>
    <w:rsid w:val="00660EDC"/>
    <w:rsid w:val="00660FE1"/>
    <w:rsid w:val="00661001"/>
    <w:rsid w:val="00661035"/>
    <w:rsid w:val="00661091"/>
    <w:rsid w:val="006611E1"/>
    <w:rsid w:val="006612AE"/>
    <w:rsid w:val="006613D3"/>
    <w:rsid w:val="0066147A"/>
    <w:rsid w:val="006615F2"/>
    <w:rsid w:val="006617B5"/>
    <w:rsid w:val="006618B6"/>
    <w:rsid w:val="00661910"/>
    <w:rsid w:val="00661A3C"/>
    <w:rsid w:val="00661D21"/>
    <w:rsid w:val="00661E63"/>
    <w:rsid w:val="00661FB9"/>
    <w:rsid w:val="00662219"/>
    <w:rsid w:val="006626F1"/>
    <w:rsid w:val="00662794"/>
    <w:rsid w:val="00662995"/>
    <w:rsid w:val="00662A9F"/>
    <w:rsid w:val="00662ACA"/>
    <w:rsid w:val="006633ED"/>
    <w:rsid w:val="00663435"/>
    <w:rsid w:val="00663441"/>
    <w:rsid w:val="00663469"/>
    <w:rsid w:val="006634EF"/>
    <w:rsid w:val="00663576"/>
    <w:rsid w:val="00663797"/>
    <w:rsid w:val="0066394C"/>
    <w:rsid w:val="00663B4B"/>
    <w:rsid w:val="00663F7D"/>
    <w:rsid w:val="006640DA"/>
    <w:rsid w:val="0066446D"/>
    <w:rsid w:val="0066454F"/>
    <w:rsid w:val="00664710"/>
    <w:rsid w:val="006647BA"/>
    <w:rsid w:val="00664A1D"/>
    <w:rsid w:val="00664A5E"/>
    <w:rsid w:val="00664B7C"/>
    <w:rsid w:val="00664E93"/>
    <w:rsid w:val="00664F91"/>
    <w:rsid w:val="0066574F"/>
    <w:rsid w:val="006658E4"/>
    <w:rsid w:val="00665AAF"/>
    <w:rsid w:val="00665AEF"/>
    <w:rsid w:val="00665C16"/>
    <w:rsid w:val="00665C43"/>
    <w:rsid w:val="00665CEC"/>
    <w:rsid w:val="00666158"/>
    <w:rsid w:val="0066630F"/>
    <w:rsid w:val="00666523"/>
    <w:rsid w:val="006667F3"/>
    <w:rsid w:val="00666B6A"/>
    <w:rsid w:val="00666E7D"/>
    <w:rsid w:val="0066711D"/>
    <w:rsid w:val="006672D7"/>
    <w:rsid w:val="006674C9"/>
    <w:rsid w:val="00667A1B"/>
    <w:rsid w:val="00667A62"/>
    <w:rsid w:val="00667DE1"/>
    <w:rsid w:val="00667E47"/>
    <w:rsid w:val="00667ED3"/>
    <w:rsid w:val="00667F16"/>
    <w:rsid w:val="006702F4"/>
    <w:rsid w:val="0067030D"/>
    <w:rsid w:val="0067074E"/>
    <w:rsid w:val="006708AA"/>
    <w:rsid w:val="00670ADB"/>
    <w:rsid w:val="00670AEA"/>
    <w:rsid w:val="00670B53"/>
    <w:rsid w:val="00670BDF"/>
    <w:rsid w:val="00670D9F"/>
    <w:rsid w:val="0067121C"/>
    <w:rsid w:val="0067134B"/>
    <w:rsid w:val="00671419"/>
    <w:rsid w:val="006714DF"/>
    <w:rsid w:val="00671560"/>
    <w:rsid w:val="006717EA"/>
    <w:rsid w:val="0067192B"/>
    <w:rsid w:val="006719A8"/>
    <w:rsid w:val="00671A2E"/>
    <w:rsid w:val="00671AAD"/>
    <w:rsid w:val="00671AD9"/>
    <w:rsid w:val="00671B28"/>
    <w:rsid w:val="00671BF3"/>
    <w:rsid w:val="00671DFE"/>
    <w:rsid w:val="006720B4"/>
    <w:rsid w:val="00672381"/>
    <w:rsid w:val="006723D4"/>
    <w:rsid w:val="0067252E"/>
    <w:rsid w:val="00672548"/>
    <w:rsid w:val="00672552"/>
    <w:rsid w:val="006725AE"/>
    <w:rsid w:val="006727B5"/>
    <w:rsid w:val="00672AA1"/>
    <w:rsid w:val="00672BBB"/>
    <w:rsid w:val="00672D17"/>
    <w:rsid w:val="00672E93"/>
    <w:rsid w:val="006730FA"/>
    <w:rsid w:val="0067317F"/>
    <w:rsid w:val="006731A9"/>
    <w:rsid w:val="00673234"/>
    <w:rsid w:val="0067345D"/>
    <w:rsid w:val="00673529"/>
    <w:rsid w:val="006735E4"/>
    <w:rsid w:val="00673731"/>
    <w:rsid w:val="00673892"/>
    <w:rsid w:val="0067389E"/>
    <w:rsid w:val="006738F7"/>
    <w:rsid w:val="0067399B"/>
    <w:rsid w:val="00673B81"/>
    <w:rsid w:val="00673B91"/>
    <w:rsid w:val="00673BF8"/>
    <w:rsid w:val="00673C02"/>
    <w:rsid w:val="00673F56"/>
    <w:rsid w:val="00673F9C"/>
    <w:rsid w:val="00674037"/>
    <w:rsid w:val="006740CB"/>
    <w:rsid w:val="006744CE"/>
    <w:rsid w:val="00674738"/>
    <w:rsid w:val="00674754"/>
    <w:rsid w:val="006747E2"/>
    <w:rsid w:val="0067486F"/>
    <w:rsid w:val="006749A1"/>
    <w:rsid w:val="00674AEF"/>
    <w:rsid w:val="00674B60"/>
    <w:rsid w:val="00674E78"/>
    <w:rsid w:val="00674F1E"/>
    <w:rsid w:val="00674F2D"/>
    <w:rsid w:val="00674FB2"/>
    <w:rsid w:val="00675080"/>
    <w:rsid w:val="006750C1"/>
    <w:rsid w:val="0067527E"/>
    <w:rsid w:val="006753C6"/>
    <w:rsid w:val="006758DE"/>
    <w:rsid w:val="00675900"/>
    <w:rsid w:val="006759A0"/>
    <w:rsid w:val="00675A95"/>
    <w:rsid w:val="00675BFB"/>
    <w:rsid w:val="00675EBB"/>
    <w:rsid w:val="00675FDC"/>
    <w:rsid w:val="00676080"/>
    <w:rsid w:val="006761CE"/>
    <w:rsid w:val="0067629A"/>
    <w:rsid w:val="006764B8"/>
    <w:rsid w:val="00676589"/>
    <w:rsid w:val="006766C5"/>
    <w:rsid w:val="0067685E"/>
    <w:rsid w:val="0067687B"/>
    <w:rsid w:val="0067690B"/>
    <w:rsid w:val="006769FA"/>
    <w:rsid w:val="00676B94"/>
    <w:rsid w:val="00676F1E"/>
    <w:rsid w:val="00677009"/>
    <w:rsid w:val="006770D3"/>
    <w:rsid w:val="00677186"/>
    <w:rsid w:val="00677392"/>
    <w:rsid w:val="00677406"/>
    <w:rsid w:val="00677664"/>
    <w:rsid w:val="0067790B"/>
    <w:rsid w:val="00677923"/>
    <w:rsid w:val="00677AE2"/>
    <w:rsid w:val="00677AE3"/>
    <w:rsid w:val="00677B0F"/>
    <w:rsid w:val="00677C31"/>
    <w:rsid w:val="00677D7B"/>
    <w:rsid w:val="00677D90"/>
    <w:rsid w:val="00677E2B"/>
    <w:rsid w:val="00677FD0"/>
    <w:rsid w:val="006800DE"/>
    <w:rsid w:val="00680204"/>
    <w:rsid w:val="0068026C"/>
    <w:rsid w:val="00680348"/>
    <w:rsid w:val="00680502"/>
    <w:rsid w:val="00680709"/>
    <w:rsid w:val="00680823"/>
    <w:rsid w:val="00680829"/>
    <w:rsid w:val="0068086D"/>
    <w:rsid w:val="00680CF9"/>
    <w:rsid w:val="00681074"/>
    <w:rsid w:val="00681182"/>
    <w:rsid w:val="0068140E"/>
    <w:rsid w:val="0068153A"/>
    <w:rsid w:val="0068190E"/>
    <w:rsid w:val="00681BB6"/>
    <w:rsid w:val="00681D41"/>
    <w:rsid w:val="00681ED6"/>
    <w:rsid w:val="00681FC3"/>
    <w:rsid w:val="00681FCC"/>
    <w:rsid w:val="00682163"/>
    <w:rsid w:val="0068218D"/>
    <w:rsid w:val="006825D8"/>
    <w:rsid w:val="0068267C"/>
    <w:rsid w:val="00682769"/>
    <w:rsid w:val="006827FB"/>
    <w:rsid w:val="006828BC"/>
    <w:rsid w:val="006829A8"/>
    <w:rsid w:val="00682B6A"/>
    <w:rsid w:val="00683060"/>
    <w:rsid w:val="00683137"/>
    <w:rsid w:val="00683376"/>
    <w:rsid w:val="006835B0"/>
    <w:rsid w:val="0068386C"/>
    <w:rsid w:val="00683A7D"/>
    <w:rsid w:val="00683AE9"/>
    <w:rsid w:val="00683D1D"/>
    <w:rsid w:val="00683D99"/>
    <w:rsid w:val="00683E74"/>
    <w:rsid w:val="00683E77"/>
    <w:rsid w:val="0068434E"/>
    <w:rsid w:val="00684A44"/>
    <w:rsid w:val="00684B52"/>
    <w:rsid w:val="00684C23"/>
    <w:rsid w:val="00684D62"/>
    <w:rsid w:val="0068503F"/>
    <w:rsid w:val="006852B2"/>
    <w:rsid w:val="006852C3"/>
    <w:rsid w:val="006853B2"/>
    <w:rsid w:val="006853DE"/>
    <w:rsid w:val="006853FE"/>
    <w:rsid w:val="006854F6"/>
    <w:rsid w:val="00685532"/>
    <w:rsid w:val="006857B8"/>
    <w:rsid w:val="00685BE2"/>
    <w:rsid w:val="00686059"/>
    <w:rsid w:val="0068622F"/>
    <w:rsid w:val="006862AA"/>
    <w:rsid w:val="00686437"/>
    <w:rsid w:val="006864BF"/>
    <w:rsid w:val="00686834"/>
    <w:rsid w:val="00686836"/>
    <w:rsid w:val="006868E6"/>
    <w:rsid w:val="0068690B"/>
    <w:rsid w:val="00686A78"/>
    <w:rsid w:val="00686B2D"/>
    <w:rsid w:val="00686BCC"/>
    <w:rsid w:val="00686C60"/>
    <w:rsid w:val="00686CFA"/>
    <w:rsid w:val="00686DAB"/>
    <w:rsid w:val="00687106"/>
    <w:rsid w:val="00687213"/>
    <w:rsid w:val="0068722E"/>
    <w:rsid w:val="006872C3"/>
    <w:rsid w:val="00687549"/>
    <w:rsid w:val="0068779C"/>
    <w:rsid w:val="00687DA6"/>
    <w:rsid w:val="00687FB2"/>
    <w:rsid w:val="00690304"/>
    <w:rsid w:val="0069034F"/>
    <w:rsid w:val="006904D8"/>
    <w:rsid w:val="00690583"/>
    <w:rsid w:val="006906DE"/>
    <w:rsid w:val="00690875"/>
    <w:rsid w:val="00690A6D"/>
    <w:rsid w:val="00690ACF"/>
    <w:rsid w:val="00690DC9"/>
    <w:rsid w:val="00690E5E"/>
    <w:rsid w:val="0069125B"/>
    <w:rsid w:val="00691312"/>
    <w:rsid w:val="00691350"/>
    <w:rsid w:val="00691483"/>
    <w:rsid w:val="00691834"/>
    <w:rsid w:val="00691E9B"/>
    <w:rsid w:val="00691F3D"/>
    <w:rsid w:val="00691FB1"/>
    <w:rsid w:val="00692089"/>
    <w:rsid w:val="00692229"/>
    <w:rsid w:val="00692612"/>
    <w:rsid w:val="006926D5"/>
    <w:rsid w:val="00692744"/>
    <w:rsid w:val="006927C7"/>
    <w:rsid w:val="006928F1"/>
    <w:rsid w:val="00692963"/>
    <w:rsid w:val="0069296A"/>
    <w:rsid w:val="00692A25"/>
    <w:rsid w:val="00692AEB"/>
    <w:rsid w:val="00692BD6"/>
    <w:rsid w:val="00692EA5"/>
    <w:rsid w:val="00692F22"/>
    <w:rsid w:val="00692F5A"/>
    <w:rsid w:val="006930D9"/>
    <w:rsid w:val="006930EB"/>
    <w:rsid w:val="00693144"/>
    <w:rsid w:val="006933A2"/>
    <w:rsid w:val="00693492"/>
    <w:rsid w:val="00693873"/>
    <w:rsid w:val="00693A2F"/>
    <w:rsid w:val="00693B85"/>
    <w:rsid w:val="00693C3B"/>
    <w:rsid w:val="00693C9D"/>
    <w:rsid w:val="00693DE8"/>
    <w:rsid w:val="00693F15"/>
    <w:rsid w:val="00693F1F"/>
    <w:rsid w:val="00694024"/>
    <w:rsid w:val="006942D0"/>
    <w:rsid w:val="006943F2"/>
    <w:rsid w:val="0069453D"/>
    <w:rsid w:val="00694694"/>
    <w:rsid w:val="0069473F"/>
    <w:rsid w:val="0069487A"/>
    <w:rsid w:val="0069490E"/>
    <w:rsid w:val="006949BC"/>
    <w:rsid w:val="00694ACF"/>
    <w:rsid w:val="00694C1D"/>
    <w:rsid w:val="00694D68"/>
    <w:rsid w:val="0069503F"/>
    <w:rsid w:val="00695053"/>
    <w:rsid w:val="00695105"/>
    <w:rsid w:val="00695135"/>
    <w:rsid w:val="00695308"/>
    <w:rsid w:val="00695432"/>
    <w:rsid w:val="0069546F"/>
    <w:rsid w:val="00695594"/>
    <w:rsid w:val="006955D1"/>
    <w:rsid w:val="006958B4"/>
    <w:rsid w:val="006959AB"/>
    <w:rsid w:val="006959F3"/>
    <w:rsid w:val="00695C02"/>
    <w:rsid w:val="00695CBA"/>
    <w:rsid w:val="00695FEE"/>
    <w:rsid w:val="00696197"/>
    <w:rsid w:val="0069629F"/>
    <w:rsid w:val="00696896"/>
    <w:rsid w:val="00696E34"/>
    <w:rsid w:val="00696F09"/>
    <w:rsid w:val="00697032"/>
    <w:rsid w:val="006971BB"/>
    <w:rsid w:val="0069747A"/>
    <w:rsid w:val="00697689"/>
    <w:rsid w:val="0069768D"/>
    <w:rsid w:val="0069785F"/>
    <w:rsid w:val="006978D8"/>
    <w:rsid w:val="006978E0"/>
    <w:rsid w:val="00697BC7"/>
    <w:rsid w:val="00697C2E"/>
    <w:rsid w:val="00697EE2"/>
    <w:rsid w:val="006A0082"/>
    <w:rsid w:val="006A00E2"/>
    <w:rsid w:val="006A01A4"/>
    <w:rsid w:val="006A05E6"/>
    <w:rsid w:val="006A0632"/>
    <w:rsid w:val="006A0646"/>
    <w:rsid w:val="006A0824"/>
    <w:rsid w:val="006A0A60"/>
    <w:rsid w:val="006A0B98"/>
    <w:rsid w:val="006A0E0F"/>
    <w:rsid w:val="006A0FD7"/>
    <w:rsid w:val="006A126A"/>
    <w:rsid w:val="006A12BD"/>
    <w:rsid w:val="006A12CD"/>
    <w:rsid w:val="006A1339"/>
    <w:rsid w:val="006A1469"/>
    <w:rsid w:val="006A1648"/>
    <w:rsid w:val="006A1938"/>
    <w:rsid w:val="006A1DA2"/>
    <w:rsid w:val="006A1FAD"/>
    <w:rsid w:val="006A226E"/>
    <w:rsid w:val="006A233A"/>
    <w:rsid w:val="006A2393"/>
    <w:rsid w:val="006A2892"/>
    <w:rsid w:val="006A29FE"/>
    <w:rsid w:val="006A2BBC"/>
    <w:rsid w:val="006A2DF1"/>
    <w:rsid w:val="006A2E93"/>
    <w:rsid w:val="006A2EE1"/>
    <w:rsid w:val="006A3005"/>
    <w:rsid w:val="006A3051"/>
    <w:rsid w:val="006A3058"/>
    <w:rsid w:val="006A30C1"/>
    <w:rsid w:val="006A3387"/>
    <w:rsid w:val="006A3712"/>
    <w:rsid w:val="006A3D64"/>
    <w:rsid w:val="006A3DB5"/>
    <w:rsid w:val="006A4140"/>
    <w:rsid w:val="006A41AA"/>
    <w:rsid w:val="006A42F4"/>
    <w:rsid w:val="006A4694"/>
    <w:rsid w:val="006A4851"/>
    <w:rsid w:val="006A4A4B"/>
    <w:rsid w:val="006A4E4B"/>
    <w:rsid w:val="006A4EFA"/>
    <w:rsid w:val="006A4F3D"/>
    <w:rsid w:val="006A4FDA"/>
    <w:rsid w:val="006A517E"/>
    <w:rsid w:val="006A55B0"/>
    <w:rsid w:val="006A55C4"/>
    <w:rsid w:val="006A55D9"/>
    <w:rsid w:val="006A55F8"/>
    <w:rsid w:val="006A57FA"/>
    <w:rsid w:val="006A593D"/>
    <w:rsid w:val="006A598F"/>
    <w:rsid w:val="006A5C00"/>
    <w:rsid w:val="006A60AE"/>
    <w:rsid w:val="006A62D1"/>
    <w:rsid w:val="006A64A1"/>
    <w:rsid w:val="006A6629"/>
    <w:rsid w:val="006A68E4"/>
    <w:rsid w:val="006A6CE6"/>
    <w:rsid w:val="006A6F94"/>
    <w:rsid w:val="006A7026"/>
    <w:rsid w:val="006A7312"/>
    <w:rsid w:val="006A73E3"/>
    <w:rsid w:val="006A7410"/>
    <w:rsid w:val="006A7726"/>
    <w:rsid w:val="006A7BFF"/>
    <w:rsid w:val="006A7F9E"/>
    <w:rsid w:val="006B0170"/>
    <w:rsid w:val="006B0252"/>
    <w:rsid w:val="006B0274"/>
    <w:rsid w:val="006B02C9"/>
    <w:rsid w:val="006B02CA"/>
    <w:rsid w:val="006B033C"/>
    <w:rsid w:val="006B0462"/>
    <w:rsid w:val="006B072D"/>
    <w:rsid w:val="006B07D8"/>
    <w:rsid w:val="006B081F"/>
    <w:rsid w:val="006B094C"/>
    <w:rsid w:val="006B0A06"/>
    <w:rsid w:val="006B0DA7"/>
    <w:rsid w:val="006B0E23"/>
    <w:rsid w:val="006B1507"/>
    <w:rsid w:val="006B1688"/>
    <w:rsid w:val="006B172B"/>
    <w:rsid w:val="006B18C5"/>
    <w:rsid w:val="006B1CE9"/>
    <w:rsid w:val="006B1FA5"/>
    <w:rsid w:val="006B20D7"/>
    <w:rsid w:val="006B2131"/>
    <w:rsid w:val="006B231F"/>
    <w:rsid w:val="006B2366"/>
    <w:rsid w:val="006B24DB"/>
    <w:rsid w:val="006B26BC"/>
    <w:rsid w:val="006B280D"/>
    <w:rsid w:val="006B2E2A"/>
    <w:rsid w:val="006B2E43"/>
    <w:rsid w:val="006B2E54"/>
    <w:rsid w:val="006B2E71"/>
    <w:rsid w:val="006B2F12"/>
    <w:rsid w:val="006B2F27"/>
    <w:rsid w:val="006B3054"/>
    <w:rsid w:val="006B307C"/>
    <w:rsid w:val="006B3094"/>
    <w:rsid w:val="006B3254"/>
    <w:rsid w:val="006B3496"/>
    <w:rsid w:val="006B34D6"/>
    <w:rsid w:val="006B3593"/>
    <w:rsid w:val="006B36DC"/>
    <w:rsid w:val="006B38DB"/>
    <w:rsid w:val="006B3AEA"/>
    <w:rsid w:val="006B3B8E"/>
    <w:rsid w:val="006B3C42"/>
    <w:rsid w:val="006B3EEB"/>
    <w:rsid w:val="006B4172"/>
    <w:rsid w:val="006B476E"/>
    <w:rsid w:val="006B4908"/>
    <w:rsid w:val="006B4AA1"/>
    <w:rsid w:val="006B4D53"/>
    <w:rsid w:val="006B51BE"/>
    <w:rsid w:val="006B52B2"/>
    <w:rsid w:val="006B530C"/>
    <w:rsid w:val="006B5491"/>
    <w:rsid w:val="006B5624"/>
    <w:rsid w:val="006B578B"/>
    <w:rsid w:val="006B57DF"/>
    <w:rsid w:val="006B58A2"/>
    <w:rsid w:val="006B5BF5"/>
    <w:rsid w:val="006B5CB4"/>
    <w:rsid w:val="006B5EF1"/>
    <w:rsid w:val="006B5F85"/>
    <w:rsid w:val="006B602F"/>
    <w:rsid w:val="006B63B6"/>
    <w:rsid w:val="006B68F8"/>
    <w:rsid w:val="006B6906"/>
    <w:rsid w:val="006B695A"/>
    <w:rsid w:val="006B6BA5"/>
    <w:rsid w:val="006B6E18"/>
    <w:rsid w:val="006B6E8F"/>
    <w:rsid w:val="006B7205"/>
    <w:rsid w:val="006B756A"/>
    <w:rsid w:val="006B7577"/>
    <w:rsid w:val="006B75FE"/>
    <w:rsid w:val="006B785E"/>
    <w:rsid w:val="006B79EB"/>
    <w:rsid w:val="006B7A2E"/>
    <w:rsid w:val="006B7A32"/>
    <w:rsid w:val="006B7A47"/>
    <w:rsid w:val="006B7AA0"/>
    <w:rsid w:val="006C0355"/>
    <w:rsid w:val="006C035A"/>
    <w:rsid w:val="006C04D6"/>
    <w:rsid w:val="006C0517"/>
    <w:rsid w:val="006C062F"/>
    <w:rsid w:val="006C0ADE"/>
    <w:rsid w:val="006C0B29"/>
    <w:rsid w:val="006C0BDB"/>
    <w:rsid w:val="006C0D21"/>
    <w:rsid w:val="006C1121"/>
    <w:rsid w:val="006C118C"/>
    <w:rsid w:val="006C1214"/>
    <w:rsid w:val="006C1243"/>
    <w:rsid w:val="006C1314"/>
    <w:rsid w:val="006C190B"/>
    <w:rsid w:val="006C1A46"/>
    <w:rsid w:val="006C1B2D"/>
    <w:rsid w:val="006C1B46"/>
    <w:rsid w:val="006C1D37"/>
    <w:rsid w:val="006C1D41"/>
    <w:rsid w:val="006C1DA9"/>
    <w:rsid w:val="006C1E84"/>
    <w:rsid w:val="006C1EE5"/>
    <w:rsid w:val="006C1F89"/>
    <w:rsid w:val="006C20D2"/>
    <w:rsid w:val="006C223B"/>
    <w:rsid w:val="006C2400"/>
    <w:rsid w:val="006C2456"/>
    <w:rsid w:val="006C250A"/>
    <w:rsid w:val="006C2878"/>
    <w:rsid w:val="006C28FE"/>
    <w:rsid w:val="006C2B1D"/>
    <w:rsid w:val="006C2DD3"/>
    <w:rsid w:val="006C2ECF"/>
    <w:rsid w:val="006C2FCB"/>
    <w:rsid w:val="006C3145"/>
    <w:rsid w:val="006C3210"/>
    <w:rsid w:val="006C331B"/>
    <w:rsid w:val="006C347E"/>
    <w:rsid w:val="006C3506"/>
    <w:rsid w:val="006C3588"/>
    <w:rsid w:val="006C3687"/>
    <w:rsid w:val="006C36D1"/>
    <w:rsid w:val="006C36DD"/>
    <w:rsid w:val="006C375F"/>
    <w:rsid w:val="006C37BA"/>
    <w:rsid w:val="006C38A0"/>
    <w:rsid w:val="006C38F4"/>
    <w:rsid w:val="006C3A2D"/>
    <w:rsid w:val="006C3B1C"/>
    <w:rsid w:val="006C3BC3"/>
    <w:rsid w:val="006C3CE7"/>
    <w:rsid w:val="006C3E27"/>
    <w:rsid w:val="006C4070"/>
    <w:rsid w:val="006C4212"/>
    <w:rsid w:val="006C42A6"/>
    <w:rsid w:val="006C4461"/>
    <w:rsid w:val="006C45EE"/>
    <w:rsid w:val="006C45FB"/>
    <w:rsid w:val="006C46DB"/>
    <w:rsid w:val="006C49D3"/>
    <w:rsid w:val="006C4BC8"/>
    <w:rsid w:val="006C4DA5"/>
    <w:rsid w:val="006C4DCD"/>
    <w:rsid w:val="006C4EC8"/>
    <w:rsid w:val="006C4F31"/>
    <w:rsid w:val="006C50D6"/>
    <w:rsid w:val="006C519E"/>
    <w:rsid w:val="006C5222"/>
    <w:rsid w:val="006C5364"/>
    <w:rsid w:val="006C5468"/>
    <w:rsid w:val="006C56BF"/>
    <w:rsid w:val="006C57E9"/>
    <w:rsid w:val="006C5ACC"/>
    <w:rsid w:val="006C5B14"/>
    <w:rsid w:val="006C5B23"/>
    <w:rsid w:val="006C5E2F"/>
    <w:rsid w:val="006C6184"/>
    <w:rsid w:val="006C62D8"/>
    <w:rsid w:val="006C6600"/>
    <w:rsid w:val="006C6741"/>
    <w:rsid w:val="006C6788"/>
    <w:rsid w:val="006C69E4"/>
    <w:rsid w:val="006C6C2A"/>
    <w:rsid w:val="006C6DC2"/>
    <w:rsid w:val="006C700C"/>
    <w:rsid w:val="006C73A6"/>
    <w:rsid w:val="006C741F"/>
    <w:rsid w:val="006C7631"/>
    <w:rsid w:val="006C77A5"/>
    <w:rsid w:val="006C77B9"/>
    <w:rsid w:val="006C7C0B"/>
    <w:rsid w:val="006C7C6A"/>
    <w:rsid w:val="006C7ED3"/>
    <w:rsid w:val="006C7FB0"/>
    <w:rsid w:val="006D01EA"/>
    <w:rsid w:val="006D02DD"/>
    <w:rsid w:val="006D05C5"/>
    <w:rsid w:val="006D0768"/>
    <w:rsid w:val="006D0792"/>
    <w:rsid w:val="006D07F2"/>
    <w:rsid w:val="006D084A"/>
    <w:rsid w:val="006D0928"/>
    <w:rsid w:val="006D0936"/>
    <w:rsid w:val="006D0C6B"/>
    <w:rsid w:val="006D0D69"/>
    <w:rsid w:val="006D0F5F"/>
    <w:rsid w:val="006D11DA"/>
    <w:rsid w:val="006D1266"/>
    <w:rsid w:val="006D13D1"/>
    <w:rsid w:val="006D1412"/>
    <w:rsid w:val="006D14CE"/>
    <w:rsid w:val="006D14D8"/>
    <w:rsid w:val="006D14E3"/>
    <w:rsid w:val="006D15E7"/>
    <w:rsid w:val="006D1651"/>
    <w:rsid w:val="006D1688"/>
    <w:rsid w:val="006D185E"/>
    <w:rsid w:val="006D19C0"/>
    <w:rsid w:val="006D1D87"/>
    <w:rsid w:val="006D1E4E"/>
    <w:rsid w:val="006D2436"/>
    <w:rsid w:val="006D2525"/>
    <w:rsid w:val="006D25B5"/>
    <w:rsid w:val="006D273A"/>
    <w:rsid w:val="006D2847"/>
    <w:rsid w:val="006D29DA"/>
    <w:rsid w:val="006D2C1B"/>
    <w:rsid w:val="006D2D78"/>
    <w:rsid w:val="006D2D8F"/>
    <w:rsid w:val="006D2EF8"/>
    <w:rsid w:val="006D2F52"/>
    <w:rsid w:val="006D2FDB"/>
    <w:rsid w:val="006D336E"/>
    <w:rsid w:val="006D3424"/>
    <w:rsid w:val="006D3507"/>
    <w:rsid w:val="006D38AD"/>
    <w:rsid w:val="006D3A7C"/>
    <w:rsid w:val="006D3E76"/>
    <w:rsid w:val="006D406F"/>
    <w:rsid w:val="006D412A"/>
    <w:rsid w:val="006D43FE"/>
    <w:rsid w:val="006D4480"/>
    <w:rsid w:val="006D44F3"/>
    <w:rsid w:val="006D4503"/>
    <w:rsid w:val="006D463A"/>
    <w:rsid w:val="006D4D54"/>
    <w:rsid w:val="006D4D69"/>
    <w:rsid w:val="006D5080"/>
    <w:rsid w:val="006D5280"/>
    <w:rsid w:val="006D53FB"/>
    <w:rsid w:val="006D5485"/>
    <w:rsid w:val="006D559C"/>
    <w:rsid w:val="006D5611"/>
    <w:rsid w:val="006D5BF3"/>
    <w:rsid w:val="006D5DAD"/>
    <w:rsid w:val="006D60ED"/>
    <w:rsid w:val="006D6267"/>
    <w:rsid w:val="006D6560"/>
    <w:rsid w:val="006D658C"/>
    <w:rsid w:val="006D6635"/>
    <w:rsid w:val="006D66EE"/>
    <w:rsid w:val="006D6707"/>
    <w:rsid w:val="006D690B"/>
    <w:rsid w:val="006D6965"/>
    <w:rsid w:val="006D69D4"/>
    <w:rsid w:val="006D6ADC"/>
    <w:rsid w:val="006D6B4E"/>
    <w:rsid w:val="006D6E6C"/>
    <w:rsid w:val="006D6EAF"/>
    <w:rsid w:val="006D70DB"/>
    <w:rsid w:val="006D7111"/>
    <w:rsid w:val="006D717D"/>
    <w:rsid w:val="006D72F1"/>
    <w:rsid w:val="006D72FF"/>
    <w:rsid w:val="006D733D"/>
    <w:rsid w:val="006D738E"/>
    <w:rsid w:val="006D74E1"/>
    <w:rsid w:val="006D7522"/>
    <w:rsid w:val="006D75A3"/>
    <w:rsid w:val="006D77AA"/>
    <w:rsid w:val="006D7855"/>
    <w:rsid w:val="006D7A8D"/>
    <w:rsid w:val="006D7E7A"/>
    <w:rsid w:val="006E001B"/>
    <w:rsid w:val="006E021F"/>
    <w:rsid w:val="006E0482"/>
    <w:rsid w:val="006E0667"/>
    <w:rsid w:val="006E06F4"/>
    <w:rsid w:val="006E09B7"/>
    <w:rsid w:val="006E0C5D"/>
    <w:rsid w:val="006E10A7"/>
    <w:rsid w:val="006E10BC"/>
    <w:rsid w:val="006E1260"/>
    <w:rsid w:val="006E12EB"/>
    <w:rsid w:val="006E1549"/>
    <w:rsid w:val="006E18B3"/>
    <w:rsid w:val="006E1A10"/>
    <w:rsid w:val="006E1A84"/>
    <w:rsid w:val="006E1CC4"/>
    <w:rsid w:val="006E1D88"/>
    <w:rsid w:val="006E1E0A"/>
    <w:rsid w:val="006E1E8E"/>
    <w:rsid w:val="006E1F5D"/>
    <w:rsid w:val="006E1FA4"/>
    <w:rsid w:val="006E2229"/>
    <w:rsid w:val="006E226C"/>
    <w:rsid w:val="006E23EB"/>
    <w:rsid w:val="006E2427"/>
    <w:rsid w:val="006E2493"/>
    <w:rsid w:val="006E2512"/>
    <w:rsid w:val="006E2583"/>
    <w:rsid w:val="006E2682"/>
    <w:rsid w:val="006E28DD"/>
    <w:rsid w:val="006E28E8"/>
    <w:rsid w:val="006E2AEC"/>
    <w:rsid w:val="006E2E3E"/>
    <w:rsid w:val="006E3021"/>
    <w:rsid w:val="006E3286"/>
    <w:rsid w:val="006E3422"/>
    <w:rsid w:val="006E3758"/>
    <w:rsid w:val="006E375E"/>
    <w:rsid w:val="006E3834"/>
    <w:rsid w:val="006E38C5"/>
    <w:rsid w:val="006E3918"/>
    <w:rsid w:val="006E3AC1"/>
    <w:rsid w:val="006E3B92"/>
    <w:rsid w:val="006E3CC4"/>
    <w:rsid w:val="006E3E60"/>
    <w:rsid w:val="006E3EAE"/>
    <w:rsid w:val="006E415F"/>
    <w:rsid w:val="006E430D"/>
    <w:rsid w:val="006E43D7"/>
    <w:rsid w:val="006E471A"/>
    <w:rsid w:val="006E4A1C"/>
    <w:rsid w:val="006E4A95"/>
    <w:rsid w:val="006E4AF7"/>
    <w:rsid w:val="006E4B69"/>
    <w:rsid w:val="006E4D28"/>
    <w:rsid w:val="006E534C"/>
    <w:rsid w:val="006E54BB"/>
    <w:rsid w:val="006E570D"/>
    <w:rsid w:val="006E58D1"/>
    <w:rsid w:val="006E5944"/>
    <w:rsid w:val="006E5A3E"/>
    <w:rsid w:val="006E5A65"/>
    <w:rsid w:val="006E5C2B"/>
    <w:rsid w:val="006E5C74"/>
    <w:rsid w:val="006E5D1D"/>
    <w:rsid w:val="006E5D66"/>
    <w:rsid w:val="006E5F32"/>
    <w:rsid w:val="006E60F6"/>
    <w:rsid w:val="006E615B"/>
    <w:rsid w:val="006E616F"/>
    <w:rsid w:val="006E638E"/>
    <w:rsid w:val="006E6546"/>
    <w:rsid w:val="006E683A"/>
    <w:rsid w:val="006E6994"/>
    <w:rsid w:val="006E6ACB"/>
    <w:rsid w:val="006E6AF2"/>
    <w:rsid w:val="006E6B86"/>
    <w:rsid w:val="006E6D34"/>
    <w:rsid w:val="006E6D58"/>
    <w:rsid w:val="006E6E9A"/>
    <w:rsid w:val="006E6FC0"/>
    <w:rsid w:val="006E6FE5"/>
    <w:rsid w:val="006E70B0"/>
    <w:rsid w:val="006E7393"/>
    <w:rsid w:val="006E74A1"/>
    <w:rsid w:val="006E74CF"/>
    <w:rsid w:val="006E75F6"/>
    <w:rsid w:val="006E7666"/>
    <w:rsid w:val="006E76C2"/>
    <w:rsid w:val="006E78E8"/>
    <w:rsid w:val="006E79C0"/>
    <w:rsid w:val="006E7BD1"/>
    <w:rsid w:val="006E7C2C"/>
    <w:rsid w:val="006F0170"/>
    <w:rsid w:val="006F0632"/>
    <w:rsid w:val="006F068A"/>
    <w:rsid w:val="006F0866"/>
    <w:rsid w:val="006F0A31"/>
    <w:rsid w:val="006F0A9A"/>
    <w:rsid w:val="006F0D02"/>
    <w:rsid w:val="006F0E9E"/>
    <w:rsid w:val="006F100C"/>
    <w:rsid w:val="006F1279"/>
    <w:rsid w:val="006F1440"/>
    <w:rsid w:val="006F14C8"/>
    <w:rsid w:val="006F160C"/>
    <w:rsid w:val="006F162C"/>
    <w:rsid w:val="006F18E7"/>
    <w:rsid w:val="006F1C6A"/>
    <w:rsid w:val="006F1D6B"/>
    <w:rsid w:val="006F1D73"/>
    <w:rsid w:val="006F1D9F"/>
    <w:rsid w:val="006F1F97"/>
    <w:rsid w:val="006F20F2"/>
    <w:rsid w:val="006F2185"/>
    <w:rsid w:val="006F2396"/>
    <w:rsid w:val="006F23D7"/>
    <w:rsid w:val="006F260D"/>
    <w:rsid w:val="006F2657"/>
    <w:rsid w:val="006F285E"/>
    <w:rsid w:val="006F2A89"/>
    <w:rsid w:val="006F2B23"/>
    <w:rsid w:val="006F2D2B"/>
    <w:rsid w:val="006F2D2E"/>
    <w:rsid w:val="006F2E70"/>
    <w:rsid w:val="006F2F60"/>
    <w:rsid w:val="006F30A7"/>
    <w:rsid w:val="006F361F"/>
    <w:rsid w:val="006F3685"/>
    <w:rsid w:val="006F3877"/>
    <w:rsid w:val="006F38FF"/>
    <w:rsid w:val="006F3AC4"/>
    <w:rsid w:val="006F3D5B"/>
    <w:rsid w:val="006F3E96"/>
    <w:rsid w:val="006F3F69"/>
    <w:rsid w:val="006F3F78"/>
    <w:rsid w:val="006F3FCA"/>
    <w:rsid w:val="006F4076"/>
    <w:rsid w:val="006F41D2"/>
    <w:rsid w:val="006F42BC"/>
    <w:rsid w:val="006F4308"/>
    <w:rsid w:val="006F437A"/>
    <w:rsid w:val="006F4420"/>
    <w:rsid w:val="006F464E"/>
    <w:rsid w:val="006F4A79"/>
    <w:rsid w:val="006F4BD3"/>
    <w:rsid w:val="006F4BDE"/>
    <w:rsid w:val="006F4D0C"/>
    <w:rsid w:val="006F4EEC"/>
    <w:rsid w:val="006F4F95"/>
    <w:rsid w:val="006F5015"/>
    <w:rsid w:val="006F516F"/>
    <w:rsid w:val="006F5A5F"/>
    <w:rsid w:val="006F5C39"/>
    <w:rsid w:val="006F5E59"/>
    <w:rsid w:val="006F6003"/>
    <w:rsid w:val="006F6259"/>
    <w:rsid w:val="006F6301"/>
    <w:rsid w:val="006F673C"/>
    <w:rsid w:val="006F6826"/>
    <w:rsid w:val="006F68C5"/>
    <w:rsid w:val="006F69F9"/>
    <w:rsid w:val="006F6BE8"/>
    <w:rsid w:val="006F7137"/>
    <w:rsid w:val="006F71F9"/>
    <w:rsid w:val="006F7801"/>
    <w:rsid w:val="006F79C5"/>
    <w:rsid w:val="006F7A44"/>
    <w:rsid w:val="006F7A56"/>
    <w:rsid w:val="006F7AE3"/>
    <w:rsid w:val="006F7CED"/>
    <w:rsid w:val="006F7E0C"/>
    <w:rsid w:val="006F7E0E"/>
    <w:rsid w:val="007000ED"/>
    <w:rsid w:val="0070076E"/>
    <w:rsid w:val="00700A6D"/>
    <w:rsid w:val="00700C65"/>
    <w:rsid w:val="00700D1B"/>
    <w:rsid w:val="00700D8E"/>
    <w:rsid w:val="00700F8C"/>
    <w:rsid w:val="0070134E"/>
    <w:rsid w:val="0070181D"/>
    <w:rsid w:val="00701832"/>
    <w:rsid w:val="00701851"/>
    <w:rsid w:val="00701D4E"/>
    <w:rsid w:val="00701D58"/>
    <w:rsid w:val="00701DAD"/>
    <w:rsid w:val="0070215C"/>
    <w:rsid w:val="007021A2"/>
    <w:rsid w:val="0070253E"/>
    <w:rsid w:val="007025CA"/>
    <w:rsid w:val="0070287C"/>
    <w:rsid w:val="00702B30"/>
    <w:rsid w:val="00702D9C"/>
    <w:rsid w:val="00702DDD"/>
    <w:rsid w:val="00702E73"/>
    <w:rsid w:val="0070304F"/>
    <w:rsid w:val="00703056"/>
    <w:rsid w:val="00703364"/>
    <w:rsid w:val="0070354A"/>
    <w:rsid w:val="007036EB"/>
    <w:rsid w:val="0070370A"/>
    <w:rsid w:val="00703906"/>
    <w:rsid w:val="00703B66"/>
    <w:rsid w:val="00703BFD"/>
    <w:rsid w:val="00703D8A"/>
    <w:rsid w:val="00703DEE"/>
    <w:rsid w:val="00703E5C"/>
    <w:rsid w:val="00703F34"/>
    <w:rsid w:val="00704179"/>
    <w:rsid w:val="0070422A"/>
    <w:rsid w:val="007042FF"/>
    <w:rsid w:val="00704371"/>
    <w:rsid w:val="00704458"/>
    <w:rsid w:val="0070449E"/>
    <w:rsid w:val="007044EB"/>
    <w:rsid w:val="007045E9"/>
    <w:rsid w:val="00704689"/>
    <w:rsid w:val="007046A9"/>
    <w:rsid w:val="00704781"/>
    <w:rsid w:val="00704C28"/>
    <w:rsid w:val="00704D58"/>
    <w:rsid w:val="00704DAD"/>
    <w:rsid w:val="0070507A"/>
    <w:rsid w:val="00705355"/>
    <w:rsid w:val="0070543C"/>
    <w:rsid w:val="00705478"/>
    <w:rsid w:val="00705493"/>
    <w:rsid w:val="007054B7"/>
    <w:rsid w:val="007058A0"/>
    <w:rsid w:val="007058E8"/>
    <w:rsid w:val="00705955"/>
    <w:rsid w:val="00705C49"/>
    <w:rsid w:val="00705C8C"/>
    <w:rsid w:val="00705E75"/>
    <w:rsid w:val="00706298"/>
    <w:rsid w:val="0070660A"/>
    <w:rsid w:val="00706691"/>
    <w:rsid w:val="0070686D"/>
    <w:rsid w:val="00706ADC"/>
    <w:rsid w:val="00706B11"/>
    <w:rsid w:val="00706DF5"/>
    <w:rsid w:val="00706F5C"/>
    <w:rsid w:val="0070739D"/>
    <w:rsid w:val="00707926"/>
    <w:rsid w:val="0070793A"/>
    <w:rsid w:val="00707B88"/>
    <w:rsid w:val="00707B93"/>
    <w:rsid w:val="00707C2E"/>
    <w:rsid w:val="00707D01"/>
    <w:rsid w:val="00707D99"/>
    <w:rsid w:val="00707E9D"/>
    <w:rsid w:val="00710018"/>
    <w:rsid w:val="007100ED"/>
    <w:rsid w:val="0071017B"/>
    <w:rsid w:val="00710381"/>
    <w:rsid w:val="007105EC"/>
    <w:rsid w:val="0071068B"/>
    <w:rsid w:val="007106D9"/>
    <w:rsid w:val="007108F2"/>
    <w:rsid w:val="00710BE9"/>
    <w:rsid w:val="0071100A"/>
    <w:rsid w:val="00711077"/>
    <w:rsid w:val="00711078"/>
    <w:rsid w:val="007111F3"/>
    <w:rsid w:val="007112A6"/>
    <w:rsid w:val="00711393"/>
    <w:rsid w:val="00711481"/>
    <w:rsid w:val="00711689"/>
    <w:rsid w:val="0071170A"/>
    <w:rsid w:val="00711814"/>
    <w:rsid w:val="007118BF"/>
    <w:rsid w:val="007119A4"/>
    <w:rsid w:val="007119DE"/>
    <w:rsid w:val="00711A1A"/>
    <w:rsid w:val="00711AA3"/>
    <w:rsid w:val="00711D97"/>
    <w:rsid w:val="007124A3"/>
    <w:rsid w:val="0071298C"/>
    <w:rsid w:val="007129F8"/>
    <w:rsid w:val="00712A68"/>
    <w:rsid w:val="00712C3A"/>
    <w:rsid w:val="00712D6F"/>
    <w:rsid w:val="00712E7A"/>
    <w:rsid w:val="00712ED0"/>
    <w:rsid w:val="00712F2E"/>
    <w:rsid w:val="00712F35"/>
    <w:rsid w:val="00712F6B"/>
    <w:rsid w:val="00713170"/>
    <w:rsid w:val="0071318E"/>
    <w:rsid w:val="00713303"/>
    <w:rsid w:val="0071384C"/>
    <w:rsid w:val="00713A0E"/>
    <w:rsid w:val="00713A56"/>
    <w:rsid w:val="00713A7B"/>
    <w:rsid w:val="00713E41"/>
    <w:rsid w:val="007141C9"/>
    <w:rsid w:val="007142AA"/>
    <w:rsid w:val="007142C0"/>
    <w:rsid w:val="0071434A"/>
    <w:rsid w:val="0071443C"/>
    <w:rsid w:val="00714493"/>
    <w:rsid w:val="00714683"/>
    <w:rsid w:val="007146A4"/>
    <w:rsid w:val="007148A8"/>
    <w:rsid w:val="007148B5"/>
    <w:rsid w:val="0071497F"/>
    <w:rsid w:val="00714A4B"/>
    <w:rsid w:val="00714CD1"/>
    <w:rsid w:val="00714D1E"/>
    <w:rsid w:val="00715000"/>
    <w:rsid w:val="007150F2"/>
    <w:rsid w:val="007152B1"/>
    <w:rsid w:val="00715505"/>
    <w:rsid w:val="00715513"/>
    <w:rsid w:val="00715551"/>
    <w:rsid w:val="00715A40"/>
    <w:rsid w:val="00715D2D"/>
    <w:rsid w:val="00715F77"/>
    <w:rsid w:val="007164BF"/>
    <w:rsid w:val="0071664F"/>
    <w:rsid w:val="00716658"/>
    <w:rsid w:val="00716692"/>
    <w:rsid w:val="0071696B"/>
    <w:rsid w:val="00716E08"/>
    <w:rsid w:val="00716EDD"/>
    <w:rsid w:val="00716F93"/>
    <w:rsid w:val="00717185"/>
    <w:rsid w:val="007171CA"/>
    <w:rsid w:val="0071722B"/>
    <w:rsid w:val="0071731C"/>
    <w:rsid w:val="007173AE"/>
    <w:rsid w:val="00717592"/>
    <w:rsid w:val="007176F6"/>
    <w:rsid w:val="00717723"/>
    <w:rsid w:val="007179A5"/>
    <w:rsid w:val="00717B0A"/>
    <w:rsid w:val="00717B6E"/>
    <w:rsid w:val="00717E7B"/>
    <w:rsid w:val="00717FD9"/>
    <w:rsid w:val="00717FFD"/>
    <w:rsid w:val="00720494"/>
    <w:rsid w:val="00720632"/>
    <w:rsid w:val="00720E0D"/>
    <w:rsid w:val="00720E3D"/>
    <w:rsid w:val="00720E5A"/>
    <w:rsid w:val="00720E7C"/>
    <w:rsid w:val="00721062"/>
    <w:rsid w:val="0072134B"/>
    <w:rsid w:val="00721508"/>
    <w:rsid w:val="0072185C"/>
    <w:rsid w:val="007219AE"/>
    <w:rsid w:val="007219F3"/>
    <w:rsid w:val="00721A91"/>
    <w:rsid w:val="00721B59"/>
    <w:rsid w:val="00721E95"/>
    <w:rsid w:val="00721F4B"/>
    <w:rsid w:val="00721F5F"/>
    <w:rsid w:val="00722124"/>
    <w:rsid w:val="0072230C"/>
    <w:rsid w:val="00722376"/>
    <w:rsid w:val="007224BE"/>
    <w:rsid w:val="007225F2"/>
    <w:rsid w:val="007226F3"/>
    <w:rsid w:val="0072290C"/>
    <w:rsid w:val="007229F6"/>
    <w:rsid w:val="00722B4D"/>
    <w:rsid w:val="0072317C"/>
    <w:rsid w:val="007231CE"/>
    <w:rsid w:val="00723423"/>
    <w:rsid w:val="0072348F"/>
    <w:rsid w:val="007237AA"/>
    <w:rsid w:val="00723CEB"/>
    <w:rsid w:val="00723E0A"/>
    <w:rsid w:val="00723E7C"/>
    <w:rsid w:val="0072403B"/>
    <w:rsid w:val="0072403D"/>
    <w:rsid w:val="00724238"/>
    <w:rsid w:val="00724325"/>
    <w:rsid w:val="0072436B"/>
    <w:rsid w:val="007243CA"/>
    <w:rsid w:val="007244BE"/>
    <w:rsid w:val="0072452F"/>
    <w:rsid w:val="00724573"/>
    <w:rsid w:val="0072462D"/>
    <w:rsid w:val="007247DB"/>
    <w:rsid w:val="00724958"/>
    <w:rsid w:val="00724D61"/>
    <w:rsid w:val="00724D77"/>
    <w:rsid w:val="00724E45"/>
    <w:rsid w:val="00724E4C"/>
    <w:rsid w:val="00724ED6"/>
    <w:rsid w:val="00724FE7"/>
    <w:rsid w:val="00725066"/>
    <w:rsid w:val="007250E3"/>
    <w:rsid w:val="0072512E"/>
    <w:rsid w:val="00725230"/>
    <w:rsid w:val="0072523F"/>
    <w:rsid w:val="00725295"/>
    <w:rsid w:val="0072535C"/>
    <w:rsid w:val="0072557B"/>
    <w:rsid w:val="00725614"/>
    <w:rsid w:val="00725811"/>
    <w:rsid w:val="007259D6"/>
    <w:rsid w:val="00725A36"/>
    <w:rsid w:val="00725B3C"/>
    <w:rsid w:val="00725BB1"/>
    <w:rsid w:val="00725DAD"/>
    <w:rsid w:val="00725DF9"/>
    <w:rsid w:val="00726035"/>
    <w:rsid w:val="0072670C"/>
    <w:rsid w:val="00726725"/>
    <w:rsid w:val="007267BF"/>
    <w:rsid w:val="00726880"/>
    <w:rsid w:val="007269CA"/>
    <w:rsid w:val="00726BF9"/>
    <w:rsid w:val="00726DC4"/>
    <w:rsid w:val="00726E19"/>
    <w:rsid w:val="00726E6F"/>
    <w:rsid w:val="00726F70"/>
    <w:rsid w:val="0072719B"/>
    <w:rsid w:val="00727531"/>
    <w:rsid w:val="007277D1"/>
    <w:rsid w:val="00727936"/>
    <w:rsid w:val="00727E21"/>
    <w:rsid w:val="0073015A"/>
    <w:rsid w:val="0073015C"/>
    <w:rsid w:val="007301BE"/>
    <w:rsid w:val="00730228"/>
    <w:rsid w:val="007303B0"/>
    <w:rsid w:val="00730784"/>
    <w:rsid w:val="00730811"/>
    <w:rsid w:val="00730B6B"/>
    <w:rsid w:val="00730CD5"/>
    <w:rsid w:val="00730E4F"/>
    <w:rsid w:val="00731195"/>
    <w:rsid w:val="00731383"/>
    <w:rsid w:val="00731697"/>
    <w:rsid w:val="007316C8"/>
    <w:rsid w:val="00731DF9"/>
    <w:rsid w:val="00731E74"/>
    <w:rsid w:val="00731F94"/>
    <w:rsid w:val="0073210B"/>
    <w:rsid w:val="007322B9"/>
    <w:rsid w:val="007326AE"/>
    <w:rsid w:val="00732AC1"/>
    <w:rsid w:val="00732B42"/>
    <w:rsid w:val="00732B8F"/>
    <w:rsid w:val="00732CEA"/>
    <w:rsid w:val="00732E58"/>
    <w:rsid w:val="00732EAA"/>
    <w:rsid w:val="00732F6B"/>
    <w:rsid w:val="0073317B"/>
    <w:rsid w:val="0073336D"/>
    <w:rsid w:val="0073353B"/>
    <w:rsid w:val="00733541"/>
    <w:rsid w:val="00733989"/>
    <w:rsid w:val="007339EB"/>
    <w:rsid w:val="00733A0D"/>
    <w:rsid w:val="007341EF"/>
    <w:rsid w:val="00734351"/>
    <w:rsid w:val="0073464D"/>
    <w:rsid w:val="007348E6"/>
    <w:rsid w:val="00734A6D"/>
    <w:rsid w:val="00734ABB"/>
    <w:rsid w:val="00734BDB"/>
    <w:rsid w:val="00734BF1"/>
    <w:rsid w:val="00734D10"/>
    <w:rsid w:val="00734DCD"/>
    <w:rsid w:val="00735303"/>
    <w:rsid w:val="0073544A"/>
    <w:rsid w:val="00735739"/>
    <w:rsid w:val="0073576F"/>
    <w:rsid w:val="007357DA"/>
    <w:rsid w:val="00735801"/>
    <w:rsid w:val="00735816"/>
    <w:rsid w:val="00735891"/>
    <w:rsid w:val="007358BD"/>
    <w:rsid w:val="007359C9"/>
    <w:rsid w:val="00735A1F"/>
    <w:rsid w:val="00735B43"/>
    <w:rsid w:val="007360A9"/>
    <w:rsid w:val="00736299"/>
    <w:rsid w:val="00736371"/>
    <w:rsid w:val="007363B5"/>
    <w:rsid w:val="007365F2"/>
    <w:rsid w:val="00736611"/>
    <w:rsid w:val="00736848"/>
    <w:rsid w:val="0073700F"/>
    <w:rsid w:val="0073703D"/>
    <w:rsid w:val="007371FA"/>
    <w:rsid w:val="00737250"/>
    <w:rsid w:val="00737283"/>
    <w:rsid w:val="00737295"/>
    <w:rsid w:val="007373E2"/>
    <w:rsid w:val="00737588"/>
    <w:rsid w:val="007376CE"/>
    <w:rsid w:val="007376D9"/>
    <w:rsid w:val="007376DB"/>
    <w:rsid w:val="00737701"/>
    <w:rsid w:val="0073784E"/>
    <w:rsid w:val="007378DA"/>
    <w:rsid w:val="007379B7"/>
    <w:rsid w:val="00737AF7"/>
    <w:rsid w:val="00737B56"/>
    <w:rsid w:val="00737C1D"/>
    <w:rsid w:val="00737E79"/>
    <w:rsid w:val="00737FBE"/>
    <w:rsid w:val="00740253"/>
    <w:rsid w:val="00740293"/>
    <w:rsid w:val="007402F1"/>
    <w:rsid w:val="0074058A"/>
    <w:rsid w:val="007406CE"/>
    <w:rsid w:val="0074076A"/>
    <w:rsid w:val="00740841"/>
    <w:rsid w:val="00740A52"/>
    <w:rsid w:val="00740C3C"/>
    <w:rsid w:val="00740C5D"/>
    <w:rsid w:val="00740F89"/>
    <w:rsid w:val="00741141"/>
    <w:rsid w:val="00741298"/>
    <w:rsid w:val="0074133B"/>
    <w:rsid w:val="007414CB"/>
    <w:rsid w:val="0074180C"/>
    <w:rsid w:val="00741817"/>
    <w:rsid w:val="007419F0"/>
    <w:rsid w:val="00741A8B"/>
    <w:rsid w:val="00741B34"/>
    <w:rsid w:val="00741EF9"/>
    <w:rsid w:val="00741F7E"/>
    <w:rsid w:val="0074233A"/>
    <w:rsid w:val="00742559"/>
    <w:rsid w:val="007429EA"/>
    <w:rsid w:val="00742A74"/>
    <w:rsid w:val="00742C4C"/>
    <w:rsid w:val="00742D7C"/>
    <w:rsid w:val="007430E3"/>
    <w:rsid w:val="007430ED"/>
    <w:rsid w:val="007433A3"/>
    <w:rsid w:val="00743777"/>
    <w:rsid w:val="0074377E"/>
    <w:rsid w:val="00743784"/>
    <w:rsid w:val="00743BE1"/>
    <w:rsid w:val="00743C70"/>
    <w:rsid w:val="00743E06"/>
    <w:rsid w:val="0074411F"/>
    <w:rsid w:val="007442D0"/>
    <w:rsid w:val="0074437B"/>
    <w:rsid w:val="0074448E"/>
    <w:rsid w:val="00744582"/>
    <w:rsid w:val="007446BD"/>
    <w:rsid w:val="00744902"/>
    <w:rsid w:val="00744D9C"/>
    <w:rsid w:val="00745036"/>
    <w:rsid w:val="007450D6"/>
    <w:rsid w:val="00745372"/>
    <w:rsid w:val="007455CF"/>
    <w:rsid w:val="00745712"/>
    <w:rsid w:val="00745810"/>
    <w:rsid w:val="00745822"/>
    <w:rsid w:val="00745BEF"/>
    <w:rsid w:val="00745C3C"/>
    <w:rsid w:val="00745D8D"/>
    <w:rsid w:val="00745EA0"/>
    <w:rsid w:val="0074610B"/>
    <w:rsid w:val="00746192"/>
    <w:rsid w:val="007463C4"/>
    <w:rsid w:val="007464E6"/>
    <w:rsid w:val="00746725"/>
    <w:rsid w:val="00746763"/>
    <w:rsid w:val="00746AA4"/>
    <w:rsid w:val="00746C51"/>
    <w:rsid w:val="00746E48"/>
    <w:rsid w:val="00746FCE"/>
    <w:rsid w:val="007471D6"/>
    <w:rsid w:val="0074753B"/>
    <w:rsid w:val="00747610"/>
    <w:rsid w:val="00747A6B"/>
    <w:rsid w:val="00747E46"/>
    <w:rsid w:val="00747E6F"/>
    <w:rsid w:val="00747EA5"/>
    <w:rsid w:val="007501FF"/>
    <w:rsid w:val="00750296"/>
    <w:rsid w:val="0075030F"/>
    <w:rsid w:val="007503E8"/>
    <w:rsid w:val="00750945"/>
    <w:rsid w:val="007509E3"/>
    <w:rsid w:val="00750C3A"/>
    <w:rsid w:val="00750C3C"/>
    <w:rsid w:val="00750D64"/>
    <w:rsid w:val="00750E24"/>
    <w:rsid w:val="00750F27"/>
    <w:rsid w:val="007510CE"/>
    <w:rsid w:val="0075147B"/>
    <w:rsid w:val="00751492"/>
    <w:rsid w:val="007514A4"/>
    <w:rsid w:val="007514B3"/>
    <w:rsid w:val="0075157B"/>
    <w:rsid w:val="007515E2"/>
    <w:rsid w:val="0075163F"/>
    <w:rsid w:val="007516D1"/>
    <w:rsid w:val="00751D46"/>
    <w:rsid w:val="00751D74"/>
    <w:rsid w:val="00751F6B"/>
    <w:rsid w:val="007520CB"/>
    <w:rsid w:val="007521B0"/>
    <w:rsid w:val="007526B6"/>
    <w:rsid w:val="0075276A"/>
    <w:rsid w:val="00752814"/>
    <w:rsid w:val="00752868"/>
    <w:rsid w:val="00752896"/>
    <w:rsid w:val="0075291B"/>
    <w:rsid w:val="00752920"/>
    <w:rsid w:val="00752A30"/>
    <w:rsid w:val="00752A47"/>
    <w:rsid w:val="00752D27"/>
    <w:rsid w:val="00752E9A"/>
    <w:rsid w:val="00752F66"/>
    <w:rsid w:val="0075339D"/>
    <w:rsid w:val="00753501"/>
    <w:rsid w:val="00753541"/>
    <w:rsid w:val="00753BF9"/>
    <w:rsid w:val="00753CF6"/>
    <w:rsid w:val="00753D09"/>
    <w:rsid w:val="00753D72"/>
    <w:rsid w:val="00754466"/>
    <w:rsid w:val="007545D3"/>
    <w:rsid w:val="00754602"/>
    <w:rsid w:val="007546CB"/>
    <w:rsid w:val="00754970"/>
    <w:rsid w:val="00754AC3"/>
    <w:rsid w:val="00754AD0"/>
    <w:rsid w:val="00754DEC"/>
    <w:rsid w:val="00755169"/>
    <w:rsid w:val="00755353"/>
    <w:rsid w:val="007553A6"/>
    <w:rsid w:val="00755531"/>
    <w:rsid w:val="00755569"/>
    <w:rsid w:val="00755681"/>
    <w:rsid w:val="007556B6"/>
    <w:rsid w:val="00755823"/>
    <w:rsid w:val="007558EA"/>
    <w:rsid w:val="00756023"/>
    <w:rsid w:val="00756143"/>
    <w:rsid w:val="00756177"/>
    <w:rsid w:val="0075678A"/>
    <w:rsid w:val="007569B9"/>
    <w:rsid w:val="007569F0"/>
    <w:rsid w:val="00756C58"/>
    <w:rsid w:val="00756F31"/>
    <w:rsid w:val="0075716E"/>
    <w:rsid w:val="007571DD"/>
    <w:rsid w:val="00757403"/>
    <w:rsid w:val="0075752C"/>
    <w:rsid w:val="0075770B"/>
    <w:rsid w:val="007577AA"/>
    <w:rsid w:val="007577C3"/>
    <w:rsid w:val="00757997"/>
    <w:rsid w:val="00757A1A"/>
    <w:rsid w:val="00757A21"/>
    <w:rsid w:val="00757C7B"/>
    <w:rsid w:val="00757E53"/>
    <w:rsid w:val="00757FF3"/>
    <w:rsid w:val="0076003E"/>
    <w:rsid w:val="007604A9"/>
    <w:rsid w:val="0076070B"/>
    <w:rsid w:val="00760AF8"/>
    <w:rsid w:val="00760B53"/>
    <w:rsid w:val="00760EBB"/>
    <w:rsid w:val="0076114D"/>
    <w:rsid w:val="007613D2"/>
    <w:rsid w:val="0076146D"/>
    <w:rsid w:val="00761A7F"/>
    <w:rsid w:val="00761B8D"/>
    <w:rsid w:val="00761C8B"/>
    <w:rsid w:val="00761D4E"/>
    <w:rsid w:val="00761DB5"/>
    <w:rsid w:val="00761FB8"/>
    <w:rsid w:val="0076237D"/>
    <w:rsid w:val="007623E9"/>
    <w:rsid w:val="007624C2"/>
    <w:rsid w:val="0076257A"/>
    <w:rsid w:val="00762636"/>
    <w:rsid w:val="00762651"/>
    <w:rsid w:val="00762880"/>
    <w:rsid w:val="00762B70"/>
    <w:rsid w:val="00762C0C"/>
    <w:rsid w:val="00762E94"/>
    <w:rsid w:val="00762FC7"/>
    <w:rsid w:val="007630DF"/>
    <w:rsid w:val="0076359D"/>
    <w:rsid w:val="007635ED"/>
    <w:rsid w:val="0076375E"/>
    <w:rsid w:val="007637DA"/>
    <w:rsid w:val="00763AE4"/>
    <w:rsid w:val="00763B7B"/>
    <w:rsid w:val="00763CB4"/>
    <w:rsid w:val="00763E95"/>
    <w:rsid w:val="00764025"/>
    <w:rsid w:val="00764301"/>
    <w:rsid w:val="00764425"/>
    <w:rsid w:val="007644EB"/>
    <w:rsid w:val="007645C9"/>
    <w:rsid w:val="007645CF"/>
    <w:rsid w:val="00764613"/>
    <w:rsid w:val="00764794"/>
    <w:rsid w:val="00764853"/>
    <w:rsid w:val="007648C7"/>
    <w:rsid w:val="00764928"/>
    <w:rsid w:val="00764966"/>
    <w:rsid w:val="00764C82"/>
    <w:rsid w:val="00764CA9"/>
    <w:rsid w:val="00764D37"/>
    <w:rsid w:val="007653A2"/>
    <w:rsid w:val="00765509"/>
    <w:rsid w:val="00765B5F"/>
    <w:rsid w:val="00765BEF"/>
    <w:rsid w:val="00765C7E"/>
    <w:rsid w:val="00765D3D"/>
    <w:rsid w:val="00765D60"/>
    <w:rsid w:val="00765DF6"/>
    <w:rsid w:val="00765F68"/>
    <w:rsid w:val="0076623C"/>
    <w:rsid w:val="007664C1"/>
    <w:rsid w:val="0076688E"/>
    <w:rsid w:val="00766914"/>
    <w:rsid w:val="00766D38"/>
    <w:rsid w:val="00766F06"/>
    <w:rsid w:val="00766FF6"/>
    <w:rsid w:val="007674A7"/>
    <w:rsid w:val="0076753F"/>
    <w:rsid w:val="007675F7"/>
    <w:rsid w:val="007675FD"/>
    <w:rsid w:val="00767672"/>
    <w:rsid w:val="00767751"/>
    <w:rsid w:val="00767BB7"/>
    <w:rsid w:val="00767C52"/>
    <w:rsid w:val="00767DA8"/>
    <w:rsid w:val="00770653"/>
    <w:rsid w:val="007707E6"/>
    <w:rsid w:val="007708C8"/>
    <w:rsid w:val="0077091E"/>
    <w:rsid w:val="0077093E"/>
    <w:rsid w:val="00770B44"/>
    <w:rsid w:val="00770BC3"/>
    <w:rsid w:val="00770DA5"/>
    <w:rsid w:val="00770E07"/>
    <w:rsid w:val="00770E09"/>
    <w:rsid w:val="00771461"/>
    <w:rsid w:val="00771665"/>
    <w:rsid w:val="0077177B"/>
    <w:rsid w:val="00771787"/>
    <w:rsid w:val="0077182F"/>
    <w:rsid w:val="007718C6"/>
    <w:rsid w:val="00771B92"/>
    <w:rsid w:val="00771ED3"/>
    <w:rsid w:val="00772013"/>
    <w:rsid w:val="0077211F"/>
    <w:rsid w:val="007721E2"/>
    <w:rsid w:val="007724CC"/>
    <w:rsid w:val="007724DD"/>
    <w:rsid w:val="00772581"/>
    <w:rsid w:val="00772613"/>
    <w:rsid w:val="00772833"/>
    <w:rsid w:val="00772915"/>
    <w:rsid w:val="0077291C"/>
    <w:rsid w:val="007729FA"/>
    <w:rsid w:val="00772A86"/>
    <w:rsid w:val="00772BD4"/>
    <w:rsid w:val="00772FB0"/>
    <w:rsid w:val="0077308D"/>
    <w:rsid w:val="00773098"/>
    <w:rsid w:val="00773256"/>
    <w:rsid w:val="00773488"/>
    <w:rsid w:val="0077399E"/>
    <w:rsid w:val="007739D4"/>
    <w:rsid w:val="00773CEC"/>
    <w:rsid w:val="00773EFA"/>
    <w:rsid w:val="00773FC5"/>
    <w:rsid w:val="00774224"/>
    <w:rsid w:val="00774245"/>
    <w:rsid w:val="007742EF"/>
    <w:rsid w:val="007743DB"/>
    <w:rsid w:val="00774486"/>
    <w:rsid w:val="00774494"/>
    <w:rsid w:val="007749DD"/>
    <w:rsid w:val="007749EC"/>
    <w:rsid w:val="00774ACD"/>
    <w:rsid w:val="00774B03"/>
    <w:rsid w:val="00774BB8"/>
    <w:rsid w:val="00774BF1"/>
    <w:rsid w:val="00774C7E"/>
    <w:rsid w:val="00774CCF"/>
    <w:rsid w:val="0077518B"/>
    <w:rsid w:val="007753F2"/>
    <w:rsid w:val="00775428"/>
    <w:rsid w:val="007754AB"/>
    <w:rsid w:val="00775A68"/>
    <w:rsid w:val="00775B0D"/>
    <w:rsid w:val="0077640E"/>
    <w:rsid w:val="00776432"/>
    <w:rsid w:val="007764CD"/>
    <w:rsid w:val="00776523"/>
    <w:rsid w:val="00776542"/>
    <w:rsid w:val="0077679F"/>
    <w:rsid w:val="00776B92"/>
    <w:rsid w:val="00776BCC"/>
    <w:rsid w:val="00776C49"/>
    <w:rsid w:val="00776C90"/>
    <w:rsid w:val="00776D23"/>
    <w:rsid w:val="00776E6A"/>
    <w:rsid w:val="00776EA8"/>
    <w:rsid w:val="00776EBA"/>
    <w:rsid w:val="00776EBF"/>
    <w:rsid w:val="00776FF0"/>
    <w:rsid w:val="00776FF8"/>
    <w:rsid w:val="007773EE"/>
    <w:rsid w:val="007774D1"/>
    <w:rsid w:val="0077787F"/>
    <w:rsid w:val="0077790E"/>
    <w:rsid w:val="00777B05"/>
    <w:rsid w:val="00777E1F"/>
    <w:rsid w:val="00780122"/>
    <w:rsid w:val="0078060E"/>
    <w:rsid w:val="00780705"/>
    <w:rsid w:val="00780A0A"/>
    <w:rsid w:val="00780B4E"/>
    <w:rsid w:val="00780D1D"/>
    <w:rsid w:val="00780EF9"/>
    <w:rsid w:val="007810BD"/>
    <w:rsid w:val="007812F9"/>
    <w:rsid w:val="00781378"/>
    <w:rsid w:val="0078149B"/>
    <w:rsid w:val="00781802"/>
    <w:rsid w:val="00781921"/>
    <w:rsid w:val="00781BD5"/>
    <w:rsid w:val="00781EA4"/>
    <w:rsid w:val="00781F28"/>
    <w:rsid w:val="00782156"/>
    <w:rsid w:val="007821C1"/>
    <w:rsid w:val="007822DF"/>
    <w:rsid w:val="0078234A"/>
    <w:rsid w:val="007824C5"/>
    <w:rsid w:val="007825F1"/>
    <w:rsid w:val="007827B7"/>
    <w:rsid w:val="00782999"/>
    <w:rsid w:val="00782ABA"/>
    <w:rsid w:val="00782BEB"/>
    <w:rsid w:val="00782D68"/>
    <w:rsid w:val="007830C5"/>
    <w:rsid w:val="007832CD"/>
    <w:rsid w:val="0078334E"/>
    <w:rsid w:val="00783515"/>
    <w:rsid w:val="00783671"/>
    <w:rsid w:val="007838A2"/>
    <w:rsid w:val="007838BA"/>
    <w:rsid w:val="007839D1"/>
    <w:rsid w:val="00783C8D"/>
    <w:rsid w:val="00783D63"/>
    <w:rsid w:val="00783E22"/>
    <w:rsid w:val="00783FC9"/>
    <w:rsid w:val="0078422B"/>
    <w:rsid w:val="00784276"/>
    <w:rsid w:val="007844E3"/>
    <w:rsid w:val="00784B6F"/>
    <w:rsid w:val="00784D17"/>
    <w:rsid w:val="00784E49"/>
    <w:rsid w:val="00784F34"/>
    <w:rsid w:val="0078512B"/>
    <w:rsid w:val="00785314"/>
    <w:rsid w:val="007855CB"/>
    <w:rsid w:val="007855E9"/>
    <w:rsid w:val="0078571D"/>
    <w:rsid w:val="00785AAD"/>
    <w:rsid w:val="00785B94"/>
    <w:rsid w:val="00785BA6"/>
    <w:rsid w:val="00785BFC"/>
    <w:rsid w:val="00785F4F"/>
    <w:rsid w:val="00785F5E"/>
    <w:rsid w:val="00786038"/>
    <w:rsid w:val="0078609B"/>
    <w:rsid w:val="00786322"/>
    <w:rsid w:val="007865B7"/>
    <w:rsid w:val="007866F0"/>
    <w:rsid w:val="007867C0"/>
    <w:rsid w:val="00786AC8"/>
    <w:rsid w:val="00786BC2"/>
    <w:rsid w:val="00786DA2"/>
    <w:rsid w:val="00786E7F"/>
    <w:rsid w:val="00786EB4"/>
    <w:rsid w:val="00787523"/>
    <w:rsid w:val="00787628"/>
    <w:rsid w:val="007878A4"/>
    <w:rsid w:val="007878BE"/>
    <w:rsid w:val="007879EA"/>
    <w:rsid w:val="00787A1D"/>
    <w:rsid w:val="00787A63"/>
    <w:rsid w:val="00787F0D"/>
    <w:rsid w:val="00790046"/>
    <w:rsid w:val="00790270"/>
    <w:rsid w:val="00790371"/>
    <w:rsid w:val="00790404"/>
    <w:rsid w:val="007907F4"/>
    <w:rsid w:val="0079098E"/>
    <w:rsid w:val="00790A9B"/>
    <w:rsid w:val="00790B2D"/>
    <w:rsid w:val="00790C19"/>
    <w:rsid w:val="00790CF9"/>
    <w:rsid w:val="007912B3"/>
    <w:rsid w:val="00791443"/>
    <w:rsid w:val="0079186D"/>
    <w:rsid w:val="0079194A"/>
    <w:rsid w:val="00791AF6"/>
    <w:rsid w:val="00791E33"/>
    <w:rsid w:val="00791E44"/>
    <w:rsid w:val="00791EDE"/>
    <w:rsid w:val="00792053"/>
    <w:rsid w:val="007920FB"/>
    <w:rsid w:val="0079243D"/>
    <w:rsid w:val="007924DA"/>
    <w:rsid w:val="0079288C"/>
    <w:rsid w:val="007929C7"/>
    <w:rsid w:val="00792AF9"/>
    <w:rsid w:val="00792B2A"/>
    <w:rsid w:val="00792B97"/>
    <w:rsid w:val="00792D4C"/>
    <w:rsid w:val="00792E18"/>
    <w:rsid w:val="00792FBF"/>
    <w:rsid w:val="00793003"/>
    <w:rsid w:val="00793060"/>
    <w:rsid w:val="007931EA"/>
    <w:rsid w:val="007935EB"/>
    <w:rsid w:val="00793704"/>
    <w:rsid w:val="00793897"/>
    <w:rsid w:val="0079394E"/>
    <w:rsid w:val="00793AF6"/>
    <w:rsid w:val="00793C9A"/>
    <w:rsid w:val="007942F4"/>
    <w:rsid w:val="00794383"/>
    <w:rsid w:val="00794592"/>
    <w:rsid w:val="00794AE4"/>
    <w:rsid w:val="00794DE8"/>
    <w:rsid w:val="0079513C"/>
    <w:rsid w:val="00795149"/>
    <w:rsid w:val="00795335"/>
    <w:rsid w:val="00795359"/>
    <w:rsid w:val="00795368"/>
    <w:rsid w:val="00795461"/>
    <w:rsid w:val="00795567"/>
    <w:rsid w:val="00795A1F"/>
    <w:rsid w:val="00795D45"/>
    <w:rsid w:val="00795D5E"/>
    <w:rsid w:val="00795D8A"/>
    <w:rsid w:val="00795FEB"/>
    <w:rsid w:val="0079601A"/>
    <w:rsid w:val="00796021"/>
    <w:rsid w:val="007961A8"/>
    <w:rsid w:val="00796309"/>
    <w:rsid w:val="007963A2"/>
    <w:rsid w:val="00796489"/>
    <w:rsid w:val="00796550"/>
    <w:rsid w:val="00796561"/>
    <w:rsid w:val="00796785"/>
    <w:rsid w:val="007968CB"/>
    <w:rsid w:val="0079691B"/>
    <w:rsid w:val="0079692D"/>
    <w:rsid w:val="00796940"/>
    <w:rsid w:val="00796A84"/>
    <w:rsid w:val="00796ACD"/>
    <w:rsid w:val="00796AD0"/>
    <w:rsid w:val="00796D17"/>
    <w:rsid w:val="00796F4A"/>
    <w:rsid w:val="00797190"/>
    <w:rsid w:val="0079720F"/>
    <w:rsid w:val="0079721C"/>
    <w:rsid w:val="00797290"/>
    <w:rsid w:val="007973DC"/>
    <w:rsid w:val="00797894"/>
    <w:rsid w:val="00797D17"/>
    <w:rsid w:val="007A0061"/>
    <w:rsid w:val="007A008F"/>
    <w:rsid w:val="007A026F"/>
    <w:rsid w:val="007A02A2"/>
    <w:rsid w:val="007A0319"/>
    <w:rsid w:val="007A042A"/>
    <w:rsid w:val="007A045F"/>
    <w:rsid w:val="007A05B0"/>
    <w:rsid w:val="007A099C"/>
    <w:rsid w:val="007A0A83"/>
    <w:rsid w:val="007A0AC3"/>
    <w:rsid w:val="007A0B28"/>
    <w:rsid w:val="007A0DA8"/>
    <w:rsid w:val="007A0F82"/>
    <w:rsid w:val="007A107A"/>
    <w:rsid w:val="007A11DD"/>
    <w:rsid w:val="007A1244"/>
    <w:rsid w:val="007A12F7"/>
    <w:rsid w:val="007A13F3"/>
    <w:rsid w:val="007A15B7"/>
    <w:rsid w:val="007A16EC"/>
    <w:rsid w:val="007A17EB"/>
    <w:rsid w:val="007A18F0"/>
    <w:rsid w:val="007A1A2A"/>
    <w:rsid w:val="007A1D3C"/>
    <w:rsid w:val="007A1EC1"/>
    <w:rsid w:val="007A1F02"/>
    <w:rsid w:val="007A2249"/>
    <w:rsid w:val="007A2326"/>
    <w:rsid w:val="007A233F"/>
    <w:rsid w:val="007A23B2"/>
    <w:rsid w:val="007A23F0"/>
    <w:rsid w:val="007A266A"/>
    <w:rsid w:val="007A2714"/>
    <w:rsid w:val="007A28E4"/>
    <w:rsid w:val="007A29BA"/>
    <w:rsid w:val="007A2B46"/>
    <w:rsid w:val="007A2CD4"/>
    <w:rsid w:val="007A2E3B"/>
    <w:rsid w:val="007A2F5A"/>
    <w:rsid w:val="007A327D"/>
    <w:rsid w:val="007A34D5"/>
    <w:rsid w:val="007A3558"/>
    <w:rsid w:val="007A36FD"/>
    <w:rsid w:val="007A37AB"/>
    <w:rsid w:val="007A385F"/>
    <w:rsid w:val="007A39D3"/>
    <w:rsid w:val="007A3BE9"/>
    <w:rsid w:val="007A3C04"/>
    <w:rsid w:val="007A3C26"/>
    <w:rsid w:val="007A3EFC"/>
    <w:rsid w:val="007A412B"/>
    <w:rsid w:val="007A43AC"/>
    <w:rsid w:val="007A43CE"/>
    <w:rsid w:val="007A4491"/>
    <w:rsid w:val="007A44AC"/>
    <w:rsid w:val="007A4843"/>
    <w:rsid w:val="007A4855"/>
    <w:rsid w:val="007A48E5"/>
    <w:rsid w:val="007A4B42"/>
    <w:rsid w:val="007A4CCD"/>
    <w:rsid w:val="007A4D3A"/>
    <w:rsid w:val="007A4E1D"/>
    <w:rsid w:val="007A529C"/>
    <w:rsid w:val="007A54AB"/>
    <w:rsid w:val="007A54D2"/>
    <w:rsid w:val="007A5658"/>
    <w:rsid w:val="007A5817"/>
    <w:rsid w:val="007A592E"/>
    <w:rsid w:val="007A5B2A"/>
    <w:rsid w:val="007A5EA9"/>
    <w:rsid w:val="007A5F0A"/>
    <w:rsid w:val="007A5FEE"/>
    <w:rsid w:val="007A602A"/>
    <w:rsid w:val="007A60C2"/>
    <w:rsid w:val="007A6158"/>
    <w:rsid w:val="007A6202"/>
    <w:rsid w:val="007A6626"/>
    <w:rsid w:val="007A6885"/>
    <w:rsid w:val="007A6906"/>
    <w:rsid w:val="007A6BBB"/>
    <w:rsid w:val="007A6D9A"/>
    <w:rsid w:val="007A6DD5"/>
    <w:rsid w:val="007A6DF0"/>
    <w:rsid w:val="007A6EA1"/>
    <w:rsid w:val="007A7223"/>
    <w:rsid w:val="007A723F"/>
    <w:rsid w:val="007A72E6"/>
    <w:rsid w:val="007A748B"/>
    <w:rsid w:val="007A74CC"/>
    <w:rsid w:val="007A75B3"/>
    <w:rsid w:val="007A76CD"/>
    <w:rsid w:val="007A7733"/>
    <w:rsid w:val="007A7CD9"/>
    <w:rsid w:val="007A7D85"/>
    <w:rsid w:val="007A7E21"/>
    <w:rsid w:val="007A7F96"/>
    <w:rsid w:val="007B01A2"/>
    <w:rsid w:val="007B0266"/>
    <w:rsid w:val="007B0489"/>
    <w:rsid w:val="007B07E8"/>
    <w:rsid w:val="007B096A"/>
    <w:rsid w:val="007B09BF"/>
    <w:rsid w:val="007B0B53"/>
    <w:rsid w:val="007B0C8D"/>
    <w:rsid w:val="007B0ED9"/>
    <w:rsid w:val="007B0F4B"/>
    <w:rsid w:val="007B1033"/>
    <w:rsid w:val="007B1149"/>
    <w:rsid w:val="007B12B8"/>
    <w:rsid w:val="007B137B"/>
    <w:rsid w:val="007B19EE"/>
    <w:rsid w:val="007B1AA3"/>
    <w:rsid w:val="007B1B8A"/>
    <w:rsid w:val="007B1BBD"/>
    <w:rsid w:val="007B1CEE"/>
    <w:rsid w:val="007B1FB2"/>
    <w:rsid w:val="007B208C"/>
    <w:rsid w:val="007B2137"/>
    <w:rsid w:val="007B2318"/>
    <w:rsid w:val="007B24C8"/>
    <w:rsid w:val="007B24FE"/>
    <w:rsid w:val="007B254E"/>
    <w:rsid w:val="007B287A"/>
    <w:rsid w:val="007B296C"/>
    <w:rsid w:val="007B2A83"/>
    <w:rsid w:val="007B2CA2"/>
    <w:rsid w:val="007B2FAD"/>
    <w:rsid w:val="007B3463"/>
    <w:rsid w:val="007B3542"/>
    <w:rsid w:val="007B38AF"/>
    <w:rsid w:val="007B4001"/>
    <w:rsid w:val="007B420B"/>
    <w:rsid w:val="007B43B5"/>
    <w:rsid w:val="007B454A"/>
    <w:rsid w:val="007B471B"/>
    <w:rsid w:val="007B478F"/>
    <w:rsid w:val="007B483C"/>
    <w:rsid w:val="007B48D8"/>
    <w:rsid w:val="007B4922"/>
    <w:rsid w:val="007B49F7"/>
    <w:rsid w:val="007B4B39"/>
    <w:rsid w:val="007B4DDE"/>
    <w:rsid w:val="007B4E2B"/>
    <w:rsid w:val="007B4F74"/>
    <w:rsid w:val="007B511C"/>
    <w:rsid w:val="007B5277"/>
    <w:rsid w:val="007B5361"/>
    <w:rsid w:val="007B54D9"/>
    <w:rsid w:val="007B5824"/>
    <w:rsid w:val="007B5925"/>
    <w:rsid w:val="007B59B2"/>
    <w:rsid w:val="007B5AC4"/>
    <w:rsid w:val="007B5AFD"/>
    <w:rsid w:val="007B5B96"/>
    <w:rsid w:val="007B5BB8"/>
    <w:rsid w:val="007B5C25"/>
    <w:rsid w:val="007B5CBA"/>
    <w:rsid w:val="007B6068"/>
    <w:rsid w:val="007B63A2"/>
    <w:rsid w:val="007B63BC"/>
    <w:rsid w:val="007B6426"/>
    <w:rsid w:val="007B6456"/>
    <w:rsid w:val="007B6577"/>
    <w:rsid w:val="007B65A9"/>
    <w:rsid w:val="007B65BF"/>
    <w:rsid w:val="007B6A14"/>
    <w:rsid w:val="007B6A3C"/>
    <w:rsid w:val="007B6B0F"/>
    <w:rsid w:val="007B71FE"/>
    <w:rsid w:val="007B7219"/>
    <w:rsid w:val="007B7379"/>
    <w:rsid w:val="007B74F0"/>
    <w:rsid w:val="007B7606"/>
    <w:rsid w:val="007B78E4"/>
    <w:rsid w:val="007B7993"/>
    <w:rsid w:val="007B7BD9"/>
    <w:rsid w:val="007B7D13"/>
    <w:rsid w:val="007B7D91"/>
    <w:rsid w:val="007B7ECE"/>
    <w:rsid w:val="007C0088"/>
    <w:rsid w:val="007C03A0"/>
    <w:rsid w:val="007C03CF"/>
    <w:rsid w:val="007C0571"/>
    <w:rsid w:val="007C058E"/>
    <w:rsid w:val="007C06EC"/>
    <w:rsid w:val="007C0842"/>
    <w:rsid w:val="007C08B3"/>
    <w:rsid w:val="007C0C82"/>
    <w:rsid w:val="007C0CBE"/>
    <w:rsid w:val="007C0CC0"/>
    <w:rsid w:val="007C0F26"/>
    <w:rsid w:val="007C113C"/>
    <w:rsid w:val="007C130E"/>
    <w:rsid w:val="007C1449"/>
    <w:rsid w:val="007C17CD"/>
    <w:rsid w:val="007C1818"/>
    <w:rsid w:val="007C1AF1"/>
    <w:rsid w:val="007C1EE4"/>
    <w:rsid w:val="007C20A0"/>
    <w:rsid w:val="007C226C"/>
    <w:rsid w:val="007C235B"/>
    <w:rsid w:val="007C23ED"/>
    <w:rsid w:val="007C2605"/>
    <w:rsid w:val="007C26AD"/>
    <w:rsid w:val="007C26E9"/>
    <w:rsid w:val="007C2ABD"/>
    <w:rsid w:val="007C2D57"/>
    <w:rsid w:val="007C2D61"/>
    <w:rsid w:val="007C2D9F"/>
    <w:rsid w:val="007C3003"/>
    <w:rsid w:val="007C3103"/>
    <w:rsid w:val="007C3145"/>
    <w:rsid w:val="007C35D4"/>
    <w:rsid w:val="007C36F2"/>
    <w:rsid w:val="007C389C"/>
    <w:rsid w:val="007C38A8"/>
    <w:rsid w:val="007C39ED"/>
    <w:rsid w:val="007C3B6E"/>
    <w:rsid w:val="007C3B8A"/>
    <w:rsid w:val="007C3E2E"/>
    <w:rsid w:val="007C4290"/>
    <w:rsid w:val="007C4A69"/>
    <w:rsid w:val="007C4B82"/>
    <w:rsid w:val="007C4F09"/>
    <w:rsid w:val="007C4F59"/>
    <w:rsid w:val="007C5013"/>
    <w:rsid w:val="007C527F"/>
    <w:rsid w:val="007C534B"/>
    <w:rsid w:val="007C5385"/>
    <w:rsid w:val="007C5435"/>
    <w:rsid w:val="007C560F"/>
    <w:rsid w:val="007C566F"/>
    <w:rsid w:val="007C56ED"/>
    <w:rsid w:val="007C57FA"/>
    <w:rsid w:val="007C59BC"/>
    <w:rsid w:val="007C5A91"/>
    <w:rsid w:val="007C5B58"/>
    <w:rsid w:val="007C5C79"/>
    <w:rsid w:val="007C5CD7"/>
    <w:rsid w:val="007C5DB4"/>
    <w:rsid w:val="007C5EF6"/>
    <w:rsid w:val="007C6025"/>
    <w:rsid w:val="007C6031"/>
    <w:rsid w:val="007C6150"/>
    <w:rsid w:val="007C62F0"/>
    <w:rsid w:val="007C66E3"/>
    <w:rsid w:val="007C6703"/>
    <w:rsid w:val="007C6839"/>
    <w:rsid w:val="007C692E"/>
    <w:rsid w:val="007C6CB2"/>
    <w:rsid w:val="007C6E5D"/>
    <w:rsid w:val="007C708F"/>
    <w:rsid w:val="007C70D0"/>
    <w:rsid w:val="007C70DC"/>
    <w:rsid w:val="007C717A"/>
    <w:rsid w:val="007C748F"/>
    <w:rsid w:val="007C7534"/>
    <w:rsid w:val="007C7576"/>
    <w:rsid w:val="007C78B9"/>
    <w:rsid w:val="007C7903"/>
    <w:rsid w:val="007C7B5C"/>
    <w:rsid w:val="007C7B73"/>
    <w:rsid w:val="007C7C41"/>
    <w:rsid w:val="007C7CD6"/>
    <w:rsid w:val="007C7F18"/>
    <w:rsid w:val="007D004E"/>
    <w:rsid w:val="007D014C"/>
    <w:rsid w:val="007D076C"/>
    <w:rsid w:val="007D088A"/>
    <w:rsid w:val="007D08CE"/>
    <w:rsid w:val="007D0D08"/>
    <w:rsid w:val="007D0EDC"/>
    <w:rsid w:val="007D0FD3"/>
    <w:rsid w:val="007D0FEA"/>
    <w:rsid w:val="007D0FF6"/>
    <w:rsid w:val="007D10E1"/>
    <w:rsid w:val="007D110D"/>
    <w:rsid w:val="007D1130"/>
    <w:rsid w:val="007D11C7"/>
    <w:rsid w:val="007D18B4"/>
    <w:rsid w:val="007D1968"/>
    <w:rsid w:val="007D1BF6"/>
    <w:rsid w:val="007D1D4F"/>
    <w:rsid w:val="007D1E2D"/>
    <w:rsid w:val="007D1E8B"/>
    <w:rsid w:val="007D1F43"/>
    <w:rsid w:val="007D20C9"/>
    <w:rsid w:val="007D23A7"/>
    <w:rsid w:val="007D243C"/>
    <w:rsid w:val="007D2467"/>
    <w:rsid w:val="007D24EE"/>
    <w:rsid w:val="007D2851"/>
    <w:rsid w:val="007D2902"/>
    <w:rsid w:val="007D299A"/>
    <w:rsid w:val="007D30B1"/>
    <w:rsid w:val="007D3606"/>
    <w:rsid w:val="007D37B3"/>
    <w:rsid w:val="007D37E4"/>
    <w:rsid w:val="007D39BE"/>
    <w:rsid w:val="007D39F9"/>
    <w:rsid w:val="007D3AA2"/>
    <w:rsid w:val="007D3CC8"/>
    <w:rsid w:val="007D3D8C"/>
    <w:rsid w:val="007D3DBA"/>
    <w:rsid w:val="007D3E9E"/>
    <w:rsid w:val="007D3F68"/>
    <w:rsid w:val="007D3FC9"/>
    <w:rsid w:val="007D403E"/>
    <w:rsid w:val="007D431B"/>
    <w:rsid w:val="007D43E7"/>
    <w:rsid w:val="007D446C"/>
    <w:rsid w:val="007D4541"/>
    <w:rsid w:val="007D45D7"/>
    <w:rsid w:val="007D464C"/>
    <w:rsid w:val="007D46EC"/>
    <w:rsid w:val="007D4A7A"/>
    <w:rsid w:val="007D4A81"/>
    <w:rsid w:val="007D4C31"/>
    <w:rsid w:val="007D4C40"/>
    <w:rsid w:val="007D5000"/>
    <w:rsid w:val="007D5285"/>
    <w:rsid w:val="007D552A"/>
    <w:rsid w:val="007D5830"/>
    <w:rsid w:val="007D5994"/>
    <w:rsid w:val="007D5B4D"/>
    <w:rsid w:val="007D5CFA"/>
    <w:rsid w:val="007D5FD7"/>
    <w:rsid w:val="007D6486"/>
    <w:rsid w:val="007D65B0"/>
    <w:rsid w:val="007D6864"/>
    <w:rsid w:val="007D6978"/>
    <w:rsid w:val="007D6A82"/>
    <w:rsid w:val="007D6CF7"/>
    <w:rsid w:val="007D6FC5"/>
    <w:rsid w:val="007D6FCF"/>
    <w:rsid w:val="007D7402"/>
    <w:rsid w:val="007D76BF"/>
    <w:rsid w:val="007D777D"/>
    <w:rsid w:val="007D7893"/>
    <w:rsid w:val="007D78AD"/>
    <w:rsid w:val="007D7904"/>
    <w:rsid w:val="007D7B2F"/>
    <w:rsid w:val="007D7B46"/>
    <w:rsid w:val="007D7DE3"/>
    <w:rsid w:val="007E081C"/>
    <w:rsid w:val="007E0858"/>
    <w:rsid w:val="007E0959"/>
    <w:rsid w:val="007E0C7C"/>
    <w:rsid w:val="007E0FF5"/>
    <w:rsid w:val="007E14A7"/>
    <w:rsid w:val="007E15E3"/>
    <w:rsid w:val="007E1678"/>
    <w:rsid w:val="007E1748"/>
    <w:rsid w:val="007E1754"/>
    <w:rsid w:val="007E1871"/>
    <w:rsid w:val="007E189F"/>
    <w:rsid w:val="007E1B73"/>
    <w:rsid w:val="007E1B8D"/>
    <w:rsid w:val="007E1CA4"/>
    <w:rsid w:val="007E1CD9"/>
    <w:rsid w:val="007E1EA5"/>
    <w:rsid w:val="007E1F01"/>
    <w:rsid w:val="007E1F94"/>
    <w:rsid w:val="007E20C5"/>
    <w:rsid w:val="007E222C"/>
    <w:rsid w:val="007E2387"/>
    <w:rsid w:val="007E23F9"/>
    <w:rsid w:val="007E2454"/>
    <w:rsid w:val="007E2553"/>
    <w:rsid w:val="007E259D"/>
    <w:rsid w:val="007E2619"/>
    <w:rsid w:val="007E282E"/>
    <w:rsid w:val="007E2A97"/>
    <w:rsid w:val="007E2AA9"/>
    <w:rsid w:val="007E2AE2"/>
    <w:rsid w:val="007E2E86"/>
    <w:rsid w:val="007E2F50"/>
    <w:rsid w:val="007E3075"/>
    <w:rsid w:val="007E3089"/>
    <w:rsid w:val="007E30E4"/>
    <w:rsid w:val="007E3305"/>
    <w:rsid w:val="007E3762"/>
    <w:rsid w:val="007E3965"/>
    <w:rsid w:val="007E3AE1"/>
    <w:rsid w:val="007E3D36"/>
    <w:rsid w:val="007E40A0"/>
    <w:rsid w:val="007E4203"/>
    <w:rsid w:val="007E4228"/>
    <w:rsid w:val="007E4943"/>
    <w:rsid w:val="007E4967"/>
    <w:rsid w:val="007E497C"/>
    <w:rsid w:val="007E4AFB"/>
    <w:rsid w:val="007E4BEC"/>
    <w:rsid w:val="007E4FE1"/>
    <w:rsid w:val="007E5019"/>
    <w:rsid w:val="007E501F"/>
    <w:rsid w:val="007E518D"/>
    <w:rsid w:val="007E56D5"/>
    <w:rsid w:val="007E5833"/>
    <w:rsid w:val="007E599E"/>
    <w:rsid w:val="007E5B07"/>
    <w:rsid w:val="007E5BBF"/>
    <w:rsid w:val="007E5C48"/>
    <w:rsid w:val="007E5E51"/>
    <w:rsid w:val="007E5EA3"/>
    <w:rsid w:val="007E608A"/>
    <w:rsid w:val="007E60E5"/>
    <w:rsid w:val="007E6108"/>
    <w:rsid w:val="007E6243"/>
    <w:rsid w:val="007E63C9"/>
    <w:rsid w:val="007E63F7"/>
    <w:rsid w:val="007E64D3"/>
    <w:rsid w:val="007E65D2"/>
    <w:rsid w:val="007E68D4"/>
    <w:rsid w:val="007E6965"/>
    <w:rsid w:val="007E696C"/>
    <w:rsid w:val="007E738D"/>
    <w:rsid w:val="007E7474"/>
    <w:rsid w:val="007E74DA"/>
    <w:rsid w:val="007E7653"/>
    <w:rsid w:val="007E771D"/>
    <w:rsid w:val="007E77E5"/>
    <w:rsid w:val="007E7912"/>
    <w:rsid w:val="007E7CA7"/>
    <w:rsid w:val="007E7CFF"/>
    <w:rsid w:val="007F0011"/>
    <w:rsid w:val="007F0472"/>
    <w:rsid w:val="007F0656"/>
    <w:rsid w:val="007F09DB"/>
    <w:rsid w:val="007F0AAA"/>
    <w:rsid w:val="007F0B32"/>
    <w:rsid w:val="007F0C14"/>
    <w:rsid w:val="007F0E8F"/>
    <w:rsid w:val="007F0EDC"/>
    <w:rsid w:val="007F11BF"/>
    <w:rsid w:val="007F13CB"/>
    <w:rsid w:val="007F1540"/>
    <w:rsid w:val="007F1699"/>
    <w:rsid w:val="007F1DEE"/>
    <w:rsid w:val="007F1E37"/>
    <w:rsid w:val="007F20FE"/>
    <w:rsid w:val="007F227E"/>
    <w:rsid w:val="007F24C8"/>
    <w:rsid w:val="007F26D9"/>
    <w:rsid w:val="007F2C58"/>
    <w:rsid w:val="007F3071"/>
    <w:rsid w:val="007F33C6"/>
    <w:rsid w:val="007F349E"/>
    <w:rsid w:val="007F3866"/>
    <w:rsid w:val="007F38E6"/>
    <w:rsid w:val="007F39E6"/>
    <w:rsid w:val="007F3ABB"/>
    <w:rsid w:val="007F3AE8"/>
    <w:rsid w:val="007F416F"/>
    <w:rsid w:val="007F41DF"/>
    <w:rsid w:val="007F4263"/>
    <w:rsid w:val="007F44B1"/>
    <w:rsid w:val="007F458B"/>
    <w:rsid w:val="007F466B"/>
    <w:rsid w:val="007F4710"/>
    <w:rsid w:val="007F474D"/>
    <w:rsid w:val="007F480A"/>
    <w:rsid w:val="007F4971"/>
    <w:rsid w:val="007F4DDC"/>
    <w:rsid w:val="007F54B5"/>
    <w:rsid w:val="007F56EA"/>
    <w:rsid w:val="007F5743"/>
    <w:rsid w:val="007F635B"/>
    <w:rsid w:val="007F6559"/>
    <w:rsid w:val="007F65BD"/>
    <w:rsid w:val="007F677B"/>
    <w:rsid w:val="007F682B"/>
    <w:rsid w:val="007F68CE"/>
    <w:rsid w:val="007F6973"/>
    <w:rsid w:val="007F6D5C"/>
    <w:rsid w:val="007F6FEF"/>
    <w:rsid w:val="007F7016"/>
    <w:rsid w:val="007F708A"/>
    <w:rsid w:val="007F770A"/>
    <w:rsid w:val="007F7A46"/>
    <w:rsid w:val="007F7BA7"/>
    <w:rsid w:val="007F7DA2"/>
    <w:rsid w:val="0080019B"/>
    <w:rsid w:val="008004B3"/>
    <w:rsid w:val="00800617"/>
    <w:rsid w:val="00800BA4"/>
    <w:rsid w:val="00800C14"/>
    <w:rsid w:val="00800C34"/>
    <w:rsid w:val="00800C81"/>
    <w:rsid w:val="00800D3E"/>
    <w:rsid w:val="00800ECA"/>
    <w:rsid w:val="008010B8"/>
    <w:rsid w:val="00801195"/>
    <w:rsid w:val="008014DE"/>
    <w:rsid w:val="008015AA"/>
    <w:rsid w:val="008016EC"/>
    <w:rsid w:val="00801899"/>
    <w:rsid w:val="00801927"/>
    <w:rsid w:val="008019B2"/>
    <w:rsid w:val="00801A66"/>
    <w:rsid w:val="00801E35"/>
    <w:rsid w:val="00801EC9"/>
    <w:rsid w:val="00802257"/>
    <w:rsid w:val="008022F0"/>
    <w:rsid w:val="00802419"/>
    <w:rsid w:val="008026CE"/>
    <w:rsid w:val="00802739"/>
    <w:rsid w:val="00802969"/>
    <w:rsid w:val="00802C84"/>
    <w:rsid w:val="00802D52"/>
    <w:rsid w:val="00802E06"/>
    <w:rsid w:val="0080345B"/>
    <w:rsid w:val="00803478"/>
    <w:rsid w:val="008036B5"/>
    <w:rsid w:val="00803753"/>
    <w:rsid w:val="00803869"/>
    <w:rsid w:val="00803947"/>
    <w:rsid w:val="00803C0B"/>
    <w:rsid w:val="00803DF7"/>
    <w:rsid w:val="00803F22"/>
    <w:rsid w:val="00804041"/>
    <w:rsid w:val="008041B3"/>
    <w:rsid w:val="00804262"/>
    <w:rsid w:val="008042A4"/>
    <w:rsid w:val="008043F6"/>
    <w:rsid w:val="00804484"/>
    <w:rsid w:val="008046F4"/>
    <w:rsid w:val="008048EE"/>
    <w:rsid w:val="008049B2"/>
    <w:rsid w:val="00804BEA"/>
    <w:rsid w:val="00804D35"/>
    <w:rsid w:val="00804ED9"/>
    <w:rsid w:val="00804F56"/>
    <w:rsid w:val="0080514D"/>
    <w:rsid w:val="00805339"/>
    <w:rsid w:val="008054CD"/>
    <w:rsid w:val="00805546"/>
    <w:rsid w:val="0080563E"/>
    <w:rsid w:val="0080585D"/>
    <w:rsid w:val="008058D1"/>
    <w:rsid w:val="00805ACD"/>
    <w:rsid w:val="00805C22"/>
    <w:rsid w:val="00805DAC"/>
    <w:rsid w:val="00805E1D"/>
    <w:rsid w:val="0080611F"/>
    <w:rsid w:val="00806241"/>
    <w:rsid w:val="00806250"/>
    <w:rsid w:val="00806264"/>
    <w:rsid w:val="00806484"/>
    <w:rsid w:val="008064DD"/>
    <w:rsid w:val="00806525"/>
    <w:rsid w:val="00806CE1"/>
    <w:rsid w:val="00806E53"/>
    <w:rsid w:val="00806FFD"/>
    <w:rsid w:val="00807199"/>
    <w:rsid w:val="00807235"/>
    <w:rsid w:val="00807269"/>
    <w:rsid w:val="00807345"/>
    <w:rsid w:val="008073A9"/>
    <w:rsid w:val="008077FE"/>
    <w:rsid w:val="00807902"/>
    <w:rsid w:val="00807F21"/>
    <w:rsid w:val="00810515"/>
    <w:rsid w:val="00810655"/>
    <w:rsid w:val="008106BC"/>
    <w:rsid w:val="008107BE"/>
    <w:rsid w:val="008109C2"/>
    <w:rsid w:val="00810D4B"/>
    <w:rsid w:val="00811163"/>
    <w:rsid w:val="0081119C"/>
    <w:rsid w:val="00811209"/>
    <w:rsid w:val="008115B0"/>
    <w:rsid w:val="008116D2"/>
    <w:rsid w:val="00811794"/>
    <w:rsid w:val="00811868"/>
    <w:rsid w:val="008118A2"/>
    <w:rsid w:val="00811A49"/>
    <w:rsid w:val="00811B2F"/>
    <w:rsid w:val="00811CE0"/>
    <w:rsid w:val="008120AD"/>
    <w:rsid w:val="0081218A"/>
    <w:rsid w:val="00812338"/>
    <w:rsid w:val="0081292D"/>
    <w:rsid w:val="008129DC"/>
    <w:rsid w:val="00812B5D"/>
    <w:rsid w:val="00812B9C"/>
    <w:rsid w:val="00812C18"/>
    <w:rsid w:val="00812D67"/>
    <w:rsid w:val="00812E16"/>
    <w:rsid w:val="00812E5A"/>
    <w:rsid w:val="0081322D"/>
    <w:rsid w:val="0081331D"/>
    <w:rsid w:val="0081335A"/>
    <w:rsid w:val="00813532"/>
    <w:rsid w:val="0081353F"/>
    <w:rsid w:val="0081355C"/>
    <w:rsid w:val="0081357F"/>
    <w:rsid w:val="008137EE"/>
    <w:rsid w:val="00813A62"/>
    <w:rsid w:val="00813BAC"/>
    <w:rsid w:val="00813C2A"/>
    <w:rsid w:val="00813CD8"/>
    <w:rsid w:val="00813DEE"/>
    <w:rsid w:val="00813EF3"/>
    <w:rsid w:val="00813FAE"/>
    <w:rsid w:val="00814054"/>
    <w:rsid w:val="008144F6"/>
    <w:rsid w:val="00814519"/>
    <w:rsid w:val="00814689"/>
    <w:rsid w:val="00814769"/>
    <w:rsid w:val="008147DA"/>
    <w:rsid w:val="0081485B"/>
    <w:rsid w:val="008149A5"/>
    <w:rsid w:val="00814B7A"/>
    <w:rsid w:val="008154FD"/>
    <w:rsid w:val="0081578F"/>
    <w:rsid w:val="0081589B"/>
    <w:rsid w:val="00815D2F"/>
    <w:rsid w:val="00815D44"/>
    <w:rsid w:val="00815E27"/>
    <w:rsid w:val="00815E2C"/>
    <w:rsid w:val="00815FE4"/>
    <w:rsid w:val="00816110"/>
    <w:rsid w:val="0081665A"/>
    <w:rsid w:val="0081665E"/>
    <w:rsid w:val="008169F4"/>
    <w:rsid w:val="00816CC4"/>
    <w:rsid w:val="00816D25"/>
    <w:rsid w:val="00816F16"/>
    <w:rsid w:val="00817362"/>
    <w:rsid w:val="008175CC"/>
    <w:rsid w:val="00817980"/>
    <w:rsid w:val="00817A4B"/>
    <w:rsid w:val="00817E2A"/>
    <w:rsid w:val="00817F7D"/>
    <w:rsid w:val="00817F84"/>
    <w:rsid w:val="008201DF"/>
    <w:rsid w:val="00820357"/>
    <w:rsid w:val="00820420"/>
    <w:rsid w:val="008204B5"/>
    <w:rsid w:val="008204B6"/>
    <w:rsid w:val="00820591"/>
    <w:rsid w:val="00820719"/>
    <w:rsid w:val="0082074E"/>
    <w:rsid w:val="008209A4"/>
    <w:rsid w:val="00820AF6"/>
    <w:rsid w:val="00820B7A"/>
    <w:rsid w:val="00820C9A"/>
    <w:rsid w:val="00820DBF"/>
    <w:rsid w:val="00821157"/>
    <w:rsid w:val="008211A2"/>
    <w:rsid w:val="008211BE"/>
    <w:rsid w:val="00821A25"/>
    <w:rsid w:val="00821C13"/>
    <w:rsid w:val="00821C7C"/>
    <w:rsid w:val="00821D30"/>
    <w:rsid w:val="008220DB"/>
    <w:rsid w:val="00822125"/>
    <w:rsid w:val="00822304"/>
    <w:rsid w:val="00822308"/>
    <w:rsid w:val="00822440"/>
    <w:rsid w:val="00822474"/>
    <w:rsid w:val="008225B0"/>
    <w:rsid w:val="00822643"/>
    <w:rsid w:val="00822A2C"/>
    <w:rsid w:val="00822B0B"/>
    <w:rsid w:val="00822D51"/>
    <w:rsid w:val="00822D7C"/>
    <w:rsid w:val="00822E53"/>
    <w:rsid w:val="00823002"/>
    <w:rsid w:val="00823006"/>
    <w:rsid w:val="008232CF"/>
    <w:rsid w:val="00823549"/>
    <w:rsid w:val="0082354A"/>
    <w:rsid w:val="008236A1"/>
    <w:rsid w:val="008237CD"/>
    <w:rsid w:val="008238E3"/>
    <w:rsid w:val="00823F12"/>
    <w:rsid w:val="0082405E"/>
    <w:rsid w:val="008240DB"/>
    <w:rsid w:val="00824180"/>
    <w:rsid w:val="0082422D"/>
    <w:rsid w:val="00824321"/>
    <w:rsid w:val="00824468"/>
    <w:rsid w:val="0082446B"/>
    <w:rsid w:val="00824477"/>
    <w:rsid w:val="00824B52"/>
    <w:rsid w:val="00824C1B"/>
    <w:rsid w:val="00824F7F"/>
    <w:rsid w:val="008251D4"/>
    <w:rsid w:val="008251D9"/>
    <w:rsid w:val="00825299"/>
    <w:rsid w:val="00825BF1"/>
    <w:rsid w:val="0082618D"/>
    <w:rsid w:val="00826300"/>
    <w:rsid w:val="00826513"/>
    <w:rsid w:val="0082662C"/>
    <w:rsid w:val="00826783"/>
    <w:rsid w:val="008267B4"/>
    <w:rsid w:val="008268BC"/>
    <w:rsid w:val="008268F1"/>
    <w:rsid w:val="008269F4"/>
    <w:rsid w:val="00826ADB"/>
    <w:rsid w:val="00826AF1"/>
    <w:rsid w:val="00826BEB"/>
    <w:rsid w:val="00826D26"/>
    <w:rsid w:val="00826D54"/>
    <w:rsid w:val="00827479"/>
    <w:rsid w:val="0082752F"/>
    <w:rsid w:val="0082783C"/>
    <w:rsid w:val="00827A2C"/>
    <w:rsid w:val="00827C41"/>
    <w:rsid w:val="00827E5E"/>
    <w:rsid w:val="00830036"/>
    <w:rsid w:val="008303EF"/>
    <w:rsid w:val="0083049F"/>
    <w:rsid w:val="00830894"/>
    <w:rsid w:val="00830A35"/>
    <w:rsid w:val="00830A62"/>
    <w:rsid w:val="00830E7F"/>
    <w:rsid w:val="00830E99"/>
    <w:rsid w:val="00830FC8"/>
    <w:rsid w:val="00830FDE"/>
    <w:rsid w:val="00830FE9"/>
    <w:rsid w:val="00831154"/>
    <w:rsid w:val="00831204"/>
    <w:rsid w:val="00831223"/>
    <w:rsid w:val="00831280"/>
    <w:rsid w:val="00831464"/>
    <w:rsid w:val="008315EF"/>
    <w:rsid w:val="008316F8"/>
    <w:rsid w:val="0083196D"/>
    <w:rsid w:val="00831A4D"/>
    <w:rsid w:val="00831A60"/>
    <w:rsid w:val="00831B25"/>
    <w:rsid w:val="00831BCB"/>
    <w:rsid w:val="00831C3F"/>
    <w:rsid w:val="00831DC1"/>
    <w:rsid w:val="00831E3A"/>
    <w:rsid w:val="00832036"/>
    <w:rsid w:val="00832141"/>
    <w:rsid w:val="00832611"/>
    <w:rsid w:val="0083262A"/>
    <w:rsid w:val="0083279A"/>
    <w:rsid w:val="0083283B"/>
    <w:rsid w:val="00832846"/>
    <w:rsid w:val="00832AA2"/>
    <w:rsid w:val="00832E7D"/>
    <w:rsid w:val="00832EBD"/>
    <w:rsid w:val="00833012"/>
    <w:rsid w:val="008332FE"/>
    <w:rsid w:val="0083361C"/>
    <w:rsid w:val="0083366E"/>
    <w:rsid w:val="00833687"/>
    <w:rsid w:val="008336AA"/>
    <w:rsid w:val="00833760"/>
    <w:rsid w:val="00833912"/>
    <w:rsid w:val="00833CB1"/>
    <w:rsid w:val="00833DC2"/>
    <w:rsid w:val="00833DE2"/>
    <w:rsid w:val="0083403E"/>
    <w:rsid w:val="008341F1"/>
    <w:rsid w:val="00834327"/>
    <w:rsid w:val="00834443"/>
    <w:rsid w:val="008348C0"/>
    <w:rsid w:val="008348F8"/>
    <w:rsid w:val="008349F4"/>
    <w:rsid w:val="00834B6A"/>
    <w:rsid w:val="00834C79"/>
    <w:rsid w:val="00834F08"/>
    <w:rsid w:val="008353CA"/>
    <w:rsid w:val="0083541D"/>
    <w:rsid w:val="00835552"/>
    <w:rsid w:val="00835721"/>
    <w:rsid w:val="00835A7B"/>
    <w:rsid w:val="00835A83"/>
    <w:rsid w:val="00835B91"/>
    <w:rsid w:val="00835DFA"/>
    <w:rsid w:val="00835F7D"/>
    <w:rsid w:val="00835FDD"/>
    <w:rsid w:val="008361B6"/>
    <w:rsid w:val="008361E5"/>
    <w:rsid w:val="0083625F"/>
    <w:rsid w:val="0083630F"/>
    <w:rsid w:val="0083651F"/>
    <w:rsid w:val="008365B1"/>
    <w:rsid w:val="0083677A"/>
    <w:rsid w:val="0083679B"/>
    <w:rsid w:val="0083695F"/>
    <w:rsid w:val="00836AB9"/>
    <w:rsid w:val="00836D2F"/>
    <w:rsid w:val="00837043"/>
    <w:rsid w:val="00837453"/>
    <w:rsid w:val="008375B1"/>
    <w:rsid w:val="00837609"/>
    <w:rsid w:val="0083776B"/>
    <w:rsid w:val="0083791F"/>
    <w:rsid w:val="008379BE"/>
    <w:rsid w:val="00837BE1"/>
    <w:rsid w:val="00837C02"/>
    <w:rsid w:val="00837CA9"/>
    <w:rsid w:val="00837FEF"/>
    <w:rsid w:val="00840170"/>
    <w:rsid w:val="0084038C"/>
    <w:rsid w:val="0084090C"/>
    <w:rsid w:val="00840AE7"/>
    <w:rsid w:val="00840DBC"/>
    <w:rsid w:val="00841272"/>
    <w:rsid w:val="008412EC"/>
    <w:rsid w:val="00841420"/>
    <w:rsid w:val="0084159D"/>
    <w:rsid w:val="008415B8"/>
    <w:rsid w:val="00841765"/>
    <w:rsid w:val="00841A1A"/>
    <w:rsid w:val="00841B3C"/>
    <w:rsid w:val="00841C7A"/>
    <w:rsid w:val="00841D9A"/>
    <w:rsid w:val="00842532"/>
    <w:rsid w:val="008427D3"/>
    <w:rsid w:val="0084280D"/>
    <w:rsid w:val="00842826"/>
    <w:rsid w:val="0084296E"/>
    <w:rsid w:val="00842B21"/>
    <w:rsid w:val="00842C53"/>
    <w:rsid w:val="00842D4C"/>
    <w:rsid w:val="00842DDC"/>
    <w:rsid w:val="00842E5D"/>
    <w:rsid w:val="00843144"/>
    <w:rsid w:val="008434B6"/>
    <w:rsid w:val="008436A2"/>
    <w:rsid w:val="0084370C"/>
    <w:rsid w:val="00843878"/>
    <w:rsid w:val="008438A8"/>
    <w:rsid w:val="00843A60"/>
    <w:rsid w:val="00843B5B"/>
    <w:rsid w:val="00843CF9"/>
    <w:rsid w:val="00843D75"/>
    <w:rsid w:val="00843E60"/>
    <w:rsid w:val="0084405E"/>
    <w:rsid w:val="008443B4"/>
    <w:rsid w:val="008445DA"/>
    <w:rsid w:val="0084465D"/>
    <w:rsid w:val="00844706"/>
    <w:rsid w:val="00844952"/>
    <w:rsid w:val="00844C48"/>
    <w:rsid w:val="00844C62"/>
    <w:rsid w:val="00844CC4"/>
    <w:rsid w:val="00844D47"/>
    <w:rsid w:val="00845194"/>
    <w:rsid w:val="00845296"/>
    <w:rsid w:val="008452D2"/>
    <w:rsid w:val="008452F0"/>
    <w:rsid w:val="0084532A"/>
    <w:rsid w:val="00845385"/>
    <w:rsid w:val="0084541F"/>
    <w:rsid w:val="0084578D"/>
    <w:rsid w:val="00845B48"/>
    <w:rsid w:val="00845DBC"/>
    <w:rsid w:val="00846482"/>
    <w:rsid w:val="00846530"/>
    <w:rsid w:val="00846643"/>
    <w:rsid w:val="00846788"/>
    <w:rsid w:val="008468A1"/>
    <w:rsid w:val="00846B84"/>
    <w:rsid w:val="00847014"/>
    <w:rsid w:val="008471C3"/>
    <w:rsid w:val="008474F2"/>
    <w:rsid w:val="00847531"/>
    <w:rsid w:val="00847B13"/>
    <w:rsid w:val="00847E3F"/>
    <w:rsid w:val="00847EF7"/>
    <w:rsid w:val="00847FA0"/>
    <w:rsid w:val="00850073"/>
    <w:rsid w:val="008500C8"/>
    <w:rsid w:val="00850138"/>
    <w:rsid w:val="0085031A"/>
    <w:rsid w:val="008503C7"/>
    <w:rsid w:val="0085042F"/>
    <w:rsid w:val="008504CE"/>
    <w:rsid w:val="00850597"/>
    <w:rsid w:val="008505C2"/>
    <w:rsid w:val="00850733"/>
    <w:rsid w:val="0085079F"/>
    <w:rsid w:val="0085083B"/>
    <w:rsid w:val="008509DF"/>
    <w:rsid w:val="00850B1B"/>
    <w:rsid w:val="00850C49"/>
    <w:rsid w:val="00850D66"/>
    <w:rsid w:val="00850EB0"/>
    <w:rsid w:val="00851014"/>
    <w:rsid w:val="0085106F"/>
    <w:rsid w:val="008512E2"/>
    <w:rsid w:val="00851536"/>
    <w:rsid w:val="008515AC"/>
    <w:rsid w:val="00851672"/>
    <w:rsid w:val="008516D2"/>
    <w:rsid w:val="00851747"/>
    <w:rsid w:val="00851884"/>
    <w:rsid w:val="00851928"/>
    <w:rsid w:val="00851B6B"/>
    <w:rsid w:val="00851C3B"/>
    <w:rsid w:val="00851D2A"/>
    <w:rsid w:val="00851E10"/>
    <w:rsid w:val="0085209C"/>
    <w:rsid w:val="008520CE"/>
    <w:rsid w:val="00852429"/>
    <w:rsid w:val="00852493"/>
    <w:rsid w:val="0085297F"/>
    <w:rsid w:val="00852BB7"/>
    <w:rsid w:val="00852F21"/>
    <w:rsid w:val="008531A9"/>
    <w:rsid w:val="008531FF"/>
    <w:rsid w:val="008533DE"/>
    <w:rsid w:val="0085341D"/>
    <w:rsid w:val="00853485"/>
    <w:rsid w:val="008535AF"/>
    <w:rsid w:val="00853673"/>
    <w:rsid w:val="0085372B"/>
    <w:rsid w:val="00853899"/>
    <w:rsid w:val="00853AB3"/>
    <w:rsid w:val="00853C1B"/>
    <w:rsid w:val="00853CDB"/>
    <w:rsid w:val="008541DF"/>
    <w:rsid w:val="00854312"/>
    <w:rsid w:val="0085441B"/>
    <w:rsid w:val="00854440"/>
    <w:rsid w:val="008544D2"/>
    <w:rsid w:val="008545D9"/>
    <w:rsid w:val="008545FB"/>
    <w:rsid w:val="0085464B"/>
    <w:rsid w:val="008547DB"/>
    <w:rsid w:val="0085483D"/>
    <w:rsid w:val="0085498E"/>
    <w:rsid w:val="008549A5"/>
    <w:rsid w:val="00854B0C"/>
    <w:rsid w:val="00854B15"/>
    <w:rsid w:val="00854DD4"/>
    <w:rsid w:val="00854FEF"/>
    <w:rsid w:val="0085512E"/>
    <w:rsid w:val="0085520D"/>
    <w:rsid w:val="00855455"/>
    <w:rsid w:val="00855566"/>
    <w:rsid w:val="0085581D"/>
    <w:rsid w:val="0085587F"/>
    <w:rsid w:val="008558C1"/>
    <w:rsid w:val="00855B5D"/>
    <w:rsid w:val="00855C6A"/>
    <w:rsid w:val="00855D25"/>
    <w:rsid w:val="00855FE8"/>
    <w:rsid w:val="00856102"/>
    <w:rsid w:val="00856117"/>
    <w:rsid w:val="00856134"/>
    <w:rsid w:val="008563AB"/>
    <w:rsid w:val="008564DD"/>
    <w:rsid w:val="0085655B"/>
    <w:rsid w:val="0085685B"/>
    <w:rsid w:val="008570A1"/>
    <w:rsid w:val="00857120"/>
    <w:rsid w:val="00857194"/>
    <w:rsid w:val="008572B3"/>
    <w:rsid w:val="008572EC"/>
    <w:rsid w:val="0085747D"/>
    <w:rsid w:val="00857539"/>
    <w:rsid w:val="008575D9"/>
    <w:rsid w:val="008576EA"/>
    <w:rsid w:val="008578D1"/>
    <w:rsid w:val="008578F6"/>
    <w:rsid w:val="00857914"/>
    <w:rsid w:val="008579DF"/>
    <w:rsid w:val="00857A2F"/>
    <w:rsid w:val="00857B4A"/>
    <w:rsid w:val="00857E54"/>
    <w:rsid w:val="00860084"/>
    <w:rsid w:val="0086030F"/>
    <w:rsid w:val="0086032E"/>
    <w:rsid w:val="008605B0"/>
    <w:rsid w:val="00860A4E"/>
    <w:rsid w:val="00860B0F"/>
    <w:rsid w:val="00860B7B"/>
    <w:rsid w:val="00860B9E"/>
    <w:rsid w:val="00860DA6"/>
    <w:rsid w:val="00860DF0"/>
    <w:rsid w:val="00860E86"/>
    <w:rsid w:val="00861143"/>
    <w:rsid w:val="008611DF"/>
    <w:rsid w:val="00861252"/>
    <w:rsid w:val="008614A8"/>
    <w:rsid w:val="008616B7"/>
    <w:rsid w:val="008617C0"/>
    <w:rsid w:val="00861956"/>
    <w:rsid w:val="00861AF3"/>
    <w:rsid w:val="00861C58"/>
    <w:rsid w:val="00861CA6"/>
    <w:rsid w:val="00861D94"/>
    <w:rsid w:val="00861F8F"/>
    <w:rsid w:val="008620C1"/>
    <w:rsid w:val="00862394"/>
    <w:rsid w:val="008624DD"/>
    <w:rsid w:val="008627A7"/>
    <w:rsid w:val="00862976"/>
    <w:rsid w:val="00862A27"/>
    <w:rsid w:val="00862D28"/>
    <w:rsid w:val="00862D85"/>
    <w:rsid w:val="00863496"/>
    <w:rsid w:val="0086376A"/>
    <w:rsid w:val="0086381C"/>
    <w:rsid w:val="00863888"/>
    <w:rsid w:val="00863BBD"/>
    <w:rsid w:val="00863BC4"/>
    <w:rsid w:val="00863CA1"/>
    <w:rsid w:val="00863CA4"/>
    <w:rsid w:val="00863E07"/>
    <w:rsid w:val="00864081"/>
    <w:rsid w:val="0086435E"/>
    <w:rsid w:val="0086439C"/>
    <w:rsid w:val="008643A9"/>
    <w:rsid w:val="00864430"/>
    <w:rsid w:val="00864474"/>
    <w:rsid w:val="00864759"/>
    <w:rsid w:val="008649A4"/>
    <w:rsid w:val="00864BF3"/>
    <w:rsid w:val="00865086"/>
    <w:rsid w:val="00865328"/>
    <w:rsid w:val="0086562F"/>
    <w:rsid w:val="00865879"/>
    <w:rsid w:val="00865994"/>
    <w:rsid w:val="008659A2"/>
    <w:rsid w:val="00865A1E"/>
    <w:rsid w:val="00865AA6"/>
    <w:rsid w:val="00865AF2"/>
    <w:rsid w:val="00865DA3"/>
    <w:rsid w:val="00865E3B"/>
    <w:rsid w:val="00865EA4"/>
    <w:rsid w:val="00865F8B"/>
    <w:rsid w:val="008660DB"/>
    <w:rsid w:val="0086618A"/>
    <w:rsid w:val="00866283"/>
    <w:rsid w:val="00866515"/>
    <w:rsid w:val="00866542"/>
    <w:rsid w:val="0086676A"/>
    <w:rsid w:val="00866867"/>
    <w:rsid w:val="00866B4E"/>
    <w:rsid w:val="00866BE7"/>
    <w:rsid w:val="00867130"/>
    <w:rsid w:val="00867135"/>
    <w:rsid w:val="00867311"/>
    <w:rsid w:val="008673E1"/>
    <w:rsid w:val="008674C2"/>
    <w:rsid w:val="008675D6"/>
    <w:rsid w:val="00867883"/>
    <w:rsid w:val="0086789B"/>
    <w:rsid w:val="00867A41"/>
    <w:rsid w:val="00867AAC"/>
    <w:rsid w:val="00867D36"/>
    <w:rsid w:val="00867DA1"/>
    <w:rsid w:val="00867E3B"/>
    <w:rsid w:val="008701D4"/>
    <w:rsid w:val="0087045D"/>
    <w:rsid w:val="008705F1"/>
    <w:rsid w:val="0087060A"/>
    <w:rsid w:val="008706A6"/>
    <w:rsid w:val="00870A70"/>
    <w:rsid w:val="00870BC5"/>
    <w:rsid w:val="00870F22"/>
    <w:rsid w:val="00871138"/>
    <w:rsid w:val="008711F9"/>
    <w:rsid w:val="00871439"/>
    <w:rsid w:val="008716C0"/>
    <w:rsid w:val="00871E38"/>
    <w:rsid w:val="00871FA0"/>
    <w:rsid w:val="00872079"/>
    <w:rsid w:val="0087214B"/>
    <w:rsid w:val="00872259"/>
    <w:rsid w:val="008723F8"/>
    <w:rsid w:val="0087242C"/>
    <w:rsid w:val="008724A5"/>
    <w:rsid w:val="00872521"/>
    <w:rsid w:val="00872A1F"/>
    <w:rsid w:val="00872AC6"/>
    <w:rsid w:val="00872B12"/>
    <w:rsid w:val="0087303C"/>
    <w:rsid w:val="008730FA"/>
    <w:rsid w:val="008737C1"/>
    <w:rsid w:val="00873A07"/>
    <w:rsid w:val="00873A21"/>
    <w:rsid w:val="00873B45"/>
    <w:rsid w:val="00873CA9"/>
    <w:rsid w:val="00873D8A"/>
    <w:rsid w:val="00874056"/>
    <w:rsid w:val="00874111"/>
    <w:rsid w:val="008741E2"/>
    <w:rsid w:val="008744BB"/>
    <w:rsid w:val="00874521"/>
    <w:rsid w:val="0087455A"/>
    <w:rsid w:val="008749F3"/>
    <w:rsid w:val="008749F4"/>
    <w:rsid w:val="00874BE5"/>
    <w:rsid w:val="00874E77"/>
    <w:rsid w:val="00874E9D"/>
    <w:rsid w:val="00874F5E"/>
    <w:rsid w:val="008751E9"/>
    <w:rsid w:val="008752D0"/>
    <w:rsid w:val="008752D9"/>
    <w:rsid w:val="0087531E"/>
    <w:rsid w:val="00875407"/>
    <w:rsid w:val="00875635"/>
    <w:rsid w:val="00875921"/>
    <w:rsid w:val="008759FB"/>
    <w:rsid w:val="00875AAA"/>
    <w:rsid w:val="00875BF4"/>
    <w:rsid w:val="0087633B"/>
    <w:rsid w:val="008765E7"/>
    <w:rsid w:val="008768FB"/>
    <w:rsid w:val="00876C7D"/>
    <w:rsid w:val="0087723D"/>
    <w:rsid w:val="008772AA"/>
    <w:rsid w:val="0087737A"/>
    <w:rsid w:val="00877381"/>
    <w:rsid w:val="00877588"/>
    <w:rsid w:val="0087758E"/>
    <w:rsid w:val="00877609"/>
    <w:rsid w:val="00877635"/>
    <w:rsid w:val="008777AD"/>
    <w:rsid w:val="00877894"/>
    <w:rsid w:val="00877BA2"/>
    <w:rsid w:val="00877D8C"/>
    <w:rsid w:val="00877E1C"/>
    <w:rsid w:val="00877E3F"/>
    <w:rsid w:val="00877FCD"/>
    <w:rsid w:val="008802BE"/>
    <w:rsid w:val="008802C6"/>
    <w:rsid w:val="008802F2"/>
    <w:rsid w:val="008803A4"/>
    <w:rsid w:val="00880AEB"/>
    <w:rsid w:val="00880B69"/>
    <w:rsid w:val="00880BEE"/>
    <w:rsid w:val="00880C19"/>
    <w:rsid w:val="00880EBF"/>
    <w:rsid w:val="0088100D"/>
    <w:rsid w:val="008810F2"/>
    <w:rsid w:val="00881141"/>
    <w:rsid w:val="00881453"/>
    <w:rsid w:val="0088146E"/>
    <w:rsid w:val="00881499"/>
    <w:rsid w:val="00881547"/>
    <w:rsid w:val="00881679"/>
    <w:rsid w:val="0088171C"/>
    <w:rsid w:val="008817EE"/>
    <w:rsid w:val="00881B3D"/>
    <w:rsid w:val="00881DFC"/>
    <w:rsid w:val="00882009"/>
    <w:rsid w:val="008821C9"/>
    <w:rsid w:val="0088237D"/>
    <w:rsid w:val="008827A3"/>
    <w:rsid w:val="008828B4"/>
    <w:rsid w:val="00882AB4"/>
    <w:rsid w:val="00882EC5"/>
    <w:rsid w:val="00883037"/>
    <w:rsid w:val="0088376F"/>
    <w:rsid w:val="0088390F"/>
    <w:rsid w:val="0088393C"/>
    <w:rsid w:val="00883976"/>
    <w:rsid w:val="00883AF5"/>
    <w:rsid w:val="00883B64"/>
    <w:rsid w:val="00883B8F"/>
    <w:rsid w:val="00883E5B"/>
    <w:rsid w:val="00883EC2"/>
    <w:rsid w:val="00884279"/>
    <w:rsid w:val="00884294"/>
    <w:rsid w:val="00884571"/>
    <w:rsid w:val="008845A6"/>
    <w:rsid w:val="008845E7"/>
    <w:rsid w:val="00884660"/>
    <w:rsid w:val="0088495C"/>
    <w:rsid w:val="00884C86"/>
    <w:rsid w:val="00884CC8"/>
    <w:rsid w:val="00884CF3"/>
    <w:rsid w:val="0088509F"/>
    <w:rsid w:val="008852D8"/>
    <w:rsid w:val="008853B4"/>
    <w:rsid w:val="00885404"/>
    <w:rsid w:val="00885E02"/>
    <w:rsid w:val="00885FFD"/>
    <w:rsid w:val="0088600B"/>
    <w:rsid w:val="00886139"/>
    <w:rsid w:val="0088615E"/>
    <w:rsid w:val="008861E7"/>
    <w:rsid w:val="00886280"/>
    <w:rsid w:val="00886379"/>
    <w:rsid w:val="008863F0"/>
    <w:rsid w:val="00886728"/>
    <w:rsid w:val="008868F0"/>
    <w:rsid w:val="00886AC0"/>
    <w:rsid w:val="00886C23"/>
    <w:rsid w:val="00886C64"/>
    <w:rsid w:val="008872F7"/>
    <w:rsid w:val="0088735D"/>
    <w:rsid w:val="0088739F"/>
    <w:rsid w:val="00887431"/>
    <w:rsid w:val="0088745B"/>
    <w:rsid w:val="008875C1"/>
    <w:rsid w:val="0088784E"/>
    <w:rsid w:val="0088787F"/>
    <w:rsid w:val="00887D60"/>
    <w:rsid w:val="00887F3B"/>
    <w:rsid w:val="00887FEC"/>
    <w:rsid w:val="0089040B"/>
    <w:rsid w:val="0089078D"/>
    <w:rsid w:val="008907D8"/>
    <w:rsid w:val="00890813"/>
    <w:rsid w:val="00890854"/>
    <w:rsid w:val="008908F0"/>
    <w:rsid w:val="0089090A"/>
    <w:rsid w:val="00890961"/>
    <w:rsid w:val="00890E21"/>
    <w:rsid w:val="00891302"/>
    <w:rsid w:val="0089131C"/>
    <w:rsid w:val="0089132E"/>
    <w:rsid w:val="00891419"/>
    <w:rsid w:val="0089156E"/>
    <w:rsid w:val="00891B7F"/>
    <w:rsid w:val="00891EDA"/>
    <w:rsid w:val="0089202D"/>
    <w:rsid w:val="00892049"/>
    <w:rsid w:val="008920B0"/>
    <w:rsid w:val="00892257"/>
    <w:rsid w:val="0089232B"/>
    <w:rsid w:val="008928DB"/>
    <w:rsid w:val="0089294F"/>
    <w:rsid w:val="00892979"/>
    <w:rsid w:val="00892A1F"/>
    <w:rsid w:val="00892CC2"/>
    <w:rsid w:val="00892E27"/>
    <w:rsid w:val="00892FCA"/>
    <w:rsid w:val="008932D2"/>
    <w:rsid w:val="008933C1"/>
    <w:rsid w:val="00893693"/>
    <w:rsid w:val="0089376D"/>
    <w:rsid w:val="0089383E"/>
    <w:rsid w:val="008939C6"/>
    <w:rsid w:val="00893AF8"/>
    <w:rsid w:val="00893C6D"/>
    <w:rsid w:val="00893D80"/>
    <w:rsid w:val="00893ECB"/>
    <w:rsid w:val="008942E2"/>
    <w:rsid w:val="00894482"/>
    <w:rsid w:val="00894558"/>
    <w:rsid w:val="00894786"/>
    <w:rsid w:val="00894855"/>
    <w:rsid w:val="00894973"/>
    <w:rsid w:val="00894B04"/>
    <w:rsid w:val="00894C01"/>
    <w:rsid w:val="0089507B"/>
    <w:rsid w:val="008952FB"/>
    <w:rsid w:val="008953A6"/>
    <w:rsid w:val="00895573"/>
    <w:rsid w:val="008955AD"/>
    <w:rsid w:val="00895637"/>
    <w:rsid w:val="00895737"/>
    <w:rsid w:val="008958C2"/>
    <w:rsid w:val="00895C7F"/>
    <w:rsid w:val="00895C99"/>
    <w:rsid w:val="00895DD4"/>
    <w:rsid w:val="00895E15"/>
    <w:rsid w:val="008961ED"/>
    <w:rsid w:val="0089630E"/>
    <w:rsid w:val="0089637D"/>
    <w:rsid w:val="00896414"/>
    <w:rsid w:val="00896474"/>
    <w:rsid w:val="00896921"/>
    <w:rsid w:val="00896B8D"/>
    <w:rsid w:val="00896D89"/>
    <w:rsid w:val="008973CF"/>
    <w:rsid w:val="00897407"/>
    <w:rsid w:val="00897422"/>
    <w:rsid w:val="0089748B"/>
    <w:rsid w:val="008974C5"/>
    <w:rsid w:val="00897A42"/>
    <w:rsid w:val="00897A52"/>
    <w:rsid w:val="00897B37"/>
    <w:rsid w:val="00897C0D"/>
    <w:rsid w:val="00897CE5"/>
    <w:rsid w:val="00897CEB"/>
    <w:rsid w:val="00897D04"/>
    <w:rsid w:val="00897F8C"/>
    <w:rsid w:val="008A049A"/>
    <w:rsid w:val="008A0659"/>
    <w:rsid w:val="008A0750"/>
    <w:rsid w:val="008A081C"/>
    <w:rsid w:val="008A0C87"/>
    <w:rsid w:val="008A0E0B"/>
    <w:rsid w:val="008A0EA9"/>
    <w:rsid w:val="008A1067"/>
    <w:rsid w:val="008A1278"/>
    <w:rsid w:val="008A12BB"/>
    <w:rsid w:val="008A133A"/>
    <w:rsid w:val="008A1487"/>
    <w:rsid w:val="008A14CD"/>
    <w:rsid w:val="008A158A"/>
    <w:rsid w:val="008A15E8"/>
    <w:rsid w:val="008A1642"/>
    <w:rsid w:val="008A17D0"/>
    <w:rsid w:val="008A18B3"/>
    <w:rsid w:val="008A1A28"/>
    <w:rsid w:val="008A1BDA"/>
    <w:rsid w:val="008A1F8A"/>
    <w:rsid w:val="008A1F9E"/>
    <w:rsid w:val="008A1FC4"/>
    <w:rsid w:val="008A2111"/>
    <w:rsid w:val="008A2220"/>
    <w:rsid w:val="008A2230"/>
    <w:rsid w:val="008A224F"/>
    <w:rsid w:val="008A229C"/>
    <w:rsid w:val="008A2388"/>
    <w:rsid w:val="008A23B3"/>
    <w:rsid w:val="008A2697"/>
    <w:rsid w:val="008A26B8"/>
    <w:rsid w:val="008A274F"/>
    <w:rsid w:val="008A2977"/>
    <w:rsid w:val="008A29FE"/>
    <w:rsid w:val="008A2DEA"/>
    <w:rsid w:val="008A3013"/>
    <w:rsid w:val="008A309C"/>
    <w:rsid w:val="008A31EC"/>
    <w:rsid w:val="008A3451"/>
    <w:rsid w:val="008A3473"/>
    <w:rsid w:val="008A35DB"/>
    <w:rsid w:val="008A35EC"/>
    <w:rsid w:val="008A36B0"/>
    <w:rsid w:val="008A38B4"/>
    <w:rsid w:val="008A39D1"/>
    <w:rsid w:val="008A3D4D"/>
    <w:rsid w:val="008A3F13"/>
    <w:rsid w:val="008A4069"/>
    <w:rsid w:val="008A40DD"/>
    <w:rsid w:val="008A412E"/>
    <w:rsid w:val="008A413E"/>
    <w:rsid w:val="008A45F0"/>
    <w:rsid w:val="008A4605"/>
    <w:rsid w:val="008A46C5"/>
    <w:rsid w:val="008A4921"/>
    <w:rsid w:val="008A4B8E"/>
    <w:rsid w:val="008A5064"/>
    <w:rsid w:val="008A5131"/>
    <w:rsid w:val="008A51EA"/>
    <w:rsid w:val="008A522F"/>
    <w:rsid w:val="008A52B9"/>
    <w:rsid w:val="008A53F2"/>
    <w:rsid w:val="008A5459"/>
    <w:rsid w:val="008A54C9"/>
    <w:rsid w:val="008A5524"/>
    <w:rsid w:val="008A585F"/>
    <w:rsid w:val="008A589C"/>
    <w:rsid w:val="008A595A"/>
    <w:rsid w:val="008A5988"/>
    <w:rsid w:val="008A59C2"/>
    <w:rsid w:val="008A5C14"/>
    <w:rsid w:val="008A5E18"/>
    <w:rsid w:val="008A5FE1"/>
    <w:rsid w:val="008A6066"/>
    <w:rsid w:val="008A6270"/>
    <w:rsid w:val="008A630A"/>
    <w:rsid w:val="008A6344"/>
    <w:rsid w:val="008A6363"/>
    <w:rsid w:val="008A6559"/>
    <w:rsid w:val="008A65AC"/>
    <w:rsid w:val="008A6680"/>
    <w:rsid w:val="008A6875"/>
    <w:rsid w:val="008A68D2"/>
    <w:rsid w:val="008A68DB"/>
    <w:rsid w:val="008A694E"/>
    <w:rsid w:val="008A6C08"/>
    <w:rsid w:val="008A6CE9"/>
    <w:rsid w:val="008A6E36"/>
    <w:rsid w:val="008A6F52"/>
    <w:rsid w:val="008A70B7"/>
    <w:rsid w:val="008A714E"/>
    <w:rsid w:val="008A7468"/>
    <w:rsid w:val="008A7593"/>
    <w:rsid w:val="008A75E6"/>
    <w:rsid w:val="008A778F"/>
    <w:rsid w:val="008A7DCA"/>
    <w:rsid w:val="008A7EBA"/>
    <w:rsid w:val="008B01EE"/>
    <w:rsid w:val="008B01F6"/>
    <w:rsid w:val="008B033B"/>
    <w:rsid w:val="008B051E"/>
    <w:rsid w:val="008B05AB"/>
    <w:rsid w:val="008B09CF"/>
    <w:rsid w:val="008B09F5"/>
    <w:rsid w:val="008B0A32"/>
    <w:rsid w:val="008B0A8A"/>
    <w:rsid w:val="008B0AF9"/>
    <w:rsid w:val="008B0C62"/>
    <w:rsid w:val="008B0DA4"/>
    <w:rsid w:val="008B0F34"/>
    <w:rsid w:val="008B1119"/>
    <w:rsid w:val="008B1327"/>
    <w:rsid w:val="008B1509"/>
    <w:rsid w:val="008B1661"/>
    <w:rsid w:val="008B1800"/>
    <w:rsid w:val="008B1879"/>
    <w:rsid w:val="008B1B1C"/>
    <w:rsid w:val="008B1B46"/>
    <w:rsid w:val="008B1F3B"/>
    <w:rsid w:val="008B20F9"/>
    <w:rsid w:val="008B2293"/>
    <w:rsid w:val="008B2727"/>
    <w:rsid w:val="008B27B4"/>
    <w:rsid w:val="008B2857"/>
    <w:rsid w:val="008B2AA7"/>
    <w:rsid w:val="008B2BC6"/>
    <w:rsid w:val="008B2BEB"/>
    <w:rsid w:val="008B2D51"/>
    <w:rsid w:val="008B345A"/>
    <w:rsid w:val="008B37C6"/>
    <w:rsid w:val="008B3B1B"/>
    <w:rsid w:val="008B4360"/>
    <w:rsid w:val="008B43D1"/>
    <w:rsid w:val="008B4526"/>
    <w:rsid w:val="008B4A54"/>
    <w:rsid w:val="008B4D5D"/>
    <w:rsid w:val="008B4D90"/>
    <w:rsid w:val="008B4DC1"/>
    <w:rsid w:val="008B51DF"/>
    <w:rsid w:val="008B540B"/>
    <w:rsid w:val="008B55DB"/>
    <w:rsid w:val="008B5602"/>
    <w:rsid w:val="008B5787"/>
    <w:rsid w:val="008B5933"/>
    <w:rsid w:val="008B5B0D"/>
    <w:rsid w:val="008B5C66"/>
    <w:rsid w:val="008B5EE0"/>
    <w:rsid w:val="008B60A2"/>
    <w:rsid w:val="008B61A3"/>
    <w:rsid w:val="008B62E0"/>
    <w:rsid w:val="008B6437"/>
    <w:rsid w:val="008B6662"/>
    <w:rsid w:val="008B67AC"/>
    <w:rsid w:val="008B6812"/>
    <w:rsid w:val="008B68AE"/>
    <w:rsid w:val="008B68FB"/>
    <w:rsid w:val="008B6A79"/>
    <w:rsid w:val="008B6F7C"/>
    <w:rsid w:val="008B7336"/>
    <w:rsid w:val="008B758B"/>
    <w:rsid w:val="008B7720"/>
    <w:rsid w:val="008B7797"/>
    <w:rsid w:val="008B77FE"/>
    <w:rsid w:val="008B7979"/>
    <w:rsid w:val="008B7BD0"/>
    <w:rsid w:val="008B7C13"/>
    <w:rsid w:val="008B7C1F"/>
    <w:rsid w:val="008B7F1D"/>
    <w:rsid w:val="008B7FF2"/>
    <w:rsid w:val="008C0134"/>
    <w:rsid w:val="008C0269"/>
    <w:rsid w:val="008C0375"/>
    <w:rsid w:val="008C0486"/>
    <w:rsid w:val="008C067B"/>
    <w:rsid w:val="008C0811"/>
    <w:rsid w:val="008C0C3F"/>
    <w:rsid w:val="008C0F7F"/>
    <w:rsid w:val="008C1029"/>
    <w:rsid w:val="008C11CB"/>
    <w:rsid w:val="008C1215"/>
    <w:rsid w:val="008C1297"/>
    <w:rsid w:val="008C19B0"/>
    <w:rsid w:val="008C1A00"/>
    <w:rsid w:val="008C1A09"/>
    <w:rsid w:val="008C1A25"/>
    <w:rsid w:val="008C1C93"/>
    <w:rsid w:val="008C1CD0"/>
    <w:rsid w:val="008C1D7B"/>
    <w:rsid w:val="008C1F21"/>
    <w:rsid w:val="008C1F64"/>
    <w:rsid w:val="008C23B5"/>
    <w:rsid w:val="008C251D"/>
    <w:rsid w:val="008C2550"/>
    <w:rsid w:val="008C256E"/>
    <w:rsid w:val="008C2786"/>
    <w:rsid w:val="008C2820"/>
    <w:rsid w:val="008C28BE"/>
    <w:rsid w:val="008C28E4"/>
    <w:rsid w:val="008C29ED"/>
    <w:rsid w:val="008C2AB6"/>
    <w:rsid w:val="008C2B6C"/>
    <w:rsid w:val="008C2DC7"/>
    <w:rsid w:val="008C30B6"/>
    <w:rsid w:val="008C3127"/>
    <w:rsid w:val="008C317F"/>
    <w:rsid w:val="008C3276"/>
    <w:rsid w:val="008C345F"/>
    <w:rsid w:val="008C349E"/>
    <w:rsid w:val="008C363F"/>
    <w:rsid w:val="008C3681"/>
    <w:rsid w:val="008C37DB"/>
    <w:rsid w:val="008C3809"/>
    <w:rsid w:val="008C3828"/>
    <w:rsid w:val="008C3854"/>
    <w:rsid w:val="008C38F7"/>
    <w:rsid w:val="008C3937"/>
    <w:rsid w:val="008C3A16"/>
    <w:rsid w:val="008C3AE3"/>
    <w:rsid w:val="008C3BBB"/>
    <w:rsid w:val="008C3D0D"/>
    <w:rsid w:val="008C4051"/>
    <w:rsid w:val="008C4333"/>
    <w:rsid w:val="008C46A7"/>
    <w:rsid w:val="008C4AB5"/>
    <w:rsid w:val="008C4C46"/>
    <w:rsid w:val="008C4D59"/>
    <w:rsid w:val="008C52D8"/>
    <w:rsid w:val="008C54E6"/>
    <w:rsid w:val="008C57DE"/>
    <w:rsid w:val="008C5938"/>
    <w:rsid w:val="008C5A2A"/>
    <w:rsid w:val="008C5A78"/>
    <w:rsid w:val="008C5D5B"/>
    <w:rsid w:val="008C5DB2"/>
    <w:rsid w:val="008C5FAC"/>
    <w:rsid w:val="008C6031"/>
    <w:rsid w:val="008C606B"/>
    <w:rsid w:val="008C64F8"/>
    <w:rsid w:val="008C660A"/>
    <w:rsid w:val="008C664B"/>
    <w:rsid w:val="008C67D8"/>
    <w:rsid w:val="008C6918"/>
    <w:rsid w:val="008C6957"/>
    <w:rsid w:val="008C69C4"/>
    <w:rsid w:val="008C6D2D"/>
    <w:rsid w:val="008C7171"/>
    <w:rsid w:val="008C7230"/>
    <w:rsid w:val="008C737E"/>
    <w:rsid w:val="008C75C0"/>
    <w:rsid w:val="008C765C"/>
    <w:rsid w:val="008C77E2"/>
    <w:rsid w:val="008C7833"/>
    <w:rsid w:val="008C7895"/>
    <w:rsid w:val="008C7966"/>
    <w:rsid w:val="008C7A1F"/>
    <w:rsid w:val="008C7A9E"/>
    <w:rsid w:val="008C7D65"/>
    <w:rsid w:val="008C7D8F"/>
    <w:rsid w:val="008C7DAA"/>
    <w:rsid w:val="008C7F3A"/>
    <w:rsid w:val="008D00A8"/>
    <w:rsid w:val="008D00EF"/>
    <w:rsid w:val="008D03CB"/>
    <w:rsid w:val="008D0427"/>
    <w:rsid w:val="008D051A"/>
    <w:rsid w:val="008D098B"/>
    <w:rsid w:val="008D09AD"/>
    <w:rsid w:val="008D0A08"/>
    <w:rsid w:val="008D0DEB"/>
    <w:rsid w:val="008D1001"/>
    <w:rsid w:val="008D114A"/>
    <w:rsid w:val="008D1819"/>
    <w:rsid w:val="008D18C5"/>
    <w:rsid w:val="008D1D63"/>
    <w:rsid w:val="008D1E2E"/>
    <w:rsid w:val="008D1F78"/>
    <w:rsid w:val="008D2132"/>
    <w:rsid w:val="008D21A1"/>
    <w:rsid w:val="008D2598"/>
    <w:rsid w:val="008D2668"/>
    <w:rsid w:val="008D26A6"/>
    <w:rsid w:val="008D2C77"/>
    <w:rsid w:val="008D2DA8"/>
    <w:rsid w:val="008D30A6"/>
    <w:rsid w:val="008D326F"/>
    <w:rsid w:val="008D328D"/>
    <w:rsid w:val="008D32FC"/>
    <w:rsid w:val="008D3311"/>
    <w:rsid w:val="008D345C"/>
    <w:rsid w:val="008D34B4"/>
    <w:rsid w:val="008D3529"/>
    <w:rsid w:val="008D35D4"/>
    <w:rsid w:val="008D3779"/>
    <w:rsid w:val="008D3788"/>
    <w:rsid w:val="008D39FE"/>
    <w:rsid w:val="008D3A05"/>
    <w:rsid w:val="008D3BAD"/>
    <w:rsid w:val="008D3ECD"/>
    <w:rsid w:val="008D4158"/>
    <w:rsid w:val="008D42EC"/>
    <w:rsid w:val="008D4540"/>
    <w:rsid w:val="008D454F"/>
    <w:rsid w:val="008D4593"/>
    <w:rsid w:val="008D46E0"/>
    <w:rsid w:val="008D4C2E"/>
    <w:rsid w:val="008D4CD4"/>
    <w:rsid w:val="008D4DF6"/>
    <w:rsid w:val="008D4E3E"/>
    <w:rsid w:val="008D4F4E"/>
    <w:rsid w:val="008D554E"/>
    <w:rsid w:val="008D5C47"/>
    <w:rsid w:val="008D5C58"/>
    <w:rsid w:val="008D5D0F"/>
    <w:rsid w:val="008D6090"/>
    <w:rsid w:val="008D63F1"/>
    <w:rsid w:val="008D6432"/>
    <w:rsid w:val="008D65D4"/>
    <w:rsid w:val="008D68A0"/>
    <w:rsid w:val="008D6A02"/>
    <w:rsid w:val="008D6F98"/>
    <w:rsid w:val="008D6FD7"/>
    <w:rsid w:val="008D7157"/>
    <w:rsid w:val="008D7210"/>
    <w:rsid w:val="008D721C"/>
    <w:rsid w:val="008D72CB"/>
    <w:rsid w:val="008D7341"/>
    <w:rsid w:val="008D734F"/>
    <w:rsid w:val="008D7364"/>
    <w:rsid w:val="008D7370"/>
    <w:rsid w:val="008D7411"/>
    <w:rsid w:val="008D7424"/>
    <w:rsid w:val="008D7456"/>
    <w:rsid w:val="008D785F"/>
    <w:rsid w:val="008D7AA2"/>
    <w:rsid w:val="008D7D56"/>
    <w:rsid w:val="008E05A7"/>
    <w:rsid w:val="008E070F"/>
    <w:rsid w:val="008E078F"/>
    <w:rsid w:val="008E079B"/>
    <w:rsid w:val="008E0962"/>
    <w:rsid w:val="008E0B50"/>
    <w:rsid w:val="008E0C7A"/>
    <w:rsid w:val="008E0CA7"/>
    <w:rsid w:val="008E0CE9"/>
    <w:rsid w:val="008E0DB9"/>
    <w:rsid w:val="008E0E92"/>
    <w:rsid w:val="008E0F3A"/>
    <w:rsid w:val="008E121C"/>
    <w:rsid w:val="008E1339"/>
    <w:rsid w:val="008E13D1"/>
    <w:rsid w:val="008E17A8"/>
    <w:rsid w:val="008E1835"/>
    <w:rsid w:val="008E18A2"/>
    <w:rsid w:val="008E1AA8"/>
    <w:rsid w:val="008E1BA4"/>
    <w:rsid w:val="008E1BD0"/>
    <w:rsid w:val="008E1F8C"/>
    <w:rsid w:val="008E212B"/>
    <w:rsid w:val="008E219D"/>
    <w:rsid w:val="008E222E"/>
    <w:rsid w:val="008E2250"/>
    <w:rsid w:val="008E237F"/>
    <w:rsid w:val="008E23B5"/>
    <w:rsid w:val="008E2698"/>
    <w:rsid w:val="008E2713"/>
    <w:rsid w:val="008E2765"/>
    <w:rsid w:val="008E29CE"/>
    <w:rsid w:val="008E29E3"/>
    <w:rsid w:val="008E2A0B"/>
    <w:rsid w:val="008E2B38"/>
    <w:rsid w:val="008E2BF4"/>
    <w:rsid w:val="008E2CB3"/>
    <w:rsid w:val="008E2CB9"/>
    <w:rsid w:val="008E2D59"/>
    <w:rsid w:val="008E2EC8"/>
    <w:rsid w:val="008E2EF4"/>
    <w:rsid w:val="008E2FBF"/>
    <w:rsid w:val="008E304A"/>
    <w:rsid w:val="008E3156"/>
    <w:rsid w:val="008E3184"/>
    <w:rsid w:val="008E38B5"/>
    <w:rsid w:val="008E39E6"/>
    <w:rsid w:val="008E39E7"/>
    <w:rsid w:val="008E3BAB"/>
    <w:rsid w:val="008E4034"/>
    <w:rsid w:val="008E420D"/>
    <w:rsid w:val="008E42FB"/>
    <w:rsid w:val="008E44CA"/>
    <w:rsid w:val="008E45D5"/>
    <w:rsid w:val="008E48B8"/>
    <w:rsid w:val="008E48DB"/>
    <w:rsid w:val="008E4999"/>
    <w:rsid w:val="008E4B43"/>
    <w:rsid w:val="008E4D87"/>
    <w:rsid w:val="008E4E9F"/>
    <w:rsid w:val="008E4F53"/>
    <w:rsid w:val="008E4FD5"/>
    <w:rsid w:val="008E4FF0"/>
    <w:rsid w:val="008E5059"/>
    <w:rsid w:val="008E5076"/>
    <w:rsid w:val="008E510A"/>
    <w:rsid w:val="008E51FD"/>
    <w:rsid w:val="008E52BD"/>
    <w:rsid w:val="008E5435"/>
    <w:rsid w:val="008E56A6"/>
    <w:rsid w:val="008E575C"/>
    <w:rsid w:val="008E5988"/>
    <w:rsid w:val="008E5AAE"/>
    <w:rsid w:val="008E5D95"/>
    <w:rsid w:val="008E5E30"/>
    <w:rsid w:val="008E5FCA"/>
    <w:rsid w:val="008E6028"/>
    <w:rsid w:val="008E62C6"/>
    <w:rsid w:val="008E637E"/>
    <w:rsid w:val="008E63BE"/>
    <w:rsid w:val="008E66E7"/>
    <w:rsid w:val="008E67D6"/>
    <w:rsid w:val="008E694F"/>
    <w:rsid w:val="008E6A02"/>
    <w:rsid w:val="008E6ACA"/>
    <w:rsid w:val="008E6BF4"/>
    <w:rsid w:val="008E7047"/>
    <w:rsid w:val="008E7344"/>
    <w:rsid w:val="008E7377"/>
    <w:rsid w:val="008E74EA"/>
    <w:rsid w:val="008E75A6"/>
    <w:rsid w:val="008E7945"/>
    <w:rsid w:val="008E7ABD"/>
    <w:rsid w:val="008E7C5E"/>
    <w:rsid w:val="008E7CC7"/>
    <w:rsid w:val="008E7D59"/>
    <w:rsid w:val="008E7E6C"/>
    <w:rsid w:val="008E7F6B"/>
    <w:rsid w:val="008E7FDF"/>
    <w:rsid w:val="008F021D"/>
    <w:rsid w:val="008F033F"/>
    <w:rsid w:val="008F04A9"/>
    <w:rsid w:val="008F0533"/>
    <w:rsid w:val="008F061D"/>
    <w:rsid w:val="008F0660"/>
    <w:rsid w:val="008F081B"/>
    <w:rsid w:val="008F082B"/>
    <w:rsid w:val="008F0B07"/>
    <w:rsid w:val="008F0C26"/>
    <w:rsid w:val="008F0D44"/>
    <w:rsid w:val="008F0F39"/>
    <w:rsid w:val="008F0FCD"/>
    <w:rsid w:val="008F118E"/>
    <w:rsid w:val="008F1285"/>
    <w:rsid w:val="008F12C2"/>
    <w:rsid w:val="008F140C"/>
    <w:rsid w:val="008F142F"/>
    <w:rsid w:val="008F1534"/>
    <w:rsid w:val="008F15A8"/>
    <w:rsid w:val="008F18B7"/>
    <w:rsid w:val="008F1982"/>
    <w:rsid w:val="008F19F3"/>
    <w:rsid w:val="008F1BA4"/>
    <w:rsid w:val="008F1D27"/>
    <w:rsid w:val="008F1D2B"/>
    <w:rsid w:val="008F208C"/>
    <w:rsid w:val="008F2269"/>
    <w:rsid w:val="008F236B"/>
    <w:rsid w:val="008F2C96"/>
    <w:rsid w:val="008F2DCF"/>
    <w:rsid w:val="008F2FEC"/>
    <w:rsid w:val="008F326A"/>
    <w:rsid w:val="008F3830"/>
    <w:rsid w:val="008F38D6"/>
    <w:rsid w:val="008F3961"/>
    <w:rsid w:val="008F3A71"/>
    <w:rsid w:val="008F3BF4"/>
    <w:rsid w:val="008F3FEC"/>
    <w:rsid w:val="008F412A"/>
    <w:rsid w:val="008F412C"/>
    <w:rsid w:val="008F412E"/>
    <w:rsid w:val="008F4444"/>
    <w:rsid w:val="008F44D2"/>
    <w:rsid w:val="008F4504"/>
    <w:rsid w:val="008F45D4"/>
    <w:rsid w:val="008F49FA"/>
    <w:rsid w:val="008F4B4C"/>
    <w:rsid w:val="008F4E76"/>
    <w:rsid w:val="008F4F74"/>
    <w:rsid w:val="008F4FE4"/>
    <w:rsid w:val="008F50B7"/>
    <w:rsid w:val="008F560E"/>
    <w:rsid w:val="008F5781"/>
    <w:rsid w:val="008F59E8"/>
    <w:rsid w:val="008F5A28"/>
    <w:rsid w:val="008F5B93"/>
    <w:rsid w:val="008F5C13"/>
    <w:rsid w:val="008F5D9D"/>
    <w:rsid w:val="008F5EF9"/>
    <w:rsid w:val="008F6140"/>
    <w:rsid w:val="008F619C"/>
    <w:rsid w:val="008F6245"/>
    <w:rsid w:val="008F6856"/>
    <w:rsid w:val="008F68C0"/>
    <w:rsid w:val="008F6B43"/>
    <w:rsid w:val="008F6BDB"/>
    <w:rsid w:val="008F6C72"/>
    <w:rsid w:val="008F6C8F"/>
    <w:rsid w:val="008F6DD0"/>
    <w:rsid w:val="008F6DD3"/>
    <w:rsid w:val="008F7087"/>
    <w:rsid w:val="008F71AF"/>
    <w:rsid w:val="008F7505"/>
    <w:rsid w:val="008F7682"/>
    <w:rsid w:val="008F782A"/>
    <w:rsid w:val="008F7911"/>
    <w:rsid w:val="008F79C7"/>
    <w:rsid w:val="008F7ABB"/>
    <w:rsid w:val="008F7B93"/>
    <w:rsid w:val="008F7BCA"/>
    <w:rsid w:val="008F7D43"/>
    <w:rsid w:val="008F7E38"/>
    <w:rsid w:val="008F7FE4"/>
    <w:rsid w:val="00900427"/>
    <w:rsid w:val="00900769"/>
    <w:rsid w:val="009009A6"/>
    <w:rsid w:val="00900A83"/>
    <w:rsid w:val="00900DE9"/>
    <w:rsid w:val="0090146F"/>
    <w:rsid w:val="009016BD"/>
    <w:rsid w:val="0090187E"/>
    <w:rsid w:val="00901981"/>
    <w:rsid w:val="00901AA9"/>
    <w:rsid w:val="00901AE4"/>
    <w:rsid w:val="00901B62"/>
    <w:rsid w:val="00901D0C"/>
    <w:rsid w:val="00901FA3"/>
    <w:rsid w:val="0090201A"/>
    <w:rsid w:val="009020A0"/>
    <w:rsid w:val="009021ED"/>
    <w:rsid w:val="0090227F"/>
    <w:rsid w:val="0090238F"/>
    <w:rsid w:val="00902404"/>
    <w:rsid w:val="009024BE"/>
    <w:rsid w:val="0090253C"/>
    <w:rsid w:val="0090259B"/>
    <w:rsid w:val="00902D94"/>
    <w:rsid w:val="00902E4D"/>
    <w:rsid w:val="00902FEB"/>
    <w:rsid w:val="009031DC"/>
    <w:rsid w:val="00903724"/>
    <w:rsid w:val="00903793"/>
    <w:rsid w:val="009038EE"/>
    <w:rsid w:val="00903C1E"/>
    <w:rsid w:val="00903CF6"/>
    <w:rsid w:val="00903D72"/>
    <w:rsid w:val="00903D96"/>
    <w:rsid w:val="00903DCB"/>
    <w:rsid w:val="00903DEE"/>
    <w:rsid w:val="00903E69"/>
    <w:rsid w:val="00903FAE"/>
    <w:rsid w:val="0090403A"/>
    <w:rsid w:val="009042BB"/>
    <w:rsid w:val="00904346"/>
    <w:rsid w:val="009044A2"/>
    <w:rsid w:val="0090467C"/>
    <w:rsid w:val="00904870"/>
    <w:rsid w:val="009049CD"/>
    <w:rsid w:val="009049DA"/>
    <w:rsid w:val="009049E0"/>
    <w:rsid w:val="00904D69"/>
    <w:rsid w:val="00905199"/>
    <w:rsid w:val="0090555D"/>
    <w:rsid w:val="009057ED"/>
    <w:rsid w:val="009058C9"/>
    <w:rsid w:val="00905B56"/>
    <w:rsid w:val="00905B94"/>
    <w:rsid w:val="00905C90"/>
    <w:rsid w:val="00905D92"/>
    <w:rsid w:val="00905E3F"/>
    <w:rsid w:val="00905E59"/>
    <w:rsid w:val="00906031"/>
    <w:rsid w:val="0090603A"/>
    <w:rsid w:val="0090615E"/>
    <w:rsid w:val="009062C7"/>
    <w:rsid w:val="009064F4"/>
    <w:rsid w:val="00906642"/>
    <w:rsid w:val="00906703"/>
    <w:rsid w:val="009069CB"/>
    <w:rsid w:val="00906ADF"/>
    <w:rsid w:val="00906B05"/>
    <w:rsid w:val="00906E6E"/>
    <w:rsid w:val="00906ED2"/>
    <w:rsid w:val="00906F98"/>
    <w:rsid w:val="009071A2"/>
    <w:rsid w:val="00907325"/>
    <w:rsid w:val="009073C4"/>
    <w:rsid w:val="009074C6"/>
    <w:rsid w:val="00907689"/>
    <w:rsid w:val="0090774B"/>
    <w:rsid w:val="00907CE0"/>
    <w:rsid w:val="00907D86"/>
    <w:rsid w:val="00907F0A"/>
    <w:rsid w:val="00907FA5"/>
    <w:rsid w:val="00910093"/>
    <w:rsid w:val="009100C9"/>
    <w:rsid w:val="009102E5"/>
    <w:rsid w:val="00910593"/>
    <w:rsid w:val="00910800"/>
    <w:rsid w:val="009108EA"/>
    <w:rsid w:val="00910A99"/>
    <w:rsid w:val="00910B34"/>
    <w:rsid w:val="0091100B"/>
    <w:rsid w:val="009113FE"/>
    <w:rsid w:val="0091158E"/>
    <w:rsid w:val="00911787"/>
    <w:rsid w:val="009118E8"/>
    <w:rsid w:val="00911BAF"/>
    <w:rsid w:val="00911CB5"/>
    <w:rsid w:val="009120C7"/>
    <w:rsid w:val="0091235E"/>
    <w:rsid w:val="0091240A"/>
    <w:rsid w:val="00912430"/>
    <w:rsid w:val="00912435"/>
    <w:rsid w:val="00912580"/>
    <w:rsid w:val="00912887"/>
    <w:rsid w:val="009128A2"/>
    <w:rsid w:val="00912B1B"/>
    <w:rsid w:val="00912BBD"/>
    <w:rsid w:val="00912D57"/>
    <w:rsid w:val="00912E19"/>
    <w:rsid w:val="00912E42"/>
    <w:rsid w:val="00912F06"/>
    <w:rsid w:val="00912F62"/>
    <w:rsid w:val="0091305A"/>
    <w:rsid w:val="00913136"/>
    <w:rsid w:val="009131DA"/>
    <w:rsid w:val="009132BF"/>
    <w:rsid w:val="0091332D"/>
    <w:rsid w:val="00913549"/>
    <w:rsid w:val="00913631"/>
    <w:rsid w:val="0091389E"/>
    <w:rsid w:val="00913963"/>
    <w:rsid w:val="00913A54"/>
    <w:rsid w:val="009140DC"/>
    <w:rsid w:val="0091413E"/>
    <w:rsid w:val="0091416D"/>
    <w:rsid w:val="00914238"/>
    <w:rsid w:val="0091437B"/>
    <w:rsid w:val="009145EF"/>
    <w:rsid w:val="0091474C"/>
    <w:rsid w:val="00914AE2"/>
    <w:rsid w:val="00914C47"/>
    <w:rsid w:val="00914F33"/>
    <w:rsid w:val="009150A9"/>
    <w:rsid w:val="0091512C"/>
    <w:rsid w:val="009151AE"/>
    <w:rsid w:val="00915202"/>
    <w:rsid w:val="00915708"/>
    <w:rsid w:val="00915739"/>
    <w:rsid w:val="00915827"/>
    <w:rsid w:val="009159CE"/>
    <w:rsid w:val="009159F6"/>
    <w:rsid w:val="00915A87"/>
    <w:rsid w:val="00915B59"/>
    <w:rsid w:val="00915CFB"/>
    <w:rsid w:val="00915F39"/>
    <w:rsid w:val="00915FA4"/>
    <w:rsid w:val="00916063"/>
    <w:rsid w:val="009165DE"/>
    <w:rsid w:val="00916674"/>
    <w:rsid w:val="0091670F"/>
    <w:rsid w:val="009169AD"/>
    <w:rsid w:val="00916AD8"/>
    <w:rsid w:val="00916B26"/>
    <w:rsid w:val="00916D98"/>
    <w:rsid w:val="00916F8E"/>
    <w:rsid w:val="009170A1"/>
    <w:rsid w:val="0091717B"/>
    <w:rsid w:val="00917193"/>
    <w:rsid w:val="009171D2"/>
    <w:rsid w:val="0091720E"/>
    <w:rsid w:val="00917595"/>
    <w:rsid w:val="009175BB"/>
    <w:rsid w:val="009176B3"/>
    <w:rsid w:val="00917765"/>
    <w:rsid w:val="00917819"/>
    <w:rsid w:val="0091782F"/>
    <w:rsid w:val="009178C9"/>
    <w:rsid w:val="00917A70"/>
    <w:rsid w:val="00917ACA"/>
    <w:rsid w:val="00917B18"/>
    <w:rsid w:val="00917BD9"/>
    <w:rsid w:val="0092003E"/>
    <w:rsid w:val="0092012F"/>
    <w:rsid w:val="0092017C"/>
    <w:rsid w:val="00920234"/>
    <w:rsid w:val="00920364"/>
    <w:rsid w:val="0092039C"/>
    <w:rsid w:val="009205BA"/>
    <w:rsid w:val="009207CB"/>
    <w:rsid w:val="009207D4"/>
    <w:rsid w:val="009207F4"/>
    <w:rsid w:val="0092095D"/>
    <w:rsid w:val="00920960"/>
    <w:rsid w:val="00920C36"/>
    <w:rsid w:val="00920D86"/>
    <w:rsid w:val="00920F0E"/>
    <w:rsid w:val="00921015"/>
    <w:rsid w:val="00921046"/>
    <w:rsid w:val="0092109A"/>
    <w:rsid w:val="00921122"/>
    <w:rsid w:val="00921203"/>
    <w:rsid w:val="0092132F"/>
    <w:rsid w:val="009219D1"/>
    <w:rsid w:val="00921BB7"/>
    <w:rsid w:val="00921E05"/>
    <w:rsid w:val="00921E36"/>
    <w:rsid w:val="00922142"/>
    <w:rsid w:val="00922147"/>
    <w:rsid w:val="00922320"/>
    <w:rsid w:val="00922427"/>
    <w:rsid w:val="0092255F"/>
    <w:rsid w:val="0092283B"/>
    <w:rsid w:val="009229DA"/>
    <w:rsid w:val="0092322E"/>
    <w:rsid w:val="0092349D"/>
    <w:rsid w:val="00923812"/>
    <w:rsid w:val="009239AF"/>
    <w:rsid w:val="009239B9"/>
    <w:rsid w:val="00924036"/>
    <w:rsid w:val="00924073"/>
    <w:rsid w:val="0092411B"/>
    <w:rsid w:val="00924187"/>
    <w:rsid w:val="009241C8"/>
    <w:rsid w:val="009245D8"/>
    <w:rsid w:val="0092471C"/>
    <w:rsid w:val="0092472D"/>
    <w:rsid w:val="00924880"/>
    <w:rsid w:val="009248C8"/>
    <w:rsid w:val="009254B2"/>
    <w:rsid w:val="009256FF"/>
    <w:rsid w:val="0092580D"/>
    <w:rsid w:val="00925CB6"/>
    <w:rsid w:val="00925CBA"/>
    <w:rsid w:val="00925D31"/>
    <w:rsid w:val="00925D40"/>
    <w:rsid w:val="00925D66"/>
    <w:rsid w:val="00925EBA"/>
    <w:rsid w:val="00925F2E"/>
    <w:rsid w:val="009260C5"/>
    <w:rsid w:val="0092615B"/>
    <w:rsid w:val="00926355"/>
    <w:rsid w:val="009264A3"/>
    <w:rsid w:val="009264B3"/>
    <w:rsid w:val="009265CA"/>
    <w:rsid w:val="00926622"/>
    <w:rsid w:val="00926713"/>
    <w:rsid w:val="00926783"/>
    <w:rsid w:val="00926840"/>
    <w:rsid w:val="009268D5"/>
    <w:rsid w:val="00926A86"/>
    <w:rsid w:val="00926B6E"/>
    <w:rsid w:val="00926C8A"/>
    <w:rsid w:val="00926DA3"/>
    <w:rsid w:val="00926E46"/>
    <w:rsid w:val="0092722B"/>
    <w:rsid w:val="0092753B"/>
    <w:rsid w:val="0092770E"/>
    <w:rsid w:val="0092791C"/>
    <w:rsid w:val="009279FA"/>
    <w:rsid w:val="00927ABB"/>
    <w:rsid w:val="00927EDC"/>
    <w:rsid w:val="0093043B"/>
    <w:rsid w:val="0093043C"/>
    <w:rsid w:val="009304A0"/>
    <w:rsid w:val="009306B2"/>
    <w:rsid w:val="009309BE"/>
    <w:rsid w:val="00930A72"/>
    <w:rsid w:val="00930C95"/>
    <w:rsid w:val="00930D09"/>
    <w:rsid w:val="009316C3"/>
    <w:rsid w:val="009318B6"/>
    <w:rsid w:val="009319DF"/>
    <w:rsid w:val="00931F54"/>
    <w:rsid w:val="00932109"/>
    <w:rsid w:val="0093214A"/>
    <w:rsid w:val="0093215B"/>
    <w:rsid w:val="0093216E"/>
    <w:rsid w:val="009323CD"/>
    <w:rsid w:val="0093259A"/>
    <w:rsid w:val="00932952"/>
    <w:rsid w:val="00932A90"/>
    <w:rsid w:val="00932C72"/>
    <w:rsid w:val="00932DA4"/>
    <w:rsid w:val="00932DF7"/>
    <w:rsid w:val="00932EC4"/>
    <w:rsid w:val="00933030"/>
    <w:rsid w:val="009331CF"/>
    <w:rsid w:val="009331FF"/>
    <w:rsid w:val="009332C0"/>
    <w:rsid w:val="00933320"/>
    <w:rsid w:val="00933354"/>
    <w:rsid w:val="00933371"/>
    <w:rsid w:val="0093337B"/>
    <w:rsid w:val="00933434"/>
    <w:rsid w:val="009334E6"/>
    <w:rsid w:val="0093358B"/>
    <w:rsid w:val="00933A30"/>
    <w:rsid w:val="00933AD5"/>
    <w:rsid w:val="00933B06"/>
    <w:rsid w:val="00933B3B"/>
    <w:rsid w:val="00933C9B"/>
    <w:rsid w:val="00933FFF"/>
    <w:rsid w:val="00934219"/>
    <w:rsid w:val="00934342"/>
    <w:rsid w:val="00934352"/>
    <w:rsid w:val="00934367"/>
    <w:rsid w:val="009344D0"/>
    <w:rsid w:val="00934736"/>
    <w:rsid w:val="009347CB"/>
    <w:rsid w:val="009348BD"/>
    <w:rsid w:val="00934BDF"/>
    <w:rsid w:val="00934E07"/>
    <w:rsid w:val="0093535B"/>
    <w:rsid w:val="009354A0"/>
    <w:rsid w:val="009354BB"/>
    <w:rsid w:val="009355C8"/>
    <w:rsid w:val="00935684"/>
    <w:rsid w:val="009357F5"/>
    <w:rsid w:val="00935D41"/>
    <w:rsid w:val="00935D82"/>
    <w:rsid w:val="00935F15"/>
    <w:rsid w:val="0093617C"/>
    <w:rsid w:val="0093622D"/>
    <w:rsid w:val="00936287"/>
    <w:rsid w:val="00936296"/>
    <w:rsid w:val="0093640C"/>
    <w:rsid w:val="0093663D"/>
    <w:rsid w:val="00936D12"/>
    <w:rsid w:val="00937077"/>
    <w:rsid w:val="0093710C"/>
    <w:rsid w:val="00937192"/>
    <w:rsid w:val="00937259"/>
    <w:rsid w:val="009372DC"/>
    <w:rsid w:val="0093731F"/>
    <w:rsid w:val="009374E2"/>
    <w:rsid w:val="009376DB"/>
    <w:rsid w:val="009378A9"/>
    <w:rsid w:val="009379EF"/>
    <w:rsid w:val="009379FE"/>
    <w:rsid w:val="00937CED"/>
    <w:rsid w:val="00937D1F"/>
    <w:rsid w:val="00937EB0"/>
    <w:rsid w:val="00940052"/>
    <w:rsid w:val="009401C4"/>
    <w:rsid w:val="0094030B"/>
    <w:rsid w:val="00940339"/>
    <w:rsid w:val="0094033C"/>
    <w:rsid w:val="0094047B"/>
    <w:rsid w:val="00940958"/>
    <w:rsid w:val="00940AF7"/>
    <w:rsid w:val="00940F44"/>
    <w:rsid w:val="00940F5D"/>
    <w:rsid w:val="009410CA"/>
    <w:rsid w:val="00941136"/>
    <w:rsid w:val="009413D5"/>
    <w:rsid w:val="009413F7"/>
    <w:rsid w:val="00941415"/>
    <w:rsid w:val="00941421"/>
    <w:rsid w:val="009415B0"/>
    <w:rsid w:val="009415EF"/>
    <w:rsid w:val="009417A4"/>
    <w:rsid w:val="009418BC"/>
    <w:rsid w:val="00941A27"/>
    <w:rsid w:val="00941B7C"/>
    <w:rsid w:val="00941D33"/>
    <w:rsid w:val="00941D44"/>
    <w:rsid w:val="00941E04"/>
    <w:rsid w:val="00942161"/>
    <w:rsid w:val="00942531"/>
    <w:rsid w:val="00942576"/>
    <w:rsid w:val="00942755"/>
    <w:rsid w:val="009427A3"/>
    <w:rsid w:val="00942806"/>
    <w:rsid w:val="00942829"/>
    <w:rsid w:val="00942B5A"/>
    <w:rsid w:val="00942EBB"/>
    <w:rsid w:val="009431C3"/>
    <w:rsid w:val="00943688"/>
    <w:rsid w:val="00943B09"/>
    <w:rsid w:val="00943D23"/>
    <w:rsid w:val="00943E9B"/>
    <w:rsid w:val="00943ED5"/>
    <w:rsid w:val="00943F16"/>
    <w:rsid w:val="0094430E"/>
    <w:rsid w:val="009443C6"/>
    <w:rsid w:val="00944B77"/>
    <w:rsid w:val="00944CA4"/>
    <w:rsid w:val="00944D34"/>
    <w:rsid w:val="00944D7D"/>
    <w:rsid w:val="00944E34"/>
    <w:rsid w:val="00944F3F"/>
    <w:rsid w:val="00944F9B"/>
    <w:rsid w:val="00944FD8"/>
    <w:rsid w:val="00945042"/>
    <w:rsid w:val="00945168"/>
    <w:rsid w:val="009451A2"/>
    <w:rsid w:val="00945659"/>
    <w:rsid w:val="00945A17"/>
    <w:rsid w:val="00945A86"/>
    <w:rsid w:val="00945C02"/>
    <w:rsid w:val="00945C35"/>
    <w:rsid w:val="00945DF5"/>
    <w:rsid w:val="0094603C"/>
    <w:rsid w:val="009460BA"/>
    <w:rsid w:val="00946124"/>
    <w:rsid w:val="0094619C"/>
    <w:rsid w:val="0094638E"/>
    <w:rsid w:val="009465AC"/>
    <w:rsid w:val="00946664"/>
    <w:rsid w:val="0094668F"/>
    <w:rsid w:val="00946845"/>
    <w:rsid w:val="00946876"/>
    <w:rsid w:val="00946932"/>
    <w:rsid w:val="00946CC8"/>
    <w:rsid w:val="00946F0C"/>
    <w:rsid w:val="00946FEB"/>
    <w:rsid w:val="0094701B"/>
    <w:rsid w:val="0094709D"/>
    <w:rsid w:val="009471FC"/>
    <w:rsid w:val="009475F7"/>
    <w:rsid w:val="00947666"/>
    <w:rsid w:val="00947698"/>
    <w:rsid w:val="009476C7"/>
    <w:rsid w:val="0094774B"/>
    <w:rsid w:val="00947797"/>
    <w:rsid w:val="00947A41"/>
    <w:rsid w:val="00947AED"/>
    <w:rsid w:val="00947BDD"/>
    <w:rsid w:val="00947C37"/>
    <w:rsid w:val="00947C50"/>
    <w:rsid w:val="00947CB5"/>
    <w:rsid w:val="00947ED5"/>
    <w:rsid w:val="00947F71"/>
    <w:rsid w:val="00950042"/>
    <w:rsid w:val="00950172"/>
    <w:rsid w:val="009505CB"/>
    <w:rsid w:val="0095069D"/>
    <w:rsid w:val="0095077A"/>
    <w:rsid w:val="0095082C"/>
    <w:rsid w:val="00950A6D"/>
    <w:rsid w:val="00950C2B"/>
    <w:rsid w:val="00950E99"/>
    <w:rsid w:val="0095173B"/>
    <w:rsid w:val="00951905"/>
    <w:rsid w:val="00951C16"/>
    <w:rsid w:val="0095218E"/>
    <w:rsid w:val="009522B0"/>
    <w:rsid w:val="00952447"/>
    <w:rsid w:val="009524B5"/>
    <w:rsid w:val="009524F3"/>
    <w:rsid w:val="0095254F"/>
    <w:rsid w:val="00952A91"/>
    <w:rsid w:val="00952B36"/>
    <w:rsid w:val="00952BD3"/>
    <w:rsid w:val="00952E7B"/>
    <w:rsid w:val="00952F41"/>
    <w:rsid w:val="00952FDA"/>
    <w:rsid w:val="00953250"/>
    <w:rsid w:val="0095332E"/>
    <w:rsid w:val="009538E7"/>
    <w:rsid w:val="00953A10"/>
    <w:rsid w:val="00953A18"/>
    <w:rsid w:val="00953AF9"/>
    <w:rsid w:val="00953CC4"/>
    <w:rsid w:val="00953E01"/>
    <w:rsid w:val="00953EC4"/>
    <w:rsid w:val="009540E9"/>
    <w:rsid w:val="0095416B"/>
    <w:rsid w:val="009542BB"/>
    <w:rsid w:val="00954471"/>
    <w:rsid w:val="00954499"/>
    <w:rsid w:val="009545B3"/>
    <w:rsid w:val="00954930"/>
    <w:rsid w:val="00954B53"/>
    <w:rsid w:val="00954CE8"/>
    <w:rsid w:val="00954DCE"/>
    <w:rsid w:val="00954FA3"/>
    <w:rsid w:val="009550DC"/>
    <w:rsid w:val="0095521B"/>
    <w:rsid w:val="0095554E"/>
    <w:rsid w:val="00955578"/>
    <w:rsid w:val="00955669"/>
    <w:rsid w:val="0095590D"/>
    <w:rsid w:val="009559B3"/>
    <w:rsid w:val="00955CE7"/>
    <w:rsid w:val="00955D04"/>
    <w:rsid w:val="00955D7E"/>
    <w:rsid w:val="00955DA0"/>
    <w:rsid w:val="0095600C"/>
    <w:rsid w:val="0095629D"/>
    <w:rsid w:val="009563B3"/>
    <w:rsid w:val="00956631"/>
    <w:rsid w:val="009566E2"/>
    <w:rsid w:val="00956781"/>
    <w:rsid w:val="00956880"/>
    <w:rsid w:val="009569AA"/>
    <w:rsid w:val="00956A09"/>
    <w:rsid w:val="00956AC5"/>
    <w:rsid w:val="0095706B"/>
    <w:rsid w:val="00957567"/>
    <w:rsid w:val="00957573"/>
    <w:rsid w:val="00957577"/>
    <w:rsid w:val="00957704"/>
    <w:rsid w:val="00957782"/>
    <w:rsid w:val="00957984"/>
    <w:rsid w:val="00957A12"/>
    <w:rsid w:val="00957B69"/>
    <w:rsid w:val="00957C84"/>
    <w:rsid w:val="00957D81"/>
    <w:rsid w:val="00960391"/>
    <w:rsid w:val="009603DD"/>
    <w:rsid w:val="009604D9"/>
    <w:rsid w:val="00960563"/>
    <w:rsid w:val="0096078A"/>
    <w:rsid w:val="00960AE2"/>
    <w:rsid w:val="00960C28"/>
    <w:rsid w:val="00960CC6"/>
    <w:rsid w:val="00960DEC"/>
    <w:rsid w:val="00960E18"/>
    <w:rsid w:val="00960EB6"/>
    <w:rsid w:val="00960F20"/>
    <w:rsid w:val="00961105"/>
    <w:rsid w:val="0096111B"/>
    <w:rsid w:val="0096122E"/>
    <w:rsid w:val="00961426"/>
    <w:rsid w:val="00961487"/>
    <w:rsid w:val="00961505"/>
    <w:rsid w:val="00961C9F"/>
    <w:rsid w:val="009622C4"/>
    <w:rsid w:val="00962332"/>
    <w:rsid w:val="009623AD"/>
    <w:rsid w:val="00962402"/>
    <w:rsid w:val="00962438"/>
    <w:rsid w:val="009625A0"/>
    <w:rsid w:val="00962E70"/>
    <w:rsid w:val="00962F7F"/>
    <w:rsid w:val="009631A0"/>
    <w:rsid w:val="009633D5"/>
    <w:rsid w:val="00963432"/>
    <w:rsid w:val="00963517"/>
    <w:rsid w:val="0096361A"/>
    <w:rsid w:val="00963634"/>
    <w:rsid w:val="0096389E"/>
    <w:rsid w:val="00963C0E"/>
    <w:rsid w:val="00963C28"/>
    <w:rsid w:val="00963C2E"/>
    <w:rsid w:val="0096401D"/>
    <w:rsid w:val="00964629"/>
    <w:rsid w:val="00964693"/>
    <w:rsid w:val="00964CA1"/>
    <w:rsid w:val="00964E59"/>
    <w:rsid w:val="00964E73"/>
    <w:rsid w:val="00964FB9"/>
    <w:rsid w:val="00965250"/>
    <w:rsid w:val="009654CB"/>
    <w:rsid w:val="00965558"/>
    <w:rsid w:val="0096589A"/>
    <w:rsid w:val="009658A4"/>
    <w:rsid w:val="00965A64"/>
    <w:rsid w:val="00965AE1"/>
    <w:rsid w:val="00965B12"/>
    <w:rsid w:val="00965B8A"/>
    <w:rsid w:val="00965BE9"/>
    <w:rsid w:val="00965ED4"/>
    <w:rsid w:val="0096614E"/>
    <w:rsid w:val="00966311"/>
    <w:rsid w:val="0096634E"/>
    <w:rsid w:val="0096678F"/>
    <w:rsid w:val="00966A04"/>
    <w:rsid w:val="00966B86"/>
    <w:rsid w:val="00966E04"/>
    <w:rsid w:val="00966F6F"/>
    <w:rsid w:val="00967281"/>
    <w:rsid w:val="009675A6"/>
    <w:rsid w:val="009677D5"/>
    <w:rsid w:val="00967AF3"/>
    <w:rsid w:val="00967B24"/>
    <w:rsid w:val="00967B97"/>
    <w:rsid w:val="00967C67"/>
    <w:rsid w:val="00967E4B"/>
    <w:rsid w:val="009700E8"/>
    <w:rsid w:val="00970512"/>
    <w:rsid w:val="00970571"/>
    <w:rsid w:val="00970B0E"/>
    <w:rsid w:val="00970B2C"/>
    <w:rsid w:val="00970C24"/>
    <w:rsid w:val="00970E32"/>
    <w:rsid w:val="00970EF6"/>
    <w:rsid w:val="0097109C"/>
    <w:rsid w:val="009711F5"/>
    <w:rsid w:val="00971223"/>
    <w:rsid w:val="009714C3"/>
    <w:rsid w:val="00971532"/>
    <w:rsid w:val="0097186B"/>
    <w:rsid w:val="00971A8A"/>
    <w:rsid w:val="00971C85"/>
    <w:rsid w:val="00971CD3"/>
    <w:rsid w:val="00971E79"/>
    <w:rsid w:val="00971FE8"/>
    <w:rsid w:val="009721AC"/>
    <w:rsid w:val="00972279"/>
    <w:rsid w:val="0097227F"/>
    <w:rsid w:val="00972558"/>
    <w:rsid w:val="00972595"/>
    <w:rsid w:val="00972685"/>
    <w:rsid w:val="009726BE"/>
    <w:rsid w:val="00972900"/>
    <w:rsid w:val="00972B01"/>
    <w:rsid w:val="00972C8E"/>
    <w:rsid w:val="00972CDD"/>
    <w:rsid w:val="0097315E"/>
    <w:rsid w:val="0097348F"/>
    <w:rsid w:val="0097349C"/>
    <w:rsid w:val="009735BE"/>
    <w:rsid w:val="0097360C"/>
    <w:rsid w:val="0097360D"/>
    <w:rsid w:val="009737A0"/>
    <w:rsid w:val="009737AC"/>
    <w:rsid w:val="00973811"/>
    <w:rsid w:val="00973964"/>
    <w:rsid w:val="009739EE"/>
    <w:rsid w:val="00973C52"/>
    <w:rsid w:val="00973DB9"/>
    <w:rsid w:val="00973DCF"/>
    <w:rsid w:val="0097434D"/>
    <w:rsid w:val="00974594"/>
    <w:rsid w:val="009747BF"/>
    <w:rsid w:val="009749F3"/>
    <w:rsid w:val="00974B37"/>
    <w:rsid w:val="00974B7A"/>
    <w:rsid w:val="00974B87"/>
    <w:rsid w:val="00974D45"/>
    <w:rsid w:val="00974FDB"/>
    <w:rsid w:val="00975057"/>
    <w:rsid w:val="00975110"/>
    <w:rsid w:val="00975566"/>
    <w:rsid w:val="00975713"/>
    <w:rsid w:val="00975AD6"/>
    <w:rsid w:val="00975D10"/>
    <w:rsid w:val="00975E35"/>
    <w:rsid w:val="00975E39"/>
    <w:rsid w:val="00975ED3"/>
    <w:rsid w:val="00975F20"/>
    <w:rsid w:val="00975F5A"/>
    <w:rsid w:val="0097609F"/>
    <w:rsid w:val="00976252"/>
    <w:rsid w:val="0097645A"/>
    <w:rsid w:val="009764AC"/>
    <w:rsid w:val="00976713"/>
    <w:rsid w:val="009768B3"/>
    <w:rsid w:val="00976998"/>
    <w:rsid w:val="00976B44"/>
    <w:rsid w:val="00976C64"/>
    <w:rsid w:val="00976DF0"/>
    <w:rsid w:val="00976EBC"/>
    <w:rsid w:val="00976FC0"/>
    <w:rsid w:val="009775C2"/>
    <w:rsid w:val="009776B6"/>
    <w:rsid w:val="0097789D"/>
    <w:rsid w:val="00977904"/>
    <w:rsid w:val="00977981"/>
    <w:rsid w:val="009779CE"/>
    <w:rsid w:val="0098022C"/>
    <w:rsid w:val="00980453"/>
    <w:rsid w:val="00980554"/>
    <w:rsid w:val="009805F9"/>
    <w:rsid w:val="00980740"/>
    <w:rsid w:val="009807C4"/>
    <w:rsid w:val="00980AF2"/>
    <w:rsid w:val="00980E6A"/>
    <w:rsid w:val="00980E6D"/>
    <w:rsid w:val="00980F70"/>
    <w:rsid w:val="00980FA0"/>
    <w:rsid w:val="0098116D"/>
    <w:rsid w:val="009811F2"/>
    <w:rsid w:val="0098130D"/>
    <w:rsid w:val="00981762"/>
    <w:rsid w:val="00981881"/>
    <w:rsid w:val="00981953"/>
    <w:rsid w:val="00981C13"/>
    <w:rsid w:val="00981C2A"/>
    <w:rsid w:val="00982204"/>
    <w:rsid w:val="009822A9"/>
    <w:rsid w:val="0098239C"/>
    <w:rsid w:val="00982450"/>
    <w:rsid w:val="00982504"/>
    <w:rsid w:val="009825C2"/>
    <w:rsid w:val="0098264E"/>
    <w:rsid w:val="009827BF"/>
    <w:rsid w:val="009828E3"/>
    <w:rsid w:val="00982BE5"/>
    <w:rsid w:val="00982CD3"/>
    <w:rsid w:val="00982CF9"/>
    <w:rsid w:val="00982DB5"/>
    <w:rsid w:val="00982FC6"/>
    <w:rsid w:val="00983004"/>
    <w:rsid w:val="0098309D"/>
    <w:rsid w:val="009833AB"/>
    <w:rsid w:val="00983547"/>
    <w:rsid w:val="009835D1"/>
    <w:rsid w:val="0098362A"/>
    <w:rsid w:val="00983B9C"/>
    <w:rsid w:val="00983C29"/>
    <w:rsid w:val="00983D77"/>
    <w:rsid w:val="00983F80"/>
    <w:rsid w:val="00984173"/>
    <w:rsid w:val="00984458"/>
    <w:rsid w:val="00984463"/>
    <w:rsid w:val="009844EA"/>
    <w:rsid w:val="00984522"/>
    <w:rsid w:val="0098460A"/>
    <w:rsid w:val="00984A54"/>
    <w:rsid w:val="00984BBA"/>
    <w:rsid w:val="00984E15"/>
    <w:rsid w:val="00984FC8"/>
    <w:rsid w:val="00984FEA"/>
    <w:rsid w:val="0098513A"/>
    <w:rsid w:val="0098578D"/>
    <w:rsid w:val="0098581B"/>
    <w:rsid w:val="00985CAE"/>
    <w:rsid w:val="00985CCE"/>
    <w:rsid w:val="00985CDE"/>
    <w:rsid w:val="00985D76"/>
    <w:rsid w:val="00985E09"/>
    <w:rsid w:val="00985EAA"/>
    <w:rsid w:val="009860A1"/>
    <w:rsid w:val="00986116"/>
    <w:rsid w:val="0098626B"/>
    <w:rsid w:val="009862CC"/>
    <w:rsid w:val="009863CF"/>
    <w:rsid w:val="009864B9"/>
    <w:rsid w:val="0098668D"/>
    <w:rsid w:val="009867AF"/>
    <w:rsid w:val="00986BB8"/>
    <w:rsid w:val="00986C4B"/>
    <w:rsid w:val="00986C7A"/>
    <w:rsid w:val="00986C9D"/>
    <w:rsid w:val="00986E12"/>
    <w:rsid w:val="009871F8"/>
    <w:rsid w:val="009873D8"/>
    <w:rsid w:val="009875C6"/>
    <w:rsid w:val="00987633"/>
    <w:rsid w:val="009879B1"/>
    <w:rsid w:val="00987FB8"/>
    <w:rsid w:val="00990178"/>
    <w:rsid w:val="0099041E"/>
    <w:rsid w:val="0099052B"/>
    <w:rsid w:val="00990608"/>
    <w:rsid w:val="00990753"/>
    <w:rsid w:val="0099084A"/>
    <w:rsid w:val="00990891"/>
    <w:rsid w:val="00990A5D"/>
    <w:rsid w:val="00990CD5"/>
    <w:rsid w:val="00990DCD"/>
    <w:rsid w:val="00990FB3"/>
    <w:rsid w:val="00990FD3"/>
    <w:rsid w:val="0099110B"/>
    <w:rsid w:val="00991111"/>
    <w:rsid w:val="0099121E"/>
    <w:rsid w:val="00991409"/>
    <w:rsid w:val="009918C6"/>
    <w:rsid w:val="009922D8"/>
    <w:rsid w:val="0099252D"/>
    <w:rsid w:val="009928D6"/>
    <w:rsid w:val="00992F78"/>
    <w:rsid w:val="00993C72"/>
    <w:rsid w:val="00993DE8"/>
    <w:rsid w:val="00993E34"/>
    <w:rsid w:val="00993E67"/>
    <w:rsid w:val="00993FE4"/>
    <w:rsid w:val="0099438C"/>
    <w:rsid w:val="00994469"/>
    <w:rsid w:val="0099456B"/>
    <w:rsid w:val="009945B4"/>
    <w:rsid w:val="009947E0"/>
    <w:rsid w:val="00994BF0"/>
    <w:rsid w:val="00994D8B"/>
    <w:rsid w:val="00994E1B"/>
    <w:rsid w:val="00994FD5"/>
    <w:rsid w:val="009950E8"/>
    <w:rsid w:val="009951E9"/>
    <w:rsid w:val="009952A6"/>
    <w:rsid w:val="009955FC"/>
    <w:rsid w:val="00995753"/>
    <w:rsid w:val="00995B43"/>
    <w:rsid w:val="00995C09"/>
    <w:rsid w:val="00995E11"/>
    <w:rsid w:val="00995EA2"/>
    <w:rsid w:val="009962E6"/>
    <w:rsid w:val="009963AA"/>
    <w:rsid w:val="0099643F"/>
    <w:rsid w:val="00996555"/>
    <w:rsid w:val="0099667B"/>
    <w:rsid w:val="009969DA"/>
    <w:rsid w:val="00996C4A"/>
    <w:rsid w:val="00996D4D"/>
    <w:rsid w:val="00996DA3"/>
    <w:rsid w:val="00996E04"/>
    <w:rsid w:val="00996E69"/>
    <w:rsid w:val="00996F2C"/>
    <w:rsid w:val="0099700B"/>
    <w:rsid w:val="00997380"/>
    <w:rsid w:val="009976A3"/>
    <w:rsid w:val="00997783"/>
    <w:rsid w:val="009977EA"/>
    <w:rsid w:val="009978B3"/>
    <w:rsid w:val="00997CF5"/>
    <w:rsid w:val="00997CFA"/>
    <w:rsid w:val="00997D98"/>
    <w:rsid w:val="009A0258"/>
    <w:rsid w:val="009A04F0"/>
    <w:rsid w:val="009A05BF"/>
    <w:rsid w:val="009A05EF"/>
    <w:rsid w:val="009A075B"/>
    <w:rsid w:val="009A08F0"/>
    <w:rsid w:val="009A0BAA"/>
    <w:rsid w:val="009A0EDC"/>
    <w:rsid w:val="009A0F2A"/>
    <w:rsid w:val="009A0F5C"/>
    <w:rsid w:val="009A10EC"/>
    <w:rsid w:val="009A1346"/>
    <w:rsid w:val="009A1679"/>
    <w:rsid w:val="009A18C4"/>
    <w:rsid w:val="009A18DC"/>
    <w:rsid w:val="009A1C7A"/>
    <w:rsid w:val="009A1D79"/>
    <w:rsid w:val="009A1E75"/>
    <w:rsid w:val="009A1FB4"/>
    <w:rsid w:val="009A20FB"/>
    <w:rsid w:val="009A21E4"/>
    <w:rsid w:val="009A25E6"/>
    <w:rsid w:val="009A265A"/>
    <w:rsid w:val="009A2667"/>
    <w:rsid w:val="009A27ED"/>
    <w:rsid w:val="009A27F0"/>
    <w:rsid w:val="009A2D8E"/>
    <w:rsid w:val="009A2ED7"/>
    <w:rsid w:val="009A3149"/>
    <w:rsid w:val="009A327F"/>
    <w:rsid w:val="009A349B"/>
    <w:rsid w:val="009A3591"/>
    <w:rsid w:val="009A3657"/>
    <w:rsid w:val="009A39EA"/>
    <w:rsid w:val="009A3B14"/>
    <w:rsid w:val="009A3BB2"/>
    <w:rsid w:val="009A3C35"/>
    <w:rsid w:val="009A3C4F"/>
    <w:rsid w:val="009A3E92"/>
    <w:rsid w:val="009A3F3A"/>
    <w:rsid w:val="009A40BC"/>
    <w:rsid w:val="009A44D5"/>
    <w:rsid w:val="009A4545"/>
    <w:rsid w:val="009A45DF"/>
    <w:rsid w:val="009A4680"/>
    <w:rsid w:val="009A4922"/>
    <w:rsid w:val="009A49E0"/>
    <w:rsid w:val="009A4DF4"/>
    <w:rsid w:val="009A5015"/>
    <w:rsid w:val="009A505F"/>
    <w:rsid w:val="009A52C2"/>
    <w:rsid w:val="009A53E9"/>
    <w:rsid w:val="009A5807"/>
    <w:rsid w:val="009A5A38"/>
    <w:rsid w:val="009A5AEA"/>
    <w:rsid w:val="009A5CD9"/>
    <w:rsid w:val="009A5CE7"/>
    <w:rsid w:val="009A5D87"/>
    <w:rsid w:val="009A5DF3"/>
    <w:rsid w:val="009A5F01"/>
    <w:rsid w:val="009A615E"/>
    <w:rsid w:val="009A6195"/>
    <w:rsid w:val="009A61BE"/>
    <w:rsid w:val="009A6296"/>
    <w:rsid w:val="009A63DB"/>
    <w:rsid w:val="009A63F8"/>
    <w:rsid w:val="009A64C4"/>
    <w:rsid w:val="009A64DE"/>
    <w:rsid w:val="009A67D2"/>
    <w:rsid w:val="009A67D8"/>
    <w:rsid w:val="009A6A32"/>
    <w:rsid w:val="009A6C58"/>
    <w:rsid w:val="009A6EA8"/>
    <w:rsid w:val="009A6F65"/>
    <w:rsid w:val="009A6F84"/>
    <w:rsid w:val="009A6FB1"/>
    <w:rsid w:val="009A71BF"/>
    <w:rsid w:val="009A71E1"/>
    <w:rsid w:val="009A7364"/>
    <w:rsid w:val="009A7383"/>
    <w:rsid w:val="009A7533"/>
    <w:rsid w:val="009A7820"/>
    <w:rsid w:val="009A7E7B"/>
    <w:rsid w:val="009A7F30"/>
    <w:rsid w:val="009B00CB"/>
    <w:rsid w:val="009B0206"/>
    <w:rsid w:val="009B0321"/>
    <w:rsid w:val="009B03FF"/>
    <w:rsid w:val="009B0736"/>
    <w:rsid w:val="009B07BB"/>
    <w:rsid w:val="009B08FC"/>
    <w:rsid w:val="009B095D"/>
    <w:rsid w:val="009B09D1"/>
    <w:rsid w:val="009B0EC4"/>
    <w:rsid w:val="009B1033"/>
    <w:rsid w:val="009B1178"/>
    <w:rsid w:val="009B14A0"/>
    <w:rsid w:val="009B14AB"/>
    <w:rsid w:val="009B1787"/>
    <w:rsid w:val="009B1945"/>
    <w:rsid w:val="009B19B5"/>
    <w:rsid w:val="009B1D42"/>
    <w:rsid w:val="009B1DDF"/>
    <w:rsid w:val="009B25A1"/>
    <w:rsid w:val="009B2C87"/>
    <w:rsid w:val="009B2D78"/>
    <w:rsid w:val="009B30CB"/>
    <w:rsid w:val="009B30EE"/>
    <w:rsid w:val="009B32BE"/>
    <w:rsid w:val="009B331B"/>
    <w:rsid w:val="009B3323"/>
    <w:rsid w:val="009B339E"/>
    <w:rsid w:val="009B3567"/>
    <w:rsid w:val="009B3585"/>
    <w:rsid w:val="009B3809"/>
    <w:rsid w:val="009B3A10"/>
    <w:rsid w:val="009B3AA0"/>
    <w:rsid w:val="009B3C73"/>
    <w:rsid w:val="009B3DD0"/>
    <w:rsid w:val="009B3E59"/>
    <w:rsid w:val="009B3EAB"/>
    <w:rsid w:val="009B40AD"/>
    <w:rsid w:val="009B4232"/>
    <w:rsid w:val="009B4234"/>
    <w:rsid w:val="009B45BC"/>
    <w:rsid w:val="009B4687"/>
    <w:rsid w:val="009B46C5"/>
    <w:rsid w:val="009B47FF"/>
    <w:rsid w:val="009B49B6"/>
    <w:rsid w:val="009B4C00"/>
    <w:rsid w:val="009B4FC1"/>
    <w:rsid w:val="009B50B1"/>
    <w:rsid w:val="009B5769"/>
    <w:rsid w:val="009B57F1"/>
    <w:rsid w:val="009B580C"/>
    <w:rsid w:val="009B5A1B"/>
    <w:rsid w:val="009B5B7B"/>
    <w:rsid w:val="009B5CF7"/>
    <w:rsid w:val="009B5D0E"/>
    <w:rsid w:val="009B5EEC"/>
    <w:rsid w:val="009B60D5"/>
    <w:rsid w:val="009B61A2"/>
    <w:rsid w:val="009B627E"/>
    <w:rsid w:val="009B6399"/>
    <w:rsid w:val="009B6590"/>
    <w:rsid w:val="009B65A2"/>
    <w:rsid w:val="009B692B"/>
    <w:rsid w:val="009B69E9"/>
    <w:rsid w:val="009B6A38"/>
    <w:rsid w:val="009B6CEB"/>
    <w:rsid w:val="009B6E0E"/>
    <w:rsid w:val="009B6FC2"/>
    <w:rsid w:val="009B735B"/>
    <w:rsid w:val="009B73B4"/>
    <w:rsid w:val="009B73B6"/>
    <w:rsid w:val="009B7548"/>
    <w:rsid w:val="009B7580"/>
    <w:rsid w:val="009B7660"/>
    <w:rsid w:val="009B7794"/>
    <w:rsid w:val="009B7868"/>
    <w:rsid w:val="009B7A0C"/>
    <w:rsid w:val="009B7B1F"/>
    <w:rsid w:val="009B7D70"/>
    <w:rsid w:val="009B7D8D"/>
    <w:rsid w:val="009C0047"/>
    <w:rsid w:val="009C007A"/>
    <w:rsid w:val="009C028E"/>
    <w:rsid w:val="009C068E"/>
    <w:rsid w:val="009C0692"/>
    <w:rsid w:val="009C0BE7"/>
    <w:rsid w:val="009C0DB6"/>
    <w:rsid w:val="009C0F94"/>
    <w:rsid w:val="009C121B"/>
    <w:rsid w:val="009C17D1"/>
    <w:rsid w:val="009C19E2"/>
    <w:rsid w:val="009C1A30"/>
    <w:rsid w:val="009C1A73"/>
    <w:rsid w:val="009C1C0A"/>
    <w:rsid w:val="009C25B7"/>
    <w:rsid w:val="009C263B"/>
    <w:rsid w:val="009C2725"/>
    <w:rsid w:val="009C28C4"/>
    <w:rsid w:val="009C2C13"/>
    <w:rsid w:val="009C2D85"/>
    <w:rsid w:val="009C2E6C"/>
    <w:rsid w:val="009C2EA4"/>
    <w:rsid w:val="009C2F1A"/>
    <w:rsid w:val="009C327D"/>
    <w:rsid w:val="009C32F3"/>
    <w:rsid w:val="009C3335"/>
    <w:rsid w:val="009C348D"/>
    <w:rsid w:val="009C351C"/>
    <w:rsid w:val="009C367F"/>
    <w:rsid w:val="009C3749"/>
    <w:rsid w:val="009C386A"/>
    <w:rsid w:val="009C3934"/>
    <w:rsid w:val="009C3A56"/>
    <w:rsid w:val="009C3B72"/>
    <w:rsid w:val="009C3CD0"/>
    <w:rsid w:val="009C3F41"/>
    <w:rsid w:val="009C3FBD"/>
    <w:rsid w:val="009C40F7"/>
    <w:rsid w:val="009C42D1"/>
    <w:rsid w:val="009C4341"/>
    <w:rsid w:val="009C4392"/>
    <w:rsid w:val="009C4870"/>
    <w:rsid w:val="009C4D28"/>
    <w:rsid w:val="009C4E16"/>
    <w:rsid w:val="009C4E8C"/>
    <w:rsid w:val="009C5213"/>
    <w:rsid w:val="009C5341"/>
    <w:rsid w:val="009C547A"/>
    <w:rsid w:val="009C547B"/>
    <w:rsid w:val="009C54EA"/>
    <w:rsid w:val="009C5698"/>
    <w:rsid w:val="009C56CC"/>
    <w:rsid w:val="009C5775"/>
    <w:rsid w:val="009C57D5"/>
    <w:rsid w:val="009C5BD8"/>
    <w:rsid w:val="009C5C6B"/>
    <w:rsid w:val="009C5CD5"/>
    <w:rsid w:val="009C5E3C"/>
    <w:rsid w:val="009C5E6C"/>
    <w:rsid w:val="009C6049"/>
    <w:rsid w:val="009C610E"/>
    <w:rsid w:val="009C615A"/>
    <w:rsid w:val="009C6365"/>
    <w:rsid w:val="009C674E"/>
    <w:rsid w:val="009C6877"/>
    <w:rsid w:val="009C690C"/>
    <w:rsid w:val="009C6968"/>
    <w:rsid w:val="009C69E6"/>
    <w:rsid w:val="009C69F2"/>
    <w:rsid w:val="009C69F6"/>
    <w:rsid w:val="009C6A8D"/>
    <w:rsid w:val="009C6CC5"/>
    <w:rsid w:val="009C6DE0"/>
    <w:rsid w:val="009C6E43"/>
    <w:rsid w:val="009C6E6B"/>
    <w:rsid w:val="009C7174"/>
    <w:rsid w:val="009C7372"/>
    <w:rsid w:val="009C737C"/>
    <w:rsid w:val="009C73E5"/>
    <w:rsid w:val="009C76FC"/>
    <w:rsid w:val="009C7932"/>
    <w:rsid w:val="009C7A78"/>
    <w:rsid w:val="009C7B68"/>
    <w:rsid w:val="009C7E11"/>
    <w:rsid w:val="009D023B"/>
    <w:rsid w:val="009D0310"/>
    <w:rsid w:val="009D0432"/>
    <w:rsid w:val="009D043B"/>
    <w:rsid w:val="009D04A2"/>
    <w:rsid w:val="009D04BA"/>
    <w:rsid w:val="009D0670"/>
    <w:rsid w:val="009D0774"/>
    <w:rsid w:val="009D08B2"/>
    <w:rsid w:val="009D08DC"/>
    <w:rsid w:val="009D0C80"/>
    <w:rsid w:val="009D0C96"/>
    <w:rsid w:val="009D0FBA"/>
    <w:rsid w:val="009D103E"/>
    <w:rsid w:val="009D1055"/>
    <w:rsid w:val="009D109A"/>
    <w:rsid w:val="009D1292"/>
    <w:rsid w:val="009D13FC"/>
    <w:rsid w:val="009D1829"/>
    <w:rsid w:val="009D1980"/>
    <w:rsid w:val="009D1B37"/>
    <w:rsid w:val="009D1C80"/>
    <w:rsid w:val="009D1D62"/>
    <w:rsid w:val="009D1DAD"/>
    <w:rsid w:val="009D1DD4"/>
    <w:rsid w:val="009D1EC9"/>
    <w:rsid w:val="009D22A1"/>
    <w:rsid w:val="009D2482"/>
    <w:rsid w:val="009D2578"/>
    <w:rsid w:val="009D2686"/>
    <w:rsid w:val="009D27C1"/>
    <w:rsid w:val="009D27EB"/>
    <w:rsid w:val="009D2827"/>
    <w:rsid w:val="009D29F6"/>
    <w:rsid w:val="009D2A89"/>
    <w:rsid w:val="009D2B44"/>
    <w:rsid w:val="009D2BC0"/>
    <w:rsid w:val="009D2C89"/>
    <w:rsid w:val="009D2CE7"/>
    <w:rsid w:val="009D2E51"/>
    <w:rsid w:val="009D2E7C"/>
    <w:rsid w:val="009D2ECA"/>
    <w:rsid w:val="009D3696"/>
    <w:rsid w:val="009D3779"/>
    <w:rsid w:val="009D394D"/>
    <w:rsid w:val="009D3B88"/>
    <w:rsid w:val="009D3F44"/>
    <w:rsid w:val="009D3FF8"/>
    <w:rsid w:val="009D4068"/>
    <w:rsid w:val="009D4217"/>
    <w:rsid w:val="009D4243"/>
    <w:rsid w:val="009D42B4"/>
    <w:rsid w:val="009D44A3"/>
    <w:rsid w:val="009D451A"/>
    <w:rsid w:val="009D45AA"/>
    <w:rsid w:val="009D4634"/>
    <w:rsid w:val="009D4651"/>
    <w:rsid w:val="009D47D9"/>
    <w:rsid w:val="009D49A4"/>
    <w:rsid w:val="009D49E1"/>
    <w:rsid w:val="009D4AA2"/>
    <w:rsid w:val="009D4DA7"/>
    <w:rsid w:val="009D4F78"/>
    <w:rsid w:val="009D50ED"/>
    <w:rsid w:val="009D5104"/>
    <w:rsid w:val="009D51BE"/>
    <w:rsid w:val="009D545A"/>
    <w:rsid w:val="009D576B"/>
    <w:rsid w:val="009D5845"/>
    <w:rsid w:val="009D595D"/>
    <w:rsid w:val="009D5ABB"/>
    <w:rsid w:val="009D5BEC"/>
    <w:rsid w:val="009D5C99"/>
    <w:rsid w:val="009D5D82"/>
    <w:rsid w:val="009D5EFF"/>
    <w:rsid w:val="009D620B"/>
    <w:rsid w:val="009D62E1"/>
    <w:rsid w:val="009D63DD"/>
    <w:rsid w:val="009D642F"/>
    <w:rsid w:val="009D652C"/>
    <w:rsid w:val="009D6ABC"/>
    <w:rsid w:val="009D6B84"/>
    <w:rsid w:val="009D6D7A"/>
    <w:rsid w:val="009D6EC7"/>
    <w:rsid w:val="009D6F1B"/>
    <w:rsid w:val="009D70E8"/>
    <w:rsid w:val="009D71D9"/>
    <w:rsid w:val="009D7241"/>
    <w:rsid w:val="009D7250"/>
    <w:rsid w:val="009D7272"/>
    <w:rsid w:val="009D7762"/>
    <w:rsid w:val="009D77F9"/>
    <w:rsid w:val="009D79C4"/>
    <w:rsid w:val="009D7A39"/>
    <w:rsid w:val="009D7AE6"/>
    <w:rsid w:val="009D7B79"/>
    <w:rsid w:val="009D7CE0"/>
    <w:rsid w:val="009D7D25"/>
    <w:rsid w:val="009D7D2F"/>
    <w:rsid w:val="009E010F"/>
    <w:rsid w:val="009E04F2"/>
    <w:rsid w:val="009E05D3"/>
    <w:rsid w:val="009E069E"/>
    <w:rsid w:val="009E07F3"/>
    <w:rsid w:val="009E0827"/>
    <w:rsid w:val="009E0CEC"/>
    <w:rsid w:val="009E0D0A"/>
    <w:rsid w:val="009E0D46"/>
    <w:rsid w:val="009E0FC0"/>
    <w:rsid w:val="009E10F4"/>
    <w:rsid w:val="009E1144"/>
    <w:rsid w:val="009E1147"/>
    <w:rsid w:val="009E12B5"/>
    <w:rsid w:val="009E130A"/>
    <w:rsid w:val="009E1414"/>
    <w:rsid w:val="009E1632"/>
    <w:rsid w:val="009E189C"/>
    <w:rsid w:val="009E189D"/>
    <w:rsid w:val="009E1B68"/>
    <w:rsid w:val="009E1D0B"/>
    <w:rsid w:val="009E20FA"/>
    <w:rsid w:val="009E234F"/>
    <w:rsid w:val="009E23A8"/>
    <w:rsid w:val="009E255B"/>
    <w:rsid w:val="009E27CC"/>
    <w:rsid w:val="009E282F"/>
    <w:rsid w:val="009E2AC4"/>
    <w:rsid w:val="009E2BE7"/>
    <w:rsid w:val="009E2C76"/>
    <w:rsid w:val="009E2D65"/>
    <w:rsid w:val="009E305D"/>
    <w:rsid w:val="009E3105"/>
    <w:rsid w:val="009E321A"/>
    <w:rsid w:val="009E3233"/>
    <w:rsid w:val="009E340C"/>
    <w:rsid w:val="009E349C"/>
    <w:rsid w:val="009E3536"/>
    <w:rsid w:val="009E3615"/>
    <w:rsid w:val="009E366E"/>
    <w:rsid w:val="009E3684"/>
    <w:rsid w:val="009E36B4"/>
    <w:rsid w:val="009E39DF"/>
    <w:rsid w:val="009E3A8F"/>
    <w:rsid w:val="009E3B8D"/>
    <w:rsid w:val="009E3BC1"/>
    <w:rsid w:val="009E3E92"/>
    <w:rsid w:val="009E4482"/>
    <w:rsid w:val="009E4573"/>
    <w:rsid w:val="009E461F"/>
    <w:rsid w:val="009E47C0"/>
    <w:rsid w:val="009E47E3"/>
    <w:rsid w:val="009E4825"/>
    <w:rsid w:val="009E49D7"/>
    <w:rsid w:val="009E4A85"/>
    <w:rsid w:val="009E4B72"/>
    <w:rsid w:val="009E4E65"/>
    <w:rsid w:val="009E4E69"/>
    <w:rsid w:val="009E4EA3"/>
    <w:rsid w:val="009E4EA7"/>
    <w:rsid w:val="009E5345"/>
    <w:rsid w:val="009E55CA"/>
    <w:rsid w:val="009E5667"/>
    <w:rsid w:val="009E5849"/>
    <w:rsid w:val="009E5BA1"/>
    <w:rsid w:val="009E5BFE"/>
    <w:rsid w:val="009E5C78"/>
    <w:rsid w:val="009E5D9A"/>
    <w:rsid w:val="009E5DC2"/>
    <w:rsid w:val="009E5FD8"/>
    <w:rsid w:val="009E608D"/>
    <w:rsid w:val="009E6170"/>
    <w:rsid w:val="009E63AB"/>
    <w:rsid w:val="009E6623"/>
    <w:rsid w:val="009E66AF"/>
    <w:rsid w:val="009E6B23"/>
    <w:rsid w:val="009E6B5F"/>
    <w:rsid w:val="009E6B70"/>
    <w:rsid w:val="009E6E2C"/>
    <w:rsid w:val="009E7140"/>
    <w:rsid w:val="009E7578"/>
    <w:rsid w:val="009E76D5"/>
    <w:rsid w:val="009E77CB"/>
    <w:rsid w:val="009E7A6B"/>
    <w:rsid w:val="009E7D08"/>
    <w:rsid w:val="009F008B"/>
    <w:rsid w:val="009F00BE"/>
    <w:rsid w:val="009F0261"/>
    <w:rsid w:val="009F03EC"/>
    <w:rsid w:val="009F0425"/>
    <w:rsid w:val="009F06D4"/>
    <w:rsid w:val="009F08E5"/>
    <w:rsid w:val="009F090B"/>
    <w:rsid w:val="009F0A13"/>
    <w:rsid w:val="009F0A8B"/>
    <w:rsid w:val="009F0E46"/>
    <w:rsid w:val="009F0EA1"/>
    <w:rsid w:val="009F129E"/>
    <w:rsid w:val="009F1328"/>
    <w:rsid w:val="009F143D"/>
    <w:rsid w:val="009F14B4"/>
    <w:rsid w:val="009F18D1"/>
    <w:rsid w:val="009F1960"/>
    <w:rsid w:val="009F199B"/>
    <w:rsid w:val="009F1CAB"/>
    <w:rsid w:val="009F1CC4"/>
    <w:rsid w:val="009F1FAB"/>
    <w:rsid w:val="009F20B1"/>
    <w:rsid w:val="009F21DB"/>
    <w:rsid w:val="009F2251"/>
    <w:rsid w:val="009F238D"/>
    <w:rsid w:val="009F241F"/>
    <w:rsid w:val="009F252E"/>
    <w:rsid w:val="009F273D"/>
    <w:rsid w:val="009F28D5"/>
    <w:rsid w:val="009F2D3D"/>
    <w:rsid w:val="009F3189"/>
    <w:rsid w:val="009F31AB"/>
    <w:rsid w:val="009F3222"/>
    <w:rsid w:val="009F325B"/>
    <w:rsid w:val="009F3383"/>
    <w:rsid w:val="009F3504"/>
    <w:rsid w:val="009F3708"/>
    <w:rsid w:val="009F3A4D"/>
    <w:rsid w:val="009F3D71"/>
    <w:rsid w:val="009F3D8F"/>
    <w:rsid w:val="009F3E39"/>
    <w:rsid w:val="009F3F7E"/>
    <w:rsid w:val="009F3F93"/>
    <w:rsid w:val="009F4054"/>
    <w:rsid w:val="009F409F"/>
    <w:rsid w:val="009F411F"/>
    <w:rsid w:val="009F4202"/>
    <w:rsid w:val="009F4369"/>
    <w:rsid w:val="009F4440"/>
    <w:rsid w:val="009F4590"/>
    <w:rsid w:val="009F461A"/>
    <w:rsid w:val="009F47DE"/>
    <w:rsid w:val="009F4BB6"/>
    <w:rsid w:val="009F4BE2"/>
    <w:rsid w:val="009F4D0D"/>
    <w:rsid w:val="009F4F64"/>
    <w:rsid w:val="009F509B"/>
    <w:rsid w:val="009F5108"/>
    <w:rsid w:val="009F5302"/>
    <w:rsid w:val="009F5512"/>
    <w:rsid w:val="009F55C7"/>
    <w:rsid w:val="009F55FA"/>
    <w:rsid w:val="009F5A30"/>
    <w:rsid w:val="009F5A7E"/>
    <w:rsid w:val="009F5AD7"/>
    <w:rsid w:val="009F5B2A"/>
    <w:rsid w:val="009F5E19"/>
    <w:rsid w:val="009F5E55"/>
    <w:rsid w:val="009F5E9F"/>
    <w:rsid w:val="009F603E"/>
    <w:rsid w:val="009F624F"/>
    <w:rsid w:val="009F62DE"/>
    <w:rsid w:val="009F6499"/>
    <w:rsid w:val="009F64A9"/>
    <w:rsid w:val="009F67B6"/>
    <w:rsid w:val="009F6809"/>
    <w:rsid w:val="009F6953"/>
    <w:rsid w:val="009F6A72"/>
    <w:rsid w:val="009F6D4D"/>
    <w:rsid w:val="009F6EB6"/>
    <w:rsid w:val="009F6F9D"/>
    <w:rsid w:val="009F6FFC"/>
    <w:rsid w:val="009F71ED"/>
    <w:rsid w:val="009F72DF"/>
    <w:rsid w:val="009F74D4"/>
    <w:rsid w:val="009F77CF"/>
    <w:rsid w:val="009F783D"/>
    <w:rsid w:val="009F78F1"/>
    <w:rsid w:val="009F7983"/>
    <w:rsid w:val="009F7AF4"/>
    <w:rsid w:val="009F7CF4"/>
    <w:rsid w:val="009F7D98"/>
    <w:rsid w:val="009F7E69"/>
    <w:rsid w:val="009F7E72"/>
    <w:rsid w:val="009F7EAE"/>
    <w:rsid w:val="00A00114"/>
    <w:rsid w:val="00A00147"/>
    <w:rsid w:val="00A003A1"/>
    <w:rsid w:val="00A005FD"/>
    <w:rsid w:val="00A006A9"/>
    <w:rsid w:val="00A0096E"/>
    <w:rsid w:val="00A009B3"/>
    <w:rsid w:val="00A009D2"/>
    <w:rsid w:val="00A00B0A"/>
    <w:rsid w:val="00A00B61"/>
    <w:rsid w:val="00A00BCD"/>
    <w:rsid w:val="00A00C75"/>
    <w:rsid w:val="00A00DC8"/>
    <w:rsid w:val="00A00EB8"/>
    <w:rsid w:val="00A00F13"/>
    <w:rsid w:val="00A00F57"/>
    <w:rsid w:val="00A00FFB"/>
    <w:rsid w:val="00A01074"/>
    <w:rsid w:val="00A0113D"/>
    <w:rsid w:val="00A01198"/>
    <w:rsid w:val="00A012D8"/>
    <w:rsid w:val="00A01475"/>
    <w:rsid w:val="00A01657"/>
    <w:rsid w:val="00A01804"/>
    <w:rsid w:val="00A018C1"/>
    <w:rsid w:val="00A01A28"/>
    <w:rsid w:val="00A01BAE"/>
    <w:rsid w:val="00A01C78"/>
    <w:rsid w:val="00A01FCE"/>
    <w:rsid w:val="00A021BD"/>
    <w:rsid w:val="00A0222C"/>
    <w:rsid w:val="00A0235E"/>
    <w:rsid w:val="00A02644"/>
    <w:rsid w:val="00A02654"/>
    <w:rsid w:val="00A026FC"/>
    <w:rsid w:val="00A0279C"/>
    <w:rsid w:val="00A0280B"/>
    <w:rsid w:val="00A02D24"/>
    <w:rsid w:val="00A02D42"/>
    <w:rsid w:val="00A02F91"/>
    <w:rsid w:val="00A02FED"/>
    <w:rsid w:val="00A030CA"/>
    <w:rsid w:val="00A033AA"/>
    <w:rsid w:val="00A033DE"/>
    <w:rsid w:val="00A0352F"/>
    <w:rsid w:val="00A036AA"/>
    <w:rsid w:val="00A0389D"/>
    <w:rsid w:val="00A03ABB"/>
    <w:rsid w:val="00A03AC5"/>
    <w:rsid w:val="00A03D85"/>
    <w:rsid w:val="00A040B6"/>
    <w:rsid w:val="00A0416B"/>
    <w:rsid w:val="00A04285"/>
    <w:rsid w:val="00A0429F"/>
    <w:rsid w:val="00A042E1"/>
    <w:rsid w:val="00A04555"/>
    <w:rsid w:val="00A0456B"/>
    <w:rsid w:val="00A049F6"/>
    <w:rsid w:val="00A04A2E"/>
    <w:rsid w:val="00A04A56"/>
    <w:rsid w:val="00A04B1E"/>
    <w:rsid w:val="00A04B5F"/>
    <w:rsid w:val="00A04F64"/>
    <w:rsid w:val="00A051CB"/>
    <w:rsid w:val="00A051F2"/>
    <w:rsid w:val="00A0530E"/>
    <w:rsid w:val="00A054D7"/>
    <w:rsid w:val="00A05680"/>
    <w:rsid w:val="00A057BB"/>
    <w:rsid w:val="00A058FE"/>
    <w:rsid w:val="00A05A65"/>
    <w:rsid w:val="00A05BA7"/>
    <w:rsid w:val="00A05C7C"/>
    <w:rsid w:val="00A060B6"/>
    <w:rsid w:val="00A062B6"/>
    <w:rsid w:val="00A06372"/>
    <w:rsid w:val="00A063D5"/>
    <w:rsid w:val="00A0645F"/>
    <w:rsid w:val="00A0699B"/>
    <w:rsid w:val="00A069A9"/>
    <w:rsid w:val="00A06B58"/>
    <w:rsid w:val="00A06C3C"/>
    <w:rsid w:val="00A07207"/>
    <w:rsid w:val="00A075F0"/>
    <w:rsid w:val="00A075F7"/>
    <w:rsid w:val="00A075FE"/>
    <w:rsid w:val="00A07610"/>
    <w:rsid w:val="00A07664"/>
    <w:rsid w:val="00A0766F"/>
    <w:rsid w:val="00A076A0"/>
    <w:rsid w:val="00A07966"/>
    <w:rsid w:val="00A07A52"/>
    <w:rsid w:val="00A07C1A"/>
    <w:rsid w:val="00A07CE5"/>
    <w:rsid w:val="00A07DA8"/>
    <w:rsid w:val="00A07E99"/>
    <w:rsid w:val="00A10126"/>
    <w:rsid w:val="00A103EF"/>
    <w:rsid w:val="00A104C7"/>
    <w:rsid w:val="00A104F8"/>
    <w:rsid w:val="00A10610"/>
    <w:rsid w:val="00A10694"/>
    <w:rsid w:val="00A1070B"/>
    <w:rsid w:val="00A10722"/>
    <w:rsid w:val="00A108D5"/>
    <w:rsid w:val="00A10963"/>
    <w:rsid w:val="00A109CD"/>
    <w:rsid w:val="00A10ABA"/>
    <w:rsid w:val="00A10DFE"/>
    <w:rsid w:val="00A10F1E"/>
    <w:rsid w:val="00A10F73"/>
    <w:rsid w:val="00A11271"/>
    <w:rsid w:val="00A1138A"/>
    <w:rsid w:val="00A11573"/>
    <w:rsid w:val="00A11681"/>
    <w:rsid w:val="00A11863"/>
    <w:rsid w:val="00A11B8C"/>
    <w:rsid w:val="00A11B91"/>
    <w:rsid w:val="00A11C74"/>
    <w:rsid w:val="00A11D4C"/>
    <w:rsid w:val="00A12008"/>
    <w:rsid w:val="00A120DE"/>
    <w:rsid w:val="00A122FD"/>
    <w:rsid w:val="00A12344"/>
    <w:rsid w:val="00A12418"/>
    <w:rsid w:val="00A12435"/>
    <w:rsid w:val="00A124F2"/>
    <w:rsid w:val="00A126A5"/>
    <w:rsid w:val="00A128C1"/>
    <w:rsid w:val="00A12B1C"/>
    <w:rsid w:val="00A12DC8"/>
    <w:rsid w:val="00A12E4E"/>
    <w:rsid w:val="00A130B5"/>
    <w:rsid w:val="00A1328C"/>
    <w:rsid w:val="00A134E1"/>
    <w:rsid w:val="00A13662"/>
    <w:rsid w:val="00A138BF"/>
    <w:rsid w:val="00A13B37"/>
    <w:rsid w:val="00A13CA4"/>
    <w:rsid w:val="00A13CAF"/>
    <w:rsid w:val="00A13D30"/>
    <w:rsid w:val="00A13DA7"/>
    <w:rsid w:val="00A14092"/>
    <w:rsid w:val="00A142DE"/>
    <w:rsid w:val="00A142E7"/>
    <w:rsid w:val="00A1467B"/>
    <w:rsid w:val="00A14725"/>
    <w:rsid w:val="00A14B12"/>
    <w:rsid w:val="00A14B74"/>
    <w:rsid w:val="00A14D2E"/>
    <w:rsid w:val="00A14FE9"/>
    <w:rsid w:val="00A15037"/>
    <w:rsid w:val="00A1546F"/>
    <w:rsid w:val="00A1570C"/>
    <w:rsid w:val="00A1579D"/>
    <w:rsid w:val="00A158F7"/>
    <w:rsid w:val="00A15A19"/>
    <w:rsid w:val="00A15A9F"/>
    <w:rsid w:val="00A15F3C"/>
    <w:rsid w:val="00A162F1"/>
    <w:rsid w:val="00A16371"/>
    <w:rsid w:val="00A16548"/>
    <w:rsid w:val="00A165D4"/>
    <w:rsid w:val="00A16631"/>
    <w:rsid w:val="00A166AF"/>
    <w:rsid w:val="00A16758"/>
    <w:rsid w:val="00A16816"/>
    <w:rsid w:val="00A168B6"/>
    <w:rsid w:val="00A169F4"/>
    <w:rsid w:val="00A16CFE"/>
    <w:rsid w:val="00A16D4D"/>
    <w:rsid w:val="00A16E00"/>
    <w:rsid w:val="00A16EAC"/>
    <w:rsid w:val="00A17194"/>
    <w:rsid w:val="00A171ED"/>
    <w:rsid w:val="00A1739F"/>
    <w:rsid w:val="00A173B7"/>
    <w:rsid w:val="00A17537"/>
    <w:rsid w:val="00A175EB"/>
    <w:rsid w:val="00A176A7"/>
    <w:rsid w:val="00A177F0"/>
    <w:rsid w:val="00A178C4"/>
    <w:rsid w:val="00A17952"/>
    <w:rsid w:val="00A17C58"/>
    <w:rsid w:val="00A17D13"/>
    <w:rsid w:val="00A17DF0"/>
    <w:rsid w:val="00A20111"/>
    <w:rsid w:val="00A2029B"/>
    <w:rsid w:val="00A203D3"/>
    <w:rsid w:val="00A20574"/>
    <w:rsid w:val="00A205AE"/>
    <w:rsid w:val="00A2080D"/>
    <w:rsid w:val="00A20A1E"/>
    <w:rsid w:val="00A20AA4"/>
    <w:rsid w:val="00A20C28"/>
    <w:rsid w:val="00A20FE8"/>
    <w:rsid w:val="00A21189"/>
    <w:rsid w:val="00A211BD"/>
    <w:rsid w:val="00A21455"/>
    <w:rsid w:val="00A215EA"/>
    <w:rsid w:val="00A21DB0"/>
    <w:rsid w:val="00A21DFF"/>
    <w:rsid w:val="00A222DF"/>
    <w:rsid w:val="00A22384"/>
    <w:rsid w:val="00A224BE"/>
    <w:rsid w:val="00A22791"/>
    <w:rsid w:val="00A2289E"/>
    <w:rsid w:val="00A228F6"/>
    <w:rsid w:val="00A2295A"/>
    <w:rsid w:val="00A22AE0"/>
    <w:rsid w:val="00A22BA7"/>
    <w:rsid w:val="00A22DE8"/>
    <w:rsid w:val="00A22EC9"/>
    <w:rsid w:val="00A22FD4"/>
    <w:rsid w:val="00A2301C"/>
    <w:rsid w:val="00A232A6"/>
    <w:rsid w:val="00A2360D"/>
    <w:rsid w:val="00A2366C"/>
    <w:rsid w:val="00A23814"/>
    <w:rsid w:val="00A239E3"/>
    <w:rsid w:val="00A239FD"/>
    <w:rsid w:val="00A23B2D"/>
    <w:rsid w:val="00A23C7A"/>
    <w:rsid w:val="00A23E65"/>
    <w:rsid w:val="00A23E67"/>
    <w:rsid w:val="00A23F34"/>
    <w:rsid w:val="00A2426B"/>
    <w:rsid w:val="00A24821"/>
    <w:rsid w:val="00A24A87"/>
    <w:rsid w:val="00A24A91"/>
    <w:rsid w:val="00A24C40"/>
    <w:rsid w:val="00A24C9B"/>
    <w:rsid w:val="00A24E4B"/>
    <w:rsid w:val="00A250E1"/>
    <w:rsid w:val="00A2525D"/>
    <w:rsid w:val="00A252E4"/>
    <w:rsid w:val="00A253DB"/>
    <w:rsid w:val="00A2557F"/>
    <w:rsid w:val="00A255C7"/>
    <w:rsid w:val="00A257A5"/>
    <w:rsid w:val="00A257D6"/>
    <w:rsid w:val="00A258E7"/>
    <w:rsid w:val="00A25A2D"/>
    <w:rsid w:val="00A25B45"/>
    <w:rsid w:val="00A25D7E"/>
    <w:rsid w:val="00A25F9E"/>
    <w:rsid w:val="00A260D5"/>
    <w:rsid w:val="00A26361"/>
    <w:rsid w:val="00A26834"/>
    <w:rsid w:val="00A26B6A"/>
    <w:rsid w:val="00A26E54"/>
    <w:rsid w:val="00A26F4C"/>
    <w:rsid w:val="00A26F70"/>
    <w:rsid w:val="00A27178"/>
    <w:rsid w:val="00A27268"/>
    <w:rsid w:val="00A2746B"/>
    <w:rsid w:val="00A27670"/>
    <w:rsid w:val="00A277C3"/>
    <w:rsid w:val="00A279ED"/>
    <w:rsid w:val="00A27A97"/>
    <w:rsid w:val="00A27AB9"/>
    <w:rsid w:val="00A27E8E"/>
    <w:rsid w:val="00A301AE"/>
    <w:rsid w:val="00A3027E"/>
    <w:rsid w:val="00A30854"/>
    <w:rsid w:val="00A309C7"/>
    <w:rsid w:val="00A30A9E"/>
    <w:rsid w:val="00A30B77"/>
    <w:rsid w:val="00A30B7E"/>
    <w:rsid w:val="00A30DDC"/>
    <w:rsid w:val="00A30E19"/>
    <w:rsid w:val="00A30E79"/>
    <w:rsid w:val="00A30E85"/>
    <w:rsid w:val="00A30FB5"/>
    <w:rsid w:val="00A31003"/>
    <w:rsid w:val="00A31330"/>
    <w:rsid w:val="00A314A8"/>
    <w:rsid w:val="00A316CC"/>
    <w:rsid w:val="00A3182E"/>
    <w:rsid w:val="00A3187D"/>
    <w:rsid w:val="00A318BF"/>
    <w:rsid w:val="00A31A12"/>
    <w:rsid w:val="00A31B46"/>
    <w:rsid w:val="00A31BC1"/>
    <w:rsid w:val="00A31C91"/>
    <w:rsid w:val="00A31D40"/>
    <w:rsid w:val="00A31D96"/>
    <w:rsid w:val="00A321F2"/>
    <w:rsid w:val="00A322C1"/>
    <w:rsid w:val="00A3268C"/>
    <w:rsid w:val="00A327E4"/>
    <w:rsid w:val="00A32865"/>
    <w:rsid w:val="00A329B9"/>
    <w:rsid w:val="00A32A56"/>
    <w:rsid w:val="00A32AE3"/>
    <w:rsid w:val="00A32B0F"/>
    <w:rsid w:val="00A32B4F"/>
    <w:rsid w:val="00A32E49"/>
    <w:rsid w:val="00A32E5B"/>
    <w:rsid w:val="00A32EEC"/>
    <w:rsid w:val="00A32F4A"/>
    <w:rsid w:val="00A32F8C"/>
    <w:rsid w:val="00A3310F"/>
    <w:rsid w:val="00A33265"/>
    <w:rsid w:val="00A3335C"/>
    <w:rsid w:val="00A3341A"/>
    <w:rsid w:val="00A334B3"/>
    <w:rsid w:val="00A33591"/>
    <w:rsid w:val="00A33649"/>
    <w:rsid w:val="00A3371F"/>
    <w:rsid w:val="00A339A4"/>
    <w:rsid w:val="00A33D86"/>
    <w:rsid w:val="00A340B3"/>
    <w:rsid w:val="00A3422E"/>
    <w:rsid w:val="00A34272"/>
    <w:rsid w:val="00A34273"/>
    <w:rsid w:val="00A3427B"/>
    <w:rsid w:val="00A343CD"/>
    <w:rsid w:val="00A34577"/>
    <w:rsid w:val="00A34660"/>
    <w:rsid w:val="00A346F7"/>
    <w:rsid w:val="00A34814"/>
    <w:rsid w:val="00A34923"/>
    <w:rsid w:val="00A34B4F"/>
    <w:rsid w:val="00A34C3D"/>
    <w:rsid w:val="00A34C4F"/>
    <w:rsid w:val="00A34D1C"/>
    <w:rsid w:val="00A34EFD"/>
    <w:rsid w:val="00A35001"/>
    <w:rsid w:val="00A35059"/>
    <w:rsid w:val="00A35278"/>
    <w:rsid w:val="00A35347"/>
    <w:rsid w:val="00A35860"/>
    <w:rsid w:val="00A35BD6"/>
    <w:rsid w:val="00A35C0A"/>
    <w:rsid w:val="00A35C23"/>
    <w:rsid w:val="00A35E7D"/>
    <w:rsid w:val="00A35F8C"/>
    <w:rsid w:val="00A360A6"/>
    <w:rsid w:val="00A36155"/>
    <w:rsid w:val="00A362D9"/>
    <w:rsid w:val="00A362DB"/>
    <w:rsid w:val="00A364AC"/>
    <w:rsid w:val="00A3660D"/>
    <w:rsid w:val="00A367C2"/>
    <w:rsid w:val="00A36980"/>
    <w:rsid w:val="00A36B82"/>
    <w:rsid w:val="00A36B8D"/>
    <w:rsid w:val="00A36D0E"/>
    <w:rsid w:val="00A36E48"/>
    <w:rsid w:val="00A36F27"/>
    <w:rsid w:val="00A3705A"/>
    <w:rsid w:val="00A371A5"/>
    <w:rsid w:val="00A37238"/>
    <w:rsid w:val="00A3746B"/>
    <w:rsid w:val="00A37777"/>
    <w:rsid w:val="00A3781F"/>
    <w:rsid w:val="00A37C7B"/>
    <w:rsid w:val="00A40015"/>
    <w:rsid w:val="00A40195"/>
    <w:rsid w:val="00A40391"/>
    <w:rsid w:val="00A4043F"/>
    <w:rsid w:val="00A4052F"/>
    <w:rsid w:val="00A4060A"/>
    <w:rsid w:val="00A40731"/>
    <w:rsid w:val="00A40884"/>
    <w:rsid w:val="00A40B47"/>
    <w:rsid w:val="00A40B7E"/>
    <w:rsid w:val="00A40DD9"/>
    <w:rsid w:val="00A40E58"/>
    <w:rsid w:val="00A40E5A"/>
    <w:rsid w:val="00A40E87"/>
    <w:rsid w:val="00A40F16"/>
    <w:rsid w:val="00A40F44"/>
    <w:rsid w:val="00A41022"/>
    <w:rsid w:val="00A410E7"/>
    <w:rsid w:val="00A412A5"/>
    <w:rsid w:val="00A41591"/>
    <w:rsid w:val="00A41855"/>
    <w:rsid w:val="00A419D4"/>
    <w:rsid w:val="00A41CA3"/>
    <w:rsid w:val="00A41CB0"/>
    <w:rsid w:val="00A41D53"/>
    <w:rsid w:val="00A423E8"/>
    <w:rsid w:val="00A424BE"/>
    <w:rsid w:val="00A42681"/>
    <w:rsid w:val="00A4275D"/>
    <w:rsid w:val="00A427AB"/>
    <w:rsid w:val="00A429D6"/>
    <w:rsid w:val="00A42AE3"/>
    <w:rsid w:val="00A42EDE"/>
    <w:rsid w:val="00A42F8F"/>
    <w:rsid w:val="00A43037"/>
    <w:rsid w:val="00A431C5"/>
    <w:rsid w:val="00A431DC"/>
    <w:rsid w:val="00A4351A"/>
    <w:rsid w:val="00A435D4"/>
    <w:rsid w:val="00A43846"/>
    <w:rsid w:val="00A43960"/>
    <w:rsid w:val="00A43B37"/>
    <w:rsid w:val="00A43B5C"/>
    <w:rsid w:val="00A43BAC"/>
    <w:rsid w:val="00A43E2B"/>
    <w:rsid w:val="00A43FCB"/>
    <w:rsid w:val="00A4404C"/>
    <w:rsid w:val="00A441DE"/>
    <w:rsid w:val="00A44379"/>
    <w:rsid w:val="00A44495"/>
    <w:rsid w:val="00A444B5"/>
    <w:rsid w:val="00A44581"/>
    <w:rsid w:val="00A44775"/>
    <w:rsid w:val="00A44A17"/>
    <w:rsid w:val="00A44A7F"/>
    <w:rsid w:val="00A44B2E"/>
    <w:rsid w:val="00A44FEC"/>
    <w:rsid w:val="00A4516F"/>
    <w:rsid w:val="00A45430"/>
    <w:rsid w:val="00A45679"/>
    <w:rsid w:val="00A45749"/>
    <w:rsid w:val="00A457C9"/>
    <w:rsid w:val="00A459BB"/>
    <w:rsid w:val="00A45A05"/>
    <w:rsid w:val="00A45A87"/>
    <w:rsid w:val="00A45E9E"/>
    <w:rsid w:val="00A461A8"/>
    <w:rsid w:val="00A4639A"/>
    <w:rsid w:val="00A46499"/>
    <w:rsid w:val="00A46593"/>
    <w:rsid w:val="00A4661F"/>
    <w:rsid w:val="00A46682"/>
    <w:rsid w:val="00A46938"/>
    <w:rsid w:val="00A46B45"/>
    <w:rsid w:val="00A46C5B"/>
    <w:rsid w:val="00A46F9B"/>
    <w:rsid w:val="00A47506"/>
    <w:rsid w:val="00A47697"/>
    <w:rsid w:val="00A476E9"/>
    <w:rsid w:val="00A4786A"/>
    <w:rsid w:val="00A47DCD"/>
    <w:rsid w:val="00A47E17"/>
    <w:rsid w:val="00A47E1E"/>
    <w:rsid w:val="00A47E50"/>
    <w:rsid w:val="00A50061"/>
    <w:rsid w:val="00A5027F"/>
    <w:rsid w:val="00A5028A"/>
    <w:rsid w:val="00A5046C"/>
    <w:rsid w:val="00A504CC"/>
    <w:rsid w:val="00A5069B"/>
    <w:rsid w:val="00A507AB"/>
    <w:rsid w:val="00A50A7F"/>
    <w:rsid w:val="00A50B86"/>
    <w:rsid w:val="00A50DE9"/>
    <w:rsid w:val="00A50E49"/>
    <w:rsid w:val="00A51218"/>
    <w:rsid w:val="00A5123D"/>
    <w:rsid w:val="00A512E6"/>
    <w:rsid w:val="00A512F8"/>
    <w:rsid w:val="00A51438"/>
    <w:rsid w:val="00A514A6"/>
    <w:rsid w:val="00A51510"/>
    <w:rsid w:val="00A515F6"/>
    <w:rsid w:val="00A516E7"/>
    <w:rsid w:val="00A51842"/>
    <w:rsid w:val="00A519BC"/>
    <w:rsid w:val="00A51A59"/>
    <w:rsid w:val="00A51CCC"/>
    <w:rsid w:val="00A51D39"/>
    <w:rsid w:val="00A51EE0"/>
    <w:rsid w:val="00A52094"/>
    <w:rsid w:val="00A520D1"/>
    <w:rsid w:val="00A5210C"/>
    <w:rsid w:val="00A522CF"/>
    <w:rsid w:val="00A52486"/>
    <w:rsid w:val="00A525AF"/>
    <w:rsid w:val="00A526F2"/>
    <w:rsid w:val="00A5273E"/>
    <w:rsid w:val="00A527DB"/>
    <w:rsid w:val="00A52A87"/>
    <w:rsid w:val="00A52B75"/>
    <w:rsid w:val="00A52BE2"/>
    <w:rsid w:val="00A52C3B"/>
    <w:rsid w:val="00A52CCA"/>
    <w:rsid w:val="00A52E78"/>
    <w:rsid w:val="00A52F98"/>
    <w:rsid w:val="00A53669"/>
    <w:rsid w:val="00A53D0B"/>
    <w:rsid w:val="00A53E99"/>
    <w:rsid w:val="00A54102"/>
    <w:rsid w:val="00A54274"/>
    <w:rsid w:val="00A542FD"/>
    <w:rsid w:val="00A5436D"/>
    <w:rsid w:val="00A543CB"/>
    <w:rsid w:val="00A543F8"/>
    <w:rsid w:val="00A5480D"/>
    <w:rsid w:val="00A54871"/>
    <w:rsid w:val="00A5495E"/>
    <w:rsid w:val="00A5496D"/>
    <w:rsid w:val="00A54A7C"/>
    <w:rsid w:val="00A54ADD"/>
    <w:rsid w:val="00A54B78"/>
    <w:rsid w:val="00A54E08"/>
    <w:rsid w:val="00A54E45"/>
    <w:rsid w:val="00A5513E"/>
    <w:rsid w:val="00A55324"/>
    <w:rsid w:val="00A55449"/>
    <w:rsid w:val="00A55489"/>
    <w:rsid w:val="00A55532"/>
    <w:rsid w:val="00A5581B"/>
    <w:rsid w:val="00A5586B"/>
    <w:rsid w:val="00A558FE"/>
    <w:rsid w:val="00A55A59"/>
    <w:rsid w:val="00A55CCB"/>
    <w:rsid w:val="00A55D1F"/>
    <w:rsid w:val="00A55F37"/>
    <w:rsid w:val="00A55F5A"/>
    <w:rsid w:val="00A5605F"/>
    <w:rsid w:val="00A56211"/>
    <w:rsid w:val="00A56245"/>
    <w:rsid w:val="00A56438"/>
    <w:rsid w:val="00A56518"/>
    <w:rsid w:val="00A5668E"/>
    <w:rsid w:val="00A566C2"/>
    <w:rsid w:val="00A56994"/>
    <w:rsid w:val="00A56C90"/>
    <w:rsid w:val="00A56E74"/>
    <w:rsid w:val="00A56FA0"/>
    <w:rsid w:val="00A57030"/>
    <w:rsid w:val="00A5709E"/>
    <w:rsid w:val="00A571B6"/>
    <w:rsid w:val="00A57495"/>
    <w:rsid w:val="00A57562"/>
    <w:rsid w:val="00A577AF"/>
    <w:rsid w:val="00A57955"/>
    <w:rsid w:val="00A57B62"/>
    <w:rsid w:val="00A57B63"/>
    <w:rsid w:val="00A57BEF"/>
    <w:rsid w:val="00A57C67"/>
    <w:rsid w:val="00A6002E"/>
    <w:rsid w:val="00A60178"/>
    <w:rsid w:val="00A601DB"/>
    <w:rsid w:val="00A603E9"/>
    <w:rsid w:val="00A6052F"/>
    <w:rsid w:val="00A60568"/>
    <w:rsid w:val="00A60579"/>
    <w:rsid w:val="00A6059A"/>
    <w:rsid w:val="00A60664"/>
    <w:rsid w:val="00A6086E"/>
    <w:rsid w:val="00A60958"/>
    <w:rsid w:val="00A60CC2"/>
    <w:rsid w:val="00A60D55"/>
    <w:rsid w:val="00A60F77"/>
    <w:rsid w:val="00A60F9A"/>
    <w:rsid w:val="00A60FC8"/>
    <w:rsid w:val="00A610E3"/>
    <w:rsid w:val="00A61129"/>
    <w:rsid w:val="00A61339"/>
    <w:rsid w:val="00A6138F"/>
    <w:rsid w:val="00A616AC"/>
    <w:rsid w:val="00A616EF"/>
    <w:rsid w:val="00A618BE"/>
    <w:rsid w:val="00A61901"/>
    <w:rsid w:val="00A61A48"/>
    <w:rsid w:val="00A61BB7"/>
    <w:rsid w:val="00A61C83"/>
    <w:rsid w:val="00A624FC"/>
    <w:rsid w:val="00A6266B"/>
    <w:rsid w:val="00A629AD"/>
    <w:rsid w:val="00A629ED"/>
    <w:rsid w:val="00A62C25"/>
    <w:rsid w:val="00A62C42"/>
    <w:rsid w:val="00A62CA6"/>
    <w:rsid w:val="00A62CBF"/>
    <w:rsid w:val="00A62D9C"/>
    <w:rsid w:val="00A62E80"/>
    <w:rsid w:val="00A62E8F"/>
    <w:rsid w:val="00A63251"/>
    <w:rsid w:val="00A63298"/>
    <w:rsid w:val="00A633EE"/>
    <w:rsid w:val="00A6342D"/>
    <w:rsid w:val="00A6355B"/>
    <w:rsid w:val="00A63632"/>
    <w:rsid w:val="00A636B3"/>
    <w:rsid w:val="00A637F5"/>
    <w:rsid w:val="00A63A46"/>
    <w:rsid w:val="00A63A78"/>
    <w:rsid w:val="00A63C0D"/>
    <w:rsid w:val="00A640BF"/>
    <w:rsid w:val="00A6453A"/>
    <w:rsid w:val="00A6469E"/>
    <w:rsid w:val="00A646C2"/>
    <w:rsid w:val="00A64946"/>
    <w:rsid w:val="00A64988"/>
    <w:rsid w:val="00A64A8E"/>
    <w:rsid w:val="00A64D42"/>
    <w:rsid w:val="00A650B2"/>
    <w:rsid w:val="00A65200"/>
    <w:rsid w:val="00A65369"/>
    <w:rsid w:val="00A653D6"/>
    <w:rsid w:val="00A65406"/>
    <w:rsid w:val="00A657E8"/>
    <w:rsid w:val="00A6586D"/>
    <w:rsid w:val="00A65BEC"/>
    <w:rsid w:val="00A65E39"/>
    <w:rsid w:val="00A663B1"/>
    <w:rsid w:val="00A665B7"/>
    <w:rsid w:val="00A6669B"/>
    <w:rsid w:val="00A66750"/>
    <w:rsid w:val="00A66EEF"/>
    <w:rsid w:val="00A66EF6"/>
    <w:rsid w:val="00A66F87"/>
    <w:rsid w:val="00A6718F"/>
    <w:rsid w:val="00A672F2"/>
    <w:rsid w:val="00A675F1"/>
    <w:rsid w:val="00A67744"/>
    <w:rsid w:val="00A67855"/>
    <w:rsid w:val="00A67955"/>
    <w:rsid w:val="00A67A5A"/>
    <w:rsid w:val="00A67C40"/>
    <w:rsid w:val="00A67CAC"/>
    <w:rsid w:val="00A67D8E"/>
    <w:rsid w:val="00A67E10"/>
    <w:rsid w:val="00A67EF4"/>
    <w:rsid w:val="00A70068"/>
    <w:rsid w:val="00A70776"/>
    <w:rsid w:val="00A707ED"/>
    <w:rsid w:val="00A70D73"/>
    <w:rsid w:val="00A70EB4"/>
    <w:rsid w:val="00A70F54"/>
    <w:rsid w:val="00A71012"/>
    <w:rsid w:val="00A710C6"/>
    <w:rsid w:val="00A71108"/>
    <w:rsid w:val="00A71183"/>
    <w:rsid w:val="00A71724"/>
    <w:rsid w:val="00A71816"/>
    <w:rsid w:val="00A718D1"/>
    <w:rsid w:val="00A71D15"/>
    <w:rsid w:val="00A71D43"/>
    <w:rsid w:val="00A71F3E"/>
    <w:rsid w:val="00A72073"/>
    <w:rsid w:val="00A7268D"/>
    <w:rsid w:val="00A7289F"/>
    <w:rsid w:val="00A728C7"/>
    <w:rsid w:val="00A72AC1"/>
    <w:rsid w:val="00A72AFF"/>
    <w:rsid w:val="00A72E19"/>
    <w:rsid w:val="00A72F32"/>
    <w:rsid w:val="00A72FE5"/>
    <w:rsid w:val="00A734A2"/>
    <w:rsid w:val="00A7365C"/>
    <w:rsid w:val="00A73783"/>
    <w:rsid w:val="00A73975"/>
    <w:rsid w:val="00A73999"/>
    <w:rsid w:val="00A73F90"/>
    <w:rsid w:val="00A741C7"/>
    <w:rsid w:val="00A74216"/>
    <w:rsid w:val="00A745AF"/>
    <w:rsid w:val="00A7460F"/>
    <w:rsid w:val="00A748A5"/>
    <w:rsid w:val="00A748B9"/>
    <w:rsid w:val="00A74946"/>
    <w:rsid w:val="00A74B73"/>
    <w:rsid w:val="00A74C6C"/>
    <w:rsid w:val="00A74E8A"/>
    <w:rsid w:val="00A74EE0"/>
    <w:rsid w:val="00A7504C"/>
    <w:rsid w:val="00A75335"/>
    <w:rsid w:val="00A7549D"/>
    <w:rsid w:val="00A7561F"/>
    <w:rsid w:val="00A75674"/>
    <w:rsid w:val="00A757E9"/>
    <w:rsid w:val="00A758BE"/>
    <w:rsid w:val="00A759C8"/>
    <w:rsid w:val="00A75A13"/>
    <w:rsid w:val="00A75ACF"/>
    <w:rsid w:val="00A75B0C"/>
    <w:rsid w:val="00A75E59"/>
    <w:rsid w:val="00A75E61"/>
    <w:rsid w:val="00A75FDD"/>
    <w:rsid w:val="00A76090"/>
    <w:rsid w:val="00A76229"/>
    <w:rsid w:val="00A76A82"/>
    <w:rsid w:val="00A76B09"/>
    <w:rsid w:val="00A76EED"/>
    <w:rsid w:val="00A76FF6"/>
    <w:rsid w:val="00A77335"/>
    <w:rsid w:val="00A77364"/>
    <w:rsid w:val="00A77402"/>
    <w:rsid w:val="00A77476"/>
    <w:rsid w:val="00A77500"/>
    <w:rsid w:val="00A77568"/>
    <w:rsid w:val="00A7796F"/>
    <w:rsid w:val="00A77AC6"/>
    <w:rsid w:val="00A77B68"/>
    <w:rsid w:val="00A77C55"/>
    <w:rsid w:val="00A77CE1"/>
    <w:rsid w:val="00A77D25"/>
    <w:rsid w:val="00A77F8A"/>
    <w:rsid w:val="00A8011E"/>
    <w:rsid w:val="00A801E9"/>
    <w:rsid w:val="00A807B5"/>
    <w:rsid w:val="00A808B0"/>
    <w:rsid w:val="00A80BB2"/>
    <w:rsid w:val="00A80C69"/>
    <w:rsid w:val="00A80DE6"/>
    <w:rsid w:val="00A81247"/>
    <w:rsid w:val="00A8126A"/>
    <w:rsid w:val="00A8148A"/>
    <w:rsid w:val="00A814AC"/>
    <w:rsid w:val="00A815BB"/>
    <w:rsid w:val="00A8176D"/>
    <w:rsid w:val="00A818F9"/>
    <w:rsid w:val="00A819E7"/>
    <w:rsid w:val="00A81AAE"/>
    <w:rsid w:val="00A81DB2"/>
    <w:rsid w:val="00A81E88"/>
    <w:rsid w:val="00A81FA4"/>
    <w:rsid w:val="00A8226D"/>
    <w:rsid w:val="00A822B6"/>
    <w:rsid w:val="00A822CB"/>
    <w:rsid w:val="00A82300"/>
    <w:rsid w:val="00A827DA"/>
    <w:rsid w:val="00A82840"/>
    <w:rsid w:val="00A8286E"/>
    <w:rsid w:val="00A82A18"/>
    <w:rsid w:val="00A82E45"/>
    <w:rsid w:val="00A8305D"/>
    <w:rsid w:val="00A83078"/>
    <w:rsid w:val="00A831D2"/>
    <w:rsid w:val="00A83348"/>
    <w:rsid w:val="00A8353B"/>
    <w:rsid w:val="00A835C1"/>
    <w:rsid w:val="00A837EA"/>
    <w:rsid w:val="00A83A40"/>
    <w:rsid w:val="00A83E59"/>
    <w:rsid w:val="00A84200"/>
    <w:rsid w:val="00A8454D"/>
    <w:rsid w:val="00A845E9"/>
    <w:rsid w:val="00A8487B"/>
    <w:rsid w:val="00A84AB9"/>
    <w:rsid w:val="00A84B26"/>
    <w:rsid w:val="00A84C78"/>
    <w:rsid w:val="00A84FFD"/>
    <w:rsid w:val="00A8510C"/>
    <w:rsid w:val="00A8512A"/>
    <w:rsid w:val="00A85269"/>
    <w:rsid w:val="00A85659"/>
    <w:rsid w:val="00A85663"/>
    <w:rsid w:val="00A858AE"/>
    <w:rsid w:val="00A858C5"/>
    <w:rsid w:val="00A85978"/>
    <w:rsid w:val="00A85D0B"/>
    <w:rsid w:val="00A85D3F"/>
    <w:rsid w:val="00A85DC8"/>
    <w:rsid w:val="00A85F16"/>
    <w:rsid w:val="00A86064"/>
    <w:rsid w:val="00A862D4"/>
    <w:rsid w:val="00A863C7"/>
    <w:rsid w:val="00A86832"/>
    <w:rsid w:val="00A86A8F"/>
    <w:rsid w:val="00A86B67"/>
    <w:rsid w:val="00A86BF4"/>
    <w:rsid w:val="00A86BF9"/>
    <w:rsid w:val="00A86D41"/>
    <w:rsid w:val="00A86E4B"/>
    <w:rsid w:val="00A871EC"/>
    <w:rsid w:val="00A87336"/>
    <w:rsid w:val="00A8754D"/>
    <w:rsid w:val="00A87643"/>
    <w:rsid w:val="00A8766B"/>
    <w:rsid w:val="00A878A1"/>
    <w:rsid w:val="00A8796C"/>
    <w:rsid w:val="00A87BB3"/>
    <w:rsid w:val="00A87C61"/>
    <w:rsid w:val="00A87CC6"/>
    <w:rsid w:val="00A87E6A"/>
    <w:rsid w:val="00A87EB8"/>
    <w:rsid w:val="00A87F9A"/>
    <w:rsid w:val="00A87FC5"/>
    <w:rsid w:val="00A87FDF"/>
    <w:rsid w:val="00A9006F"/>
    <w:rsid w:val="00A90547"/>
    <w:rsid w:val="00A9055C"/>
    <w:rsid w:val="00A90586"/>
    <w:rsid w:val="00A90D72"/>
    <w:rsid w:val="00A90D8B"/>
    <w:rsid w:val="00A90DB6"/>
    <w:rsid w:val="00A90DF1"/>
    <w:rsid w:val="00A91083"/>
    <w:rsid w:val="00A9144C"/>
    <w:rsid w:val="00A914CD"/>
    <w:rsid w:val="00A914EC"/>
    <w:rsid w:val="00A91559"/>
    <w:rsid w:val="00A9159F"/>
    <w:rsid w:val="00A91B26"/>
    <w:rsid w:val="00A91DF0"/>
    <w:rsid w:val="00A91EB6"/>
    <w:rsid w:val="00A92052"/>
    <w:rsid w:val="00A92377"/>
    <w:rsid w:val="00A9252D"/>
    <w:rsid w:val="00A9260D"/>
    <w:rsid w:val="00A928D2"/>
    <w:rsid w:val="00A9291A"/>
    <w:rsid w:val="00A92A27"/>
    <w:rsid w:val="00A92DE0"/>
    <w:rsid w:val="00A92FB6"/>
    <w:rsid w:val="00A92FEC"/>
    <w:rsid w:val="00A93311"/>
    <w:rsid w:val="00A9356D"/>
    <w:rsid w:val="00A9357B"/>
    <w:rsid w:val="00A935F2"/>
    <w:rsid w:val="00A93776"/>
    <w:rsid w:val="00A9380E"/>
    <w:rsid w:val="00A93949"/>
    <w:rsid w:val="00A93D7C"/>
    <w:rsid w:val="00A93E91"/>
    <w:rsid w:val="00A93F6C"/>
    <w:rsid w:val="00A93FD3"/>
    <w:rsid w:val="00A9408D"/>
    <w:rsid w:val="00A94125"/>
    <w:rsid w:val="00A943EC"/>
    <w:rsid w:val="00A94421"/>
    <w:rsid w:val="00A946E9"/>
    <w:rsid w:val="00A947A0"/>
    <w:rsid w:val="00A9484B"/>
    <w:rsid w:val="00A949C4"/>
    <w:rsid w:val="00A949DA"/>
    <w:rsid w:val="00A949E2"/>
    <w:rsid w:val="00A94B3C"/>
    <w:rsid w:val="00A94B43"/>
    <w:rsid w:val="00A94B83"/>
    <w:rsid w:val="00A94B91"/>
    <w:rsid w:val="00A94C49"/>
    <w:rsid w:val="00A94C55"/>
    <w:rsid w:val="00A94DA7"/>
    <w:rsid w:val="00A94F7F"/>
    <w:rsid w:val="00A950E7"/>
    <w:rsid w:val="00A95109"/>
    <w:rsid w:val="00A95150"/>
    <w:rsid w:val="00A951CF"/>
    <w:rsid w:val="00A95323"/>
    <w:rsid w:val="00A956DF"/>
    <w:rsid w:val="00A95989"/>
    <w:rsid w:val="00A95E69"/>
    <w:rsid w:val="00A95ECC"/>
    <w:rsid w:val="00A96043"/>
    <w:rsid w:val="00A96412"/>
    <w:rsid w:val="00A96539"/>
    <w:rsid w:val="00A96A9E"/>
    <w:rsid w:val="00A96B79"/>
    <w:rsid w:val="00A96B9D"/>
    <w:rsid w:val="00A96BE1"/>
    <w:rsid w:val="00A970EB"/>
    <w:rsid w:val="00A9723C"/>
    <w:rsid w:val="00A975B3"/>
    <w:rsid w:val="00A97877"/>
    <w:rsid w:val="00A97C1B"/>
    <w:rsid w:val="00A97D66"/>
    <w:rsid w:val="00A97F13"/>
    <w:rsid w:val="00AA0045"/>
    <w:rsid w:val="00AA0100"/>
    <w:rsid w:val="00AA0118"/>
    <w:rsid w:val="00AA0214"/>
    <w:rsid w:val="00AA022D"/>
    <w:rsid w:val="00AA0251"/>
    <w:rsid w:val="00AA0274"/>
    <w:rsid w:val="00AA03E4"/>
    <w:rsid w:val="00AA04BD"/>
    <w:rsid w:val="00AA0617"/>
    <w:rsid w:val="00AA0ADE"/>
    <w:rsid w:val="00AA0C7B"/>
    <w:rsid w:val="00AA0DCB"/>
    <w:rsid w:val="00AA1077"/>
    <w:rsid w:val="00AA10FA"/>
    <w:rsid w:val="00AA114D"/>
    <w:rsid w:val="00AA13BF"/>
    <w:rsid w:val="00AA1680"/>
    <w:rsid w:val="00AA1A1F"/>
    <w:rsid w:val="00AA1C9A"/>
    <w:rsid w:val="00AA20FB"/>
    <w:rsid w:val="00AA2303"/>
    <w:rsid w:val="00AA234E"/>
    <w:rsid w:val="00AA2357"/>
    <w:rsid w:val="00AA257D"/>
    <w:rsid w:val="00AA26B2"/>
    <w:rsid w:val="00AA2887"/>
    <w:rsid w:val="00AA2B28"/>
    <w:rsid w:val="00AA2D9F"/>
    <w:rsid w:val="00AA2DC3"/>
    <w:rsid w:val="00AA2E3C"/>
    <w:rsid w:val="00AA3021"/>
    <w:rsid w:val="00AA3195"/>
    <w:rsid w:val="00AA33A9"/>
    <w:rsid w:val="00AA34C3"/>
    <w:rsid w:val="00AA3737"/>
    <w:rsid w:val="00AA3892"/>
    <w:rsid w:val="00AA3B43"/>
    <w:rsid w:val="00AA3BA5"/>
    <w:rsid w:val="00AA3EF4"/>
    <w:rsid w:val="00AA3F0B"/>
    <w:rsid w:val="00AA3F33"/>
    <w:rsid w:val="00AA402F"/>
    <w:rsid w:val="00AA4073"/>
    <w:rsid w:val="00AA4111"/>
    <w:rsid w:val="00AA412E"/>
    <w:rsid w:val="00AA42FC"/>
    <w:rsid w:val="00AA44A0"/>
    <w:rsid w:val="00AA44C7"/>
    <w:rsid w:val="00AA4864"/>
    <w:rsid w:val="00AA4CBA"/>
    <w:rsid w:val="00AA522D"/>
    <w:rsid w:val="00AA5869"/>
    <w:rsid w:val="00AA5BAA"/>
    <w:rsid w:val="00AA5BFB"/>
    <w:rsid w:val="00AA5D52"/>
    <w:rsid w:val="00AA6198"/>
    <w:rsid w:val="00AA61F7"/>
    <w:rsid w:val="00AA6280"/>
    <w:rsid w:val="00AA6295"/>
    <w:rsid w:val="00AA62E9"/>
    <w:rsid w:val="00AA638B"/>
    <w:rsid w:val="00AA66E3"/>
    <w:rsid w:val="00AA69F5"/>
    <w:rsid w:val="00AA6D7B"/>
    <w:rsid w:val="00AA6E76"/>
    <w:rsid w:val="00AA7014"/>
    <w:rsid w:val="00AA724E"/>
    <w:rsid w:val="00AA759F"/>
    <w:rsid w:val="00AA75A6"/>
    <w:rsid w:val="00AA7685"/>
    <w:rsid w:val="00AA7749"/>
    <w:rsid w:val="00AA7A45"/>
    <w:rsid w:val="00AA7B46"/>
    <w:rsid w:val="00AA7CDF"/>
    <w:rsid w:val="00AA7EE9"/>
    <w:rsid w:val="00AA7FE9"/>
    <w:rsid w:val="00AB06F6"/>
    <w:rsid w:val="00AB0884"/>
    <w:rsid w:val="00AB088B"/>
    <w:rsid w:val="00AB093E"/>
    <w:rsid w:val="00AB0C03"/>
    <w:rsid w:val="00AB0DE9"/>
    <w:rsid w:val="00AB1150"/>
    <w:rsid w:val="00AB11C1"/>
    <w:rsid w:val="00AB12BA"/>
    <w:rsid w:val="00AB13F1"/>
    <w:rsid w:val="00AB1518"/>
    <w:rsid w:val="00AB1694"/>
    <w:rsid w:val="00AB18EE"/>
    <w:rsid w:val="00AB1971"/>
    <w:rsid w:val="00AB1B18"/>
    <w:rsid w:val="00AB1B65"/>
    <w:rsid w:val="00AB1D4A"/>
    <w:rsid w:val="00AB1DE7"/>
    <w:rsid w:val="00AB1DF5"/>
    <w:rsid w:val="00AB2017"/>
    <w:rsid w:val="00AB2456"/>
    <w:rsid w:val="00AB256D"/>
    <w:rsid w:val="00AB262B"/>
    <w:rsid w:val="00AB26C3"/>
    <w:rsid w:val="00AB276F"/>
    <w:rsid w:val="00AB2858"/>
    <w:rsid w:val="00AB2E9B"/>
    <w:rsid w:val="00AB2F1B"/>
    <w:rsid w:val="00AB3036"/>
    <w:rsid w:val="00AB3056"/>
    <w:rsid w:val="00AB334B"/>
    <w:rsid w:val="00AB368C"/>
    <w:rsid w:val="00AB3726"/>
    <w:rsid w:val="00AB383A"/>
    <w:rsid w:val="00AB3A06"/>
    <w:rsid w:val="00AB3A46"/>
    <w:rsid w:val="00AB3A6C"/>
    <w:rsid w:val="00AB3AD7"/>
    <w:rsid w:val="00AB3EFB"/>
    <w:rsid w:val="00AB3F6A"/>
    <w:rsid w:val="00AB4329"/>
    <w:rsid w:val="00AB47C8"/>
    <w:rsid w:val="00AB4874"/>
    <w:rsid w:val="00AB535A"/>
    <w:rsid w:val="00AB53AC"/>
    <w:rsid w:val="00AB53D1"/>
    <w:rsid w:val="00AB56DD"/>
    <w:rsid w:val="00AB5B77"/>
    <w:rsid w:val="00AB5C24"/>
    <w:rsid w:val="00AB6109"/>
    <w:rsid w:val="00AB6276"/>
    <w:rsid w:val="00AB63DE"/>
    <w:rsid w:val="00AB68AE"/>
    <w:rsid w:val="00AB6A3E"/>
    <w:rsid w:val="00AB6BE2"/>
    <w:rsid w:val="00AB6EF6"/>
    <w:rsid w:val="00AB700E"/>
    <w:rsid w:val="00AB7052"/>
    <w:rsid w:val="00AB70F0"/>
    <w:rsid w:val="00AB7138"/>
    <w:rsid w:val="00AB7707"/>
    <w:rsid w:val="00AB78C3"/>
    <w:rsid w:val="00AB7B84"/>
    <w:rsid w:val="00AB7B9F"/>
    <w:rsid w:val="00AC008C"/>
    <w:rsid w:val="00AC01D9"/>
    <w:rsid w:val="00AC02FD"/>
    <w:rsid w:val="00AC0490"/>
    <w:rsid w:val="00AC05A1"/>
    <w:rsid w:val="00AC0744"/>
    <w:rsid w:val="00AC07A3"/>
    <w:rsid w:val="00AC098A"/>
    <w:rsid w:val="00AC098F"/>
    <w:rsid w:val="00AC0AA2"/>
    <w:rsid w:val="00AC0B07"/>
    <w:rsid w:val="00AC0BE1"/>
    <w:rsid w:val="00AC0CFB"/>
    <w:rsid w:val="00AC0D0A"/>
    <w:rsid w:val="00AC0E7E"/>
    <w:rsid w:val="00AC1012"/>
    <w:rsid w:val="00AC123C"/>
    <w:rsid w:val="00AC139F"/>
    <w:rsid w:val="00AC1416"/>
    <w:rsid w:val="00AC17EA"/>
    <w:rsid w:val="00AC1896"/>
    <w:rsid w:val="00AC19B5"/>
    <w:rsid w:val="00AC1AE5"/>
    <w:rsid w:val="00AC1E0D"/>
    <w:rsid w:val="00AC1E7F"/>
    <w:rsid w:val="00AC1F92"/>
    <w:rsid w:val="00AC20B7"/>
    <w:rsid w:val="00AC20CD"/>
    <w:rsid w:val="00AC21B5"/>
    <w:rsid w:val="00AC26AA"/>
    <w:rsid w:val="00AC28EB"/>
    <w:rsid w:val="00AC295C"/>
    <w:rsid w:val="00AC2C88"/>
    <w:rsid w:val="00AC2E38"/>
    <w:rsid w:val="00AC30D2"/>
    <w:rsid w:val="00AC318E"/>
    <w:rsid w:val="00AC31F2"/>
    <w:rsid w:val="00AC3211"/>
    <w:rsid w:val="00AC32E6"/>
    <w:rsid w:val="00AC32FE"/>
    <w:rsid w:val="00AC33AE"/>
    <w:rsid w:val="00AC350A"/>
    <w:rsid w:val="00AC36A9"/>
    <w:rsid w:val="00AC3702"/>
    <w:rsid w:val="00AC37C4"/>
    <w:rsid w:val="00AC37C6"/>
    <w:rsid w:val="00AC3931"/>
    <w:rsid w:val="00AC399A"/>
    <w:rsid w:val="00AC3A26"/>
    <w:rsid w:val="00AC3A7B"/>
    <w:rsid w:val="00AC3A8E"/>
    <w:rsid w:val="00AC3AF3"/>
    <w:rsid w:val="00AC3B6F"/>
    <w:rsid w:val="00AC3B7C"/>
    <w:rsid w:val="00AC404D"/>
    <w:rsid w:val="00AC420A"/>
    <w:rsid w:val="00AC446E"/>
    <w:rsid w:val="00AC45BC"/>
    <w:rsid w:val="00AC45D7"/>
    <w:rsid w:val="00AC4882"/>
    <w:rsid w:val="00AC4B1A"/>
    <w:rsid w:val="00AC4E19"/>
    <w:rsid w:val="00AC50E9"/>
    <w:rsid w:val="00AC5439"/>
    <w:rsid w:val="00AC54C6"/>
    <w:rsid w:val="00AC55A2"/>
    <w:rsid w:val="00AC5682"/>
    <w:rsid w:val="00AC573B"/>
    <w:rsid w:val="00AC57AE"/>
    <w:rsid w:val="00AC5847"/>
    <w:rsid w:val="00AC5A94"/>
    <w:rsid w:val="00AC5B74"/>
    <w:rsid w:val="00AC5BAC"/>
    <w:rsid w:val="00AC5CA5"/>
    <w:rsid w:val="00AC5CD5"/>
    <w:rsid w:val="00AC5D28"/>
    <w:rsid w:val="00AC5FB4"/>
    <w:rsid w:val="00AC60DD"/>
    <w:rsid w:val="00AC666A"/>
    <w:rsid w:val="00AC6752"/>
    <w:rsid w:val="00AC692B"/>
    <w:rsid w:val="00AC69FD"/>
    <w:rsid w:val="00AC6A21"/>
    <w:rsid w:val="00AC6C58"/>
    <w:rsid w:val="00AC6F15"/>
    <w:rsid w:val="00AC702F"/>
    <w:rsid w:val="00AC7033"/>
    <w:rsid w:val="00AC70CE"/>
    <w:rsid w:val="00AC72E1"/>
    <w:rsid w:val="00AC72E4"/>
    <w:rsid w:val="00AC7355"/>
    <w:rsid w:val="00AC7460"/>
    <w:rsid w:val="00AC752D"/>
    <w:rsid w:val="00AC7729"/>
    <w:rsid w:val="00AC7736"/>
    <w:rsid w:val="00AC7A23"/>
    <w:rsid w:val="00AC7B34"/>
    <w:rsid w:val="00AC7B79"/>
    <w:rsid w:val="00AC7C42"/>
    <w:rsid w:val="00AC7D0D"/>
    <w:rsid w:val="00AC7E42"/>
    <w:rsid w:val="00AC7F28"/>
    <w:rsid w:val="00AD0338"/>
    <w:rsid w:val="00AD04A7"/>
    <w:rsid w:val="00AD0A58"/>
    <w:rsid w:val="00AD0BA0"/>
    <w:rsid w:val="00AD0BCD"/>
    <w:rsid w:val="00AD0C5B"/>
    <w:rsid w:val="00AD0DF9"/>
    <w:rsid w:val="00AD0E9D"/>
    <w:rsid w:val="00AD10C4"/>
    <w:rsid w:val="00AD1160"/>
    <w:rsid w:val="00AD1261"/>
    <w:rsid w:val="00AD137B"/>
    <w:rsid w:val="00AD142A"/>
    <w:rsid w:val="00AD1506"/>
    <w:rsid w:val="00AD152D"/>
    <w:rsid w:val="00AD1672"/>
    <w:rsid w:val="00AD16D2"/>
    <w:rsid w:val="00AD1722"/>
    <w:rsid w:val="00AD18F5"/>
    <w:rsid w:val="00AD1E64"/>
    <w:rsid w:val="00AD22BA"/>
    <w:rsid w:val="00AD2399"/>
    <w:rsid w:val="00AD24D1"/>
    <w:rsid w:val="00AD25CE"/>
    <w:rsid w:val="00AD2605"/>
    <w:rsid w:val="00AD2CBE"/>
    <w:rsid w:val="00AD2DA1"/>
    <w:rsid w:val="00AD3660"/>
    <w:rsid w:val="00AD37BF"/>
    <w:rsid w:val="00AD37E2"/>
    <w:rsid w:val="00AD389D"/>
    <w:rsid w:val="00AD3C1A"/>
    <w:rsid w:val="00AD3D1B"/>
    <w:rsid w:val="00AD3EA8"/>
    <w:rsid w:val="00AD3FB3"/>
    <w:rsid w:val="00AD407A"/>
    <w:rsid w:val="00AD41B4"/>
    <w:rsid w:val="00AD4205"/>
    <w:rsid w:val="00AD42A4"/>
    <w:rsid w:val="00AD42B5"/>
    <w:rsid w:val="00AD448B"/>
    <w:rsid w:val="00AD4AB5"/>
    <w:rsid w:val="00AD4D9F"/>
    <w:rsid w:val="00AD516E"/>
    <w:rsid w:val="00AD5357"/>
    <w:rsid w:val="00AD53E8"/>
    <w:rsid w:val="00AD5472"/>
    <w:rsid w:val="00AD566F"/>
    <w:rsid w:val="00AD57F7"/>
    <w:rsid w:val="00AD5A41"/>
    <w:rsid w:val="00AD5BEE"/>
    <w:rsid w:val="00AD5C89"/>
    <w:rsid w:val="00AD5CBC"/>
    <w:rsid w:val="00AD5DE0"/>
    <w:rsid w:val="00AD6122"/>
    <w:rsid w:val="00AD6226"/>
    <w:rsid w:val="00AD62A7"/>
    <w:rsid w:val="00AD631B"/>
    <w:rsid w:val="00AD6336"/>
    <w:rsid w:val="00AD646B"/>
    <w:rsid w:val="00AD64F6"/>
    <w:rsid w:val="00AD651A"/>
    <w:rsid w:val="00AD6668"/>
    <w:rsid w:val="00AD6811"/>
    <w:rsid w:val="00AD6821"/>
    <w:rsid w:val="00AD6D55"/>
    <w:rsid w:val="00AD6E10"/>
    <w:rsid w:val="00AD6EFD"/>
    <w:rsid w:val="00AD6F06"/>
    <w:rsid w:val="00AD7054"/>
    <w:rsid w:val="00AD72EB"/>
    <w:rsid w:val="00AD7386"/>
    <w:rsid w:val="00AD740E"/>
    <w:rsid w:val="00AD74B8"/>
    <w:rsid w:val="00AD7C87"/>
    <w:rsid w:val="00AD7D3B"/>
    <w:rsid w:val="00AD7DFB"/>
    <w:rsid w:val="00AD7F7D"/>
    <w:rsid w:val="00AE0057"/>
    <w:rsid w:val="00AE0196"/>
    <w:rsid w:val="00AE05AE"/>
    <w:rsid w:val="00AE0602"/>
    <w:rsid w:val="00AE0A3B"/>
    <w:rsid w:val="00AE0A98"/>
    <w:rsid w:val="00AE0B91"/>
    <w:rsid w:val="00AE0C5E"/>
    <w:rsid w:val="00AE0F8C"/>
    <w:rsid w:val="00AE1075"/>
    <w:rsid w:val="00AE11E9"/>
    <w:rsid w:val="00AE145C"/>
    <w:rsid w:val="00AE15AC"/>
    <w:rsid w:val="00AE1652"/>
    <w:rsid w:val="00AE1B1A"/>
    <w:rsid w:val="00AE1C47"/>
    <w:rsid w:val="00AE1DBE"/>
    <w:rsid w:val="00AE1F67"/>
    <w:rsid w:val="00AE1FDF"/>
    <w:rsid w:val="00AE237D"/>
    <w:rsid w:val="00AE24BA"/>
    <w:rsid w:val="00AE254C"/>
    <w:rsid w:val="00AE2619"/>
    <w:rsid w:val="00AE26AD"/>
    <w:rsid w:val="00AE2706"/>
    <w:rsid w:val="00AE2CD2"/>
    <w:rsid w:val="00AE2E57"/>
    <w:rsid w:val="00AE32C7"/>
    <w:rsid w:val="00AE346E"/>
    <w:rsid w:val="00AE3C45"/>
    <w:rsid w:val="00AE3E4A"/>
    <w:rsid w:val="00AE406D"/>
    <w:rsid w:val="00AE422A"/>
    <w:rsid w:val="00AE4400"/>
    <w:rsid w:val="00AE4423"/>
    <w:rsid w:val="00AE45D0"/>
    <w:rsid w:val="00AE4605"/>
    <w:rsid w:val="00AE4836"/>
    <w:rsid w:val="00AE497B"/>
    <w:rsid w:val="00AE4BF0"/>
    <w:rsid w:val="00AE4D41"/>
    <w:rsid w:val="00AE4FA6"/>
    <w:rsid w:val="00AE52ED"/>
    <w:rsid w:val="00AE5510"/>
    <w:rsid w:val="00AE561D"/>
    <w:rsid w:val="00AE56C5"/>
    <w:rsid w:val="00AE5949"/>
    <w:rsid w:val="00AE5E02"/>
    <w:rsid w:val="00AE5E8B"/>
    <w:rsid w:val="00AE6460"/>
    <w:rsid w:val="00AE64BE"/>
    <w:rsid w:val="00AE658F"/>
    <w:rsid w:val="00AE690C"/>
    <w:rsid w:val="00AE6E5D"/>
    <w:rsid w:val="00AE6F3C"/>
    <w:rsid w:val="00AE70A2"/>
    <w:rsid w:val="00AE7504"/>
    <w:rsid w:val="00AE76DC"/>
    <w:rsid w:val="00AE7734"/>
    <w:rsid w:val="00AE7A62"/>
    <w:rsid w:val="00AE7A93"/>
    <w:rsid w:val="00AE7AC0"/>
    <w:rsid w:val="00AF0029"/>
    <w:rsid w:val="00AF0097"/>
    <w:rsid w:val="00AF00B1"/>
    <w:rsid w:val="00AF0386"/>
    <w:rsid w:val="00AF0545"/>
    <w:rsid w:val="00AF0550"/>
    <w:rsid w:val="00AF0746"/>
    <w:rsid w:val="00AF080C"/>
    <w:rsid w:val="00AF0DE7"/>
    <w:rsid w:val="00AF0DEA"/>
    <w:rsid w:val="00AF0E3A"/>
    <w:rsid w:val="00AF0E52"/>
    <w:rsid w:val="00AF0F8B"/>
    <w:rsid w:val="00AF1171"/>
    <w:rsid w:val="00AF12C3"/>
    <w:rsid w:val="00AF1343"/>
    <w:rsid w:val="00AF1473"/>
    <w:rsid w:val="00AF14EC"/>
    <w:rsid w:val="00AF18F9"/>
    <w:rsid w:val="00AF1934"/>
    <w:rsid w:val="00AF1A00"/>
    <w:rsid w:val="00AF1CDF"/>
    <w:rsid w:val="00AF1E93"/>
    <w:rsid w:val="00AF2121"/>
    <w:rsid w:val="00AF2175"/>
    <w:rsid w:val="00AF223A"/>
    <w:rsid w:val="00AF22B1"/>
    <w:rsid w:val="00AF23A1"/>
    <w:rsid w:val="00AF243B"/>
    <w:rsid w:val="00AF246F"/>
    <w:rsid w:val="00AF24F6"/>
    <w:rsid w:val="00AF2676"/>
    <w:rsid w:val="00AF2A6F"/>
    <w:rsid w:val="00AF2C18"/>
    <w:rsid w:val="00AF2CDD"/>
    <w:rsid w:val="00AF2DF6"/>
    <w:rsid w:val="00AF319E"/>
    <w:rsid w:val="00AF3260"/>
    <w:rsid w:val="00AF33F1"/>
    <w:rsid w:val="00AF35CF"/>
    <w:rsid w:val="00AF3684"/>
    <w:rsid w:val="00AF3857"/>
    <w:rsid w:val="00AF38D9"/>
    <w:rsid w:val="00AF3F44"/>
    <w:rsid w:val="00AF4264"/>
    <w:rsid w:val="00AF4377"/>
    <w:rsid w:val="00AF437F"/>
    <w:rsid w:val="00AF48DC"/>
    <w:rsid w:val="00AF5082"/>
    <w:rsid w:val="00AF53A8"/>
    <w:rsid w:val="00AF5562"/>
    <w:rsid w:val="00AF55D9"/>
    <w:rsid w:val="00AF5731"/>
    <w:rsid w:val="00AF5C2E"/>
    <w:rsid w:val="00AF5FAB"/>
    <w:rsid w:val="00AF6028"/>
    <w:rsid w:val="00AF61F5"/>
    <w:rsid w:val="00AF6330"/>
    <w:rsid w:val="00AF689F"/>
    <w:rsid w:val="00AF6D13"/>
    <w:rsid w:val="00AF6D44"/>
    <w:rsid w:val="00AF7024"/>
    <w:rsid w:val="00AF71B0"/>
    <w:rsid w:val="00AF73C9"/>
    <w:rsid w:val="00AF7493"/>
    <w:rsid w:val="00AF7AC1"/>
    <w:rsid w:val="00AF7B66"/>
    <w:rsid w:val="00AF7D92"/>
    <w:rsid w:val="00B00064"/>
    <w:rsid w:val="00B005C9"/>
    <w:rsid w:val="00B006CE"/>
    <w:rsid w:val="00B0076C"/>
    <w:rsid w:val="00B0091B"/>
    <w:rsid w:val="00B00BB1"/>
    <w:rsid w:val="00B00F9A"/>
    <w:rsid w:val="00B010A1"/>
    <w:rsid w:val="00B010E4"/>
    <w:rsid w:val="00B011F6"/>
    <w:rsid w:val="00B01276"/>
    <w:rsid w:val="00B01382"/>
    <w:rsid w:val="00B01405"/>
    <w:rsid w:val="00B01691"/>
    <w:rsid w:val="00B0199F"/>
    <w:rsid w:val="00B019CB"/>
    <w:rsid w:val="00B019D0"/>
    <w:rsid w:val="00B01A76"/>
    <w:rsid w:val="00B01C66"/>
    <w:rsid w:val="00B01DB5"/>
    <w:rsid w:val="00B01DDB"/>
    <w:rsid w:val="00B01E40"/>
    <w:rsid w:val="00B01ED8"/>
    <w:rsid w:val="00B02218"/>
    <w:rsid w:val="00B0236A"/>
    <w:rsid w:val="00B024A0"/>
    <w:rsid w:val="00B02513"/>
    <w:rsid w:val="00B0270A"/>
    <w:rsid w:val="00B02777"/>
    <w:rsid w:val="00B02AD1"/>
    <w:rsid w:val="00B02BFB"/>
    <w:rsid w:val="00B02E7D"/>
    <w:rsid w:val="00B02FD8"/>
    <w:rsid w:val="00B03199"/>
    <w:rsid w:val="00B03282"/>
    <w:rsid w:val="00B0356D"/>
    <w:rsid w:val="00B0358C"/>
    <w:rsid w:val="00B037B9"/>
    <w:rsid w:val="00B03B38"/>
    <w:rsid w:val="00B03B4A"/>
    <w:rsid w:val="00B03B71"/>
    <w:rsid w:val="00B03BE4"/>
    <w:rsid w:val="00B03FCE"/>
    <w:rsid w:val="00B04263"/>
    <w:rsid w:val="00B042B6"/>
    <w:rsid w:val="00B043B7"/>
    <w:rsid w:val="00B044B5"/>
    <w:rsid w:val="00B045F6"/>
    <w:rsid w:val="00B04798"/>
    <w:rsid w:val="00B04832"/>
    <w:rsid w:val="00B049B1"/>
    <w:rsid w:val="00B049E5"/>
    <w:rsid w:val="00B04B8D"/>
    <w:rsid w:val="00B04C4C"/>
    <w:rsid w:val="00B04C80"/>
    <w:rsid w:val="00B04D19"/>
    <w:rsid w:val="00B04D40"/>
    <w:rsid w:val="00B04DDC"/>
    <w:rsid w:val="00B04EEB"/>
    <w:rsid w:val="00B050C6"/>
    <w:rsid w:val="00B0542C"/>
    <w:rsid w:val="00B05430"/>
    <w:rsid w:val="00B0549B"/>
    <w:rsid w:val="00B055A5"/>
    <w:rsid w:val="00B05600"/>
    <w:rsid w:val="00B056FF"/>
    <w:rsid w:val="00B057F5"/>
    <w:rsid w:val="00B05809"/>
    <w:rsid w:val="00B059BD"/>
    <w:rsid w:val="00B05E3B"/>
    <w:rsid w:val="00B05EBC"/>
    <w:rsid w:val="00B062C6"/>
    <w:rsid w:val="00B064B5"/>
    <w:rsid w:val="00B06520"/>
    <w:rsid w:val="00B0661F"/>
    <w:rsid w:val="00B06781"/>
    <w:rsid w:val="00B0682C"/>
    <w:rsid w:val="00B06979"/>
    <w:rsid w:val="00B069BC"/>
    <w:rsid w:val="00B06B27"/>
    <w:rsid w:val="00B06C06"/>
    <w:rsid w:val="00B06C66"/>
    <w:rsid w:val="00B06D9B"/>
    <w:rsid w:val="00B0708A"/>
    <w:rsid w:val="00B07153"/>
    <w:rsid w:val="00B07194"/>
    <w:rsid w:val="00B0736F"/>
    <w:rsid w:val="00B07399"/>
    <w:rsid w:val="00B0748E"/>
    <w:rsid w:val="00B07560"/>
    <w:rsid w:val="00B079B0"/>
    <w:rsid w:val="00B07DE2"/>
    <w:rsid w:val="00B07F3B"/>
    <w:rsid w:val="00B100C3"/>
    <w:rsid w:val="00B101A0"/>
    <w:rsid w:val="00B103E5"/>
    <w:rsid w:val="00B10460"/>
    <w:rsid w:val="00B10477"/>
    <w:rsid w:val="00B105E7"/>
    <w:rsid w:val="00B10666"/>
    <w:rsid w:val="00B107F5"/>
    <w:rsid w:val="00B10873"/>
    <w:rsid w:val="00B1090D"/>
    <w:rsid w:val="00B10A8F"/>
    <w:rsid w:val="00B10AAC"/>
    <w:rsid w:val="00B10D34"/>
    <w:rsid w:val="00B11473"/>
    <w:rsid w:val="00B116D6"/>
    <w:rsid w:val="00B11711"/>
    <w:rsid w:val="00B1186E"/>
    <w:rsid w:val="00B118C9"/>
    <w:rsid w:val="00B11CB0"/>
    <w:rsid w:val="00B11D46"/>
    <w:rsid w:val="00B11D7D"/>
    <w:rsid w:val="00B11DE7"/>
    <w:rsid w:val="00B12008"/>
    <w:rsid w:val="00B12042"/>
    <w:rsid w:val="00B12276"/>
    <w:rsid w:val="00B1254A"/>
    <w:rsid w:val="00B12A1C"/>
    <w:rsid w:val="00B12DC9"/>
    <w:rsid w:val="00B12F22"/>
    <w:rsid w:val="00B1300C"/>
    <w:rsid w:val="00B13137"/>
    <w:rsid w:val="00B13155"/>
    <w:rsid w:val="00B13159"/>
    <w:rsid w:val="00B13246"/>
    <w:rsid w:val="00B132F8"/>
    <w:rsid w:val="00B13405"/>
    <w:rsid w:val="00B1352A"/>
    <w:rsid w:val="00B1356E"/>
    <w:rsid w:val="00B13658"/>
    <w:rsid w:val="00B138A5"/>
    <w:rsid w:val="00B1398B"/>
    <w:rsid w:val="00B13A72"/>
    <w:rsid w:val="00B13C32"/>
    <w:rsid w:val="00B13CE2"/>
    <w:rsid w:val="00B142E8"/>
    <w:rsid w:val="00B147B6"/>
    <w:rsid w:val="00B14851"/>
    <w:rsid w:val="00B15072"/>
    <w:rsid w:val="00B1529B"/>
    <w:rsid w:val="00B155A8"/>
    <w:rsid w:val="00B155E3"/>
    <w:rsid w:val="00B1567E"/>
    <w:rsid w:val="00B157E5"/>
    <w:rsid w:val="00B15992"/>
    <w:rsid w:val="00B15A77"/>
    <w:rsid w:val="00B15ABE"/>
    <w:rsid w:val="00B15B47"/>
    <w:rsid w:val="00B15D21"/>
    <w:rsid w:val="00B15E1F"/>
    <w:rsid w:val="00B15E20"/>
    <w:rsid w:val="00B15FB0"/>
    <w:rsid w:val="00B160BB"/>
    <w:rsid w:val="00B164B7"/>
    <w:rsid w:val="00B164EC"/>
    <w:rsid w:val="00B166D6"/>
    <w:rsid w:val="00B16881"/>
    <w:rsid w:val="00B168F4"/>
    <w:rsid w:val="00B169A7"/>
    <w:rsid w:val="00B169BE"/>
    <w:rsid w:val="00B169CD"/>
    <w:rsid w:val="00B16A6C"/>
    <w:rsid w:val="00B16D58"/>
    <w:rsid w:val="00B16F92"/>
    <w:rsid w:val="00B17122"/>
    <w:rsid w:val="00B1731E"/>
    <w:rsid w:val="00B173D0"/>
    <w:rsid w:val="00B17406"/>
    <w:rsid w:val="00B1746F"/>
    <w:rsid w:val="00B17481"/>
    <w:rsid w:val="00B1792D"/>
    <w:rsid w:val="00B1796F"/>
    <w:rsid w:val="00B1799B"/>
    <w:rsid w:val="00B17A00"/>
    <w:rsid w:val="00B17A0E"/>
    <w:rsid w:val="00B17ABD"/>
    <w:rsid w:val="00B17AC8"/>
    <w:rsid w:val="00B17F99"/>
    <w:rsid w:val="00B20063"/>
    <w:rsid w:val="00B2024D"/>
    <w:rsid w:val="00B20347"/>
    <w:rsid w:val="00B20529"/>
    <w:rsid w:val="00B205F0"/>
    <w:rsid w:val="00B20684"/>
    <w:rsid w:val="00B207B4"/>
    <w:rsid w:val="00B208B3"/>
    <w:rsid w:val="00B20923"/>
    <w:rsid w:val="00B209FE"/>
    <w:rsid w:val="00B20AD2"/>
    <w:rsid w:val="00B20CA6"/>
    <w:rsid w:val="00B20D40"/>
    <w:rsid w:val="00B20EB1"/>
    <w:rsid w:val="00B20EE4"/>
    <w:rsid w:val="00B20F71"/>
    <w:rsid w:val="00B20FAE"/>
    <w:rsid w:val="00B2147E"/>
    <w:rsid w:val="00B2193D"/>
    <w:rsid w:val="00B21AA7"/>
    <w:rsid w:val="00B21B0D"/>
    <w:rsid w:val="00B21EE1"/>
    <w:rsid w:val="00B22286"/>
    <w:rsid w:val="00B22393"/>
    <w:rsid w:val="00B224F8"/>
    <w:rsid w:val="00B228D0"/>
    <w:rsid w:val="00B22B85"/>
    <w:rsid w:val="00B22B86"/>
    <w:rsid w:val="00B22D36"/>
    <w:rsid w:val="00B22DFC"/>
    <w:rsid w:val="00B22E32"/>
    <w:rsid w:val="00B22EF4"/>
    <w:rsid w:val="00B22F5A"/>
    <w:rsid w:val="00B23482"/>
    <w:rsid w:val="00B234B8"/>
    <w:rsid w:val="00B234C3"/>
    <w:rsid w:val="00B23591"/>
    <w:rsid w:val="00B23733"/>
    <w:rsid w:val="00B237F2"/>
    <w:rsid w:val="00B23981"/>
    <w:rsid w:val="00B23D1F"/>
    <w:rsid w:val="00B23EE4"/>
    <w:rsid w:val="00B24206"/>
    <w:rsid w:val="00B244FF"/>
    <w:rsid w:val="00B24DA1"/>
    <w:rsid w:val="00B24E45"/>
    <w:rsid w:val="00B24F9B"/>
    <w:rsid w:val="00B250EA"/>
    <w:rsid w:val="00B251A6"/>
    <w:rsid w:val="00B2537B"/>
    <w:rsid w:val="00B255FA"/>
    <w:rsid w:val="00B25B3E"/>
    <w:rsid w:val="00B25BC4"/>
    <w:rsid w:val="00B25BE0"/>
    <w:rsid w:val="00B25D86"/>
    <w:rsid w:val="00B25F9D"/>
    <w:rsid w:val="00B2611D"/>
    <w:rsid w:val="00B26231"/>
    <w:rsid w:val="00B2628B"/>
    <w:rsid w:val="00B26382"/>
    <w:rsid w:val="00B2667E"/>
    <w:rsid w:val="00B26685"/>
    <w:rsid w:val="00B26877"/>
    <w:rsid w:val="00B269BB"/>
    <w:rsid w:val="00B26C03"/>
    <w:rsid w:val="00B26D79"/>
    <w:rsid w:val="00B26D94"/>
    <w:rsid w:val="00B26DAB"/>
    <w:rsid w:val="00B26ECB"/>
    <w:rsid w:val="00B26ED9"/>
    <w:rsid w:val="00B271A1"/>
    <w:rsid w:val="00B271AF"/>
    <w:rsid w:val="00B27258"/>
    <w:rsid w:val="00B27638"/>
    <w:rsid w:val="00B27895"/>
    <w:rsid w:val="00B278F5"/>
    <w:rsid w:val="00B2795A"/>
    <w:rsid w:val="00B279E1"/>
    <w:rsid w:val="00B27A2F"/>
    <w:rsid w:val="00B27B05"/>
    <w:rsid w:val="00B27C19"/>
    <w:rsid w:val="00B27E0A"/>
    <w:rsid w:val="00B27FC2"/>
    <w:rsid w:val="00B27FE0"/>
    <w:rsid w:val="00B3023D"/>
    <w:rsid w:val="00B302CF"/>
    <w:rsid w:val="00B30307"/>
    <w:rsid w:val="00B30651"/>
    <w:rsid w:val="00B3069A"/>
    <w:rsid w:val="00B307B8"/>
    <w:rsid w:val="00B30820"/>
    <w:rsid w:val="00B30AAE"/>
    <w:rsid w:val="00B31094"/>
    <w:rsid w:val="00B310B1"/>
    <w:rsid w:val="00B3114E"/>
    <w:rsid w:val="00B31151"/>
    <w:rsid w:val="00B311B4"/>
    <w:rsid w:val="00B314D5"/>
    <w:rsid w:val="00B316B3"/>
    <w:rsid w:val="00B31914"/>
    <w:rsid w:val="00B31A30"/>
    <w:rsid w:val="00B31BFD"/>
    <w:rsid w:val="00B31D55"/>
    <w:rsid w:val="00B31E0C"/>
    <w:rsid w:val="00B31EF5"/>
    <w:rsid w:val="00B32081"/>
    <w:rsid w:val="00B3216C"/>
    <w:rsid w:val="00B3222F"/>
    <w:rsid w:val="00B32318"/>
    <w:rsid w:val="00B324D5"/>
    <w:rsid w:val="00B3266A"/>
    <w:rsid w:val="00B327F1"/>
    <w:rsid w:val="00B3280C"/>
    <w:rsid w:val="00B328AC"/>
    <w:rsid w:val="00B32BE8"/>
    <w:rsid w:val="00B32C1B"/>
    <w:rsid w:val="00B32E73"/>
    <w:rsid w:val="00B331DA"/>
    <w:rsid w:val="00B3324E"/>
    <w:rsid w:val="00B3333B"/>
    <w:rsid w:val="00B33375"/>
    <w:rsid w:val="00B3346A"/>
    <w:rsid w:val="00B3352E"/>
    <w:rsid w:val="00B335F6"/>
    <w:rsid w:val="00B33695"/>
    <w:rsid w:val="00B33A46"/>
    <w:rsid w:val="00B33B3E"/>
    <w:rsid w:val="00B33D67"/>
    <w:rsid w:val="00B3427E"/>
    <w:rsid w:val="00B34459"/>
    <w:rsid w:val="00B34642"/>
    <w:rsid w:val="00B347F2"/>
    <w:rsid w:val="00B349EA"/>
    <w:rsid w:val="00B34ADB"/>
    <w:rsid w:val="00B34AE6"/>
    <w:rsid w:val="00B34AED"/>
    <w:rsid w:val="00B34C4E"/>
    <w:rsid w:val="00B34C52"/>
    <w:rsid w:val="00B34F4D"/>
    <w:rsid w:val="00B355C1"/>
    <w:rsid w:val="00B35648"/>
    <w:rsid w:val="00B356B7"/>
    <w:rsid w:val="00B3572F"/>
    <w:rsid w:val="00B35A36"/>
    <w:rsid w:val="00B35F73"/>
    <w:rsid w:val="00B360CA"/>
    <w:rsid w:val="00B365C7"/>
    <w:rsid w:val="00B36798"/>
    <w:rsid w:val="00B36974"/>
    <w:rsid w:val="00B36BEC"/>
    <w:rsid w:val="00B36C0C"/>
    <w:rsid w:val="00B36D11"/>
    <w:rsid w:val="00B37291"/>
    <w:rsid w:val="00B372BF"/>
    <w:rsid w:val="00B3764C"/>
    <w:rsid w:val="00B3795A"/>
    <w:rsid w:val="00B37973"/>
    <w:rsid w:val="00B379D6"/>
    <w:rsid w:val="00B379ED"/>
    <w:rsid w:val="00B37C53"/>
    <w:rsid w:val="00B37D4C"/>
    <w:rsid w:val="00B37EED"/>
    <w:rsid w:val="00B37F78"/>
    <w:rsid w:val="00B40043"/>
    <w:rsid w:val="00B4009D"/>
    <w:rsid w:val="00B40215"/>
    <w:rsid w:val="00B402FD"/>
    <w:rsid w:val="00B40332"/>
    <w:rsid w:val="00B404A0"/>
    <w:rsid w:val="00B404F1"/>
    <w:rsid w:val="00B405B6"/>
    <w:rsid w:val="00B40634"/>
    <w:rsid w:val="00B4068C"/>
    <w:rsid w:val="00B409ED"/>
    <w:rsid w:val="00B40E18"/>
    <w:rsid w:val="00B40F79"/>
    <w:rsid w:val="00B4109A"/>
    <w:rsid w:val="00B411A7"/>
    <w:rsid w:val="00B412B4"/>
    <w:rsid w:val="00B415D7"/>
    <w:rsid w:val="00B4161A"/>
    <w:rsid w:val="00B41727"/>
    <w:rsid w:val="00B41AC2"/>
    <w:rsid w:val="00B41E5B"/>
    <w:rsid w:val="00B423A6"/>
    <w:rsid w:val="00B42467"/>
    <w:rsid w:val="00B42700"/>
    <w:rsid w:val="00B42C40"/>
    <w:rsid w:val="00B42D5D"/>
    <w:rsid w:val="00B42E2D"/>
    <w:rsid w:val="00B42E69"/>
    <w:rsid w:val="00B43149"/>
    <w:rsid w:val="00B432BE"/>
    <w:rsid w:val="00B4396A"/>
    <w:rsid w:val="00B43AAE"/>
    <w:rsid w:val="00B43BBD"/>
    <w:rsid w:val="00B43D4A"/>
    <w:rsid w:val="00B43DBD"/>
    <w:rsid w:val="00B43EB9"/>
    <w:rsid w:val="00B44558"/>
    <w:rsid w:val="00B4476F"/>
    <w:rsid w:val="00B449E7"/>
    <w:rsid w:val="00B44C4F"/>
    <w:rsid w:val="00B44CEB"/>
    <w:rsid w:val="00B44EE0"/>
    <w:rsid w:val="00B44FA1"/>
    <w:rsid w:val="00B45031"/>
    <w:rsid w:val="00B45094"/>
    <w:rsid w:val="00B45248"/>
    <w:rsid w:val="00B45A44"/>
    <w:rsid w:val="00B45B1D"/>
    <w:rsid w:val="00B45B7C"/>
    <w:rsid w:val="00B45BA8"/>
    <w:rsid w:val="00B45C47"/>
    <w:rsid w:val="00B45C9A"/>
    <w:rsid w:val="00B45CD9"/>
    <w:rsid w:val="00B45DA4"/>
    <w:rsid w:val="00B45F7D"/>
    <w:rsid w:val="00B46153"/>
    <w:rsid w:val="00B461EA"/>
    <w:rsid w:val="00B46436"/>
    <w:rsid w:val="00B464B2"/>
    <w:rsid w:val="00B464B9"/>
    <w:rsid w:val="00B4652F"/>
    <w:rsid w:val="00B46558"/>
    <w:rsid w:val="00B4660B"/>
    <w:rsid w:val="00B46C9A"/>
    <w:rsid w:val="00B46D86"/>
    <w:rsid w:val="00B46EDF"/>
    <w:rsid w:val="00B46EF9"/>
    <w:rsid w:val="00B46F93"/>
    <w:rsid w:val="00B4714A"/>
    <w:rsid w:val="00B4718C"/>
    <w:rsid w:val="00B47283"/>
    <w:rsid w:val="00B474B9"/>
    <w:rsid w:val="00B47541"/>
    <w:rsid w:val="00B47552"/>
    <w:rsid w:val="00B475B8"/>
    <w:rsid w:val="00B4775B"/>
    <w:rsid w:val="00B47835"/>
    <w:rsid w:val="00B47C23"/>
    <w:rsid w:val="00B501E1"/>
    <w:rsid w:val="00B5037A"/>
    <w:rsid w:val="00B503DD"/>
    <w:rsid w:val="00B50448"/>
    <w:rsid w:val="00B50625"/>
    <w:rsid w:val="00B50892"/>
    <w:rsid w:val="00B50A21"/>
    <w:rsid w:val="00B50B45"/>
    <w:rsid w:val="00B50CE3"/>
    <w:rsid w:val="00B50D2D"/>
    <w:rsid w:val="00B51139"/>
    <w:rsid w:val="00B5121E"/>
    <w:rsid w:val="00B515DA"/>
    <w:rsid w:val="00B517F4"/>
    <w:rsid w:val="00B518D0"/>
    <w:rsid w:val="00B51994"/>
    <w:rsid w:val="00B51A70"/>
    <w:rsid w:val="00B51AB2"/>
    <w:rsid w:val="00B51D72"/>
    <w:rsid w:val="00B51E43"/>
    <w:rsid w:val="00B51F95"/>
    <w:rsid w:val="00B52105"/>
    <w:rsid w:val="00B5218D"/>
    <w:rsid w:val="00B52420"/>
    <w:rsid w:val="00B524CF"/>
    <w:rsid w:val="00B52554"/>
    <w:rsid w:val="00B525E3"/>
    <w:rsid w:val="00B527DC"/>
    <w:rsid w:val="00B527F3"/>
    <w:rsid w:val="00B52829"/>
    <w:rsid w:val="00B52888"/>
    <w:rsid w:val="00B5288B"/>
    <w:rsid w:val="00B52B51"/>
    <w:rsid w:val="00B52CDD"/>
    <w:rsid w:val="00B52ED5"/>
    <w:rsid w:val="00B53063"/>
    <w:rsid w:val="00B530F8"/>
    <w:rsid w:val="00B53186"/>
    <w:rsid w:val="00B531FF"/>
    <w:rsid w:val="00B53347"/>
    <w:rsid w:val="00B533AB"/>
    <w:rsid w:val="00B5379F"/>
    <w:rsid w:val="00B53955"/>
    <w:rsid w:val="00B53972"/>
    <w:rsid w:val="00B53F1F"/>
    <w:rsid w:val="00B54167"/>
    <w:rsid w:val="00B544A1"/>
    <w:rsid w:val="00B54529"/>
    <w:rsid w:val="00B54618"/>
    <w:rsid w:val="00B54735"/>
    <w:rsid w:val="00B54782"/>
    <w:rsid w:val="00B548DB"/>
    <w:rsid w:val="00B549EC"/>
    <w:rsid w:val="00B54ADB"/>
    <w:rsid w:val="00B54AE0"/>
    <w:rsid w:val="00B54C90"/>
    <w:rsid w:val="00B54FD8"/>
    <w:rsid w:val="00B55156"/>
    <w:rsid w:val="00B5529B"/>
    <w:rsid w:val="00B552C7"/>
    <w:rsid w:val="00B55329"/>
    <w:rsid w:val="00B554C2"/>
    <w:rsid w:val="00B55547"/>
    <w:rsid w:val="00B556F5"/>
    <w:rsid w:val="00B55720"/>
    <w:rsid w:val="00B5586B"/>
    <w:rsid w:val="00B55949"/>
    <w:rsid w:val="00B55ACF"/>
    <w:rsid w:val="00B55D78"/>
    <w:rsid w:val="00B5604B"/>
    <w:rsid w:val="00B56172"/>
    <w:rsid w:val="00B561B2"/>
    <w:rsid w:val="00B56707"/>
    <w:rsid w:val="00B5674B"/>
    <w:rsid w:val="00B56DDC"/>
    <w:rsid w:val="00B56E14"/>
    <w:rsid w:val="00B56E99"/>
    <w:rsid w:val="00B56F1D"/>
    <w:rsid w:val="00B56F5A"/>
    <w:rsid w:val="00B5729D"/>
    <w:rsid w:val="00B57351"/>
    <w:rsid w:val="00B573C3"/>
    <w:rsid w:val="00B57ABD"/>
    <w:rsid w:val="00B57B17"/>
    <w:rsid w:val="00B60071"/>
    <w:rsid w:val="00B602FD"/>
    <w:rsid w:val="00B603C7"/>
    <w:rsid w:val="00B60728"/>
    <w:rsid w:val="00B60768"/>
    <w:rsid w:val="00B6077D"/>
    <w:rsid w:val="00B60798"/>
    <w:rsid w:val="00B607C5"/>
    <w:rsid w:val="00B6093E"/>
    <w:rsid w:val="00B609A3"/>
    <w:rsid w:val="00B60A30"/>
    <w:rsid w:val="00B60CB4"/>
    <w:rsid w:val="00B60E6B"/>
    <w:rsid w:val="00B60F41"/>
    <w:rsid w:val="00B60FE7"/>
    <w:rsid w:val="00B610EC"/>
    <w:rsid w:val="00B613F8"/>
    <w:rsid w:val="00B6160E"/>
    <w:rsid w:val="00B61677"/>
    <w:rsid w:val="00B61870"/>
    <w:rsid w:val="00B61B82"/>
    <w:rsid w:val="00B61BB4"/>
    <w:rsid w:val="00B61D3B"/>
    <w:rsid w:val="00B61D78"/>
    <w:rsid w:val="00B62102"/>
    <w:rsid w:val="00B624BC"/>
    <w:rsid w:val="00B626D5"/>
    <w:rsid w:val="00B626F9"/>
    <w:rsid w:val="00B629CA"/>
    <w:rsid w:val="00B62B03"/>
    <w:rsid w:val="00B62BCE"/>
    <w:rsid w:val="00B62C11"/>
    <w:rsid w:val="00B6329F"/>
    <w:rsid w:val="00B63459"/>
    <w:rsid w:val="00B634E4"/>
    <w:rsid w:val="00B635C2"/>
    <w:rsid w:val="00B63DB2"/>
    <w:rsid w:val="00B63DC2"/>
    <w:rsid w:val="00B63F91"/>
    <w:rsid w:val="00B6402F"/>
    <w:rsid w:val="00B642E4"/>
    <w:rsid w:val="00B64361"/>
    <w:rsid w:val="00B645BF"/>
    <w:rsid w:val="00B64685"/>
    <w:rsid w:val="00B646B6"/>
    <w:rsid w:val="00B64708"/>
    <w:rsid w:val="00B649B3"/>
    <w:rsid w:val="00B64A28"/>
    <w:rsid w:val="00B64A48"/>
    <w:rsid w:val="00B64AC4"/>
    <w:rsid w:val="00B64B6E"/>
    <w:rsid w:val="00B65087"/>
    <w:rsid w:val="00B652EB"/>
    <w:rsid w:val="00B65311"/>
    <w:rsid w:val="00B653D9"/>
    <w:rsid w:val="00B653EE"/>
    <w:rsid w:val="00B6550B"/>
    <w:rsid w:val="00B65564"/>
    <w:rsid w:val="00B655BE"/>
    <w:rsid w:val="00B65805"/>
    <w:rsid w:val="00B65E41"/>
    <w:rsid w:val="00B66245"/>
    <w:rsid w:val="00B66303"/>
    <w:rsid w:val="00B66321"/>
    <w:rsid w:val="00B6637F"/>
    <w:rsid w:val="00B663C7"/>
    <w:rsid w:val="00B664E6"/>
    <w:rsid w:val="00B665CC"/>
    <w:rsid w:val="00B66650"/>
    <w:rsid w:val="00B6665E"/>
    <w:rsid w:val="00B669B2"/>
    <w:rsid w:val="00B66AC9"/>
    <w:rsid w:val="00B66BE1"/>
    <w:rsid w:val="00B66C4F"/>
    <w:rsid w:val="00B66C63"/>
    <w:rsid w:val="00B66F1C"/>
    <w:rsid w:val="00B66F1E"/>
    <w:rsid w:val="00B66F42"/>
    <w:rsid w:val="00B6733E"/>
    <w:rsid w:val="00B6782B"/>
    <w:rsid w:val="00B6798B"/>
    <w:rsid w:val="00B679A4"/>
    <w:rsid w:val="00B67A46"/>
    <w:rsid w:val="00B67A6C"/>
    <w:rsid w:val="00B67AB9"/>
    <w:rsid w:val="00B67C08"/>
    <w:rsid w:val="00B67CD0"/>
    <w:rsid w:val="00B67D96"/>
    <w:rsid w:val="00B7020A"/>
    <w:rsid w:val="00B70409"/>
    <w:rsid w:val="00B704D1"/>
    <w:rsid w:val="00B705BF"/>
    <w:rsid w:val="00B70673"/>
    <w:rsid w:val="00B70737"/>
    <w:rsid w:val="00B709A2"/>
    <w:rsid w:val="00B70B0A"/>
    <w:rsid w:val="00B70B30"/>
    <w:rsid w:val="00B70DA2"/>
    <w:rsid w:val="00B70E5F"/>
    <w:rsid w:val="00B70FF7"/>
    <w:rsid w:val="00B7112E"/>
    <w:rsid w:val="00B71194"/>
    <w:rsid w:val="00B71253"/>
    <w:rsid w:val="00B712DF"/>
    <w:rsid w:val="00B71338"/>
    <w:rsid w:val="00B71388"/>
    <w:rsid w:val="00B71609"/>
    <w:rsid w:val="00B71C13"/>
    <w:rsid w:val="00B71C76"/>
    <w:rsid w:val="00B71C8D"/>
    <w:rsid w:val="00B720DA"/>
    <w:rsid w:val="00B72184"/>
    <w:rsid w:val="00B728EA"/>
    <w:rsid w:val="00B72A47"/>
    <w:rsid w:val="00B72C6B"/>
    <w:rsid w:val="00B72DC9"/>
    <w:rsid w:val="00B72E63"/>
    <w:rsid w:val="00B73086"/>
    <w:rsid w:val="00B73599"/>
    <w:rsid w:val="00B735D2"/>
    <w:rsid w:val="00B738C4"/>
    <w:rsid w:val="00B73D38"/>
    <w:rsid w:val="00B73EAC"/>
    <w:rsid w:val="00B73EDC"/>
    <w:rsid w:val="00B7414E"/>
    <w:rsid w:val="00B743FD"/>
    <w:rsid w:val="00B7444B"/>
    <w:rsid w:val="00B7457D"/>
    <w:rsid w:val="00B74599"/>
    <w:rsid w:val="00B745F7"/>
    <w:rsid w:val="00B74603"/>
    <w:rsid w:val="00B746DC"/>
    <w:rsid w:val="00B74756"/>
    <w:rsid w:val="00B74780"/>
    <w:rsid w:val="00B74847"/>
    <w:rsid w:val="00B7489E"/>
    <w:rsid w:val="00B748DF"/>
    <w:rsid w:val="00B749B4"/>
    <w:rsid w:val="00B74C9E"/>
    <w:rsid w:val="00B74D8E"/>
    <w:rsid w:val="00B74E74"/>
    <w:rsid w:val="00B74EB8"/>
    <w:rsid w:val="00B75130"/>
    <w:rsid w:val="00B751A6"/>
    <w:rsid w:val="00B75376"/>
    <w:rsid w:val="00B757BC"/>
    <w:rsid w:val="00B75AF9"/>
    <w:rsid w:val="00B75B63"/>
    <w:rsid w:val="00B75E00"/>
    <w:rsid w:val="00B7613F"/>
    <w:rsid w:val="00B7617A"/>
    <w:rsid w:val="00B76228"/>
    <w:rsid w:val="00B7626C"/>
    <w:rsid w:val="00B7631C"/>
    <w:rsid w:val="00B76391"/>
    <w:rsid w:val="00B76457"/>
    <w:rsid w:val="00B76720"/>
    <w:rsid w:val="00B76B79"/>
    <w:rsid w:val="00B76C10"/>
    <w:rsid w:val="00B76C72"/>
    <w:rsid w:val="00B7700E"/>
    <w:rsid w:val="00B77149"/>
    <w:rsid w:val="00B7753A"/>
    <w:rsid w:val="00B775BE"/>
    <w:rsid w:val="00B776C9"/>
    <w:rsid w:val="00B77787"/>
    <w:rsid w:val="00B77825"/>
    <w:rsid w:val="00B77A09"/>
    <w:rsid w:val="00B77A73"/>
    <w:rsid w:val="00B77B2F"/>
    <w:rsid w:val="00B77B4D"/>
    <w:rsid w:val="00B8000D"/>
    <w:rsid w:val="00B8057B"/>
    <w:rsid w:val="00B805AA"/>
    <w:rsid w:val="00B805C0"/>
    <w:rsid w:val="00B8076F"/>
    <w:rsid w:val="00B80A76"/>
    <w:rsid w:val="00B80B10"/>
    <w:rsid w:val="00B80BAD"/>
    <w:rsid w:val="00B80D6F"/>
    <w:rsid w:val="00B80E3A"/>
    <w:rsid w:val="00B80F76"/>
    <w:rsid w:val="00B8121C"/>
    <w:rsid w:val="00B8129A"/>
    <w:rsid w:val="00B812C8"/>
    <w:rsid w:val="00B81369"/>
    <w:rsid w:val="00B81391"/>
    <w:rsid w:val="00B81431"/>
    <w:rsid w:val="00B81437"/>
    <w:rsid w:val="00B81541"/>
    <w:rsid w:val="00B81898"/>
    <w:rsid w:val="00B81A6B"/>
    <w:rsid w:val="00B81BF5"/>
    <w:rsid w:val="00B81C2E"/>
    <w:rsid w:val="00B81D1D"/>
    <w:rsid w:val="00B81D9C"/>
    <w:rsid w:val="00B81E71"/>
    <w:rsid w:val="00B81F04"/>
    <w:rsid w:val="00B81F54"/>
    <w:rsid w:val="00B8226B"/>
    <w:rsid w:val="00B824F9"/>
    <w:rsid w:val="00B82946"/>
    <w:rsid w:val="00B8299D"/>
    <w:rsid w:val="00B829DB"/>
    <w:rsid w:val="00B82F69"/>
    <w:rsid w:val="00B82FE3"/>
    <w:rsid w:val="00B83412"/>
    <w:rsid w:val="00B83489"/>
    <w:rsid w:val="00B8354A"/>
    <w:rsid w:val="00B836F8"/>
    <w:rsid w:val="00B8383D"/>
    <w:rsid w:val="00B839E8"/>
    <w:rsid w:val="00B83ABC"/>
    <w:rsid w:val="00B83CD3"/>
    <w:rsid w:val="00B83EF3"/>
    <w:rsid w:val="00B84508"/>
    <w:rsid w:val="00B846A8"/>
    <w:rsid w:val="00B847E0"/>
    <w:rsid w:val="00B849F9"/>
    <w:rsid w:val="00B84BAB"/>
    <w:rsid w:val="00B84DD2"/>
    <w:rsid w:val="00B84E35"/>
    <w:rsid w:val="00B853F2"/>
    <w:rsid w:val="00B856A8"/>
    <w:rsid w:val="00B85B79"/>
    <w:rsid w:val="00B85DE3"/>
    <w:rsid w:val="00B860D6"/>
    <w:rsid w:val="00B86160"/>
    <w:rsid w:val="00B862BE"/>
    <w:rsid w:val="00B86415"/>
    <w:rsid w:val="00B864EE"/>
    <w:rsid w:val="00B86510"/>
    <w:rsid w:val="00B86523"/>
    <w:rsid w:val="00B86582"/>
    <w:rsid w:val="00B8664B"/>
    <w:rsid w:val="00B866E7"/>
    <w:rsid w:val="00B86811"/>
    <w:rsid w:val="00B86A67"/>
    <w:rsid w:val="00B86D01"/>
    <w:rsid w:val="00B86D8F"/>
    <w:rsid w:val="00B86E45"/>
    <w:rsid w:val="00B87167"/>
    <w:rsid w:val="00B872B5"/>
    <w:rsid w:val="00B87501"/>
    <w:rsid w:val="00B875EB"/>
    <w:rsid w:val="00B87664"/>
    <w:rsid w:val="00B87682"/>
    <w:rsid w:val="00B877DC"/>
    <w:rsid w:val="00B87C06"/>
    <w:rsid w:val="00B87C96"/>
    <w:rsid w:val="00B87CD5"/>
    <w:rsid w:val="00B87CDB"/>
    <w:rsid w:val="00B87D0B"/>
    <w:rsid w:val="00B87E84"/>
    <w:rsid w:val="00B87FD1"/>
    <w:rsid w:val="00B902B9"/>
    <w:rsid w:val="00B903D2"/>
    <w:rsid w:val="00B9060C"/>
    <w:rsid w:val="00B9063C"/>
    <w:rsid w:val="00B908A1"/>
    <w:rsid w:val="00B909F8"/>
    <w:rsid w:val="00B90B53"/>
    <w:rsid w:val="00B90B61"/>
    <w:rsid w:val="00B90BE4"/>
    <w:rsid w:val="00B90DC9"/>
    <w:rsid w:val="00B90DD6"/>
    <w:rsid w:val="00B90E5E"/>
    <w:rsid w:val="00B91016"/>
    <w:rsid w:val="00B912A6"/>
    <w:rsid w:val="00B91301"/>
    <w:rsid w:val="00B91375"/>
    <w:rsid w:val="00B91537"/>
    <w:rsid w:val="00B91CDE"/>
    <w:rsid w:val="00B91DBA"/>
    <w:rsid w:val="00B91F8F"/>
    <w:rsid w:val="00B91FA8"/>
    <w:rsid w:val="00B9206A"/>
    <w:rsid w:val="00B920BC"/>
    <w:rsid w:val="00B920EE"/>
    <w:rsid w:val="00B9212C"/>
    <w:rsid w:val="00B92208"/>
    <w:rsid w:val="00B9251A"/>
    <w:rsid w:val="00B92695"/>
    <w:rsid w:val="00B92889"/>
    <w:rsid w:val="00B92BE4"/>
    <w:rsid w:val="00B92C1F"/>
    <w:rsid w:val="00B92CAB"/>
    <w:rsid w:val="00B92CDD"/>
    <w:rsid w:val="00B92E04"/>
    <w:rsid w:val="00B92F17"/>
    <w:rsid w:val="00B92FD5"/>
    <w:rsid w:val="00B930BD"/>
    <w:rsid w:val="00B93569"/>
    <w:rsid w:val="00B93B4F"/>
    <w:rsid w:val="00B93B94"/>
    <w:rsid w:val="00B93D56"/>
    <w:rsid w:val="00B941FB"/>
    <w:rsid w:val="00B9438D"/>
    <w:rsid w:val="00B9457E"/>
    <w:rsid w:val="00B945C9"/>
    <w:rsid w:val="00B9485A"/>
    <w:rsid w:val="00B94B35"/>
    <w:rsid w:val="00B94D23"/>
    <w:rsid w:val="00B94E83"/>
    <w:rsid w:val="00B94F66"/>
    <w:rsid w:val="00B94FAB"/>
    <w:rsid w:val="00B952B8"/>
    <w:rsid w:val="00B952BE"/>
    <w:rsid w:val="00B95348"/>
    <w:rsid w:val="00B955EF"/>
    <w:rsid w:val="00B95858"/>
    <w:rsid w:val="00B9593A"/>
    <w:rsid w:val="00B95B6B"/>
    <w:rsid w:val="00B95E74"/>
    <w:rsid w:val="00B96026"/>
    <w:rsid w:val="00B96156"/>
    <w:rsid w:val="00B9643C"/>
    <w:rsid w:val="00B96465"/>
    <w:rsid w:val="00B96593"/>
    <w:rsid w:val="00B96943"/>
    <w:rsid w:val="00B96B57"/>
    <w:rsid w:val="00B96BA7"/>
    <w:rsid w:val="00B9760D"/>
    <w:rsid w:val="00B97715"/>
    <w:rsid w:val="00B977A4"/>
    <w:rsid w:val="00B9794F"/>
    <w:rsid w:val="00B97B69"/>
    <w:rsid w:val="00B97D83"/>
    <w:rsid w:val="00B97F1B"/>
    <w:rsid w:val="00B97F68"/>
    <w:rsid w:val="00BA01E4"/>
    <w:rsid w:val="00BA033A"/>
    <w:rsid w:val="00BA051D"/>
    <w:rsid w:val="00BA0533"/>
    <w:rsid w:val="00BA0561"/>
    <w:rsid w:val="00BA0673"/>
    <w:rsid w:val="00BA0ABF"/>
    <w:rsid w:val="00BA0ADC"/>
    <w:rsid w:val="00BA0EAC"/>
    <w:rsid w:val="00BA11BD"/>
    <w:rsid w:val="00BA1580"/>
    <w:rsid w:val="00BA161F"/>
    <w:rsid w:val="00BA1959"/>
    <w:rsid w:val="00BA195A"/>
    <w:rsid w:val="00BA1966"/>
    <w:rsid w:val="00BA1A1D"/>
    <w:rsid w:val="00BA1C03"/>
    <w:rsid w:val="00BA1C32"/>
    <w:rsid w:val="00BA1C4A"/>
    <w:rsid w:val="00BA1CBB"/>
    <w:rsid w:val="00BA1D31"/>
    <w:rsid w:val="00BA1E73"/>
    <w:rsid w:val="00BA1FA9"/>
    <w:rsid w:val="00BA2046"/>
    <w:rsid w:val="00BA2616"/>
    <w:rsid w:val="00BA27CA"/>
    <w:rsid w:val="00BA2844"/>
    <w:rsid w:val="00BA28D1"/>
    <w:rsid w:val="00BA295F"/>
    <w:rsid w:val="00BA2CA5"/>
    <w:rsid w:val="00BA2D7F"/>
    <w:rsid w:val="00BA2DD4"/>
    <w:rsid w:val="00BA2F13"/>
    <w:rsid w:val="00BA30A9"/>
    <w:rsid w:val="00BA336F"/>
    <w:rsid w:val="00BA357E"/>
    <w:rsid w:val="00BA3948"/>
    <w:rsid w:val="00BA3987"/>
    <w:rsid w:val="00BA3A80"/>
    <w:rsid w:val="00BA3D76"/>
    <w:rsid w:val="00BA3DA9"/>
    <w:rsid w:val="00BA3F05"/>
    <w:rsid w:val="00BA44A2"/>
    <w:rsid w:val="00BA44B6"/>
    <w:rsid w:val="00BA459B"/>
    <w:rsid w:val="00BA470F"/>
    <w:rsid w:val="00BA491E"/>
    <w:rsid w:val="00BA4B1A"/>
    <w:rsid w:val="00BA4DC0"/>
    <w:rsid w:val="00BA4E4C"/>
    <w:rsid w:val="00BA4EB0"/>
    <w:rsid w:val="00BA5682"/>
    <w:rsid w:val="00BA56FC"/>
    <w:rsid w:val="00BA5799"/>
    <w:rsid w:val="00BA581C"/>
    <w:rsid w:val="00BA59AD"/>
    <w:rsid w:val="00BA5BD2"/>
    <w:rsid w:val="00BA5C32"/>
    <w:rsid w:val="00BA6011"/>
    <w:rsid w:val="00BA6049"/>
    <w:rsid w:val="00BA6087"/>
    <w:rsid w:val="00BA6211"/>
    <w:rsid w:val="00BA62DF"/>
    <w:rsid w:val="00BA639B"/>
    <w:rsid w:val="00BA64C0"/>
    <w:rsid w:val="00BA660E"/>
    <w:rsid w:val="00BA6630"/>
    <w:rsid w:val="00BA69AD"/>
    <w:rsid w:val="00BA6A11"/>
    <w:rsid w:val="00BA6B8A"/>
    <w:rsid w:val="00BA74B2"/>
    <w:rsid w:val="00BA774B"/>
    <w:rsid w:val="00BA7C83"/>
    <w:rsid w:val="00BA7DCF"/>
    <w:rsid w:val="00BA7F68"/>
    <w:rsid w:val="00BB001A"/>
    <w:rsid w:val="00BB0268"/>
    <w:rsid w:val="00BB0272"/>
    <w:rsid w:val="00BB0326"/>
    <w:rsid w:val="00BB0534"/>
    <w:rsid w:val="00BB07D2"/>
    <w:rsid w:val="00BB08BE"/>
    <w:rsid w:val="00BB09F7"/>
    <w:rsid w:val="00BB0C05"/>
    <w:rsid w:val="00BB0F14"/>
    <w:rsid w:val="00BB0F2C"/>
    <w:rsid w:val="00BB11C9"/>
    <w:rsid w:val="00BB126B"/>
    <w:rsid w:val="00BB138F"/>
    <w:rsid w:val="00BB1390"/>
    <w:rsid w:val="00BB1436"/>
    <w:rsid w:val="00BB152B"/>
    <w:rsid w:val="00BB182A"/>
    <w:rsid w:val="00BB199B"/>
    <w:rsid w:val="00BB1A47"/>
    <w:rsid w:val="00BB1D58"/>
    <w:rsid w:val="00BB20B2"/>
    <w:rsid w:val="00BB2169"/>
    <w:rsid w:val="00BB232B"/>
    <w:rsid w:val="00BB24C8"/>
    <w:rsid w:val="00BB2551"/>
    <w:rsid w:val="00BB26D0"/>
    <w:rsid w:val="00BB283D"/>
    <w:rsid w:val="00BB28BF"/>
    <w:rsid w:val="00BB291F"/>
    <w:rsid w:val="00BB2B51"/>
    <w:rsid w:val="00BB2DDA"/>
    <w:rsid w:val="00BB2E43"/>
    <w:rsid w:val="00BB2E5D"/>
    <w:rsid w:val="00BB3275"/>
    <w:rsid w:val="00BB34AD"/>
    <w:rsid w:val="00BB3500"/>
    <w:rsid w:val="00BB3C50"/>
    <w:rsid w:val="00BB3E80"/>
    <w:rsid w:val="00BB4083"/>
    <w:rsid w:val="00BB45AA"/>
    <w:rsid w:val="00BB4797"/>
    <w:rsid w:val="00BB47BD"/>
    <w:rsid w:val="00BB47FF"/>
    <w:rsid w:val="00BB4932"/>
    <w:rsid w:val="00BB4A59"/>
    <w:rsid w:val="00BB4C05"/>
    <w:rsid w:val="00BB4EFB"/>
    <w:rsid w:val="00BB4FF2"/>
    <w:rsid w:val="00BB5109"/>
    <w:rsid w:val="00BB516E"/>
    <w:rsid w:val="00BB5402"/>
    <w:rsid w:val="00BB54D7"/>
    <w:rsid w:val="00BB54DB"/>
    <w:rsid w:val="00BB55F8"/>
    <w:rsid w:val="00BB568E"/>
    <w:rsid w:val="00BB57A8"/>
    <w:rsid w:val="00BB57DB"/>
    <w:rsid w:val="00BB5ADB"/>
    <w:rsid w:val="00BB5B51"/>
    <w:rsid w:val="00BB5D9B"/>
    <w:rsid w:val="00BB6070"/>
    <w:rsid w:val="00BB612A"/>
    <w:rsid w:val="00BB6307"/>
    <w:rsid w:val="00BB63AC"/>
    <w:rsid w:val="00BB6500"/>
    <w:rsid w:val="00BB65FD"/>
    <w:rsid w:val="00BB68A1"/>
    <w:rsid w:val="00BB6D4D"/>
    <w:rsid w:val="00BB6E0E"/>
    <w:rsid w:val="00BB7055"/>
    <w:rsid w:val="00BB7119"/>
    <w:rsid w:val="00BB713D"/>
    <w:rsid w:val="00BB730C"/>
    <w:rsid w:val="00BB7746"/>
    <w:rsid w:val="00BB7AD0"/>
    <w:rsid w:val="00BB7B1B"/>
    <w:rsid w:val="00BB7B82"/>
    <w:rsid w:val="00BB7BC9"/>
    <w:rsid w:val="00BB7D63"/>
    <w:rsid w:val="00BB7D6C"/>
    <w:rsid w:val="00BB7F96"/>
    <w:rsid w:val="00BB7FD4"/>
    <w:rsid w:val="00BC002F"/>
    <w:rsid w:val="00BC024C"/>
    <w:rsid w:val="00BC026F"/>
    <w:rsid w:val="00BC0458"/>
    <w:rsid w:val="00BC0556"/>
    <w:rsid w:val="00BC057E"/>
    <w:rsid w:val="00BC061D"/>
    <w:rsid w:val="00BC077E"/>
    <w:rsid w:val="00BC0940"/>
    <w:rsid w:val="00BC0A19"/>
    <w:rsid w:val="00BC0D38"/>
    <w:rsid w:val="00BC0E56"/>
    <w:rsid w:val="00BC0E9D"/>
    <w:rsid w:val="00BC0F58"/>
    <w:rsid w:val="00BC122D"/>
    <w:rsid w:val="00BC12A5"/>
    <w:rsid w:val="00BC1497"/>
    <w:rsid w:val="00BC15B0"/>
    <w:rsid w:val="00BC1662"/>
    <w:rsid w:val="00BC187B"/>
    <w:rsid w:val="00BC19D1"/>
    <w:rsid w:val="00BC1A0A"/>
    <w:rsid w:val="00BC1A42"/>
    <w:rsid w:val="00BC1A6F"/>
    <w:rsid w:val="00BC1A95"/>
    <w:rsid w:val="00BC1C9B"/>
    <w:rsid w:val="00BC1D1F"/>
    <w:rsid w:val="00BC1E45"/>
    <w:rsid w:val="00BC1E77"/>
    <w:rsid w:val="00BC1EE2"/>
    <w:rsid w:val="00BC2187"/>
    <w:rsid w:val="00BC22FC"/>
    <w:rsid w:val="00BC2377"/>
    <w:rsid w:val="00BC23C3"/>
    <w:rsid w:val="00BC2640"/>
    <w:rsid w:val="00BC294C"/>
    <w:rsid w:val="00BC2A81"/>
    <w:rsid w:val="00BC2E23"/>
    <w:rsid w:val="00BC2FB2"/>
    <w:rsid w:val="00BC31DF"/>
    <w:rsid w:val="00BC335E"/>
    <w:rsid w:val="00BC351C"/>
    <w:rsid w:val="00BC3591"/>
    <w:rsid w:val="00BC36D2"/>
    <w:rsid w:val="00BC39E5"/>
    <w:rsid w:val="00BC3AFC"/>
    <w:rsid w:val="00BC3BBD"/>
    <w:rsid w:val="00BC3D35"/>
    <w:rsid w:val="00BC3DD5"/>
    <w:rsid w:val="00BC3E33"/>
    <w:rsid w:val="00BC3EB5"/>
    <w:rsid w:val="00BC3F19"/>
    <w:rsid w:val="00BC3F66"/>
    <w:rsid w:val="00BC40E3"/>
    <w:rsid w:val="00BC4404"/>
    <w:rsid w:val="00BC4446"/>
    <w:rsid w:val="00BC44ED"/>
    <w:rsid w:val="00BC4618"/>
    <w:rsid w:val="00BC4906"/>
    <w:rsid w:val="00BC4A46"/>
    <w:rsid w:val="00BC4CD6"/>
    <w:rsid w:val="00BC503E"/>
    <w:rsid w:val="00BC527D"/>
    <w:rsid w:val="00BC554F"/>
    <w:rsid w:val="00BC5B76"/>
    <w:rsid w:val="00BC5D5B"/>
    <w:rsid w:val="00BC625A"/>
    <w:rsid w:val="00BC6427"/>
    <w:rsid w:val="00BC64C1"/>
    <w:rsid w:val="00BC681C"/>
    <w:rsid w:val="00BC6F8B"/>
    <w:rsid w:val="00BC6FF0"/>
    <w:rsid w:val="00BC7132"/>
    <w:rsid w:val="00BC72CA"/>
    <w:rsid w:val="00BC73A9"/>
    <w:rsid w:val="00BC757A"/>
    <w:rsid w:val="00BC7659"/>
    <w:rsid w:val="00BC772D"/>
    <w:rsid w:val="00BC77BF"/>
    <w:rsid w:val="00BC79D0"/>
    <w:rsid w:val="00BC7E12"/>
    <w:rsid w:val="00BC7F5A"/>
    <w:rsid w:val="00BD0198"/>
    <w:rsid w:val="00BD0458"/>
    <w:rsid w:val="00BD057D"/>
    <w:rsid w:val="00BD0676"/>
    <w:rsid w:val="00BD06F6"/>
    <w:rsid w:val="00BD08F9"/>
    <w:rsid w:val="00BD0AAB"/>
    <w:rsid w:val="00BD0B6D"/>
    <w:rsid w:val="00BD0CCF"/>
    <w:rsid w:val="00BD0EE0"/>
    <w:rsid w:val="00BD1336"/>
    <w:rsid w:val="00BD143D"/>
    <w:rsid w:val="00BD1537"/>
    <w:rsid w:val="00BD15F9"/>
    <w:rsid w:val="00BD16AE"/>
    <w:rsid w:val="00BD18BB"/>
    <w:rsid w:val="00BD1A88"/>
    <w:rsid w:val="00BD1B0A"/>
    <w:rsid w:val="00BD1C3E"/>
    <w:rsid w:val="00BD1CFC"/>
    <w:rsid w:val="00BD1D47"/>
    <w:rsid w:val="00BD1F0D"/>
    <w:rsid w:val="00BD225F"/>
    <w:rsid w:val="00BD229A"/>
    <w:rsid w:val="00BD235B"/>
    <w:rsid w:val="00BD251E"/>
    <w:rsid w:val="00BD25A9"/>
    <w:rsid w:val="00BD267D"/>
    <w:rsid w:val="00BD2936"/>
    <w:rsid w:val="00BD3145"/>
    <w:rsid w:val="00BD32AD"/>
    <w:rsid w:val="00BD332F"/>
    <w:rsid w:val="00BD35C7"/>
    <w:rsid w:val="00BD37E0"/>
    <w:rsid w:val="00BD37F9"/>
    <w:rsid w:val="00BD399B"/>
    <w:rsid w:val="00BD39BE"/>
    <w:rsid w:val="00BD3BFC"/>
    <w:rsid w:val="00BD3D0C"/>
    <w:rsid w:val="00BD3D70"/>
    <w:rsid w:val="00BD3DED"/>
    <w:rsid w:val="00BD3F4F"/>
    <w:rsid w:val="00BD40B8"/>
    <w:rsid w:val="00BD41A0"/>
    <w:rsid w:val="00BD422A"/>
    <w:rsid w:val="00BD4514"/>
    <w:rsid w:val="00BD45A7"/>
    <w:rsid w:val="00BD48AA"/>
    <w:rsid w:val="00BD498D"/>
    <w:rsid w:val="00BD4D67"/>
    <w:rsid w:val="00BD4E03"/>
    <w:rsid w:val="00BD4FAA"/>
    <w:rsid w:val="00BD51FC"/>
    <w:rsid w:val="00BD5200"/>
    <w:rsid w:val="00BD5223"/>
    <w:rsid w:val="00BD54F2"/>
    <w:rsid w:val="00BD558F"/>
    <w:rsid w:val="00BD561A"/>
    <w:rsid w:val="00BD57A4"/>
    <w:rsid w:val="00BD5855"/>
    <w:rsid w:val="00BD5870"/>
    <w:rsid w:val="00BD589C"/>
    <w:rsid w:val="00BD597A"/>
    <w:rsid w:val="00BD5A37"/>
    <w:rsid w:val="00BD60DB"/>
    <w:rsid w:val="00BD633A"/>
    <w:rsid w:val="00BD6487"/>
    <w:rsid w:val="00BD666F"/>
    <w:rsid w:val="00BD6743"/>
    <w:rsid w:val="00BD6877"/>
    <w:rsid w:val="00BD6944"/>
    <w:rsid w:val="00BD69E1"/>
    <w:rsid w:val="00BD6C3A"/>
    <w:rsid w:val="00BD6CB6"/>
    <w:rsid w:val="00BD6DC3"/>
    <w:rsid w:val="00BD700F"/>
    <w:rsid w:val="00BD726A"/>
    <w:rsid w:val="00BD72D1"/>
    <w:rsid w:val="00BD7339"/>
    <w:rsid w:val="00BD73A3"/>
    <w:rsid w:val="00BD743F"/>
    <w:rsid w:val="00BD74F6"/>
    <w:rsid w:val="00BD77F3"/>
    <w:rsid w:val="00BD7823"/>
    <w:rsid w:val="00BD7A91"/>
    <w:rsid w:val="00BD7AB1"/>
    <w:rsid w:val="00BD7D39"/>
    <w:rsid w:val="00BD7DFD"/>
    <w:rsid w:val="00BD7E0C"/>
    <w:rsid w:val="00BD7FCB"/>
    <w:rsid w:val="00BE0270"/>
    <w:rsid w:val="00BE0355"/>
    <w:rsid w:val="00BE03A0"/>
    <w:rsid w:val="00BE05E5"/>
    <w:rsid w:val="00BE069D"/>
    <w:rsid w:val="00BE06A7"/>
    <w:rsid w:val="00BE072C"/>
    <w:rsid w:val="00BE0827"/>
    <w:rsid w:val="00BE089F"/>
    <w:rsid w:val="00BE08FC"/>
    <w:rsid w:val="00BE092A"/>
    <w:rsid w:val="00BE09A4"/>
    <w:rsid w:val="00BE0DC3"/>
    <w:rsid w:val="00BE13A4"/>
    <w:rsid w:val="00BE1415"/>
    <w:rsid w:val="00BE18E0"/>
    <w:rsid w:val="00BE1BA3"/>
    <w:rsid w:val="00BE1BE1"/>
    <w:rsid w:val="00BE1DA8"/>
    <w:rsid w:val="00BE205B"/>
    <w:rsid w:val="00BE2461"/>
    <w:rsid w:val="00BE29D9"/>
    <w:rsid w:val="00BE2AC8"/>
    <w:rsid w:val="00BE2D15"/>
    <w:rsid w:val="00BE2D81"/>
    <w:rsid w:val="00BE2E49"/>
    <w:rsid w:val="00BE352E"/>
    <w:rsid w:val="00BE3722"/>
    <w:rsid w:val="00BE3746"/>
    <w:rsid w:val="00BE377E"/>
    <w:rsid w:val="00BE379D"/>
    <w:rsid w:val="00BE38A8"/>
    <w:rsid w:val="00BE39B3"/>
    <w:rsid w:val="00BE3AF6"/>
    <w:rsid w:val="00BE3CB3"/>
    <w:rsid w:val="00BE3D68"/>
    <w:rsid w:val="00BE3E2F"/>
    <w:rsid w:val="00BE3F1C"/>
    <w:rsid w:val="00BE4177"/>
    <w:rsid w:val="00BE433F"/>
    <w:rsid w:val="00BE4378"/>
    <w:rsid w:val="00BE446F"/>
    <w:rsid w:val="00BE4550"/>
    <w:rsid w:val="00BE48EE"/>
    <w:rsid w:val="00BE4A51"/>
    <w:rsid w:val="00BE4A7C"/>
    <w:rsid w:val="00BE4B5F"/>
    <w:rsid w:val="00BE4DE9"/>
    <w:rsid w:val="00BE5073"/>
    <w:rsid w:val="00BE5148"/>
    <w:rsid w:val="00BE545B"/>
    <w:rsid w:val="00BE57FA"/>
    <w:rsid w:val="00BE58DB"/>
    <w:rsid w:val="00BE597E"/>
    <w:rsid w:val="00BE5AF5"/>
    <w:rsid w:val="00BE5F43"/>
    <w:rsid w:val="00BE6548"/>
    <w:rsid w:val="00BE66A8"/>
    <w:rsid w:val="00BE6914"/>
    <w:rsid w:val="00BE6ADE"/>
    <w:rsid w:val="00BE6B0A"/>
    <w:rsid w:val="00BE6B62"/>
    <w:rsid w:val="00BE6D88"/>
    <w:rsid w:val="00BE6E8B"/>
    <w:rsid w:val="00BE6E9B"/>
    <w:rsid w:val="00BE7386"/>
    <w:rsid w:val="00BE73AE"/>
    <w:rsid w:val="00BE7460"/>
    <w:rsid w:val="00BE7662"/>
    <w:rsid w:val="00BE7688"/>
    <w:rsid w:val="00BE7B84"/>
    <w:rsid w:val="00BE7D28"/>
    <w:rsid w:val="00BE7FA3"/>
    <w:rsid w:val="00BF034A"/>
    <w:rsid w:val="00BF0393"/>
    <w:rsid w:val="00BF0713"/>
    <w:rsid w:val="00BF09BF"/>
    <w:rsid w:val="00BF0B8F"/>
    <w:rsid w:val="00BF0CE8"/>
    <w:rsid w:val="00BF0E42"/>
    <w:rsid w:val="00BF10B4"/>
    <w:rsid w:val="00BF11EA"/>
    <w:rsid w:val="00BF1274"/>
    <w:rsid w:val="00BF1285"/>
    <w:rsid w:val="00BF12CA"/>
    <w:rsid w:val="00BF156D"/>
    <w:rsid w:val="00BF15B0"/>
    <w:rsid w:val="00BF15CC"/>
    <w:rsid w:val="00BF1953"/>
    <w:rsid w:val="00BF1A3F"/>
    <w:rsid w:val="00BF1BF9"/>
    <w:rsid w:val="00BF1DAF"/>
    <w:rsid w:val="00BF1E55"/>
    <w:rsid w:val="00BF1FC6"/>
    <w:rsid w:val="00BF1FF6"/>
    <w:rsid w:val="00BF20AA"/>
    <w:rsid w:val="00BF20D5"/>
    <w:rsid w:val="00BF222B"/>
    <w:rsid w:val="00BF286E"/>
    <w:rsid w:val="00BF2A1F"/>
    <w:rsid w:val="00BF2AB1"/>
    <w:rsid w:val="00BF2B92"/>
    <w:rsid w:val="00BF2C3A"/>
    <w:rsid w:val="00BF2D5F"/>
    <w:rsid w:val="00BF2EDD"/>
    <w:rsid w:val="00BF310F"/>
    <w:rsid w:val="00BF34EB"/>
    <w:rsid w:val="00BF3526"/>
    <w:rsid w:val="00BF38E0"/>
    <w:rsid w:val="00BF38F7"/>
    <w:rsid w:val="00BF3ABE"/>
    <w:rsid w:val="00BF3AD9"/>
    <w:rsid w:val="00BF3C8D"/>
    <w:rsid w:val="00BF3ED7"/>
    <w:rsid w:val="00BF3F28"/>
    <w:rsid w:val="00BF41B6"/>
    <w:rsid w:val="00BF4210"/>
    <w:rsid w:val="00BF4236"/>
    <w:rsid w:val="00BF44CE"/>
    <w:rsid w:val="00BF4605"/>
    <w:rsid w:val="00BF46A1"/>
    <w:rsid w:val="00BF4728"/>
    <w:rsid w:val="00BF4A2A"/>
    <w:rsid w:val="00BF4CE5"/>
    <w:rsid w:val="00BF4D9F"/>
    <w:rsid w:val="00BF4EEB"/>
    <w:rsid w:val="00BF5170"/>
    <w:rsid w:val="00BF5447"/>
    <w:rsid w:val="00BF5509"/>
    <w:rsid w:val="00BF5669"/>
    <w:rsid w:val="00BF57B6"/>
    <w:rsid w:val="00BF5E08"/>
    <w:rsid w:val="00BF5FB4"/>
    <w:rsid w:val="00BF64B9"/>
    <w:rsid w:val="00BF6577"/>
    <w:rsid w:val="00BF69C3"/>
    <w:rsid w:val="00BF6D88"/>
    <w:rsid w:val="00BF6E05"/>
    <w:rsid w:val="00BF7142"/>
    <w:rsid w:val="00BF7152"/>
    <w:rsid w:val="00BF7306"/>
    <w:rsid w:val="00BF7354"/>
    <w:rsid w:val="00BF75FD"/>
    <w:rsid w:val="00BF7793"/>
    <w:rsid w:val="00BF79F3"/>
    <w:rsid w:val="00BF7AC3"/>
    <w:rsid w:val="00BF7B1B"/>
    <w:rsid w:val="00BF7B46"/>
    <w:rsid w:val="00BF7BC0"/>
    <w:rsid w:val="00BF7C61"/>
    <w:rsid w:val="00BF7E6E"/>
    <w:rsid w:val="00BF7F83"/>
    <w:rsid w:val="00C00348"/>
    <w:rsid w:val="00C005D7"/>
    <w:rsid w:val="00C006EE"/>
    <w:rsid w:val="00C00703"/>
    <w:rsid w:val="00C00CE9"/>
    <w:rsid w:val="00C00E5F"/>
    <w:rsid w:val="00C01276"/>
    <w:rsid w:val="00C01511"/>
    <w:rsid w:val="00C018D1"/>
    <w:rsid w:val="00C01AB0"/>
    <w:rsid w:val="00C01B66"/>
    <w:rsid w:val="00C01B92"/>
    <w:rsid w:val="00C01BBC"/>
    <w:rsid w:val="00C01D11"/>
    <w:rsid w:val="00C0226D"/>
    <w:rsid w:val="00C02420"/>
    <w:rsid w:val="00C02689"/>
    <w:rsid w:val="00C026DB"/>
    <w:rsid w:val="00C0297F"/>
    <w:rsid w:val="00C02987"/>
    <w:rsid w:val="00C02A76"/>
    <w:rsid w:val="00C02B70"/>
    <w:rsid w:val="00C02C78"/>
    <w:rsid w:val="00C02EAC"/>
    <w:rsid w:val="00C03050"/>
    <w:rsid w:val="00C031EB"/>
    <w:rsid w:val="00C03275"/>
    <w:rsid w:val="00C032B1"/>
    <w:rsid w:val="00C03388"/>
    <w:rsid w:val="00C036BE"/>
    <w:rsid w:val="00C037EC"/>
    <w:rsid w:val="00C039A6"/>
    <w:rsid w:val="00C039B0"/>
    <w:rsid w:val="00C03BC7"/>
    <w:rsid w:val="00C03BF0"/>
    <w:rsid w:val="00C03C66"/>
    <w:rsid w:val="00C03F4C"/>
    <w:rsid w:val="00C042B9"/>
    <w:rsid w:val="00C04375"/>
    <w:rsid w:val="00C044F5"/>
    <w:rsid w:val="00C045D7"/>
    <w:rsid w:val="00C0484D"/>
    <w:rsid w:val="00C0491F"/>
    <w:rsid w:val="00C04C21"/>
    <w:rsid w:val="00C04DF9"/>
    <w:rsid w:val="00C04E35"/>
    <w:rsid w:val="00C04F28"/>
    <w:rsid w:val="00C04FBA"/>
    <w:rsid w:val="00C050EF"/>
    <w:rsid w:val="00C051C0"/>
    <w:rsid w:val="00C058F1"/>
    <w:rsid w:val="00C05AB9"/>
    <w:rsid w:val="00C05D2F"/>
    <w:rsid w:val="00C05DA4"/>
    <w:rsid w:val="00C05FD1"/>
    <w:rsid w:val="00C06039"/>
    <w:rsid w:val="00C06243"/>
    <w:rsid w:val="00C062A8"/>
    <w:rsid w:val="00C0632A"/>
    <w:rsid w:val="00C067EF"/>
    <w:rsid w:val="00C068BB"/>
    <w:rsid w:val="00C06A4C"/>
    <w:rsid w:val="00C06A65"/>
    <w:rsid w:val="00C06BC2"/>
    <w:rsid w:val="00C06F77"/>
    <w:rsid w:val="00C0701A"/>
    <w:rsid w:val="00C0705C"/>
    <w:rsid w:val="00C07138"/>
    <w:rsid w:val="00C071EA"/>
    <w:rsid w:val="00C071EE"/>
    <w:rsid w:val="00C0727E"/>
    <w:rsid w:val="00C072D6"/>
    <w:rsid w:val="00C07602"/>
    <w:rsid w:val="00C07690"/>
    <w:rsid w:val="00C07CA4"/>
    <w:rsid w:val="00C07D6E"/>
    <w:rsid w:val="00C07DF9"/>
    <w:rsid w:val="00C07F56"/>
    <w:rsid w:val="00C1007F"/>
    <w:rsid w:val="00C100D2"/>
    <w:rsid w:val="00C101D3"/>
    <w:rsid w:val="00C10316"/>
    <w:rsid w:val="00C1057F"/>
    <w:rsid w:val="00C1061D"/>
    <w:rsid w:val="00C1072B"/>
    <w:rsid w:val="00C10781"/>
    <w:rsid w:val="00C1083C"/>
    <w:rsid w:val="00C1099B"/>
    <w:rsid w:val="00C109C8"/>
    <w:rsid w:val="00C10BBA"/>
    <w:rsid w:val="00C10BE4"/>
    <w:rsid w:val="00C10C08"/>
    <w:rsid w:val="00C10EAD"/>
    <w:rsid w:val="00C10FD2"/>
    <w:rsid w:val="00C110B9"/>
    <w:rsid w:val="00C1134E"/>
    <w:rsid w:val="00C11547"/>
    <w:rsid w:val="00C11628"/>
    <w:rsid w:val="00C11962"/>
    <w:rsid w:val="00C11B08"/>
    <w:rsid w:val="00C11DA9"/>
    <w:rsid w:val="00C11ED7"/>
    <w:rsid w:val="00C1203D"/>
    <w:rsid w:val="00C12166"/>
    <w:rsid w:val="00C12171"/>
    <w:rsid w:val="00C123C7"/>
    <w:rsid w:val="00C126DE"/>
    <w:rsid w:val="00C127A2"/>
    <w:rsid w:val="00C12A3C"/>
    <w:rsid w:val="00C12A4D"/>
    <w:rsid w:val="00C12ADF"/>
    <w:rsid w:val="00C12CC7"/>
    <w:rsid w:val="00C12D7C"/>
    <w:rsid w:val="00C12E16"/>
    <w:rsid w:val="00C12EC1"/>
    <w:rsid w:val="00C12F1B"/>
    <w:rsid w:val="00C130AE"/>
    <w:rsid w:val="00C1355F"/>
    <w:rsid w:val="00C136BE"/>
    <w:rsid w:val="00C1389E"/>
    <w:rsid w:val="00C13CD1"/>
    <w:rsid w:val="00C13CF1"/>
    <w:rsid w:val="00C13EEF"/>
    <w:rsid w:val="00C13FAA"/>
    <w:rsid w:val="00C140D3"/>
    <w:rsid w:val="00C141DE"/>
    <w:rsid w:val="00C141F2"/>
    <w:rsid w:val="00C147AC"/>
    <w:rsid w:val="00C14934"/>
    <w:rsid w:val="00C14965"/>
    <w:rsid w:val="00C14A52"/>
    <w:rsid w:val="00C14ACC"/>
    <w:rsid w:val="00C14B51"/>
    <w:rsid w:val="00C14E5E"/>
    <w:rsid w:val="00C14F9C"/>
    <w:rsid w:val="00C15189"/>
    <w:rsid w:val="00C154CD"/>
    <w:rsid w:val="00C156B7"/>
    <w:rsid w:val="00C15BF7"/>
    <w:rsid w:val="00C15C72"/>
    <w:rsid w:val="00C16144"/>
    <w:rsid w:val="00C1617E"/>
    <w:rsid w:val="00C16221"/>
    <w:rsid w:val="00C16223"/>
    <w:rsid w:val="00C165C5"/>
    <w:rsid w:val="00C16990"/>
    <w:rsid w:val="00C16E56"/>
    <w:rsid w:val="00C170EF"/>
    <w:rsid w:val="00C171BF"/>
    <w:rsid w:val="00C172EC"/>
    <w:rsid w:val="00C17436"/>
    <w:rsid w:val="00C174C5"/>
    <w:rsid w:val="00C1763E"/>
    <w:rsid w:val="00C17B4B"/>
    <w:rsid w:val="00C17DCE"/>
    <w:rsid w:val="00C17E84"/>
    <w:rsid w:val="00C17EED"/>
    <w:rsid w:val="00C20053"/>
    <w:rsid w:val="00C20110"/>
    <w:rsid w:val="00C204F2"/>
    <w:rsid w:val="00C208A2"/>
    <w:rsid w:val="00C20C5F"/>
    <w:rsid w:val="00C20C7C"/>
    <w:rsid w:val="00C20E80"/>
    <w:rsid w:val="00C20EB7"/>
    <w:rsid w:val="00C20FF2"/>
    <w:rsid w:val="00C214ED"/>
    <w:rsid w:val="00C216E5"/>
    <w:rsid w:val="00C217E0"/>
    <w:rsid w:val="00C21934"/>
    <w:rsid w:val="00C219F0"/>
    <w:rsid w:val="00C22078"/>
    <w:rsid w:val="00C220C2"/>
    <w:rsid w:val="00C22108"/>
    <w:rsid w:val="00C22185"/>
    <w:rsid w:val="00C22493"/>
    <w:rsid w:val="00C2261E"/>
    <w:rsid w:val="00C2289B"/>
    <w:rsid w:val="00C228C7"/>
    <w:rsid w:val="00C2292C"/>
    <w:rsid w:val="00C22ABA"/>
    <w:rsid w:val="00C22AFC"/>
    <w:rsid w:val="00C22B1B"/>
    <w:rsid w:val="00C22B62"/>
    <w:rsid w:val="00C22C15"/>
    <w:rsid w:val="00C22D3E"/>
    <w:rsid w:val="00C23026"/>
    <w:rsid w:val="00C237B4"/>
    <w:rsid w:val="00C23887"/>
    <w:rsid w:val="00C23982"/>
    <w:rsid w:val="00C24057"/>
    <w:rsid w:val="00C2411D"/>
    <w:rsid w:val="00C2433C"/>
    <w:rsid w:val="00C2437B"/>
    <w:rsid w:val="00C245AB"/>
    <w:rsid w:val="00C245F9"/>
    <w:rsid w:val="00C24D91"/>
    <w:rsid w:val="00C24F1E"/>
    <w:rsid w:val="00C25327"/>
    <w:rsid w:val="00C253B6"/>
    <w:rsid w:val="00C2548E"/>
    <w:rsid w:val="00C2552B"/>
    <w:rsid w:val="00C255A4"/>
    <w:rsid w:val="00C2563F"/>
    <w:rsid w:val="00C25AD4"/>
    <w:rsid w:val="00C25C2B"/>
    <w:rsid w:val="00C25C5D"/>
    <w:rsid w:val="00C25DD9"/>
    <w:rsid w:val="00C25E14"/>
    <w:rsid w:val="00C25F14"/>
    <w:rsid w:val="00C26194"/>
    <w:rsid w:val="00C26387"/>
    <w:rsid w:val="00C264AC"/>
    <w:rsid w:val="00C264FD"/>
    <w:rsid w:val="00C266A4"/>
    <w:rsid w:val="00C268C3"/>
    <w:rsid w:val="00C26B72"/>
    <w:rsid w:val="00C26B7A"/>
    <w:rsid w:val="00C26C50"/>
    <w:rsid w:val="00C26CD2"/>
    <w:rsid w:val="00C26FF8"/>
    <w:rsid w:val="00C2708A"/>
    <w:rsid w:val="00C270AE"/>
    <w:rsid w:val="00C270CC"/>
    <w:rsid w:val="00C276D2"/>
    <w:rsid w:val="00C2771A"/>
    <w:rsid w:val="00C27739"/>
    <w:rsid w:val="00C27904"/>
    <w:rsid w:val="00C2799A"/>
    <w:rsid w:val="00C27B52"/>
    <w:rsid w:val="00C27C8F"/>
    <w:rsid w:val="00C27CAE"/>
    <w:rsid w:val="00C27D69"/>
    <w:rsid w:val="00C27DF1"/>
    <w:rsid w:val="00C30285"/>
    <w:rsid w:val="00C303EF"/>
    <w:rsid w:val="00C30602"/>
    <w:rsid w:val="00C3087B"/>
    <w:rsid w:val="00C308C1"/>
    <w:rsid w:val="00C308FB"/>
    <w:rsid w:val="00C30A87"/>
    <w:rsid w:val="00C30FBA"/>
    <w:rsid w:val="00C3116E"/>
    <w:rsid w:val="00C31193"/>
    <w:rsid w:val="00C3126C"/>
    <w:rsid w:val="00C314C3"/>
    <w:rsid w:val="00C31548"/>
    <w:rsid w:val="00C3156A"/>
    <w:rsid w:val="00C317B1"/>
    <w:rsid w:val="00C31A87"/>
    <w:rsid w:val="00C31F37"/>
    <w:rsid w:val="00C31FEC"/>
    <w:rsid w:val="00C327EF"/>
    <w:rsid w:val="00C32872"/>
    <w:rsid w:val="00C328B8"/>
    <w:rsid w:val="00C328D8"/>
    <w:rsid w:val="00C32ADC"/>
    <w:rsid w:val="00C32AFA"/>
    <w:rsid w:val="00C32DDB"/>
    <w:rsid w:val="00C32E39"/>
    <w:rsid w:val="00C33084"/>
    <w:rsid w:val="00C33117"/>
    <w:rsid w:val="00C3312B"/>
    <w:rsid w:val="00C33263"/>
    <w:rsid w:val="00C33328"/>
    <w:rsid w:val="00C33600"/>
    <w:rsid w:val="00C3368A"/>
    <w:rsid w:val="00C33A13"/>
    <w:rsid w:val="00C33BE9"/>
    <w:rsid w:val="00C33C30"/>
    <w:rsid w:val="00C33CE1"/>
    <w:rsid w:val="00C34040"/>
    <w:rsid w:val="00C34054"/>
    <w:rsid w:val="00C34588"/>
    <w:rsid w:val="00C346D1"/>
    <w:rsid w:val="00C34C4F"/>
    <w:rsid w:val="00C34EBF"/>
    <w:rsid w:val="00C350CD"/>
    <w:rsid w:val="00C35127"/>
    <w:rsid w:val="00C351A6"/>
    <w:rsid w:val="00C3585C"/>
    <w:rsid w:val="00C35977"/>
    <w:rsid w:val="00C35B70"/>
    <w:rsid w:val="00C35C76"/>
    <w:rsid w:val="00C35D17"/>
    <w:rsid w:val="00C3632B"/>
    <w:rsid w:val="00C36499"/>
    <w:rsid w:val="00C36607"/>
    <w:rsid w:val="00C368BE"/>
    <w:rsid w:val="00C3695A"/>
    <w:rsid w:val="00C36AF8"/>
    <w:rsid w:val="00C36B84"/>
    <w:rsid w:val="00C36B97"/>
    <w:rsid w:val="00C36BFA"/>
    <w:rsid w:val="00C36D75"/>
    <w:rsid w:val="00C36EED"/>
    <w:rsid w:val="00C36F09"/>
    <w:rsid w:val="00C370A1"/>
    <w:rsid w:val="00C37141"/>
    <w:rsid w:val="00C371CC"/>
    <w:rsid w:val="00C3730E"/>
    <w:rsid w:val="00C37461"/>
    <w:rsid w:val="00C3777E"/>
    <w:rsid w:val="00C377D9"/>
    <w:rsid w:val="00C37824"/>
    <w:rsid w:val="00C37856"/>
    <w:rsid w:val="00C37893"/>
    <w:rsid w:val="00C37D04"/>
    <w:rsid w:val="00C37E9E"/>
    <w:rsid w:val="00C37FC5"/>
    <w:rsid w:val="00C4039C"/>
    <w:rsid w:val="00C403D6"/>
    <w:rsid w:val="00C40566"/>
    <w:rsid w:val="00C40651"/>
    <w:rsid w:val="00C40688"/>
    <w:rsid w:val="00C40713"/>
    <w:rsid w:val="00C40F82"/>
    <w:rsid w:val="00C4101A"/>
    <w:rsid w:val="00C410D6"/>
    <w:rsid w:val="00C412C1"/>
    <w:rsid w:val="00C4140B"/>
    <w:rsid w:val="00C41892"/>
    <w:rsid w:val="00C41965"/>
    <w:rsid w:val="00C41AC2"/>
    <w:rsid w:val="00C41AE2"/>
    <w:rsid w:val="00C41BA7"/>
    <w:rsid w:val="00C41D3E"/>
    <w:rsid w:val="00C420B6"/>
    <w:rsid w:val="00C4285C"/>
    <w:rsid w:val="00C43079"/>
    <w:rsid w:val="00C43235"/>
    <w:rsid w:val="00C43535"/>
    <w:rsid w:val="00C43542"/>
    <w:rsid w:val="00C4361C"/>
    <w:rsid w:val="00C4395F"/>
    <w:rsid w:val="00C43992"/>
    <w:rsid w:val="00C43C55"/>
    <w:rsid w:val="00C43E41"/>
    <w:rsid w:val="00C43F01"/>
    <w:rsid w:val="00C43F61"/>
    <w:rsid w:val="00C44060"/>
    <w:rsid w:val="00C442F4"/>
    <w:rsid w:val="00C443C4"/>
    <w:rsid w:val="00C44594"/>
    <w:rsid w:val="00C447D2"/>
    <w:rsid w:val="00C4484D"/>
    <w:rsid w:val="00C44AF8"/>
    <w:rsid w:val="00C44E15"/>
    <w:rsid w:val="00C44F74"/>
    <w:rsid w:val="00C451DE"/>
    <w:rsid w:val="00C4541D"/>
    <w:rsid w:val="00C45652"/>
    <w:rsid w:val="00C456AB"/>
    <w:rsid w:val="00C456BD"/>
    <w:rsid w:val="00C4578C"/>
    <w:rsid w:val="00C458E2"/>
    <w:rsid w:val="00C45F6C"/>
    <w:rsid w:val="00C460A7"/>
    <w:rsid w:val="00C461FA"/>
    <w:rsid w:val="00C46543"/>
    <w:rsid w:val="00C466AC"/>
    <w:rsid w:val="00C46980"/>
    <w:rsid w:val="00C46D52"/>
    <w:rsid w:val="00C46DCB"/>
    <w:rsid w:val="00C46F57"/>
    <w:rsid w:val="00C46FEE"/>
    <w:rsid w:val="00C471F7"/>
    <w:rsid w:val="00C47543"/>
    <w:rsid w:val="00C47692"/>
    <w:rsid w:val="00C476BB"/>
    <w:rsid w:val="00C4782B"/>
    <w:rsid w:val="00C47C28"/>
    <w:rsid w:val="00C47D4F"/>
    <w:rsid w:val="00C47E21"/>
    <w:rsid w:val="00C47F05"/>
    <w:rsid w:val="00C47FFA"/>
    <w:rsid w:val="00C501D4"/>
    <w:rsid w:val="00C50205"/>
    <w:rsid w:val="00C5031C"/>
    <w:rsid w:val="00C5036E"/>
    <w:rsid w:val="00C503D6"/>
    <w:rsid w:val="00C5042A"/>
    <w:rsid w:val="00C50439"/>
    <w:rsid w:val="00C50539"/>
    <w:rsid w:val="00C5055E"/>
    <w:rsid w:val="00C505C5"/>
    <w:rsid w:val="00C507F7"/>
    <w:rsid w:val="00C508C9"/>
    <w:rsid w:val="00C50A5D"/>
    <w:rsid w:val="00C50B10"/>
    <w:rsid w:val="00C50B11"/>
    <w:rsid w:val="00C50BC3"/>
    <w:rsid w:val="00C50E8C"/>
    <w:rsid w:val="00C50F4A"/>
    <w:rsid w:val="00C510CA"/>
    <w:rsid w:val="00C512C3"/>
    <w:rsid w:val="00C51508"/>
    <w:rsid w:val="00C51553"/>
    <w:rsid w:val="00C51AEE"/>
    <w:rsid w:val="00C51AF2"/>
    <w:rsid w:val="00C51BF6"/>
    <w:rsid w:val="00C51D74"/>
    <w:rsid w:val="00C51DD4"/>
    <w:rsid w:val="00C51F51"/>
    <w:rsid w:val="00C51F9B"/>
    <w:rsid w:val="00C52066"/>
    <w:rsid w:val="00C52231"/>
    <w:rsid w:val="00C52302"/>
    <w:rsid w:val="00C52408"/>
    <w:rsid w:val="00C5253D"/>
    <w:rsid w:val="00C525D4"/>
    <w:rsid w:val="00C52A10"/>
    <w:rsid w:val="00C52F66"/>
    <w:rsid w:val="00C52FE5"/>
    <w:rsid w:val="00C532B2"/>
    <w:rsid w:val="00C534E2"/>
    <w:rsid w:val="00C53738"/>
    <w:rsid w:val="00C537D2"/>
    <w:rsid w:val="00C537D5"/>
    <w:rsid w:val="00C537E8"/>
    <w:rsid w:val="00C53A6E"/>
    <w:rsid w:val="00C53F55"/>
    <w:rsid w:val="00C5414C"/>
    <w:rsid w:val="00C541EF"/>
    <w:rsid w:val="00C54547"/>
    <w:rsid w:val="00C545EC"/>
    <w:rsid w:val="00C546FE"/>
    <w:rsid w:val="00C55177"/>
    <w:rsid w:val="00C554A3"/>
    <w:rsid w:val="00C554A5"/>
    <w:rsid w:val="00C55508"/>
    <w:rsid w:val="00C55662"/>
    <w:rsid w:val="00C558B7"/>
    <w:rsid w:val="00C55BBD"/>
    <w:rsid w:val="00C560D8"/>
    <w:rsid w:val="00C564B3"/>
    <w:rsid w:val="00C569AB"/>
    <w:rsid w:val="00C56C7F"/>
    <w:rsid w:val="00C56CD0"/>
    <w:rsid w:val="00C56E05"/>
    <w:rsid w:val="00C56E2B"/>
    <w:rsid w:val="00C56FC8"/>
    <w:rsid w:val="00C57096"/>
    <w:rsid w:val="00C570DA"/>
    <w:rsid w:val="00C572B3"/>
    <w:rsid w:val="00C573E0"/>
    <w:rsid w:val="00C5760D"/>
    <w:rsid w:val="00C577D8"/>
    <w:rsid w:val="00C577E9"/>
    <w:rsid w:val="00C57877"/>
    <w:rsid w:val="00C578FE"/>
    <w:rsid w:val="00C57905"/>
    <w:rsid w:val="00C57A1E"/>
    <w:rsid w:val="00C57BB6"/>
    <w:rsid w:val="00C57D9F"/>
    <w:rsid w:val="00C57DC3"/>
    <w:rsid w:val="00C57DD2"/>
    <w:rsid w:val="00C57ECA"/>
    <w:rsid w:val="00C6020F"/>
    <w:rsid w:val="00C603E8"/>
    <w:rsid w:val="00C604AC"/>
    <w:rsid w:val="00C605B8"/>
    <w:rsid w:val="00C607D8"/>
    <w:rsid w:val="00C60A4C"/>
    <w:rsid w:val="00C60C10"/>
    <w:rsid w:val="00C60D5A"/>
    <w:rsid w:val="00C60E26"/>
    <w:rsid w:val="00C60EC1"/>
    <w:rsid w:val="00C6131A"/>
    <w:rsid w:val="00C61429"/>
    <w:rsid w:val="00C6158D"/>
    <w:rsid w:val="00C61633"/>
    <w:rsid w:val="00C616A4"/>
    <w:rsid w:val="00C61803"/>
    <w:rsid w:val="00C61829"/>
    <w:rsid w:val="00C61849"/>
    <w:rsid w:val="00C61B6A"/>
    <w:rsid w:val="00C61BD8"/>
    <w:rsid w:val="00C61C82"/>
    <w:rsid w:val="00C61DD0"/>
    <w:rsid w:val="00C61F18"/>
    <w:rsid w:val="00C61FD6"/>
    <w:rsid w:val="00C621E2"/>
    <w:rsid w:val="00C625D2"/>
    <w:rsid w:val="00C6260A"/>
    <w:rsid w:val="00C6268D"/>
    <w:rsid w:val="00C62A9C"/>
    <w:rsid w:val="00C62D64"/>
    <w:rsid w:val="00C62ECC"/>
    <w:rsid w:val="00C62F25"/>
    <w:rsid w:val="00C63252"/>
    <w:rsid w:val="00C6326F"/>
    <w:rsid w:val="00C63446"/>
    <w:rsid w:val="00C638D4"/>
    <w:rsid w:val="00C639A8"/>
    <w:rsid w:val="00C639C3"/>
    <w:rsid w:val="00C63BB7"/>
    <w:rsid w:val="00C63E3E"/>
    <w:rsid w:val="00C63FD9"/>
    <w:rsid w:val="00C63FE2"/>
    <w:rsid w:val="00C64159"/>
    <w:rsid w:val="00C6438A"/>
    <w:rsid w:val="00C64558"/>
    <w:rsid w:val="00C645B3"/>
    <w:rsid w:val="00C64954"/>
    <w:rsid w:val="00C64965"/>
    <w:rsid w:val="00C64A89"/>
    <w:rsid w:val="00C64D3C"/>
    <w:rsid w:val="00C64DDE"/>
    <w:rsid w:val="00C65387"/>
    <w:rsid w:val="00C655F6"/>
    <w:rsid w:val="00C65850"/>
    <w:rsid w:val="00C658BE"/>
    <w:rsid w:val="00C659E8"/>
    <w:rsid w:val="00C65B2D"/>
    <w:rsid w:val="00C65D4A"/>
    <w:rsid w:val="00C65F2F"/>
    <w:rsid w:val="00C65FA1"/>
    <w:rsid w:val="00C662EF"/>
    <w:rsid w:val="00C66312"/>
    <w:rsid w:val="00C66453"/>
    <w:rsid w:val="00C66965"/>
    <w:rsid w:val="00C66B41"/>
    <w:rsid w:val="00C66D00"/>
    <w:rsid w:val="00C66D5A"/>
    <w:rsid w:val="00C66D8D"/>
    <w:rsid w:val="00C66ED4"/>
    <w:rsid w:val="00C66F05"/>
    <w:rsid w:val="00C66F76"/>
    <w:rsid w:val="00C66F89"/>
    <w:rsid w:val="00C6704F"/>
    <w:rsid w:val="00C671AF"/>
    <w:rsid w:val="00C6737F"/>
    <w:rsid w:val="00C67400"/>
    <w:rsid w:val="00C67662"/>
    <w:rsid w:val="00C67736"/>
    <w:rsid w:val="00C678C3"/>
    <w:rsid w:val="00C67ADD"/>
    <w:rsid w:val="00C67BB1"/>
    <w:rsid w:val="00C67E12"/>
    <w:rsid w:val="00C67FE6"/>
    <w:rsid w:val="00C7006B"/>
    <w:rsid w:val="00C70087"/>
    <w:rsid w:val="00C70241"/>
    <w:rsid w:val="00C703D4"/>
    <w:rsid w:val="00C70877"/>
    <w:rsid w:val="00C708F7"/>
    <w:rsid w:val="00C70A8E"/>
    <w:rsid w:val="00C70B62"/>
    <w:rsid w:val="00C70C21"/>
    <w:rsid w:val="00C70D4E"/>
    <w:rsid w:val="00C70DC6"/>
    <w:rsid w:val="00C710BD"/>
    <w:rsid w:val="00C711D3"/>
    <w:rsid w:val="00C714FA"/>
    <w:rsid w:val="00C71584"/>
    <w:rsid w:val="00C718D1"/>
    <w:rsid w:val="00C71EA6"/>
    <w:rsid w:val="00C71F75"/>
    <w:rsid w:val="00C72023"/>
    <w:rsid w:val="00C72121"/>
    <w:rsid w:val="00C72236"/>
    <w:rsid w:val="00C72515"/>
    <w:rsid w:val="00C72543"/>
    <w:rsid w:val="00C72779"/>
    <w:rsid w:val="00C728F3"/>
    <w:rsid w:val="00C72AE0"/>
    <w:rsid w:val="00C72C40"/>
    <w:rsid w:val="00C72D03"/>
    <w:rsid w:val="00C72DCE"/>
    <w:rsid w:val="00C72EBF"/>
    <w:rsid w:val="00C72F88"/>
    <w:rsid w:val="00C730FB"/>
    <w:rsid w:val="00C7341C"/>
    <w:rsid w:val="00C735F1"/>
    <w:rsid w:val="00C7373E"/>
    <w:rsid w:val="00C73D23"/>
    <w:rsid w:val="00C73DA4"/>
    <w:rsid w:val="00C73F00"/>
    <w:rsid w:val="00C73F63"/>
    <w:rsid w:val="00C73FA9"/>
    <w:rsid w:val="00C74159"/>
    <w:rsid w:val="00C7424D"/>
    <w:rsid w:val="00C742A9"/>
    <w:rsid w:val="00C7441D"/>
    <w:rsid w:val="00C74476"/>
    <w:rsid w:val="00C74498"/>
    <w:rsid w:val="00C74530"/>
    <w:rsid w:val="00C745B7"/>
    <w:rsid w:val="00C747CC"/>
    <w:rsid w:val="00C747DC"/>
    <w:rsid w:val="00C748DD"/>
    <w:rsid w:val="00C74909"/>
    <w:rsid w:val="00C74966"/>
    <w:rsid w:val="00C749AB"/>
    <w:rsid w:val="00C74A70"/>
    <w:rsid w:val="00C74A97"/>
    <w:rsid w:val="00C74BB2"/>
    <w:rsid w:val="00C74DDF"/>
    <w:rsid w:val="00C752A3"/>
    <w:rsid w:val="00C753C2"/>
    <w:rsid w:val="00C75767"/>
    <w:rsid w:val="00C759F1"/>
    <w:rsid w:val="00C75B4D"/>
    <w:rsid w:val="00C75C3B"/>
    <w:rsid w:val="00C76060"/>
    <w:rsid w:val="00C76074"/>
    <w:rsid w:val="00C7617B"/>
    <w:rsid w:val="00C7620D"/>
    <w:rsid w:val="00C7636F"/>
    <w:rsid w:val="00C76484"/>
    <w:rsid w:val="00C7649F"/>
    <w:rsid w:val="00C765D5"/>
    <w:rsid w:val="00C7679A"/>
    <w:rsid w:val="00C76E08"/>
    <w:rsid w:val="00C770B7"/>
    <w:rsid w:val="00C770EF"/>
    <w:rsid w:val="00C773E2"/>
    <w:rsid w:val="00C774B2"/>
    <w:rsid w:val="00C77744"/>
    <w:rsid w:val="00C779CB"/>
    <w:rsid w:val="00C77B65"/>
    <w:rsid w:val="00C77B96"/>
    <w:rsid w:val="00C77D53"/>
    <w:rsid w:val="00C77DC1"/>
    <w:rsid w:val="00C77E11"/>
    <w:rsid w:val="00C77E43"/>
    <w:rsid w:val="00C77E90"/>
    <w:rsid w:val="00C77F78"/>
    <w:rsid w:val="00C77FD1"/>
    <w:rsid w:val="00C8020F"/>
    <w:rsid w:val="00C803FE"/>
    <w:rsid w:val="00C80984"/>
    <w:rsid w:val="00C809D2"/>
    <w:rsid w:val="00C80C27"/>
    <w:rsid w:val="00C80E85"/>
    <w:rsid w:val="00C80EBF"/>
    <w:rsid w:val="00C8101A"/>
    <w:rsid w:val="00C813BB"/>
    <w:rsid w:val="00C813FC"/>
    <w:rsid w:val="00C8142A"/>
    <w:rsid w:val="00C8145F"/>
    <w:rsid w:val="00C814F2"/>
    <w:rsid w:val="00C81589"/>
    <w:rsid w:val="00C81595"/>
    <w:rsid w:val="00C81857"/>
    <w:rsid w:val="00C81B33"/>
    <w:rsid w:val="00C81BB5"/>
    <w:rsid w:val="00C81CBF"/>
    <w:rsid w:val="00C81E42"/>
    <w:rsid w:val="00C81E53"/>
    <w:rsid w:val="00C81E5D"/>
    <w:rsid w:val="00C81F7A"/>
    <w:rsid w:val="00C81F8A"/>
    <w:rsid w:val="00C823D7"/>
    <w:rsid w:val="00C824D4"/>
    <w:rsid w:val="00C82602"/>
    <w:rsid w:val="00C82821"/>
    <w:rsid w:val="00C82B0B"/>
    <w:rsid w:val="00C82B26"/>
    <w:rsid w:val="00C82B2A"/>
    <w:rsid w:val="00C82BB3"/>
    <w:rsid w:val="00C82BD9"/>
    <w:rsid w:val="00C82C3D"/>
    <w:rsid w:val="00C82C5B"/>
    <w:rsid w:val="00C82E9B"/>
    <w:rsid w:val="00C83176"/>
    <w:rsid w:val="00C83256"/>
    <w:rsid w:val="00C8346E"/>
    <w:rsid w:val="00C834F7"/>
    <w:rsid w:val="00C835CA"/>
    <w:rsid w:val="00C835D4"/>
    <w:rsid w:val="00C837A6"/>
    <w:rsid w:val="00C837D4"/>
    <w:rsid w:val="00C837F7"/>
    <w:rsid w:val="00C83862"/>
    <w:rsid w:val="00C83A1C"/>
    <w:rsid w:val="00C83C34"/>
    <w:rsid w:val="00C83FDA"/>
    <w:rsid w:val="00C842EC"/>
    <w:rsid w:val="00C84318"/>
    <w:rsid w:val="00C84450"/>
    <w:rsid w:val="00C846CF"/>
    <w:rsid w:val="00C8472E"/>
    <w:rsid w:val="00C8485E"/>
    <w:rsid w:val="00C84BB6"/>
    <w:rsid w:val="00C84BF7"/>
    <w:rsid w:val="00C84E2F"/>
    <w:rsid w:val="00C85148"/>
    <w:rsid w:val="00C85495"/>
    <w:rsid w:val="00C85A0A"/>
    <w:rsid w:val="00C85A12"/>
    <w:rsid w:val="00C85CBC"/>
    <w:rsid w:val="00C85D1F"/>
    <w:rsid w:val="00C85F03"/>
    <w:rsid w:val="00C861D0"/>
    <w:rsid w:val="00C86232"/>
    <w:rsid w:val="00C8660F"/>
    <w:rsid w:val="00C867B4"/>
    <w:rsid w:val="00C8697A"/>
    <w:rsid w:val="00C86D1C"/>
    <w:rsid w:val="00C86EA9"/>
    <w:rsid w:val="00C8710D"/>
    <w:rsid w:val="00C874B3"/>
    <w:rsid w:val="00C877E7"/>
    <w:rsid w:val="00C87831"/>
    <w:rsid w:val="00C87914"/>
    <w:rsid w:val="00C879CC"/>
    <w:rsid w:val="00C87AAA"/>
    <w:rsid w:val="00C87B5C"/>
    <w:rsid w:val="00C87BDB"/>
    <w:rsid w:val="00C87E01"/>
    <w:rsid w:val="00C902DE"/>
    <w:rsid w:val="00C90498"/>
    <w:rsid w:val="00C90B15"/>
    <w:rsid w:val="00C90DF9"/>
    <w:rsid w:val="00C91099"/>
    <w:rsid w:val="00C910EF"/>
    <w:rsid w:val="00C911B0"/>
    <w:rsid w:val="00C91269"/>
    <w:rsid w:val="00C91272"/>
    <w:rsid w:val="00C91314"/>
    <w:rsid w:val="00C914E6"/>
    <w:rsid w:val="00C9154A"/>
    <w:rsid w:val="00C9172B"/>
    <w:rsid w:val="00C91983"/>
    <w:rsid w:val="00C91ACB"/>
    <w:rsid w:val="00C91EB8"/>
    <w:rsid w:val="00C91F91"/>
    <w:rsid w:val="00C9222C"/>
    <w:rsid w:val="00C92277"/>
    <w:rsid w:val="00C92286"/>
    <w:rsid w:val="00C924CE"/>
    <w:rsid w:val="00C9268B"/>
    <w:rsid w:val="00C92785"/>
    <w:rsid w:val="00C927A2"/>
    <w:rsid w:val="00C927A3"/>
    <w:rsid w:val="00C92A2D"/>
    <w:rsid w:val="00C92A41"/>
    <w:rsid w:val="00C92D3D"/>
    <w:rsid w:val="00C92E56"/>
    <w:rsid w:val="00C92EAC"/>
    <w:rsid w:val="00C92F9A"/>
    <w:rsid w:val="00C931CD"/>
    <w:rsid w:val="00C931D7"/>
    <w:rsid w:val="00C934C8"/>
    <w:rsid w:val="00C93560"/>
    <w:rsid w:val="00C935D6"/>
    <w:rsid w:val="00C9395C"/>
    <w:rsid w:val="00C93A19"/>
    <w:rsid w:val="00C93D1D"/>
    <w:rsid w:val="00C93DDC"/>
    <w:rsid w:val="00C93EB7"/>
    <w:rsid w:val="00C94505"/>
    <w:rsid w:val="00C94609"/>
    <w:rsid w:val="00C9472E"/>
    <w:rsid w:val="00C9486F"/>
    <w:rsid w:val="00C94978"/>
    <w:rsid w:val="00C94AC6"/>
    <w:rsid w:val="00C95068"/>
    <w:rsid w:val="00C95134"/>
    <w:rsid w:val="00C9551D"/>
    <w:rsid w:val="00C955A3"/>
    <w:rsid w:val="00C95742"/>
    <w:rsid w:val="00C95CDD"/>
    <w:rsid w:val="00C95D4F"/>
    <w:rsid w:val="00C95FEF"/>
    <w:rsid w:val="00C9600F"/>
    <w:rsid w:val="00C9652D"/>
    <w:rsid w:val="00C967EB"/>
    <w:rsid w:val="00C968F8"/>
    <w:rsid w:val="00C96B13"/>
    <w:rsid w:val="00C96B48"/>
    <w:rsid w:val="00C96C9C"/>
    <w:rsid w:val="00C97085"/>
    <w:rsid w:val="00C9761E"/>
    <w:rsid w:val="00C977E8"/>
    <w:rsid w:val="00C97F3E"/>
    <w:rsid w:val="00CA03BE"/>
    <w:rsid w:val="00CA03C2"/>
    <w:rsid w:val="00CA04C0"/>
    <w:rsid w:val="00CA05DC"/>
    <w:rsid w:val="00CA0948"/>
    <w:rsid w:val="00CA0988"/>
    <w:rsid w:val="00CA0C87"/>
    <w:rsid w:val="00CA0DFA"/>
    <w:rsid w:val="00CA0F96"/>
    <w:rsid w:val="00CA0FBE"/>
    <w:rsid w:val="00CA105E"/>
    <w:rsid w:val="00CA1205"/>
    <w:rsid w:val="00CA122E"/>
    <w:rsid w:val="00CA131E"/>
    <w:rsid w:val="00CA142A"/>
    <w:rsid w:val="00CA1453"/>
    <w:rsid w:val="00CA1748"/>
    <w:rsid w:val="00CA17AC"/>
    <w:rsid w:val="00CA183C"/>
    <w:rsid w:val="00CA1A58"/>
    <w:rsid w:val="00CA1B34"/>
    <w:rsid w:val="00CA1BA4"/>
    <w:rsid w:val="00CA1CCE"/>
    <w:rsid w:val="00CA1D94"/>
    <w:rsid w:val="00CA221E"/>
    <w:rsid w:val="00CA2233"/>
    <w:rsid w:val="00CA22B8"/>
    <w:rsid w:val="00CA23BF"/>
    <w:rsid w:val="00CA24B6"/>
    <w:rsid w:val="00CA2532"/>
    <w:rsid w:val="00CA2664"/>
    <w:rsid w:val="00CA27A9"/>
    <w:rsid w:val="00CA2841"/>
    <w:rsid w:val="00CA28E0"/>
    <w:rsid w:val="00CA2A24"/>
    <w:rsid w:val="00CA2BDF"/>
    <w:rsid w:val="00CA2DF9"/>
    <w:rsid w:val="00CA2F67"/>
    <w:rsid w:val="00CA3308"/>
    <w:rsid w:val="00CA342A"/>
    <w:rsid w:val="00CA353E"/>
    <w:rsid w:val="00CA36E9"/>
    <w:rsid w:val="00CA395D"/>
    <w:rsid w:val="00CA3FBD"/>
    <w:rsid w:val="00CA40A2"/>
    <w:rsid w:val="00CA40F8"/>
    <w:rsid w:val="00CA415F"/>
    <w:rsid w:val="00CA4164"/>
    <w:rsid w:val="00CA4206"/>
    <w:rsid w:val="00CA4465"/>
    <w:rsid w:val="00CA44A7"/>
    <w:rsid w:val="00CA452B"/>
    <w:rsid w:val="00CA4878"/>
    <w:rsid w:val="00CA48DE"/>
    <w:rsid w:val="00CA4A68"/>
    <w:rsid w:val="00CA4AD0"/>
    <w:rsid w:val="00CA4B6D"/>
    <w:rsid w:val="00CA4BD7"/>
    <w:rsid w:val="00CA4BE8"/>
    <w:rsid w:val="00CA4C25"/>
    <w:rsid w:val="00CA4CA3"/>
    <w:rsid w:val="00CA4DEB"/>
    <w:rsid w:val="00CA4E28"/>
    <w:rsid w:val="00CA4E88"/>
    <w:rsid w:val="00CA52B7"/>
    <w:rsid w:val="00CA52BC"/>
    <w:rsid w:val="00CA551E"/>
    <w:rsid w:val="00CA5692"/>
    <w:rsid w:val="00CA5703"/>
    <w:rsid w:val="00CA586E"/>
    <w:rsid w:val="00CA591B"/>
    <w:rsid w:val="00CA5965"/>
    <w:rsid w:val="00CA5ACF"/>
    <w:rsid w:val="00CA5B6B"/>
    <w:rsid w:val="00CA5CFC"/>
    <w:rsid w:val="00CA5D12"/>
    <w:rsid w:val="00CA5E56"/>
    <w:rsid w:val="00CA5E85"/>
    <w:rsid w:val="00CA5E9A"/>
    <w:rsid w:val="00CA5FC1"/>
    <w:rsid w:val="00CA5FF0"/>
    <w:rsid w:val="00CA60E2"/>
    <w:rsid w:val="00CA6245"/>
    <w:rsid w:val="00CA64BC"/>
    <w:rsid w:val="00CA655E"/>
    <w:rsid w:val="00CA6689"/>
    <w:rsid w:val="00CA692C"/>
    <w:rsid w:val="00CA6DFD"/>
    <w:rsid w:val="00CA70DF"/>
    <w:rsid w:val="00CA712B"/>
    <w:rsid w:val="00CA74F9"/>
    <w:rsid w:val="00CA75FE"/>
    <w:rsid w:val="00CA7865"/>
    <w:rsid w:val="00CA7AEF"/>
    <w:rsid w:val="00CA7B4E"/>
    <w:rsid w:val="00CA7BDA"/>
    <w:rsid w:val="00CA7C25"/>
    <w:rsid w:val="00CA7C8D"/>
    <w:rsid w:val="00CA7CAE"/>
    <w:rsid w:val="00CA7CBF"/>
    <w:rsid w:val="00CA7EB2"/>
    <w:rsid w:val="00CA7F19"/>
    <w:rsid w:val="00CB01CC"/>
    <w:rsid w:val="00CB024B"/>
    <w:rsid w:val="00CB02BA"/>
    <w:rsid w:val="00CB0351"/>
    <w:rsid w:val="00CB03DA"/>
    <w:rsid w:val="00CB062A"/>
    <w:rsid w:val="00CB06BD"/>
    <w:rsid w:val="00CB073F"/>
    <w:rsid w:val="00CB0879"/>
    <w:rsid w:val="00CB08C0"/>
    <w:rsid w:val="00CB0981"/>
    <w:rsid w:val="00CB0B2E"/>
    <w:rsid w:val="00CB0BBA"/>
    <w:rsid w:val="00CB0CC6"/>
    <w:rsid w:val="00CB0E15"/>
    <w:rsid w:val="00CB0ED8"/>
    <w:rsid w:val="00CB0F5F"/>
    <w:rsid w:val="00CB0F7E"/>
    <w:rsid w:val="00CB0F8D"/>
    <w:rsid w:val="00CB1493"/>
    <w:rsid w:val="00CB18A6"/>
    <w:rsid w:val="00CB1C8F"/>
    <w:rsid w:val="00CB248D"/>
    <w:rsid w:val="00CB2548"/>
    <w:rsid w:val="00CB2647"/>
    <w:rsid w:val="00CB27A2"/>
    <w:rsid w:val="00CB2806"/>
    <w:rsid w:val="00CB2954"/>
    <w:rsid w:val="00CB2A64"/>
    <w:rsid w:val="00CB2A77"/>
    <w:rsid w:val="00CB2A81"/>
    <w:rsid w:val="00CB2B6E"/>
    <w:rsid w:val="00CB2D61"/>
    <w:rsid w:val="00CB2D99"/>
    <w:rsid w:val="00CB2E4C"/>
    <w:rsid w:val="00CB2F05"/>
    <w:rsid w:val="00CB3037"/>
    <w:rsid w:val="00CB3206"/>
    <w:rsid w:val="00CB332E"/>
    <w:rsid w:val="00CB335E"/>
    <w:rsid w:val="00CB358D"/>
    <w:rsid w:val="00CB37E5"/>
    <w:rsid w:val="00CB38AC"/>
    <w:rsid w:val="00CB397A"/>
    <w:rsid w:val="00CB3A71"/>
    <w:rsid w:val="00CB3D81"/>
    <w:rsid w:val="00CB3E99"/>
    <w:rsid w:val="00CB41C5"/>
    <w:rsid w:val="00CB4343"/>
    <w:rsid w:val="00CB43FD"/>
    <w:rsid w:val="00CB4443"/>
    <w:rsid w:val="00CB4550"/>
    <w:rsid w:val="00CB45DD"/>
    <w:rsid w:val="00CB4BB6"/>
    <w:rsid w:val="00CB4D2F"/>
    <w:rsid w:val="00CB501B"/>
    <w:rsid w:val="00CB55D8"/>
    <w:rsid w:val="00CB55F5"/>
    <w:rsid w:val="00CB561B"/>
    <w:rsid w:val="00CB57B0"/>
    <w:rsid w:val="00CB5819"/>
    <w:rsid w:val="00CB5977"/>
    <w:rsid w:val="00CB59BC"/>
    <w:rsid w:val="00CB5A3C"/>
    <w:rsid w:val="00CB5B50"/>
    <w:rsid w:val="00CB5BE3"/>
    <w:rsid w:val="00CB5DB6"/>
    <w:rsid w:val="00CB5F37"/>
    <w:rsid w:val="00CB5F9A"/>
    <w:rsid w:val="00CB614A"/>
    <w:rsid w:val="00CB621B"/>
    <w:rsid w:val="00CB624A"/>
    <w:rsid w:val="00CB640E"/>
    <w:rsid w:val="00CB6656"/>
    <w:rsid w:val="00CB66DB"/>
    <w:rsid w:val="00CB6738"/>
    <w:rsid w:val="00CB68EC"/>
    <w:rsid w:val="00CB6D72"/>
    <w:rsid w:val="00CB6DA1"/>
    <w:rsid w:val="00CB71AF"/>
    <w:rsid w:val="00CB7327"/>
    <w:rsid w:val="00CB745A"/>
    <w:rsid w:val="00CB7473"/>
    <w:rsid w:val="00CB7601"/>
    <w:rsid w:val="00CB7672"/>
    <w:rsid w:val="00CB790D"/>
    <w:rsid w:val="00CB7935"/>
    <w:rsid w:val="00CB7940"/>
    <w:rsid w:val="00CB7C2D"/>
    <w:rsid w:val="00CC0084"/>
    <w:rsid w:val="00CC0383"/>
    <w:rsid w:val="00CC03DA"/>
    <w:rsid w:val="00CC06FB"/>
    <w:rsid w:val="00CC0721"/>
    <w:rsid w:val="00CC0749"/>
    <w:rsid w:val="00CC0823"/>
    <w:rsid w:val="00CC083E"/>
    <w:rsid w:val="00CC0873"/>
    <w:rsid w:val="00CC091E"/>
    <w:rsid w:val="00CC097F"/>
    <w:rsid w:val="00CC0AA2"/>
    <w:rsid w:val="00CC0E54"/>
    <w:rsid w:val="00CC0F50"/>
    <w:rsid w:val="00CC112E"/>
    <w:rsid w:val="00CC13FF"/>
    <w:rsid w:val="00CC151B"/>
    <w:rsid w:val="00CC160B"/>
    <w:rsid w:val="00CC1719"/>
    <w:rsid w:val="00CC18C8"/>
    <w:rsid w:val="00CC18FF"/>
    <w:rsid w:val="00CC19AC"/>
    <w:rsid w:val="00CC1A7D"/>
    <w:rsid w:val="00CC1D2C"/>
    <w:rsid w:val="00CC1D89"/>
    <w:rsid w:val="00CC1F53"/>
    <w:rsid w:val="00CC1FA6"/>
    <w:rsid w:val="00CC2023"/>
    <w:rsid w:val="00CC2100"/>
    <w:rsid w:val="00CC2363"/>
    <w:rsid w:val="00CC23F8"/>
    <w:rsid w:val="00CC246C"/>
    <w:rsid w:val="00CC25D7"/>
    <w:rsid w:val="00CC2955"/>
    <w:rsid w:val="00CC2A7B"/>
    <w:rsid w:val="00CC2B57"/>
    <w:rsid w:val="00CC2C04"/>
    <w:rsid w:val="00CC2E67"/>
    <w:rsid w:val="00CC2F37"/>
    <w:rsid w:val="00CC2FB2"/>
    <w:rsid w:val="00CC3038"/>
    <w:rsid w:val="00CC30A8"/>
    <w:rsid w:val="00CC363A"/>
    <w:rsid w:val="00CC39D0"/>
    <w:rsid w:val="00CC3AB8"/>
    <w:rsid w:val="00CC3BDA"/>
    <w:rsid w:val="00CC3BF1"/>
    <w:rsid w:val="00CC3C6A"/>
    <w:rsid w:val="00CC3C9D"/>
    <w:rsid w:val="00CC41B2"/>
    <w:rsid w:val="00CC4366"/>
    <w:rsid w:val="00CC4457"/>
    <w:rsid w:val="00CC44DD"/>
    <w:rsid w:val="00CC44F9"/>
    <w:rsid w:val="00CC4692"/>
    <w:rsid w:val="00CC4699"/>
    <w:rsid w:val="00CC4768"/>
    <w:rsid w:val="00CC4792"/>
    <w:rsid w:val="00CC491A"/>
    <w:rsid w:val="00CC498C"/>
    <w:rsid w:val="00CC4FA4"/>
    <w:rsid w:val="00CC5011"/>
    <w:rsid w:val="00CC5032"/>
    <w:rsid w:val="00CC5064"/>
    <w:rsid w:val="00CC51A9"/>
    <w:rsid w:val="00CC52B4"/>
    <w:rsid w:val="00CC52F6"/>
    <w:rsid w:val="00CC547B"/>
    <w:rsid w:val="00CC54E0"/>
    <w:rsid w:val="00CC5637"/>
    <w:rsid w:val="00CC5652"/>
    <w:rsid w:val="00CC56B2"/>
    <w:rsid w:val="00CC5881"/>
    <w:rsid w:val="00CC596D"/>
    <w:rsid w:val="00CC5AB6"/>
    <w:rsid w:val="00CC5D45"/>
    <w:rsid w:val="00CC6197"/>
    <w:rsid w:val="00CC64B2"/>
    <w:rsid w:val="00CC658C"/>
    <w:rsid w:val="00CC665C"/>
    <w:rsid w:val="00CC6785"/>
    <w:rsid w:val="00CC6786"/>
    <w:rsid w:val="00CC6CC5"/>
    <w:rsid w:val="00CC6D7B"/>
    <w:rsid w:val="00CC6ED2"/>
    <w:rsid w:val="00CC7084"/>
    <w:rsid w:val="00CC71D5"/>
    <w:rsid w:val="00CC73A0"/>
    <w:rsid w:val="00CC746F"/>
    <w:rsid w:val="00CC76B0"/>
    <w:rsid w:val="00CC794F"/>
    <w:rsid w:val="00CC7CBD"/>
    <w:rsid w:val="00CC7CDA"/>
    <w:rsid w:val="00CD00A2"/>
    <w:rsid w:val="00CD0273"/>
    <w:rsid w:val="00CD0386"/>
    <w:rsid w:val="00CD0642"/>
    <w:rsid w:val="00CD09DF"/>
    <w:rsid w:val="00CD0AD1"/>
    <w:rsid w:val="00CD0B7A"/>
    <w:rsid w:val="00CD0BA0"/>
    <w:rsid w:val="00CD0D9B"/>
    <w:rsid w:val="00CD0E92"/>
    <w:rsid w:val="00CD1021"/>
    <w:rsid w:val="00CD111D"/>
    <w:rsid w:val="00CD142C"/>
    <w:rsid w:val="00CD1534"/>
    <w:rsid w:val="00CD1535"/>
    <w:rsid w:val="00CD1544"/>
    <w:rsid w:val="00CD161B"/>
    <w:rsid w:val="00CD168E"/>
    <w:rsid w:val="00CD1B91"/>
    <w:rsid w:val="00CD1D41"/>
    <w:rsid w:val="00CD1EEA"/>
    <w:rsid w:val="00CD211E"/>
    <w:rsid w:val="00CD21FF"/>
    <w:rsid w:val="00CD2293"/>
    <w:rsid w:val="00CD232E"/>
    <w:rsid w:val="00CD24C9"/>
    <w:rsid w:val="00CD27FC"/>
    <w:rsid w:val="00CD29C5"/>
    <w:rsid w:val="00CD2C3A"/>
    <w:rsid w:val="00CD2D97"/>
    <w:rsid w:val="00CD2ED4"/>
    <w:rsid w:val="00CD2EF3"/>
    <w:rsid w:val="00CD2EFA"/>
    <w:rsid w:val="00CD2F07"/>
    <w:rsid w:val="00CD31BF"/>
    <w:rsid w:val="00CD3219"/>
    <w:rsid w:val="00CD3405"/>
    <w:rsid w:val="00CD341B"/>
    <w:rsid w:val="00CD34A0"/>
    <w:rsid w:val="00CD350B"/>
    <w:rsid w:val="00CD3697"/>
    <w:rsid w:val="00CD3AA2"/>
    <w:rsid w:val="00CD3AD5"/>
    <w:rsid w:val="00CD3B73"/>
    <w:rsid w:val="00CD3CB2"/>
    <w:rsid w:val="00CD3E3B"/>
    <w:rsid w:val="00CD3F72"/>
    <w:rsid w:val="00CD3FC6"/>
    <w:rsid w:val="00CD43AC"/>
    <w:rsid w:val="00CD45D4"/>
    <w:rsid w:val="00CD4609"/>
    <w:rsid w:val="00CD4697"/>
    <w:rsid w:val="00CD47E7"/>
    <w:rsid w:val="00CD4878"/>
    <w:rsid w:val="00CD489F"/>
    <w:rsid w:val="00CD48FC"/>
    <w:rsid w:val="00CD4923"/>
    <w:rsid w:val="00CD4C8F"/>
    <w:rsid w:val="00CD4F77"/>
    <w:rsid w:val="00CD51DC"/>
    <w:rsid w:val="00CD56B6"/>
    <w:rsid w:val="00CD5951"/>
    <w:rsid w:val="00CD59C6"/>
    <w:rsid w:val="00CD5A9A"/>
    <w:rsid w:val="00CD5C44"/>
    <w:rsid w:val="00CD5EE9"/>
    <w:rsid w:val="00CD5F5B"/>
    <w:rsid w:val="00CD5F7E"/>
    <w:rsid w:val="00CD6001"/>
    <w:rsid w:val="00CD64CE"/>
    <w:rsid w:val="00CD64D6"/>
    <w:rsid w:val="00CD65DF"/>
    <w:rsid w:val="00CD6AD4"/>
    <w:rsid w:val="00CD6B42"/>
    <w:rsid w:val="00CD6D12"/>
    <w:rsid w:val="00CD6ED5"/>
    <w:rsid w:val="00CD6F0A"/>
    <w:rsid w:val="00CD701E"/>
    <w:rsid w:val="00CD7261"/>
    <w:rsid w:val="00CD7371"/>
    <w:rsid w:val="00CD73AF"/>
    <w:rsid w:val="00CD757D"/>
    <w:rsid w:val="00CD7632"/>
    <w:rsid w:val="00CD7B95"/>
    <w:rsid w:val="00CD7FCE"/>
    <w:rsid w:val="00CE0133"/>
    <w:rsid w:val="00CE0172"/>
    <w:rsid w:val="00CE017C"/>
    <w:rsid w:val="00CE0184"/>
    <w:rsid w:val="00CE0221"/>
    <w:rsid w:val="00CE0223"/>
    <w:rsid w:val="00CE0305"/>
    <w:rsid w:val="00CE0307"/>
    <w:rsid w:val="00CE06C9"/>
    <w:rsid w:val="00CE06EB"/>
    <w:rsid w:val="00CE0AC2"/>
    <w:rsid w:val="00CE0C1C"/>
    <w:rsid w:val="00CE0D30"/>
    <w:rsid w:val="00CE0F1B"/>
    <w:rsid w:val="00CE10CD"/>
    <w:rsid w:val="00CE11E5"/>
    <w:rsid w:val="00CE12A0"/>
    <w:rsid w:val="00CE12BD"/>
    <w:rsid w:val="00CE13B8"/>
    <w:rsid w:val="00CE1498"/>
    <w:rsid w:val="00CE196D"/>
    <w:rsid w:val="00CE1A42"/>
    <w:rsid w:val="00CE1B59"/>
    <w:rsid w:val="00CE1C0D"/>
    <w:rsid w:val="00CE2132"/>
    <w:rsid w:val="00CE22C6"/>
    <w:rsid w:val="00CE2400"/>
    <w:rsid w:val="00CE25FC"/>
    <w:rsid w:val="00CE265B"/>
    <w:rsid w:val="00CE287F"/>
    <w:rsid w:val="00CE2927"/>
    <w:rsid w:val="00CE2993"/>
    <w:rsid w:val="00CE29E2"/>
    <w:rsid w:val="00CE2B03"/>
    <w:rsid w:val="00CE2B2F"/>
    <w:rsid w:val="00CE2B31"/>
    <w:rsid w:val="00CE2C70"/>
    <w:rsid w:val="00CE2E3F"/>
    <w:rsid w:val="00CE3050"/>
    <w:rsid w:val="00CE3149"/>
    <w:rsid w:val="00CE31AF"/>
    <w:rsid w:val="00CE3224"/>
    <w:rsid w:val="00CE3520"/>
    <w:rsid w:val="00CE3582"/>
    <w:rsid w:val="00CE389B"/>
    <w:rsid w:val="00CE39E0"/>
    <w:rsid w:val="00CE3B55"/>
    <w:rsid w:val="00CE3F8B"/>
    <w:rsid w:val="00CE3FF1"/>
    <w:rsid w:val="00CE423E"/>
    <w:rsid w:val="00CE424E"/>
    <w:rsid w:val="00CE42E3"/>
    <w:rsid w:val="00CE468E"/>
    <w:rsid w:val="00CE46DF"/>
    <w:rsid w:val="00CE4802"/>
    <w:rsid w:val="00CE4A86"/>
    <w:rsid w:val="00CE4B41"/>
    <w:rsid w:val="00CE4BFC"/>
    <w:rsid w:val="00CE4C59"/>
    <w:rsid w:val="00CE4D2E"/>
    <w:rsid w:val="00CE4F8F"/>
    <w:rsid w:val="00CE4FC2"/>
    <w:rsid w:val="00CE50D6"/>
    <w:rsid w:val="00CE52E8"/>
    <w:rsid w:val="00CE532D"/>
    <w:rsid w:val="00CE5628"/>
    <w:rsid w:val="00CE574C"/>
    <w:rsid w:val="00CE5A01"/>
    <w:rsid w:val="00CE5AD7"/>
    <w:rsid w:val="00CE5ADB"/>
    <w:rsid w:val="00CE5C3B"/>
    <w:rsid w:val="00CE5D95"/>
    <w:rsid w:val="00CE5E13"/>
    <w:rsid w:val="00CE5F0C"/>
    <w:rsid w:val="00CE6150"/>
    <w:rsid w:val="00CE633D"/>
    <w:rsid w:val="00CE6557"/>
    <w:rsid w:val="00CE68FA"/>
    <w:rsid w:val="00CE6B1B"/>
    <w:rsid w:val="00CE6BC9"/>
    <w:rsid w:val="00CE6BE7"/>
    <w:rsid w:val="00CE6E61"/>
    <w:rsid w:val="00CE70D1"/>
    <w:rsid w:val="00CE72EE"/>
    <w:rsid w:val="00CE75A7"/>
    <w:rsid w:val="00CE75AE"/>
    <w:rsid w:val="00CE779F"/>
    <w:rsid w:val="00CE791D"/>
    <w:rsid w:val="00CE7BCC"/>
    <w:rsid w:val="00CE7C67"/>
    <w:rsid w:val="00CE7F01"/>
    <w:rsid w:val="00CF0090"/>
    <w:rsid w:val="00CF00BD"/>
    <w:rsid w:val="00CF012B"/>
    <w:rsid w:val="00CF0473"/>
    <w:rsid w:val="00CF0621"/>
    <w:rsid w:val="00CF062A"/>
    <w:rsid w:val="00CF0AF0"/>
    <w:rsid w:val="00CF0BFE"/>
    <w:rsid w:val="00CF0D1A"/>
    <w:rsid w:val="00CF0D4A"/>
    <w:rsid w:val="00CF0FCF"/>
    <w:rsid w:val="00CF1188"/>
    <w:rsid w:val="00CF11FF"/>
    <w:rsid w:val="00CF1245"/>
    <w:rsid w:val="00CF14D2"/>
    <w:rsid w:val="00CF167E"/>
    <w:rsid w:val="00CF16D2"/>
    <w:rsid w:val="00CF16D8"/>
    <w:rsid w:val="00CF1803"/>
    <w:rsid w:val="00CF1813"/>
    <w:rsid w:val="00CF19BA"/>
    <w:rsid w:val="00CF1A92"/>
    <w:rsid w:val="00CF1ABF"/>
    <w:rsid w:val="00CF1CD1"/>
    <w:rsid w:val="00CF1EDA"/>
    <w:rsid w:val="00CF1F18"/>
    <w:rsid w:val="00CF21EC"/>
    <w:rsid w:val="00CF22B9"/>
    <w:rsid w:val="00CF2311"/>
    <w:rsid w:val="00CF2412"/>
    <w:rsid w:val="00CF245A"/>
    <w:rsid w:val="00CF25BB"/>
    <w:rsid w:val="00CF26E8"/>
    <w:rsid w:val="00CF2CBC"/>
    <w:rsid w:val="00CF2F4A"/>
    <w:rsid w:val="00CF3117"/>
    <w:rsid w:val="00CF319B"/>
    <w:rsid w:val="00CF32EA"/>
    <w:rsid w:val="00CF3345"/>
    <w:rsid w:val="00CF36B5"/>
    <w:rsid w:val="00CF3892"/>
    <w:rsid w:val="00CF3950"/>
    <w:rsid w:val="00CF3C0B"/>
    <w:rsid w:val="00CF43DF"/>
    <w:rsid w:val="00CF441A"/>
    <w:rsid w:val="00CF44F4"/>
    <w:rsid w:val="00CF4926"/>
    <w:rsid w:val="00CF4A42"/>
    <w:rsid w:val="00CF4B68"/>
    <w:rsid w:val="00CF4B98"/>
    <w:rsid w:val="00CF4C50"/>
    <w:rsid w:val="00CF4C5A"/>
    <w:rsid w:val="00CF4CD9"/>
    <w:rsid w:val="00CF4CDF"/>
    <w:rsid w:val="00CF4E8F"/>
    <w:rsid w:val="00CF51CF"/>
    <w:rsid w:val="00CF56CA"/>
    <w:rsid w:val="00CF582E"/>
    <w:rsid w:val="00CF5C98"/>
    <w:rsid w:val="00CF5DA0"/>
    <w:rsid w:val="00CF5E3D"/>
    <w:rsid w:val="00CF5FBD"/>
    <w:rsid w:val="00CF6082"/>
    <w:rsid w:val="00CF60C3"/>
    <w:rsid w:val="00CF62D4"/>
    <w:rsid w:val="00CF6456"/>
    <w:rsid w:val="00CF6479"/>
    <w:rsid w:val="00CF68ED"/>
    <w:rsid w:val="00CF6A79"/>
    <w:rsid w:val="00CF6C10"/>
    <w:rsid w:val="00CF6DCD"/>
    <w:rsid w:val="00CF7557"/>
    <w:rsid w:val="00CF762E"/>
    <w:rsid w:val="00CF7837"/>
    <w:rsid w:val="00CF7A16"/>
    <w:rsid w:val="00D002AA"/>
    <w:rsid w:val="00D004AE"/>
    <w:rsid w:val="00D004F4"/>
    <w:rsid w:val="00D00524"/>
    <w:rsid w:val="00D007B8"/>
    <w:rsid w:val="00D008E0"/>
    <w:rsid w:val="00D00B0A"/>
    <w:rsid w:val="00D00B2F"/>
    <w:rsid w:val="00D00B7F"/>
    <w:rsid w:val="00D00BB7"/>
    <w:rsid w:val="00D00BD7"/>
    <w:rsid w:val="00D010A3"/>
    <w:rsid w:val="00D011D9"/>
    <w:rsid w:val="00D01213"/>
    <w:rsid w:val="00D0150C"/>
    <w:rsid w:val="00D01A5E"/>
    <w:rsid w:val="00D01DC0"/>
    <w:rsid w:val="00D01F6B"/>
    <w:rsid w:val="00D020D5"/>
    <w:rsid w:val="00D022A7"/>
    <w:rsid w:val="00D023D1"/>
    <w:rsid w:val="00D02744"/>
    <w:rsid w:val="00D02888"/>
    <w:rsid w:val="00D028E5"/>
    <w:rsid w:val="00D029D5"/>
    <w:rsid w:val="00D02A2A"/>
    <w:rsid w:val="00D02A6C"/>
    <w:rsid w:val="00D02CF5"/>
    <w:rsid w:val="00D02DA4"/>
    <w:rsid w:val="00D02EF7"/>
    <w:rsid w:val="00D03084"/>
    <w:rsid w:val="00D031C0"/>
    <w:rsid w:val="00D031F0"/>
    <w:rsid w:val="00D03234"/>
    <w:rsid w:val="00D03687"/>
    <w:rsid w:val="00D038E3"/>
    <w:rsid w:val="00D0399B"/>
    <w:rsid w:val="00D039B2"/>
    <w:rsid w:val="00D03A84"/>
    <w:rsid w:val="00D03AB4"/>
    <w:rsid w:val="00D03DD9"/>
    <w:rsid w:val="00D03E6A"/>
    <w:rsid w:val="00D03EA4"/>
    <w:rsid w:val="00D03F8F"/>
    <w:rsid w:val="00D04506"/>
    <w:rsid w:val="00D04517"/>
    <w:rsid w:val="00D04663"/>
    <w:rsid w:val="00D046E2"/>
    <w:rsid w:val="00D04832"/>
    <w:rsid w:val="00D04847"/>
    <w:rsid w:val="00D048F6"/>
    <w:rsid w:val="00D04A47"/>
    <w:rsid w:val="00D04BEB"/>
    <w:rsid w:val="00D04CD7"/>
    <w:rsid w:val="00D050B6"/>
    <w:rsid w:val="00D05364"/>
    <w:rsid w:val="00D057EB"/>
    <w:rsid w:val="00D05932"/>
    <w:rsid w:val="00D05945"/>
    <w:rsid w:val="00D05B3E"/>
    <w:rsid w:val="00D05E2B"/>
    <w:rsid w:val="00D061F2"/>
    <w:rsid w:val="00D06270"/>
    <w:rsid w:val="00D062A3"/>
    <w:rsid w:val="00D0651D"/>
    <w:rsid w:val="00D06C57"/>
    <w:rsid w:val="00D06DA5"/>
    <w:rsid w:val="00D06E64"/>
    <w:rsid w:val="00D0729A"/>
    <w:rsid w:val="00D073F6"/>
    <w:rsid w:val="00D075E3"/>
    <w:rsid w:val="00D0760D"/>
    <w:rsid w:val="00D07777"/>
    <w:rsid w:val="00D0781A"/>
    <w:rsid w:val="00D07912"/>
    <w:rsid w:val="00D07D90"/>
    <w:rsid w:val="00D10060"/>
    <w:rsid w:val="00D10085"/>
    <w:rsid w:val="00D100AA"/>
    <w:rsid w:val="00D100F7"/>
    <w:rsid w:val="00D10164"/>
    <w:rsid w:val="00D104C4"/>
    <w:rsid w:val="00D1054A"/>
    <w:rsid w:val="00D10574"/>
    <w:rsid w:val="00D105CE"/>
    <w:rsid w:val="00D10917"/>
    <w:rsid w:val="00D10A7E"/>
    <w:rsid w:val="00D10D4A"/>
    <w:rsid w:val="00D10D4D"/>
    <w:rsid w:val="00D10D62"/>
    <w:rsid w:val="00D10F88"/>
    <w:rsid w:val="00D10FB8"/>
    <w:rsid w:val="00D110C5"/>
    <w:rsid w:val="00D1146B"/>
    <w:rsid w:val="00D11A23"/>
    <w:rsid w:val="00D11AB1"/>
    <w:rsid w:val="00D1223F"/>
    <w:rsid w:val="00D12276"/>
    <w:rsid w:val="00D122AA"/>
    <w:rsid w:val="00D12353"/>
    <w:rsid w:val="00D12530"/>
    <w:rsid w:val="00D1272B"/>
    <w:rsid w:val="00D127C0"/>
    <w:rsid w:val="00D12993"/>
    <w:rsid w:val="00D12B4B"/>
    <w:rsid w:val="00D12B9F"/>
    <w:rsid w:val="00D12DAE"/>
    <w:rsid w:val="00D12DC9"/>
    <w:rsid w:val="00D131F2"/>
    <w:rsid w:val="00D1334E"/>
    <w:rsid w:val="00D13524"/>
    <w:rsid w:val="00D137C2"/>
    <w:rsid w:val="00D13BCF"/>
    <w:rsid w:val="00D13E60"/>
    <w:rsid w:val="00D14242"/>
    <w:rsid w:val="00D14792"/>
    <w:rsid w:val="00D14D4B"/>
    <w:rsid w:val="00D14D5B"/>
    <w:rsid w:val="00D14DC1"/>
    <w:rsid w:val="00D14E3F"/>
    <w:rsid w:val="00D14EA0"/>
    <w:rsid w:val="00D1525A"/>
    <w:rsid w:val="00D154D9"/>
    <w:rsid w:val="00D156C0"/>
    <w:rsid w:val="00D157FA"/>
    <w:rsid w:val="00D15E93"/>
    <w:rsid w:val="00D15F5F"/>
    <w:rsid w:val="00D15FF0"/>
    <w:rsid w:val="00D163A2"/>
    <w:rsid w:val="00D16420"/>
    <w:rsid w:val="00D167E7"/>
    <w:rsid w:val="00D16A4A"/>
    <w:rsid w:val="00D16BEA"/>
    <w:rsid w:val="00D16C56"/>
    <w:rsid w:val="00D16F9A"/>
    <w:rsid w:val="00D16FB1"/>
    <w:rsid w:val="00D17172"/>
    <w:rsid w:val="00D17228"/>
    <w:rsid w:val="00D17579"/>
    <w:rsid w:val="00D17627"/>
    <w:rsid w:val="00D17631"/>
    <w:rsid w:val="00D1773E"/>
    <w:rsid w:val="00D177D6"/>
    <w:rsid w:val="00D17916"/>
    <w:rsid w:val="00D17A55"/>
    <w:rsid w:val="00D17C83"/>
    <w:rsid w:val="00D17D1B"/>
    <w:rsid w:val="00D17E53"/>
    <w:rsid w:val="00D202DD"/>
    <w:rsid w:val="00D2033E"/>
    <w:rsid w:val="00D20620"/>
    <w:rsid w:val="00D207F6"/>
    <w:rsid w:val="00D20942"/>
    <w:rsid w:val="00D209CB"/>
    <w:rsid w:val="00D20B83"/>
    <w:rsid w:val="00D20BE0"/>
    <w:rsid w:val="00D20C6A"/>
    <w:rsid w:val="00D20CA1"/>
    <w:rsid w:val="00D20D9B"/>
    <w:rsid w:val="00D21163"/>
    <w:rsid w:val="00D2118F"/>
    <w:rsid w:val="00D21477"/>
    <w:rsid w:val="00D216CB"/>
    <w:rsid w:val="00D218E9"/>
    <w:rsid w:val="00D21919"/>
    <w:rsid w:val="00D21F86"/>
    <w:rsid w:val="00D21FE0"/>
    <w:rsid w:val="00D22136"/>
    <w:rsid w:val="00D221AF"/>
    <w:rsid w:val="00D2223C"/>
    <w:rsid w:val="00D22382"/>
    <w:rsid w:val="00D223ED"/>
    <w:rsid w:val="00D2243F"/>
    <w:rsid w:val="00D22584"/>
    <w:rsid w:val="00D2265C"/>
    <w:rsid w:val="00D22797"/>
    <w:rsid w:val="00D229F1"/>
    <w:rsid w:val="00D22FAC"/>
    <w:rsid w:val="00D23066"/>
    <w:rsid w:val="00D23460"/>
    <w:rsid w:val="00D23509"/>
    <w:rsid w:val="00D2352F"/>
    <w:rsid w:val="00D23874"/>
    <w:rsid w:val="00D23A18"/>
    <w:rsid w:val="00D23E28"/>
    <w:rsid w:val="00D24420"/>
    <w:rsid w:val="00D24540"/>
    <w:rsid w:val="00D2464F"/>
    <w:rsid w:val="00D24B11"/>
    <w:rsid w:val="00D24B6C"/>
    <w:rsid w:val="00D24C39"/>
    <w:rsid w:val="00D24E39"/>
    <w:rsid w:val="00D24F90"/>
    <w:rsid w:val="00D25338"/>
    <w:rsid w:val="00D25345"/>
    <w:rsid w:val="00D2535B"/>
    <w:rsid w:val="00D256DC"/>
    <w:rsid w:val="00D25711"/>
    <w:rsid w:val="00D25734"/>
    <w:rsid w:val="00D25837"/>
    <w:rsid w:val="00D259B2"/>
    <w:rsid w:val="00D25B52"/>
    <w:rsid w:val="00D25B82"/>
    <w:rsid w:val="00D25BA2"/>
    <w:rsid w:val="00D25BA5"/>
    <w:rsid w:val="00D25C09"/>
    <w:rsid w:val="00D25C85"/>
    <w:rsid w:val="00D25DB3"/>
    <w:rsid w:val="00D260F0"/>
    <w:rsid w:val="00D261DF"/>
    <w:rsid w:val="00D26360"/>
    <w:rsid w:val="00D263CC"/>
    <w:rsid w:val="00D26506"/>
    <w:rsid w:val="00D265B2"/>
    <w:rsid w:val="00D26774"/>
    <w:rsid w:val="00D269D9"/>
    <w:rsid w:val="00D26B8F"/>
    <w:rsid w:val="00D26C9C"/>
    <w:rsid w:val="00D26E68"/>
    <w:rsid w:val="00D26FEF"/>
    <w:rsid w:val="00D271D9"/>
    <w:rsid w:val="00D2728D"/>
    <w:rsid w:val="00D274B3"/>
    <w:rsid w:val="00D27536"/>
    <w:rsid w:val="00D27652"/>
    <w:rsid w:val="00D276F4"/>
    <w:rsid w:val="00D2782C"/>
    <w:rsid w:val="00D2782D"/>
    <w:rsid w:val="00D2786C"/>
    <w:rsid w:val="00D27892"/>
    <w:rsid w:val="00D27A27"/>
    <w:rsid w:val="00D27C18"/>
    <w:rsid w:val="00D27EB9"/>
    <w:rsid w:val="00D27F9A"/>
    <w:rsid w:val="00D300AB"/>
    <w:rsid w:val="00D30278"/>
    <w:rsid w:val="00D3037D"/>
    <w:rsid w:val="00D303F5"/>
    <w:rsid w:val="00D3067D"/>
    <w:rsid w:val="00D306CD"/>
    <w:rsid w:val="00D306D0"/>
    <w:rsid w:val="00D30772"/>
    <w:rsid w:val="00D30854"/>
    <w:rsid w:val="00D30957"/>
    <w:rsid w:val="00D30C33"/>
    <w:rsid w:val="00D30EC6"/>
    <w:rsid w:val="00D31254"/>
    <w:rsid w:val="00D313E1"/>
    <w:rsid w:val="00D31566"/>
    <w:rsid w:val="00D316D2"/>
    <w:rsid w:val="00D316FC"/>
    <w:rsid w:val="00D3193E"/>
    <w:rsid w:val="00D31BCB"/>
    <w:rsid w:val="00D3233F"/>
    <w:rsid w:val="00D323B1"/>
    <w:rsid w:val="00D3270C"/>
    <w:rsid w:val="00D327A4"/>
    <w:rsid w:val="00D32A45"/>
    <w:rsid w:val="00D32A68"/>
    <w:rsid w:val="00D32AAB"/>
    <w:rsid w:val="00D32B12"/>
    <w:rsid w:val="00D32C03"/>
    <w:rsid w:val="00D32C63"/>
    <w:rsid w:val="00D32C81"/>
    <w:rsid w:val="00D32F17"/>
    <w:rsid w:val="00D32F63"/>
    <w:rsid w:val="00D333A9"/>
    <w:rsid w:val="00D3344A"/>
    <w:rsid w:val="00D337C5"/>
    <w:rsid w:val="00D3395E"/>
    <w:rsid w:val="00D33C23"/>
    <w:rsid w:val="00D33D4B"/>
    <w:rsid w:val="00D33F2C"/>
    <w:rsid w:val="00D34111"/>
    <w:rsid w:val="00D34204"/>
    <w:rsid w:val="00D3420C"/>
    <w:rsid w:val="00D345F7"/>
    <w:rsid w:val="00D34679"/>
    <w:rsid w:val="00D3489D"/>
    <w:rsid w:val="00D34A73"/>
    <w:rsid w:val="00D34D9B"/>
    <w:rsid w:val="00D34FD8"/>
    <w:rsid w:val="00D351CC"/>
    <w:rsid w:val="00D35209"/>
    <w:rsid w:val="00D3538D"/>
    <w:rsid w:val="00D3554A"/>
    <w:rsid w:val="00D35C0E"/>
    <w:rsid w:val="00D35DE6"/>
    <w:rsid w:val="00D35DF5"/>
    <w:rsid w:val="00D35EB3"/>
    <w:rsid w:val="00D36067"/>
    <w:rsid w:val="00D3647B"/>
    <w:rsid w:val="00D365C4"/>
    <w:rsid w:val="00D36C7E"/>
    <w:rsid w:val="00D36E81"/>
    <w:rsid w:val="00D36F27"/>
    <w:rsid w:val="00D3716D"/>
    <w:rsid w:val="00D373C4"/>
    <w:rsid w:val="00D37454"/>
    <w:rsid w:val="00D3759B"/>
    <w:rsid w:val="00D375E2"/>
    <w:rsid w:val="00D3767D"/>
    <w:rsid w:val="00D37763"/>
    <w:rsid w:val="00D377D3"/>
    <w:rsid w:val="00D37A21"/>
    <w:rsid w:val="00D37A91"/>
    <w:rsid w:val="00D37B60"/>
    <w:rsid w:val="00D37CB6"/>
    <w:rsid w:val="00D37ED3"/>
    <w:rsid w:val="00D37F87"/>
    <w:rsid w:val="00D40190"/>
    <w:rsid w:val="00D401AE"/>
    <w:rsid w:val="00D401BE"/>
    <w:rsid w:val="00D401F3"/>
    <w:rsid w:val="00D40557"/>
    <w:rsid w:val="00D405F9"/>
    <w:rsid w:val="00D40730"/>
    <w:rsid w:val="00D407E0"/>
    <w:rsid w:val="00D40814"/>
    <w:rsid w:val="00D40850"/>
    <w:rsid w:val="00D4099B"/>
    <w:rsid w:val="00D409FD"/>
    <w:rsid w:val="00D40B0D"/>
    <w:rsid w:val="00D40B62"/>
    <w:rsid w:val="00D40D5F"/>
    <w:rsid w:val="00D4110F"/>
    <w:rsid w:val="00D41355"/>
    <w:rsid w:val="00D415BE"/>
    <w:rsid w:val="00D41939"/>
    <w:rsid w:val="00D41A85"/>
    <w:rsid w:val="00D41C8E"/>
    <w:rsid w:val="00D41E63"/>
    <w:rsid w:val="00D42088"/>
    <w:rsid w:val="00D420C6"/>
    <w:rsid w:val="00D420EA"/>
    <w:rsid w:val="00D42167"/>
    <w:rsid w:val="00D422A8"/>
    <w:rsid w:val="00D424EE"/>
    <w:rsid w:val="00D42500"/>
    <w:rsid w:val="00D425C8"/>
    <w:rsid w:val="00D426DF"/>
    <w:rsid w:val="00D42744"/>
    <w:rsid w:val="00D42C03"/>
    <w:rsid w:val="00D42D49"/>
    <w:rsid w:val="00D42D65"/>
    <w:rsid w:val="00D42EE5"/>
    <w:rsid w:val="00D42EF6"/>
    <w:rsid w:val="00D42FE4"/>
    <w:rsid w:val="00D43201"/>
    <w:rsid w:val="00D43304"/>
    <w:rsid w:val="00D436EF"/>
    <w:rsid w:val="00D438B8"/>
    <w:rsid w:val="00D43A7E"/>
    <w:rsid w:val="00D43C0B"/>
    <w:rsid w:val="00D43C83"/>
    <w:rsid w:val="00D43F7B"/>
    <w:rsid w:val="00D4421E"/>
    <w:rsid w:val="00D4438A"/>
    <w:rsid w:val="00D44552"/>
    <w:rsid w:val="00D446F7"/>
    <w:rsid w:val="00D44700"/>
    <w:rsid w:val="00D448A5"/>
    <w:rsid w:val="00D44A6C"/>
    <w:rsid w:val="00D44AD2"/>
    <w:rsid w:val="00D44AE3"/>
    <w:rsid w:val="00D44B80"/>
    <w:rsid w:val="00D44C4D"/>
    <w:rsid w:val="00D44C4F"/>
    <w:rsid w:val="00D451EE"/>
    <w:rsid w:val="00D45257"/>
    <w:rsid w:val="00D454BB"/>
    <w:rsid w:val="00D454DB"/>
    <w:rsid w:val="00D456EB"/>
    <w:rsid w:val="00D45863"/>
    <w:rsid w:val="00D45A49"/>
    <w:rsid w:val="00D45A51"/>
    <w:rsid w:val="00D45B64"/>
    <w:rsid w:val="00D45E07"/>
    <w:rsid w:val="00D4638C"/>
    <w:rsid w:val="00D463E1"/>
    <w:rsid w:val="00D46510"/>
    <w:rsid w:val="00D46600"/>
    <w:rsid w:val="00D4660D"/>
    <w:rsid w:val="00D46839"/>
    <w:rsid w:val="00D4688A"/>
    <w:rsid w:val="00D46A94"/>
    <w:rsid w:val="00D46C25"/>
    <w:rsid w:val="00D46C62"/>
    <w:rsid w:val="00D46C69"/>
    <w:rsid w:val="00D46EB0"/>
    <w:rsid w:val="00D46EC8"/>
    <w:rsid w:val="00D46FA8"/>
    <w:rsid w:val="00D47085"/>
    <w:rsid w:val="00D471DE"/>
    <w:rsid w:val="00D472A8"/>
    <w:rsid w:val="00D472D2"/>
    <w:rsid w:val="00D47345"/>
    <w:rsid w:val="00D47679"/>
    <w:rsid w:val="00D4775B"/>
    <w:rsid w:val="00D4783A"/>
    <w:rsid w:val="00D47964"/>
    <w:rsid w:val="00D47A4B"/>
    <w:rsid w:val="00D47D02"/>
    <w:rsid w:val="00D47E8A"/>
    <w:rsid w:val="00D5016A"/>
    <w:rsid w:val="00D503A2"/>
    <w:rsid w:val="00D504AB"/>
    <w:rsid w:val="00D5052B"/>
    <w:rsid w:val="00D505C8"/>
    <w:rsid w:val="00D507CC"/>
    <w:rsid w:val="00D508AC"/>
    <w:rsid w:val="00D50949"/>
    <w:rsid w:val="00D509AA"/>
    <w:rsid w:val="00D50CA4"/>
    <w:rsid w:val="00D51016"/>
    <w:rsid w:val="00D51053"/>
    <w:rsid w:val="00D513D4"/>
    <w:rsid w:val="00D513EE"/>
    <w:rsid w:val="00D5146B"/>
    <w:rsid w:val="00D514F8"/>
    <w:rsid w:val="00D51620"/>
    <w:rsid w:val="00D516D9"/>
    <w:rsid w:val="00D518EC"/>
    <w:rsid w:val="00D519FD"/>
    <w:rsid w:val="00D51AFA"/>
    <w:rsid w:val="00D51AFC"/>
    <w:rsid w:val="00D51E1C"/>
    <w:rsid w:val="00D51ECB"/>
    <w:rsid w:val="00D51F0B"/>
    <w:rsid w:val="00D5210B"/>
    <w:rsid w:val="00D5210D"/>
    <w:rsid w:val="00D52192"/>
    <w:rsid w:val="00D522E2"/>
    <w:rsid w:val="00D525DB"/>
    <w:rsid w:val="00D5278A"/>
    <w:rsid w:val="00D52C5C"/>
    <w:rsid w:val="00D52D01"/>
    <w:rsid w:val="00D52DCC"/>
    <w:rsid w:val="00D52FD5"/>
    <w:rsid w:val="00D53153"/>
    <w:rsid w:val="00D531DA"/>
    <w:rsid w:val="00D53390"/>
    <w:rsid w:val="00D533EE"/>
    <w:rsid w:val="00D53403"/>
    <w:rsid w:val="00D53574"/>
    <w:rsid w:val="00D535CA"/>
    <w:rsid w:val="00D5362F"/>
    <w:rsid w:val="00D536D9"/>
    <w:rsid w:val="00D538A2"/>
    <w:rsid w:val="00D53E58"/>
    <w:rsid w:val="00D53EE1"/>
    <w:rsid w:val="00D53F65"/>
    <w:rsid w:val="00D540E1"/>
    <w:rsid w:val="00D54120"/>
    <w:rsid w:val="00D54123"/>
    <w:rsid w:val="00D5428B"/>
    <w:rsid w:val="00D54690"/>
    <w:rsid w:val="00D54720"/>
    <w:rsid w:val="00D5484F"/>
    <w:rsid w:val="00D5485C"/>
    <w:rsid w:val="00D54A1F"/>
    <w:rsid w:val="00D54B0B"/>
    <w:rsid w:val="00D54C20"/>
    <w:rsid w:val="00D54DFB"/>
    <w:rsid w:val="00D54F70"/>
    <w:rsid w:val="00D551B2"/>
    <w:rsid w:val="00D5520F"/>
    <w:rsid w:val="00D55311"/>
    <w:rsid w:val="00D55651"/>
    <w:rsid w:val="00D556D0"/>
    <w:rsid w:val="00D55A3E"/>
    <w:rsid w:val="00D55C76"/>
    <w:rsid w:val="00D55DB3"/>
    <w:rsid w:val="00D55E37"/>
    <w:rsid w:val="00D56126"/>
    <w:rsid w:val="00D563C5"/>
    <w:rsid w:val="00D566D1"/>
    <w:rsid w:val="00D56737"/>
    <w:rsid w:val="00D56827"/>
    <w:rsid w:val="00D5687A"/>
    <w:rsid w:val="00D56CA2"/>
    <w:rsid w:val="00D56DD8"/>
    <w:rsid w:val="00D56EBC"/>
    <w:rsid w:val="00D56FB2"/>
    <w:rsid w:val="00D57056"/>
    <w:rsid w:val="00D57458"/>
    <w:rsid w:val="00D577AC"/>
    <w:rsid w:val="00D577B0"/>
    <w:rsid w:val="00D57942"/>
    <w:rsid w:val="00D579A5"/>
    <w:rsid w:val="00D57BFC"/>
    <w:rsid w:val="00D57D0B"/>
    <w:rsid w:val="00D57E98"/>
    <w:rsid w:val="00D57F3E"/>
    <w:rsid w:val="00D60221"/>
    <w:rsid w:val="00D6042B"/>
    <w:rsid w:val="00D604C6"/>
    <w:rsid w:val="00D60548"/>
    <w:rsid w:val="00D60602"/>
    <w:rsid w:val="00D60649"/>
    <w:rsid w:val="00D607FF"/>
    <w:rsid w:val="00D6082D"/>
    <w:rsid w:val="00D608EA"/>
    <w:rsid w:val="00D6096C"/>
    <w:rsid w:val="00D60A19"/>
    <w:rsid w:val="00D60A8F"/>
    <w:rsid w:val="00D60CC8"/>
    <w:rsid w:val="00D60D20"/>
    <w:rsid w:val="00D60DE0"/>
    <w:rsid w:val="00D60E0C"/>
    <w:rsid w:val="00D61459"/>
    <w:rsid w:val="00D6177E"/>
    <w:rsid w:val="00D617F2"/>
    <w:rsid w:val="00D61DB9"/>
    <w:rsid w:val="00D61FA3"/>
    <w:rsid w:val="00D623DB"/>
    <w:rsid w:val="00D62585"/>
    <w:rsid w:val="00D627ED"/>
    <w:rsid w:val="00D62819"/>
    <w:rsid w:val="00D62BB3"/>
    <w:rsid w:val="00D62C87"/>
    <w:rsid w:val="00D62ECC"/>
    <w:rsid w:val="00D63129"/>
    <w:rsid w:val="00D6337B"/>
    <w:rsid w:val="00D633EF"/>
    <w:rsid w:val="00D63695"/>
    <w:rsid w:val="00D63804"/>
    <w:rsid w:val="00D6394E"/>
    <w:rsid w:val="00D63978"/>
    <w:rsid w:val="00D63A59"/>
    <w:rsid w:val="00D63C9B"/>
    <w:rsid w:val="00D63D48"/>
    <w:rsid w:val="00D63D8D"/>
    <w:rsid w:val="00D63FE2"/>
    <w:rsid w:val="00D640F2"/>
    <w:rsid w:val="00D6425C"/>
    <w:rsid w:val="00D642CF"/>
    <w:rsid w:val="00D643D2"/>
    <w:rsid w:val="00D6453F"/>
    <w:rsid w:val="00D647C0"/>
    <w:rsid w:val="00D64825"/>
    <w:rsid w:val="00D648F7"/>
    <w:rsid w:val="00D64B1E"/>
    <w:rsid w:val="00D64EDD"/>
    <w:rsid w:val="00D64FDF"/>
    <w:rsid w:val="00D65291"/>
    <w:rsid w:val="00D6533D"/>
    <w:rsid w:val="00D65341"/>
    <w:rsid w:val="00D655F8"/>
    <w:rsid w:val="00D659D2"/>
    <w:rsid w:val="00D65A25"/>
    <w:rsid w:val="00D65B00"/>
    <w:rsid w:val="00D65BB5"/>
    <w:rsid w:val="00D65C70"/>
    <w:rsid w:val="00D65CBB"/>
    <w:rsid w:val="00D65DA8"/>
    <w:rsid w:val="00D65F35"/>
    <w:rsid w:val="00D6612F"/>
    <w:rsid w:val="00D66275"/>
    <w:rsid w:val="00D6628C"/>
    <w:rsid w:val="00D66442"/>
    <w:rsid w:val="00D66614"/>
    <w:rsid w:val="00D66846"/>
    <w:rsid w:val="00D66848"/>
    <w:rsid w:val="00D6684E"/>
    <w:rsid w:val="00D66A36"/>
    <w:rsid w:val="00D66C8E"/>
    <w:rsid w:val="00D6707F"/>
    <w:rsid w:val="00D670BC"/>
    <w:rsid w:val="00D676E4"/>
    <w:rsid w:val="00D67780"/>
    <w:rsid w:val="00D677CE"/>
    <w:rsid w:val="00D67A89"/>
    <w:rsid w:val="00D67A98"/>
    <w:rsid w:val="00D67B83"/>
    <w:rsid w:val="00D67BEB"/>
    <w:rsid w:val="00D67DFD"/>
    <w:rsid w:val="00D67F12"/>
    <w:rsid w:val="00D67F26"/>
    <w:rsid w:val="00D67F83"/>
    <w:rsid w:val="00D70198"/>
    <w:rsid w:val="00D703C7"/>
    <w:rsid w:val="00D7046C"/>
    <w:rsid w:val="00D7062F"/>
    <w:rsid w:val="00D70640"/>
    <w:rsid w:val="00D706A0"/>
    <w:rsid w:val="00D7090D"/>
    <w:rsid w:val="00D70938"/>
    <w:rsid w:val="00D7098C"/>
    <w:rsid w:val="00D70D00"/>
    <w:rsid w:val="00D70DF2"/>
    <w:rsid w:val="00D70EFC"/>
    <w:rsid w:val="00D70F1B"/>
    <w:rsid w:val="00D70F46"/>
    <w:rsid w:val="00D7101B"/>
    <w:rsid w:val="00D71187"/>
    <w:rsid w:val="00D714F7"/>
    <w:rsid w:val="00D71621"/>
    <w:rsid w:val="00D71925"/>
    <w:rsid w:val="00D71A09"/>
    <w:rsid w:val="00D71E45"/>
    <w:rsid w:val="00D71F23"/>
    <w:rsid w:val="00D71FDB"/>
    <w:rsid w:val="00D720CB"/>
    <w:rsid w:val="00D7219D"/>
    <w:rsid w:val="00D721FE"/>
    <w:rsid w:val="00D72200"/>
    <w:rsid w:val="00D722A4"/>
    <w:rsid w:val="00D722BA"/>
    <w:rsid w:val="00D7234A"/>
    <w:rsid w:val="00D72606"/>
    <w:rsid w:val="00D72641"/>
    <w:rsid w:val="00D72739"/>
    <w:rsid w:val="00D7275E"/>
    <w:rsid w:val="00D72C91"/>
    <w:rsid w:val="00D72D13"/>
    <w:rsid w:val="00D72D9D"/>
    <w:rsid w:val="00D7302E"/>
    <w:rsid w:val="00D7349C"/>
    <w:rsid w:val="00D73540"/>
    <w:rsid w:val="00D7357A"/>
    <w:rsid w:val="00D736A8"/>
    <w:rsid w:val="00D7386B"/>
    <w:rsid w:val="00D73961"/>
    <w:rsid w:val="00D73B54"/>
    <w:rsid w:val="00D73B9F"/>
    <w:rsid w:val="00D73FC5"/>
    <w:rsid w:val="00D7403A"/>
    <w:rsid w:val="00D740FF"/>
    <w:rsid w:val="00D74338"/>
    <w:rsid w:val="00D74539"/>
    <w:rsid w:val="00D74671"/>
    <w:rsid w:val="00D74714"/>
    <w:rsid w:val="00D7473B"/>
    <w:rsid w:val="00D74B39"/>
    <w:rsid w:val="00D74F47"/>
    <w:rsid w:val="00D7512E"/>
    <w:rsid w:val="00D752EE"/>
    <w:rsid w:val="00D75509"/>
    <w:rsid w:val="00D75555"/>
    <w:rsid w:val="00D7581A"/>
    <w:rsid w:val="00D75890"/>
    <w:rsid w:val="00D75B28"/>
    <w:rsid w:val="00D75E36"/>
    <w:rsid w:val="00D76079"/>
    <w:rsid w:val="00D76081"/>
    <w:rsid w:val="00D7614D"/>
    <w:rsid w:val="00D76152"/>
    <w:rsid w:val="00D762F2"/>
    <w:rsid w:val="00D764AE"/>
    <w:rsid w:val="00D7668B"/>
    <w:rsid w:val="00D76763"/>
    <w:rsid w:val="00D7694F"/>
    <w:rsid w:val="00D76DC6"/>
    <w:rsid w:val="00D77051"/>
    <w:rsid w:val="00D7712E"/>
    <w:rsid w:val="00D772EB"/>
    <w:rsid w:val="00D77488"/>
    <w:rsid w:val="00D77538"/>
    <w:rsid w:val="00D777BF"/>
    <w:rsid w:val="00D77AE8"/>
    <w:rsid w:val="00D77C49"/>
    <w:rsid w:val="00D77FFA"/>
    <w:rsid w:val="00D800B5"/>
    <w:rsid w:val="00D80261"/>
    <w:rsid w:val="00D80330"/>
    <w:rsid w:val="00D805D6"/>
    <w:rsid w:val="00D8064C"/>
    <w:rsid w:val="00D80A18"/>
    <w:rsid w:val="00D80D8C"/>
    <w:rsid w:val="00D80DCA"/>
    <w:rsid w:val="00D810DE"/>
    <w:rsid w:val="00D811CD"/>
    <w:rsid w:val="00D81392"/>
    <w:rsid w:val="00D813E2"/>
    <w:rsid w:val="00D81635"/>
    <w:rsid w:val="00D81661"/>
    <w:rsid w:val="00D818AE"/>
    <w:rsid w:val="00D81D6A"/>
    <w:rsid w:val="00D82216"/>
    <w:rsid w:val="00D8235D"/>
    <w:rsid w:val="00D8244A"/>
    <w:rsid w:val="00D824E9"/>
    <w:rsid w:val="00D826D2"/>
    <w:rsid w:val="00D82945"/>
    <w:rsid w:val="00D829CE"/>
    <w:rsid w:val="00D82AF9"/>
    <w:rsid w:val="00D82B0A"/>
    <w:rsid w:val="00D82C8E"/>
    <w:rsid w:val="00D83022"/>
    <w:rsid w:val="00D8308C"/>
    <w:rsid w:val="00D830B5"/>
    <w:rsid w:val="00D834E1"/>
    <w:rsid w:val="00D8365B"/>
    <w:rsid w:val="00D8366F"/>
    <w:rsid w:val="00D83940"/>
    <w:rsid w:val="00D83B2B"/>
    <w:rsid w:val="00D83D81"/>
    <w:rsid w:val="00D83EB1"/>
    <w:rsid w:val="00D84086"/>
    <w:rsid w:val="00D840A3"/>
    <w:rsid w:val="00D8425C"/>
    <w:rsid w:val="00D8428A"/>
    <w:rsid w:val="00D842A0"/>
    <w:rsid w:val="00D84330"/>
    <w:rsid w:val="00D84501"/>
    <w:rsid w:val="00D8467C"/>
    <w:rsid w:val="00D8480F"/>
    <w:rsid w:val="00D848BD"/>
    <w:rsid w:val="00D84977"/>
    <w:rsid w:val="00D84C5B"/>
    <w:rsid w:val="00D84D20"/>
    <w:rsid w:val="00D8546E"/>
    <w:rsid w:val="00D857BF"/>
    <w:rsid w:val="00D85928"/>
    <w:rsid w:val="00D8596E"/>
    <w:rsid w:val="00D859D5"/>
    <w:rsid w:val="00D85B79"/>
    <w:rsid w:val="00D85DAC"/>
    <w:rsid w:val="00D85F02"/>
    <w:rsid w:val="00D85FA1"/>
    <w:rsid w:val="00D860BA"/>
    <w:rsid w:val="00D86253"/>
    <w:rsid w:val="00D8634A"/>
    <w:rsid w:val="00D86432"/>
    <w:rsid w:val="00D864DF"/>
    <w:rsid w:val="00D86507"/>
    <w:rsid w:val="00D8679E"/>
    <w:rsid w:val="00D8682A"/>
    <w:rsid w:val="00D869D4"/>
    <w:rsid w:val="00D86C1F"/>
    <w:rsid w:val="00D86C29"/>
    <w:rsid w:val="00D86D4D"/>
    <w:rsid w:val="00D86E92"/>
    <w:rsid w:val="00D87153"/>
    <w:rsid w:val="00D87432"/>
    <w:rsid w:val="00D875DE"/>
    <w:rsid w:val="00D87748"/>
    <w:rsid w:val="00D8780D"/>
    <w:rsid w:val="00D87A2D"/>
    <w:rsid w:val="00D87AB5"/>
    <w:rsid w:val="00D87D9A"/>
    <w:rsid w:val="00D87E9B"/>
    <w:rsid w:val="00D87F4A"/>
    <w:rsid w:val="00D87F76"/>
    <w:rsid w:val="00D90079"/>
    <w:rsid w:val="00D90346"/>
    <w:rsid w:val="00D9061C"/>
    <w:rsid w:val="00D90716"/>
    <w:rsid w:val="00D9073F"/>
    <w:rsid w:val="00D90B88"/>
    <w:rsid w:val="00D90C5A"/>
    <w:rsid w:val="00D90ED8"/>
    <w:rsid w:val="00D911BE"/>
    <w:rsid w:val="00D914F8"/>
    <w:rsid w:val="00D91A0E"/>
    <w:rsid w:val="00D91B8B"/>
    <w:rsid w:val="00D91D97"/>
    <w:rsid w:val="00D91DF1"/>
    <w:rsid w:val="00D922F3"/>
    <w:rsid w:val="00D92570"/>
    <w:rsid w:val="00D92786"/>
    <w:rsid w:val="00D9291D"/>
    <w:rsid w:val="00D9296F"/>
    <w:rsid w:val="00D929BD"/>
    <w:rsid w:val="00D92A18"/>
    <w:rsid w:val="00D92DB2"/>
    <w:rsid w:val="00D92FB6"/>
    <w:rsid w:val="00D92FC1"/>
    <w:rsid w:val="00D932AF"/>
    <w:rsid w:val="00D932D5"/>
    <w:rsid w:val="00D935AA"/>
    <w:rsid w:val="00D937D3"/>
    <w:rsid w:val="00D93A46"/>
    <w:rsid w:val="00D93B66"/>
    <w:rsid w:val="00D93BBA"/>
    <w:rsid w:val="00D93F20"/>
    <w:rsid w:val="00D9402D"/>
    <w:rsid w:val="00D940F3"/>
    <w:rsid w:val="00D94441"/>
    <w:rsid w:val="00D944FA"/>
    <w:rsid w:val="00D9466D"/>
    <w:rsid w:val="00D946E4"/>
    <w:rsid w:val="00D947AB"/>
    <w:rsid w:val="00D94879"/>
    <w:rsid w:val="00D9492F"/>
    <w:rsid w:val="00D949DD"/>
    <w:rsid w:val="00D949FC"/>
    <w:rsid w:val="00D94A23"/>
    <w:rsid w:val="00D94BB9"/>
    <w:rsid w:val="00D94BFB"/>
    <w:rsid w:val="00D94C36"/>
    <w:rsid w:val="00D94CBA"/>
    <w:rsid w:val="00D95195"/>
    <w:rsid w:val="00D951BA"/>
    <w:rsid w:val="00D9531E"/>
    <w:rsid w:val="00D9541E"/>
    <w:rsid w:val="00D958B9"/>
    <w:rsid w:val="00D95A5F"/>
    <w:rsid w:val="00D95B2A"/>
    <w:rsid w:val="00D95BEB"/>
    <w:rsid w:val="00D95C81"/>
    <w:rsid w:val="00D95D3A"/>
    <w:rsid w:val="00D95FD8"/>
    <w:rsid w:val="00D9606A"/>
    <w:rsid w:val="00D962D9"/>
    <w:rsid w:val="00D96324"/>
    <w:rsid w:val="00D963EC"/>
    <w:rsid w:val="00D96526"/>
    <w:rsid w:val="00D965E1"/>
    <w:rsid w:val="00D9660A"/>
    <w:rsid w:val="00D966C7"/>
    <w:rsid w:val="00D96750"/>
    <w:rsid w:val="00D96A78"/>
    <w:rsid w:val="00D96D42"/>
    <w:rsid w:val="00D96EA6"/>
    <w:rsid w:val="00D96F4D"/>
    <w:rsid w:val="00D97136"/>
    <w:rsid w:val="00D9789E"/>
    <w:rsid w:val="00D9799A"/>
    <w:rsid w:val="00D97BCA"/>
    <w:rsid w:val="00D97F6C"/>
    <w:rsid w:val="00DA00ED"/>
    <w:rsid w:val="00DA04A2"/>
    <w:rsid w:val="00DA062A"/>
    <w:rsid w:val="00DA0900"/>
    <w:rsid w:val="00DA0999"/>
    <w:rsid w:val="00DA0DFC"/>
    <w:rsid w:val="00DA0EAB"/>
    <w:rsid w:val="00DA0EC3"/>
    <w:rsid w:val="00DA1049"/>
    <w:rsid w:val="00DA10DC"/>
    <w:rsid w:val="00DA1227"/>
    <w:rsid w:val="00DA1754"/>
    <w:rsid w:val="00DA177B"/>
    <w:rsid w:val="00DA1B00"/>
    <w:rsid w:val="00DA1B82"/>
    <w:rsid w:val="00DA1C0A"/>
    <w:rsid w:val="00DA1C8E"/>
    <w:rsid w:val="00DA1CBA"/>
    <w:rsid w:val="00DA1DCF"/>
    <w:rsid w:val="00DA1F29"/>
    <w:rsid w:val="00DA203B"/>
    <w:rsid w:val="00DA20B2"/>
    <w:rsid w:val="00DA21A7"/>
    <w:rsid w:val="00DA23EB"/>
    <w:rsid w:val="00DA2654"/>
    <w:rsid w:val="00DA2760"/>
    <w:rsid w:val="00DA2967"/>
    <w:rsid w:val="00DA299C"/>
    <w:rsid w:val="00DA2F91"/>
    <w:rsid w:val="00DA30BD"/>
    <w:rsid w:val="00DA34B9"/>
    <w:rsid w:val="00DA3631"/>
    <w:rsid w:val="00DA3672"/>
    <w:rsid w:val="00DA37AC"/>
    <w:rsid w:val="00DA37F8"/>
    <w:rsid w:val="00DA391A"/>
    <w:rsid w:val="00DA3959"/>
    <w:rsid w:val="00DA3E54"/>
    <w:rsid w:val="00DA3EB2"/>
    <w:rsid w:val="00DA4017"/>
    <w:rsid w:val="00DA4110"/>
    <w:rsid w:val="00DA47AE"/>
    <w:rsid w:val="00DA4847"/>
    <w:rsid w:val="00DA4991"/>
    <w:rsid w:val="00DA49A9"/>
    <w:rsid w:val="00DA49CE"/>
    <w:rsid w:val="00DA4C07"/>
    <w:rsid w:val="00DA4EE8"/>
    <w:rsid w:val="00DA4F78"/>
    <w:rsid w:val="00DA5010"/>
    <w:rsid w:val="00DA513F"/>
    <w:rsid w:val="00DA52A5"/>
    <w:rsid w:val="00DA5814"/>
    <w:rsid w:val="00DA59B9"/>
    <w:rsid w:val="00DA5AE0"/>
    <w:rsid w:val="00DA5BB6"/>
    <w:rsid w:val="00DA5EC3"/>
    <w:rsid w:val="00DA604A"/>
    <w:rsid w:val="00DA616B"/>
    <w:rsid w:val="00DA68B8"/>
    <w:rsid w:val="00DA6940"/>
    <w:rsid w:val="00DA6BF4"/>
    <w:rsid w:val="00DA6D2E"/>
    <w:rsid w:val="00DA720A"/>
    <w:rsid w:val="00DA74CD"/>
    <w:rsid w:val="00DA76CC"/>
    <w:rsid w:val="00DA7704"/>
    <w:rsid w:val="00DA773B"/>
    <w:rsid w:val="00DA779C"/>
    <w:rsid w:val="00DA7A91"/>
    <w:rsid w:val="00DA7AAC"/>
    <w:rsid w:val="00DA7D58"/>
    <w:rsid w:val="00DB0275"/>
    <w:rsid w:val="00DB0296"/>
    <w:rsid w:val="00DB04F0"/>
    <w:rsid w:val="00DB08F8"/>
    <w:rsid w:val="00DB0B6B"/>
    <w:rsid w:val="00DB0FE5"/>
    <w:rsid w:val="00DB120A"/>
    <w:rsid w:val="00DB1225"/>
    <w:rsid w:val="00DB14A1"/>
    <w:rsid w:val="00DB14F0"/>
    <w:rsid w:val="00DB1548"/>
    <w:rsid w:val="00DB1588"/>
    <w:rsid w:val="00DB1B6D"/>
    <w:rsid w:val="00DB1B79"/>
    <w:rsid w:val="00DB1C47"/>
    <w:rsid w:val="00DB23EE"/>
    <w:rsid w:val="00DB2507"/>
    <w:rsid w:val="00DB265A"/>
    <w:rsid w:val="00DB2785"/>
    <w:rsid w:val="00DB29E2"/>
    <w:rsid w:val="00DB2A06"/>
    <w:rsid w:val="00DB2A33"/>
    <w:rsid w:val="00DB2B7B"/>
    <w:rsid w:val="00DB2C24"/>
    <w:rsid w:val="00DB2DF9"/>
    <w:rsid w:val="00DB326B"/>
    <w:rsid w:val="00DB354F"/>
    <w:rsid w:val="00DB3723"/>
    <w:rsid w:val="00DB37ED"/>
    <w:rsid w:val="00DB39EA"/>
    <w:rsid w:val="00DB3B07"/>
    <w:rsid w:val="00DB3CDB"/>
    <w:rsid w:val="00DB3D24"/>
    <w:rsid w:val="00DB3E54"/>
    <w:rsid w:val="00DB3F02"/>
    <w:rsid w:val="00DB42A3"/>
    <w:rsid w:val="00DB42BB"/>
    <w:rsid w:val="00DB44B7"/>
    <w:rsid w:val="00DB46FC"/>
    <w:rsid w:val="00DB4821"/>
    <w:rsid w:val="00DB4970"/>
    <w:rsid w:val="00DB4A59"/>
    <w:rsid w:val="00DB4C01"/>
    <w:rsid w:val="00DB4C67"/>
    <w:rsid w:val="00DB4D85"/>
    <w:rsid w:val="00DB50DE"/>
    <w:rsid w:val="00DB51C5"/>
    <w:rsid w:val="00DB5247"/>
    <w:rsid w:val="00DB54D3"/>
    <w:rsid w:val="00DB5776"/>
    <w:rsid w:val="00DB5A71"/>
    <w:rsid w:val="00DB5B03"/>
    <w:rsid w:val="00DB5BC9"/>
    <w:rsid w:val="00DB5BEB"/>
    <w:rsid w:val="00DB5CB7"/>
    <w:rsid w:val="00DB5CC5"/>
    <w:rsid w:val="00DB5D2B"/>
    <w:rsid w:val="00DB5D3C"/>
    <w:rsid w:val="00DB5DB5"/>
    <w:rsid w:val="00DB5E4F"/>
    <w:rsid w:val="00DB5F4B"/>
    <w:rsid w:val="00DB5F9D"/>
    <w:rsid w:val="00DB612B"/>
    <w:rsid w:val="00DB6130"/>
    <w:rsid w:val="00DB627A"/>
    <w:rsid w:val="00DB63B3"/>
    <w:rsid w:val="00DB6A52"/>
    <w:rsid w:val="00DB6B76"/>
    <w:rsid w:val="00DB6C2F"/>
    <w:rsid w:val="00DB7023"/>
    <w:rsid w:val="00DB72C5"/>
    <w:rsid w:val="00DB7919"/>
    <w:rsid w:val="00DB7964"/>
    <w:rsid w:val="00DB7A23"/>
    <w:rsid w:val="00DB7E77"/>
    <w:rsid w:val="00DB7F63"/>
    <w:rsid w:val="00DC014A"/>
    <w:rsid w:val="00DC016F"/>
    <w:rsid w:val="00DC02B9"/>
    <w:rsid w:val="00DC0628"/>
    <w:rsid w:val="00DC0644"/>
    <w:rsid w:val="00DC068E"/>
    <w:rsid w:val="00DC07A2"/>
    <w:rsid w:val="00DC08C1"/>
    <w:rsid w:val="00DC08F1"/>
    <w:rsid w:val="00DC090A"/>
    <w:rsid w:val="00DC0971"/>
    <w:rsid w:val="00DC09FD"/>
    <w:rsid w:val="00DC0A8E"/>
    <w:rsid w:val="00DC0CBA"/>
    <w:rsid w:val="00DC0DA4"/>
    <w:rsid w:val="00DC0DA8"/>
    <w:rsid w:val="00DC0DC3"/>
    <w:rsid w:val="00DC0E04"/>
    <w:rsid w:val="00DC0E9B"/>
    <w:rsid w:val="00DC0EC9"/>
    <w:rsid w:val="00DC0F66"/>
    <w:rsid w:val="00DC1193"/>
    <w:rsid w:val="00DC11C5"/>
    <w:rsid w:val="00DC13CD"/>
    <w:rsid w:val="00DC1480"/>
    <w:rsid w:val="00DC15D8"/>
    <w:rsid w:val="00DC1723"/>
    <w:rsid w:val="00DC1804"/>
    <w:rsid w:val="00DC18DB"/>
    <w:rsid w:val="00DC18F6"/>
    <w:rsid w:val="00DC1D8B"/>
    <w:rsid w:val="00DC21FB"/>
    <w:rsid w:val="00DC2209"/>
    <w:rsid w:val="00DC240C"/>
    <w:rsid w:val="00DC2491"/>
    <w:rsid w:val="00DC25EC"/>
    <w:rsid w:val="00DC2737"/>
    <w:rsid w:val="00DC274B"/>
    <w:rsid w:val="00DC277F"/>
    <w:rsid w:val="00DC2CA8"/>
    <w:rsid w:val="00DC2D6B"/>
    <w:rsid w:val="00DC2EFA"/>
    <w:rsid w:val="00DC3087"/>
    <w:rsid w:val="00DC33EB"/>
    <w:rsid w:val="00DC3747"/>
    <w:rsid w:val="00DC381E"/>
    <w:rsid w:val="00DC383B"/>
    <w:rsid w:val="00DC3C31"/>
    <w:rsid w:val="00DC3E98"/>
    <w:rsid w:val="00DC3EBC"/>
    <w:rsid w:val="00DC3F54"/>
    <w:rsid w:val="00DC3F82"/>
    <w:rsid w:val="00DC416E"/>
    <w:rsid w:val="00DC41ED"/>
    <w:rsid w:val="00DC4514"/>
    <w:rsid w:val="00DC468B"/>
    <w:rsid w:val="00DC4858"/>
    <w:rsid w:val="00DC4893"/>
    <w:rsid w:val="00DC49DD"/>
    <w:rsid w:val="00DC49EC"/>
    <w:rsid w:val="00DC4C7A"/>
    <w:rsid w:val="00DC4E3E"/>
    <w:rsid w:val="00DC5257"/>
    <w:rsid w:val="00DC527C"/>
    <w:rsid w:val="00DC54FD"/>
    <w:rsid w:val="00DC5596"/>
    <w:rsid w:val="00DC56AC"/>
    <w:rsid w:val="00DC574C"/>
    <w:rsid w:val="00DC5824"/>
    <w:rsid w:val="00DC5977"/>
    <w:rsid w:val="00DC5B1B"/>
    <w:rsid w:val="00DC5C49"/>
    <w:rsid w:val="00DC5CA0"/>
    <w:rsid w:val="00DC5D15"/>
    <w:rsid w:val="00DC5D16"/>
    <w:rsid w:val="00DC5D22"/>
    <w:rsid w:val="00DC5ECC"/>
    <w:rsid w:val="00DC5F37"/>
    <w:rsid w:val="00DC6162"/>
    <w:rsid w:val="00DC6248"/>
    <w:rsid w:val="00DC62E7"/>
    <w:rsid w:val="00DC6344"/>
    <w:rsid w:val="00DC66B7"/>
    <w:rsid w:val="00DC6897"/>
    <w:rsid w:val="00DC6931"/>
    <w:rsid w:val="00DC6BEA"/>
    <w:rsid w:val="00DC6D3A"/>
    <w:rsid w:val="00DC7067"/>
    <w:rsid w:val="00DC726C"/>
    <w:rsid w:val="00DC75AC"/>
    <w:rsid w:val="00DC77E7"/>
    <w:rsid w:val="00DC78E1"/>
    <w:rsid w:val="00DC7AA9"/>
    <w:rsid w:val="00DC7AE1"/>
    <w:rsid w:val="00DC7C11"/>
    <w:rsid w:val="00DC7DF4"/>
    <w:rsid w:val="00DD0063"/>
    <w:rsid w:val="00DD0126"/>
    <w:rsid w:val="00DD014B"/>
    <w:rsid w:val="00DD01F5"/>
    <w:rsid w:val="00DD033B"/>
    <w:rsid w:val="00DD03D8"/>
    <w:rsid w:val="00DD05D1"/>
    <w:rsid w:val="00DD06CD"/>
    <w:rsid w:val="00DD07BE"/>
    <w:rsid w:val="00DD08D6"/>
    <w:rsid w:val="00DD0A5B"/>
    <w:rsid w:val="00DD0DE7"/>
    <w:rsid w:val="00DD0EED"/>
    <w:rsid w:val="00DD0F3E"/>
    <w:rsid w:val="00DD11CD"/>
    <w:rsid w:val="00DD1215"/>
    <w:rsid w:val="00DD1277"/>
    <w:rsid w:val="00DD127B"/>
    <w:rsid w:val="00DD12C5"/>
    <w:rsid w:val="00DD1426"/>
    <w:rsid w:val="00DD1923"/>
    <w:rsid w:val="00DD1C5A"/>
    <w:rsid w:val="00DD1E88"/>
    <w:rsid w:val="00DD1EE8"/>
    <w:rsid w:val="00DD20F8"/>
    <w:rsid w:val="00DD23BA"/>
    <w:rsid w:val="00DD2410"/>
    <w:rsid w:val="00DD252B"/>
    <w:rsid w:val="00DD25C0"/>
    <w:rsid w:val="00DD2601"/>
    <w:rsid w:val="00DD272C"/>
    <w:rsid w:val="00DD27C8"/>
    <w:rsid w:val="00DD27F2"/>
    <w:rsid w:val="00DD29CA"/>
    <w:rsid w:val="00DD2D92"/>
    <w:rsid w:val="00DD2D97"/>
    <w:rsid w:val="00DD2E40"/>
    <w:rsid w:val="00DD2F59"/>
    <w:rsid w:val="00DD304D"/>
    <w:rsid w:val="00DD30C9"/>
    <w:rsid w:val="00DD3161"/>
    <w:rsid w:val="00DD3293"/>
    <w:rsid w:val="00DD34A2"/>
    <w:rsid w:val="00DD3514"/>
    <w:rsid w:val="00DD3668"/>
    <w:rsid w:val="00DD378E"/>
    <w:rsid w:val="00DD390D"/>
    <w:rsid w:val="00DD3BEA"/>
    <w:rsid w:val="00DD42F5"/>
    <w:rsid w:val="00DD43E8"/>
    <w:rsid w:val="00DD455B"/>
    <w:rsid w:val="00DD4659"/>
    <w:rsid w:val="00DD4894"/>
    <w:rsid w:val="00DD4904"/>
    <w:rsid w:val="00DD4BAC"/>
    <w:rsid w:val="00DD4CE5"/>
    <w:rsid w:val="00DD4DE3"/>
    <w:rsid w:val="00DD4FA0"/>
    <w:rsid w:val="00DD5105"/>
    <w:rsid w:val="00DD510F"/>
    <w:rsid w:val="00DD52EC"/>
    <w:rsid w:val="00DD553C"/>
    <w:rsid w:val="00DD580D"/>
    <w:rsid w:val="00DD58C0"/>
    <w:rsid w:val="00DD5955"/>
    <w:rsid w:val="00DD5A2E"/>
    <w:rsid w:val="00DD5A5C"/>
    <w:rsid w:val="00DD5B8B"/>
    <w:rsid w:val="00DD5DBE"/>
    <w:rsid w:val="00DD5FCA"/>
    <w:rsid w:val="00DD6023"/>
    <w:rsid w:val="00DD60F2"/>
    <w:rsid w:val="00DD616A"/>
    <w:rsid w:val="00DD63E3"/>
    <w:rsid w:val="00DD66DF"/>
    <w:rsid w:val="00DD6833"/>
    <w:rsid w:val="00DD6924"/>
    <w:rsid w:val="00DD6986"/>
    <w:rsid w:val="00DD6BE4"/>
    <w:rsid w:val="00DD6DF0"/>
    <w:rsid w:val="00DD6E65"/>
    <w:rsid w:val="00DD6EC5"/>
    <w:rsid w:val="00DD70FF"/>
    <w:rsid w:val="00DD72DD"/>
    <w:rsid w:val="00DD7375"/>
    <w:rsid w:val="00DD73D4"/>
    <w:rsid w:val="00DD7530"/>
    <w:rsid w:val="00DD7662"/>
    <w:rsid w:val="00DD776E"/>
    <w:rsid w:val="00DD791F"/>
    <w:rsid w:val="00DD7D11"/>
    <w:rsid w:val="00DD7E2B"/>
    <w:rsid w:val="00DD7E33"/>
    <w:rsid w:val="00DD7ED2"/>
    <w:rsid w:val="00DD7EF7"/>
    <w:rsid w:val="00DD7F49"/>
    <w:rsid w:val="00DE01C9"/>
    <w:rsid w:val="00DE0324"/>
    <w:rsid w:val="00DE0493"/>
    <w:rsid w:val="00DE04FB"/>
    <w:rsid w:val="00DE0520"/>
    <w:rsid w:val="00DE0575"/>
    <w:rsid w:val="00DE067D"/>
    <w:rsid w:val="00DE0767"/>
    <w:rsid w:val="00DE0796"/>
    <w:rsid w:val="00DE080D"/>
    <w:rsid w:val="00DE08E0"/>
    <w:rsid w:val="00DE0E4E"/>
    <w:rsid w:val="00DE0F43"/>
    <w:rsid w:val="00DE1102"/>
    <w:rsid w:val="00DE16C9"/>
    <w:rsid w:val="00DE16F8"/>
    <w:rsid w:val="00DE1763"/>
    <w:rsid w:val="00DE1B03"/>
    <w:rsid w:val="00DE1B6E"/>
    <w:rsid w:val="00DE1C32"/>
    <w:rsid w:val="00DE1CE4"/>
    <w:rsid w:val="00DE1D0A"/>
    <w:rsid w:val="00DE1D36"/>
    <w:rsid w:val="00DE1F09"/>
    <w:rsid w:val="00DE1FEA"/>
    <w:rsid w:val="00DE2156"/>
    <w:rsid w:val="00DE2170"/>
    <w:rsid w:val="00DE2464"/>
    <w:rsid w:val="00DE25DC"/>
    <w:rsid w:val="00DE2EC8"/>
    <w:rsid w:val="00DE2F43"/>
    <w:rsid w:val="00DE3010"/>
    <w:rsid w:val="00DE3125"/>
    <w:rsid w:val="00DE31A7"/>
    <w:rsid w:val="00DE33B9"/>
    <w:rsid w:val="00DE389C"/>
    <w:rsid w:val="00DE3935"/>
    <w:rsid w:val="00DE39EE"/>
    <w:rsid w:val="00DE3A4E"/>
    <w:rsid w:val="00DE3AFA"/>
    <w:rsid w:val="00DE3B76"/>
    <w:rsid w:val="00DE3BAF"/>
    <w:rsid w:val="00DE3CBE"/>
    <w:rsid w:val="00DE3E42"/>
    <w:rsid w:val="00DE3F1E"/>
    <w:rsid w:val="00DE3F45"/>
    <w:rsid w:val="00DE3F79"/>
    <w:rsid w:val="00DE400A"/>
    <w:rsid w:val="00DE42E2"/>
    <w:rsid w:val="00DE43AD"/>
    <w:rsid w:val="00DE44E5"/>
    <w:rsid w:val="00DE4AE0"/>
    <w:rsid w:val="00DE4D01"/>
    <w:rsid w:val="00DE4F38"/>
    <w:rsid w:val="00DE52FA"/>
    <w:rsid w:val="00DE533F"/>
    <w:rsid w:val="00DE5503"/>
    <w:rsid w:val="00DE554A"/>
    <w:rsid w:val="00DE55BD"/>
    <w:rsid w:val="00DE578A"/>
    <w:rsid w:val="00DE5825"/>
    <w:rsid w:val="00DE63AB"/>
    <w:rsid w:val="00DE640E"/>
    <w:rsid w:val="00DE6585"/>
    <w:rsid w:val="00DE65DB"/>
    <w:rsid w:val="00DE65DC"/>
    <w:rsid w:val="00DE663C"/>
    <w:rsid w:val="00DE66D5"/>
    <w:rsid w:val="00DE684B"/>
    <w:rsid w:val="00DE689F"/>
    <w:rsid w:val="00DE68EC"/>
    <w:rsid w:val="00DE6A16"/>
    <w:rsid w:val="00DE6CDB"/>
    <w:rsid w:val="00DE6D72"/>
    <w:rsid w:val="00DE6DBD"/>
    <w:rsid w:val="00DE6E57"/>
    <w:rsid w:val="00DE6FB5"/>
    <w:rsid w:val="00DE7103"/>
    <w:rsid w:val="00DE7787"/>
    <w:rsid w:val="00DE7829"/>
    <w:rsid w:val="00DE783E"/>
    <w:rsid w:val="00DE7A55"/>
    <w:rsid w:val="00DE7B0F"/>
    <w:rsid w:val="00DE7B7A"/>
    <w:rsid w:val="00DE7BFC"/>
    <w:rsid w:val="00DE7C25"/>
    <w:rsid w:val="00DE7CA6"/>
    <w:rsid w:val="00DE7FBF"/>
    <w:rsid w:val="00DF0303"/>
    <w:rsid w:val="00DF0360"/>
    <w:rsid w:val="00DF048E"/>
    <w:rsid w:val="00DF0637"/>
    <w:rsid w:val="00DF0A0A"/>
    <w:rsid w:val="00DF0A1E"/>
    <w:rsid w:val="00DF0A52"/>
    <w:rsid w:val="00DF0C19"/>
    <w:rsid w:val="00DF0CB5"/>
    <w:rsid w:val="00DF0EE2"/>
    <w:rsid w:val="00DF10DA"/>
    <w:rsid w:val="00DF118F"/>
    <w:rsid w:val="00DF1227"/>
    <w:rsid w:val="00DF1303"/>
    <w:rsid w:val="00DF1339"/>
    <w:rsid w:val="00DF14CC"/>
    <w:rsid w:val="00DF1556"/>
    <w:rsid w:val="00DF15DD"/>
    <w:rsid w:val="00DF1744"/>
    <w:rsid w:val="00DF1891"/>
    <w:rsid w:val="00DF1B37"/>
    <w:rsid w:val="00DF1CF7"/>
    <w:rsid w:val="00DF1D65"/>
    <w:rsid w:val="00DF1ECF"/>
    <w:rsid w:val="00DF20E0"/>
    <w:rsid w:val="00DF2252"/>
    <w:rsid w:val="00DF2384"/>
    <w:rsid w:val="00DF2670"/>
    <w:rsid w:val="00DF27A7"/>
    <w:rsid w:val="00DF2827"/>
    <w:rsid w:val="00DF2846"/>
    <w:rsid w:val="00DF2863"/>
    <w:rsid w:val="00DF28F9"/>
    <w:rsid w:val="00DF2951"/>
    <w:rsid w:val="00DF2D26"/>
    <w:rsid w:val="00DF3116"/>
    <w:rsid w:val="00DF3142"/>
    <w:rsid w:val="00DF326A"/>
    <w:rsid w:val="00DF33CC"/>
    <w:rsid w:val="00DF35C9"/>
    <w:rsid w:val="00DF385B"/>
    <w:rsid w:val="00DF38A7"/>
    <w:rsid w:val="00DF3B88"/>
    <w:rsid w:val="00DF3FAF"/>
    <w:rsid w:val="00DF40A0"/>
    <w:rsid w:val="00DF4270"/>
    <w:rsid w:val="00DF4276"/>
    <w:rsid w:val="00DF430A"/>
    <w:rsid w:val="00DF4597"/>
    <w:rsid w:val="00DF469D"/>
    <w:rsid w:val="00DF4CDF"/>
    <w:rsid w:val="00DF500C"/>
    <w:rsid w:val="00DF503D"/>
    <w:rsid w:val="00DF505D"/>
    <w:rsid w:val="00DF5190"/>
    <w:rsid w:val="00DF52B5"/>
    <w:rsid w:val="00DF5354"/>
    <w:rsid w:val="00DF576D"/>
    <w:rsid w:val="00DF57FF"/>
    <w:rsid w:val="00DF5B10"/>
    <w:rsid w:val="00DF5E6B"/>
    <w:rsid w:val="00DF5F1E"/>
    <w:rsid w:val="00DF67C6"/>
    <w:rsid w:val="00DF6A78"/>
    <w:rsid w:val="00DF6D28"/>
    <w:rsid w:val="00DF6F79"/>
    <w:rsid w:val="00DF70F4"/>
    <w:rsid w:val="00DF7224"/>
    <w:rsid w:val="00DF734A"/>
    <w:rsid w:val="00DF7532"/>
    <w:rsid w:val="00DF7735"/>
    <w:rsid w:val="00DF773A"/>
    <w:rsid w:val="00DF776D"/>
    <w:rsid w:val="00DF7827"/>
    <w:rsid w:val="00DF7BAB"/>
    <w:rsid w:val="00DF7DAA"/>
    <w:rsid w:val="00DF7DDF"/>
    <w:rsid w:val="00DF7FC3"/>
    <w:rsid w:val="00E00060"/>
    <w:rsid w:val="00E000CD"/>
    <w:rsid w:val="00E00594"/>
    <w:rsid w:val="00E00672"/>
    <w:rsid w:val="00E0067D"/>
    <w:rsid w:val="00E008C2"/>
    <w:rsid w:val="00E0092E"/>
    <w:rsid w:val="00E00A2D"/>
    <w:rsid w:val="00E00A91"/>
    <w:rsid w:val="00E00AE5"/>
    <w:rsid w:val="00E00F36"/>
    <w:rsid w:val="00E00F3F"/>
    <w:rsid w:val="00E012E2"/>
    <w:rsid w:val="00E0131B"/>
    <w:rsid w:val="00E01355"/>
    <w:rsid w:val="00E0157E"/>
    <w:rsid w:val="00E019E8"/>
    <w:rsid w:val="00E01B64"/>
    <w:rsid w:val="00E01B96"/>
    <w:rsid w:val="00E01C75"/>
    <w:rsid w:val="00E01DDC"/>
    <w:rsid w:val="00E01E6C"/>
    <w:rsid w:val="00E01EB5"/>
    <w:rsid w:val="00E0202D"/>
    <w:rsid w:val="00E02105"/>
    <w:rsid w:val="00E0238C"/>
    <w:rsid w:val="00E023AA"/>
    <w:rsid w:val="00E02581"/>
    <w:rsid w:val="00E0259B"/>
    <w:rsid w:val="00E028C9"/>
    <w:rsid w:val="00E02932"/>
    <w:rsid w:val="00E02DA4"/>
    <w:rsid w:val="00E02F63"/>
    <w:rsid w:val="00E02FA8"/>
    <w:rsid w:val="00E03100"/>
    <w:rsid w:val="00E0313C"/>
    <w:rsid w:val="00E03145"/>
    <w:rsid w:val="00E03290"/>
    <w:rsid w:val="00E032E1"/>
    <w:rsid w:val="00E03B14"/>
    <w:rsid w:val="00E03B26"/>
    <w:rsid w:val="00E03BCA"/>
    <w:rsid w:val="00E03D60"/>
    <w:rsid w:val="00E03DC8"/>
    <w:rsid w:val="00E03E53"/>
    <w:rsid w:val="00E03F9E"/>
    <w:rsid w:val="00E0407F"/>
    <w:rsid w:val="00E04523"/>
    <w:rsid w:val="00E0469F"/>
    <w:rsid w:val="00E0486B"/>
    <w:rsid w:val="00E048BE"/>
    <w:rsid w:val="00E048FA"/>
    <w:rsid w:val="00E04B8C"/>
    <w:rsid w:val="00E04DD9"/>
    <w:rsid w:val="00E050B2"/>
    <w:rsid w:val="00E050E1"/>
    <w:rsid w:val="00E051E5"/>
    <w:rsid w:val="00E05295"/>
    <w:rsid w:val="00E05325"/>
    <w:rsid w:val="00E054ED"/>
    <w:rsid w:val="00E0594D"/>
    <w:rsid w:val="00E05E0C"/>
    <w:rsid w:val="00E05F6A"/>
    <w:rsid w:val="00E05FD8"/>
    <w:rsid w:val="00E0601C"/>
    <w:rsid w:val="00E0602C"/>
    <w:rsid w:val="00E065EE"/>
    <w:rsid w:val="00E066EB"/>
    <w:rsid w:val="00E067FF"/>
    <w:rsid w:val="00E0690A"/>
    <w:rsid w:val="00E06A57"/>
    <w:rsid w:val="00E06AC1"/>
    <w:rsid w:val="00E06EAB"/>
    <w:rsid w:val="00E06EAC"/>
    <w:rsid w:val="00E071E0"/>
    <w:rsid w:val="00E07234"/>
    <w:rsid w:val="00E072B8"/>
    <w:rsid w:val="00E074BD"/>
    <w:rsid w:val="00E074F2"/>
    <w:rsid w:val="00E07529"/>
    <w:rsid w:val="00E075AC"/>
    <w:rsid w:val="00E076FB"/>
    <w:rsid w:val="00E077E4"/>
    <w:rsid w:val="00E07808"/>
    <w:rsid w:val="00E079F3"/>
    <w:rsid w:val="00E07E2C"/>
    <w:rsid w:val="00E07F78"/>
    <w:rsid w:val="00E104B5"/>
    <w:rsid w:val="00E104E0"/>
    <w:rsid w:val="00E10549"/>
    <w:rsid w:val="00E10658"/>
    <w:rsid w:val="00E10661"/>
    <w:rsid w:val="00E10804"/>
    <w:rsid w:val="00E1080E"/>
    <w:rsid w:val="00E1089D"/>
    <w:rsid w:val="00E108CC"/>
    <w:rsid w:val="00E10A70"/>
    <w:rsid w:val="00E10BFB"/>
    <w:rsid w:val="00E10CEF"/>
    <w:rsid w:val="00E10DF0"/>
    <w:rsid w:val="00E10FED"/>
    <w:rsid w:val="00E113CB"/>
    <w:rsid w:val="00E11607"/>
    <w:rsid w:val="00E11786"/>
    <w:rsid w:val="00E11810"/>
    <w:rsid w:val="00E1184E"/>
    <w:rsid w:val="00E1184F"/>
    <w:rsid w:val="00E118D0"/>
    <w:rsid w:val="00E11B1B"/>
    <w:rsid w:val="00E11EFD"/>
    <w:rsid w:val="00E12058"/>
    <w:rsid w:val="00E122E7"/>
    <w:rsid w:val="00E125B4"/>
    <w:rsid w:val="00E125F0"/>
    <w:rsid w:val="00E1282F"/>
    <w:rsid w:val="00E12C3F"/>
    <w:rsid w:val="00E12C9A"/>
    <w:rsid w:val="00E12D42"/>
    <w:rsid w:val="00E12DB7"/>
    <w:rsid w:val="00E12DF2"/>
    <w:rsid w:val="00E13151"/>
    <w:rsid w:val="00E1317B"/>
    <w:rsid w:val="00E131A9"/>
    <w:rsid w:val="00E13216"/>
    <w:rsid w:val="00E13347"/>
    <w:rsid w:val="00E1338F"/>
    <w:rsid w:val="00E133FB"/>
    <w:rsid w:val="00E13765"/>
    <w:rsid w:val="00E138F5"/>
    <w:rsid w:val="00E139B0"/>
    <w:rsid w:val="00E13AE6"/>
    <w:rsid w:val="00E13C34"/>
    <w:rsid w:val="00E13C8C"/>
    <w:rsid w:val="00E13E3C"/>
    <w:rsid w:val="00E13FA6"/>
    <w:rsid w:val="00E140C8"/>
    <w:rsid w:val="00E1414E"/>
    <w:rsid w:val="00E142E7"/>
    <w:rsid w:val="00E1437C"/>
    <w:rsid w:val="00E144B8"/>
    <w:rsid w:val="00E144E1"/>
    <w:rsid w:val="00E145E9"/>
    <w:rsid w:val="00E14718"/>
    <w:rsid w:val="00E147D9"/>
    <w:rsid w:val="00E1487A"/>
    <w:rsid w:val="00E14BE3"/>
    <w:rsid w:val="00E14DE3"/>
    <w:rsid w:val="00E14F66"/>
    <w:rsid w:val="00E1513C"/>
    <w:rsid w:val="00E1515F"/>
    <w:rsid w:val="00E156A8"/>
    <w:rsid w:val="00E159C4"/>
    <w:rsid w:val="00E15B9C"/>
    <w:rsid w:val="00E15D5E"/>
    <w:rsid w:val="00E15E1A"/>
    <w:rsid w:val="00E16272"/>
    <w:rsid w:val="00E162FF"/>
    <w:rsid w:val="00E163D0"/>
    <w:rsid w:val="00E164F2"/>
    <w:rsid w:val="00E16546"/>
    <w:rsid w:val="00E16686"/>
    <w:rsid w:val="00E1682B"/>
    <w:rsid w:val="00E168A5"/>
    <w:rsid w:val="00E16A0E"/>
    <w:rsid w:val="00E16A23"/>
    <w:rsid w:val="00E16ABD"/>
    <w:rsid w:val="00E16E15"/>
    <w:rsid w:val="00E16FE1"/>
    <w:rsid w:val="00E1701F"/>
    <w:rsid w:val="00E1706C"/>
    <w:rsid w:val="00E1738D"/>
    <w:rsid w:val="00E17622"/>
    <w:rsid w:val="00E1788F"/>
    <w:rsid w:val="00E178A1"/>
    <w:rsid w:val="00E178EE"/>
    <w:rsid w:val="00E17903"/>
    <w:rsid w:val="00E179B0"/>
    <w:rsid w:val="00E179D6"/>
    <w:rsid w:val="00E17B85"/>
    <w:rsid w:val="00E17B89"/>
    <w:rsid w:val="00E17B93"/>
    <w:rsid w:val="00E17D09"/>
    <w:rsid w:val="00E17EB2"/>
    <w:rsid w:val="00E200BF"/>
    <w:rsid w:val="00E200D7"/>
    <w:rsid w:val="00E200E1"/>
    <w:rsid w:val="00E201CB"/>
    <w:rsid w:val="00E202AB"/>
    <w:rsid w:val="00E2064C"/>
    <w:rsid w:val="00E206C4"/>
    <w:rsid w:val="00E207EB"/>
    <w:rsid w:val="00E20914"/>
    <w:rsid w:val="00E20A30"/>
    <w:rsid w:val="00E20AC0"/>
    <w:rsid w:val="00E20AF0"/>
    <w:rsid w:val="00E20D3B"/>
    <w:rsid w:val="00E20EC4"/>
    <w:rsid w:val="00E21017"/>
    <w:rsid w:val="00E21029"/>
    <w:rsid w:val="00E21087"/>
    <w:rsid w:val="00E21153"/>
    <w:rsid w:val="00E2117E"/>
    <w:rsid w:val="00E219AA"/>
    <w:rsid w:val="00E21B17"/>
    <w:rsid w:val="00E21B5E"/>
    <w:rsid w:val="00E21E9F"/>
    <w:rsid w:val="00E21ED8"/>
    <w:rsid w:val="00E21F34"/>
    <w:rsid w:val="00E221BE"/>
    <w:rsid w:val="00E223F5"/>
    <w:rsid w:val="00E224F1"/>
    <w:rsid w:val="00E22549"/>
    <w:rsid w:val="00E22624"/>
    <w:rsid w:val="00E227A7"/>
    <w:rsid w:val="00E2282C"/>
    <w:rsid w:val="00E22921"/>
    <w:rsid w:val="00E22B28"/>
    <w:rsid w:val="00E22E24"/>
    <w:rsid w:val="00E2363D"/>
    <w:rsid w:val="00E2365F"/>
    <w:rsid w:val="00E23665"/>
    <w:rsid w:val="00E2374A"/>
    <w:rsid w:val="00E23BBE"/>
    <w:rsid w:val="00E23BD4"/>
    <w:rsid w:val="00E23FA3"/>
    <w:rsid w:val="00E23FA5"/>
    <w:rsid w:val="00E240BB"/>
    <w:rsid w:val="00E243BA"/>
    <w:rsid w:val="00E2445E"/>
    <w:rsid w:val="00E244AD"/>
    <w:rsid w:val="00E246F2"/>
    <w:rsid w:val="00E24748"/>
    <w:rsid w:val="00E248E5"/>
    <w:rsid w:val="00E24A02"/>
    <w:rsid w:val="00E24A88"/>
    <w:rsid w:val="00E24D7D"/>
    <w:rsid w:val="00E24EF8"/>
    <w:rsid w:val="00E24F0F"/>
    <w:rsid w:val="00E2506D"/>
    <w:rsid w:val="00E2517E"/>
    <w:rsid w:val="00E2556B"/>
    <w:rsid w:val="00E25665"/>
    <w:rsid w:val="00E25677"/>
    <w:rsid w:val="00E256EC"/>
    <w:rsid w:val="00E25746"/>
    <w:rsid w:val="00E259A7"/>
    <w:rsid w:val="00E25BCA"/>
    <w:rsid w:val="00E25F08"/>
    <w:rsid w:val="00E26000"/>
    <w:rsid w:val="00E26416"/>
    <w:rsid w:val="00E2679A"/>
    <w:rsid w:val="00E267CC"/>
    <w:rsid w:val="00E267D1"/>
    <w:rsid w:val="00E268B1"/>
    <w:rsid w:val="00E26938"/>
    <w:rsid w:val="00E2694F"/>
    <w:rsid w:val="00E26A33"/>
    <w:rsid w:val="00E26C98"/>
    <w:rsid w:val="00E26CE4"/>
    <w:rsid w:val="00E26FEB"/>
    <w:rsid w:val="00E2710C"/>
    <w:rsid w:val="00E274CC"/>
    <w:rsid w:val="00E27537"/>
    <w:rsid w:val="00E2753D"/>
    <w:rsid w:val="00E27879"/>
    <w:rsid w:val="00E27961"/>
    <w:rsid w:val="00E27971"/>
    <w:rsid w:val="00E27DD8"/>
    <w:rsid w:val="00E27EF4"/>
    <w:rsid w:val="00E27F12"/>
    <w:rsid w:val="00E30290"/>
    <w:rsid w:val="00E303AF"/>
    <w:rsid w:val="00E3046C"/>
    <w:rsid w:val="00E30580"/>
    <w:rsid w:val="00E305D4"/>
    <w:rsid w:val="00E3071A"/>
    <w:rsid w:val="00E3090E"/>
    <w:rsid w:val="00E30A96"/>
    <w:rsid w:val="00E30B14"/>
    <w:rsid w:val="00E30D26"/>
    <w:rsid w:val="00E31224"/>
    <w:rsid w:val="00E3127C"/>
    <w:rsid w:val="00E312DD"/>
    <w:rsid w:val="00E31316"/>
    <w:rsid w:val="00E3151F"/>
    <w:rsid w:val="00E31529"/>
    <w:rsid w:val="00E31687"/>
    <w:rsid w:val="00E31690"/>
    <w:rsid w:val="00E3176D"/>
    <w:rsid w:val="00E317E5"/>
    <w:rsid w:val="00E318FB"/>
    <w:rsid w:val="00E319E7"/>
    <w:rsid w:val="00E31CFF"/>
    <w:rsid w:val="00E31D3C"/>
    <w:rsid w:val="00E31DC6"/>
    <w:rsid w:val="00E31E04"/>
    <w:rsid w:val="00E31E0D"/>
    <w:rsid w:val="00E321DE"/>
    <w:rsid w:val="00E32252"/>
    <w:rsid w:val="00E322C0"/>
    <w:rsid w:val="00E322FD"/>
    <w:rsid w:val="00E324E4"/>
    <w:rsid w:val="00E32642"/>
    <w:rsid w:val="00E32665"/>
    <w:rsid w:val="00E32AF0"/>
    <w:rsid w:val="00E32BD2"/>
    <w:rsid w:val="00E32D83"/>
    <w:rsid w:val="00E33129"/>
    <w:rsid w:val="00E33201"/>
    <w:rsid w:val="00E3323C"/>
    <w:rsid w:val="00E3338B"/>
    <w:rsid w:val="00E3369E"/>
    <w:rsid w:val="00E339F1"/>
    <w:rsid w:val="00E33AF6"/>
    <w:rsid w:val="00E33DD3"/>
    <w:rsid w:val="00E33E6F"/>
    <w:rsid w:val="00E3428B"/>
    <w:rsid w:val="00E3490F"/>
    <w:rsid w:val="00E34ADA"/>
    <w:rsid w:val="00E34CED"/>
    <w:rsid w:val="00E34F14"/>
    <w:rsid w:val="00E3502F"/>
    <w:rsid w:val="00E35062"/>
    <w:rsid w:val="00E35228"/>
    <w:rsid w:val="00E356CE"/>
    <w:rsid w:val="00E359A9"/>
    <w:rsid w:val="00E35A3E"/>
    <w:rsid w:val="00E35ABB"/>
    <w:rsid w:val="00E36239"/>
    <w:rsid w:val="00E36250"/>
    <w:rsid w:val="00E3628C"/>
    <w:rsid w:val="00E36463"/>
    <w:rsid w:val="00E364C7"/>
    <w:rsid w:val="00E36591"/>
    <w:rsid w:val="00E36598"/>
    <w:rsid w:val="00E3666E"/>
    <w:rsid w:val="00E369D3"/>
    <w:rsid w:val="00E36B02"/>
    <w:rsid w:val="00E36C04"/>
    <w:rsid w:val="00E36F00"/>
    <w:rsid w:val="00E36FD3"/>
    <w:rsid w:val="00E375AE"/>
    <w:rsid w:val="00E3775B"/>
    <w:rsid w:val="00E3777B"/>
    <w:rsid w:val="00E37C6A"/>
    <w:rsid w:val="00E37C6E"/>
    <w:rsid w:val="00E37CA0"/>
    <w:rsid w:val="00E37D55"/>
    <w:rsid w:val="00E37F9C"/>
    <w:rsid w:val="00E4001E"/>
    <w:rsid w:val="00E404E3"/>
    <w:rsid w:val="00E40644"/>
    <w:rsid w:val="00E40694"/>
    <w:rsid w:val="00E4086A"/>
    <w:rsid w:val="00E40AF9"/>
    <w:rsid w:val="00E40C24"/>
    <w:rsid w:val="00E41080"/>
    <w:rsid w:val="00E41106"/>
    <w:rsid w:val="00E41265"/>
    <w:rsid w:val="00E4164E"/>
    <w:rsid w:val="00E417C6"/>
    <w:rsid w:val="00E41A17"/>
    <w:rsid w:val="00E41A7E"/>
    <w:rsid w:val="00E41E98"/>
    <w:rsid w:val="00E41F56"/>
    <w:rsid w:val="00E420AA"/>
    <w:rsid w:val="00E42342"/>
    <w:rsid w:val="00E424E8"/>
    <w:rsid w:val="00E42527"/>
    <w:rsid w:val="00E42651"/>
    <w:rsid w:val="00E42752"/>
    <w:rsid w:val="00E427E3"/>
    <w:rsid w:val="00E42B00"/>
    <w:rsid w:val="00E42B88"/>
    <w:rsid w:val="00E42BC9"/>
    <w:rsid w:val="00E42BCB"/>
    <w:rsid w:val="00E42F38"/>
    <w:rsid w:val="00E42F88"/>
    <w:rsid w:val="00E433FD"/>
    <w:rsid w:val="00E43413"/>
    <w:rsid w:val="00E43455"/>
    <w:rsid w:val="00E4355D"/>
    <w:rsid w:val="00E436D5"/>
    <w:rsid w:val="00E4378A"/>
    <w:rsid w:val="00E437B1"/>
    <w:rsid w:val="00E437B6"/>
    <w:rsid w:val="00E43810"/>
    <w:rsid w:val="00E438A4"/>
    <w:rsid w:val="00E439DF"/>
    <w:rsid w:val="00E43B2C"/>
    <w:rsid w:val="00E43BCD"/>
    <w:rsid w:val="00E43D74"/>
    <w:rsid w:val="00E43FAE"/>
    <w:rsid w:val="00E441B3"/>
    <w:rsid w:val="00E444F9"/>
    <w:rsid w:val="00E446DD"/>
    <w:rsid w:val="00E449E4"/>
    <w:rsid w:val="00E44D7E"/>
    <w:rsid w:val="00E44DBC"/>
    <w:rsid w:val="00E44F2B"/>
    <w:rsid w:val="00E44F2E"/>
    <w:rsid w:val="00E44F9C"/>
    <w:rsid w:val="00E4503F"/>
    <w:rsid w:val="00E4511F"/>
    <w:rsid w:val="00E4517F"/>
    <w:rsid w:val="00E45605"/>
    <w:rsid w:val="00E4566D"/>
    <w:rsid w:val="00E4582D"/>
    <w:rsid w:val="00E45D54"/>
    <w:rsid w:val="00E45D90"/>
    <w:rsid w:val="00E45E3F"/>
    <w:rsid w:val="00E46073"/>
    <w:rsid w:val="00E460CF"/>
    <w:rsid w:val="00E460F1"/>
    <w:rsid w:val="00E462A7"/>
    <w:rsid w:val="00E4649C"/>
    <w:rsid w:val="00E469E0"/>
    <w:rsid w:val="00E46ADC"/>
    <w:rsid w:val="00E46B1A"/>
    <w:rsid w:val="00E46BE5"/>
    <w:rsid w:val="00E46ED3"/>
    <w:rsid w:val="00E4700E"/>
    <w:rsid w:val="00E472B9"/>
    <w:rsid w:val="00E472F3"/>
    <w:rsid w:val="00E4743C"/>
    <w:rsid w:val="00E47457"/>
    <w:rsid w:val="00E47629"/>
    <w:rsid w:val="00E47801"/>
    <w:rsid w:val="00E47B9D"/>
    <w:rsid w:val="00E47D82"/>
    <w:rsid w:val="00E47EC2"/>
    <w:rsid w:val="00E47F36"/>
    <w:rsid w:val="00E50060"/>
    <w:rsid w:val="00E500DD"/>
    <w:rsid w:val="00E50254"/>
    <w:rsid w:val="00E5033F"/>
    <w:rsid w:val="00E50381"/>
    <w:rsid w:val="00E50765"/>
    <w:rsid w:val="00E50791"/>
    <w:rsid w:val="00E50839"/>
    <w:rsid w:val="00E509C2"/>
    <w:rsid w:val="00E50A44"/>
    <w:rsid w:val="00E50B1A"/>
    <w:rsid w:val="00E50F50"/>
    <w:rsid w:val="00E50FB5"/>
    <w:rsid w:val="00E51000"/>
    <w:rsid w:val="00E510AB"/>
    <w:rsid w:val="00E5122A"/>
    <w:rsid w:val="00E5124F"/>
    <w:rsid w:val="00E51752"/>
    <w:rsid w:val="00E517B5"/>
    <w:rsid w:val="00E518F6"/>
    <w:rsid w:val="00E51AA2"/>
    <w:rsid w:val="00E51CFD"/>
    <w:rsid w:val="00E51E96"/>
    <w:rsid w:val="00E521D1"/>
    <w:rsid w:val="00E52270"/>
    <w:rsid w:val="00E5247C"/>
    <w:rsid w:val="00E52699"/>
    <w:rsid w:val="00E526D1"/>
    <w:rsid w:val="00E5273A"/>
    <w:rsid w:val="00E52906"/>
    <w:rsid w:val="00E52979"/>
    <w:rsid w:val="00E529AA"/>
    <w:rsid w:val="00E52FCC"/>
    <w:rsid w:val="00E53334"/>
    <w:rsid w:val="00E533B4"/>
    <w:rsid w:val="00E533FE"/>
    <w:rsid w:val="00E534FD"/>
    <w:rsid w:val="00E53535"/>
    <w:rsid w:val="00E536BB"/>
    <w:rsid w:val="00E536E2"/>
    <w:rsid w:val="00E5372B"/>
    <w:rsid w:val="00E537DA"/>
    <w:rsid w:val="00E53840"/>
    <w:rsid w:val="00E53E20"/>
    <w:rsid w:val="00E53EDC"/>
    <w:rsid w:val="00E53F49"/>
    <w:rsid w:val="00E53FE8"/>
    <w:rsid w:val="00E540A3"/>
    <w:rsid w:val="00E540BB"/>
    <w:rsid w:val="00E54341"/>
    <w:rsid w:val="00E547C3"/>
    <w:rsid w:val="00E54B5A"/>
    <w:rsid w:val="00E54C88"/>
    <w:rsid w:val="00E54CB9"/>
    <w:rsid w:val="00E54DAD"/>
    <w:rsid w:val="00E55335"/>
    <w:rsid w:val="00E55504"/>
    <w:rsid w:val="00E55AD4"/>
    <w:rsid w:val="00E55AE7"/>
    <w:rsid w:val="00E55B09"/>
    <w:rsid w:val="00E55B2D"/>
    <w:rsid w:val="00E55FEA"/>
    <w:rsid w:val="00E56107"/>
    <w:rsid w:val="00E564B0"/>
    <w:rsid w:val="00E565BF"/>
    <w:rsid w:val="00E5662B"/>
    <w:rsid w:val="00E56702"/>
    <w:rsid w:val="00E568E1"/>
    <w:rsid w:val="00E569C9"/>
    <w:rsid w:val="00E56B04"/>
    <w:rsid w:val="00E56DB3"/>
    <w:rsid w:val="00E56FB8"/>
    <w:rsid w:val="00E57056"/>
    <w:rsid w:val="00E570C9"/>
    <w:rsid w:val="00E57105"/>
    <w:rsid w:val="00E57252"/>
    <w:rsid w:val="00E572AC"/>
    <w:rsid w:val="00E57589"/>
    <w:rsid w:val="00E5760F"/>
    <w:rsid w:val="00E57613"/>
    <w:rsid w:val="00E57917"/>
    <w:rsid w:val="00E57A41"/>
    <w:rsid w:val="00E57AD5"/>
    <w:rsid w:val="00E57B83"/>
    <w:rsid w:val="00E57E1B"/>
    <w:rsid w:val="00E60046"/>
    <w:rsid w:val="00E60079"/>
    <w:rsid w:val="00E60186"/>
    <w:rsid w:val="00E601BC"/>
    <w:rsid w:val="00E602D8"/>
    <w:rsid w:val="00E6032A"/>
    <w:rsid w:val="00E60505"/>
    <w:rsid w:val="00E6099E"/>
    <w:rsid w:val="00E60F74"/>
    <w:rsid w:val="00E60FC6"/>
    <w:rsid w:val="00E60FC8"/>
    <w:rsid w:val="00E61031"/>
    <w:rsid w:val="00E613C9"/>
    <w:rsid w:val="00E6155F"/>
    <w:rsid w:val="00E6159D"/>
    <w:rsid w:val="00E615E5"/>
    <w:rsid w:val="00E6165F"/>
    <w:rsid w:val="00E61778"/>
    <w:rsid w:val="00E61832"/>
    <w:rsid w:val="00E61F24"/>
    <w:rsid w:val="00E61FA2"/>
    <w:rsid w:val="00E6212B"/>
    <w:rsid w:val="00E621FA"/>
    <w:rsid w:val="00E6243F"/>
    <w:rsid w:val="00E625D7"/>
    <w:rsid w:val="00E626C4"/>
    <w:rsid w:val="00E6274B"/>
    <w:rsid w:val="00E6286D"/>
    <w:rsid w:val="00E62A54"/>
    <w:rsid w:val="00E62A9D"/>
    <w:rsid w:val="00E62D91"/>
    <w:rsid w:val="00E62DDD"/>
    <w:rsid w:val="00E62E97"/>
    <w:rsid w:val="00E62F71"/>
    <w:rsid w:val="00E6304A"/>
    <w:rsid w:val="00E631F3"/>
    <w:rsid w:val="00E6320F"/>
    <w:rsid w:val="00E6376C"/>
    <w:rsid w:val="00E63805"/>
    <w:rsid w:val="00E6383C"/>
    <w:rsid w:val="00E638B4"/>
    <w:rsid w:val="00E63923"/>
    <w:rsid w:val="00E63B61"/>
    <w:rsid w:val="00E63DEB"/>
    <w:rsid w:val="00E63E84"/>
    <w:rsid w:val="00E63EA9"/>
    <w:rsid w:val="00E640AC"/>
    <w:rsid w:val="00E6419A"/>
    <w:rsid w:val="00E64238"/>
    <w:rsid w:val="00E6423F"/>
    <w:rsid w:val="00E6448C"/>
    <w:rsid w:val="00E64738"/>
    <w:rsid w:val="00E64AAF"/>
    <w:rsid w:val="00E64D43"/>
    <w:rsid w:val="00E64E96"/>
    <w:rsid w:val="00E6524F"/>
    <w:rsid w:val="00E65633"/>
    <w:rsid w:val="00E65658"/>
    <w:rsid w:val="00E657E0"/>
    <w:rsid w:val="00E659D1"/>
    <w:rsid w:val="00E65A5D"/>
    <w:rsid w:val="00E65B1C"/>
    <w:rsid w:val="00E65B36"/>
    <w:rsid w:val="00E65B77"/>
    <w:rsid w:val="00E65C3A"/>
    <w:rsid w:val="00E65EBB"/>
    <w:rsid w:val="00E66013"/>
    <w:rsid w:val="00E66267"/>
    <w:rsid w:val="00E6626B"/>
    <w:rsid w:val="00E663B9"/>
    <w:rsid w:val="00E66423"/>
    <w:rsid w:val="00E6665A"/>
    <w:rsid w:val="00E66681"/>
    <w:rsid w:val="00E666A9"/>
    <w:rsid w:val="00E66733"/>
    <w:rsid w:val="00E66C4D"/>
    <w:rsid w:val="00E66EA6"/>
    <w:rsid w:val="00E66ECC"/>
    <w:rsid w:val="00E67002"/>
    <w:rsid w:val="00E67144"/>
    <w:rsid w:val="00E6736F"/>
    <w:rsid w:val="00E675D3"/>
    <w:rsid w:val="00E67853"/>
    <w:rsid w:val="00E678FC"/>
    <w:rsid w:val="00E6797A"/>
    <w:rsid w:val="00E67AB2"/>
    <w:rsid w:val="00E67B9F"/>
    <w:rsid w:val="00E700F0"/>
    <w:rsid w:val="00E703E1"/>
    <w:rsid w:val="00E70473"/>
    <w:rsid w:val="00E70568"/>
    <w:rsid w:val="00E7088F"/>
    <w:rsid w:val="00E708EE"/>
    <w:rsid w:val="00E70963"/>
    <w:rsid w:val="00E709C2"/>
    <w:rsid w:val="00E709F3"/>
    <w:rsid w:val="00E70A2E"/>
    <w:rsid w:val="00E70BA8"/>
    <w:rsid w:val="00E70C59"/>
    <w:rsid w:val="00E70D24"/>
    <w:rsid w:val="00E70E76"/>
    <w:rsid w:val="00E7105B"/>
    <w:rsid w:val="00E713F2"/>
    <w:rsid w:val="00E713F8"/>
    <w:rsid w:val="00E71414"/>
    <w:rsid w:val="00E7152B"/>
    <w:rsid w:val="00E71737"/>
    <w:rsid w:val="00E71945"/>
    <w:rsid w:val="00E7211E"/>
    <w:rsid w:val="00E723E9"/>
    <w:rsid w:val="00E724ED"/>
    <w:rsid w:val="00E72E06"/>
    <w:rsid w:val="00E730E3"/>
    <w:rsid w:val="00E730FF"/>
    <w:rsid w:val="00E73423"/>
    <w:rsid w:val="00E734D1"/>
    <w:rsid w:val="00E73688"/>
    <w:rsid w:val="00E736D4"/>
    <w:rsid w:val="00E73AFF"/>
    <w:rsid w:val="00E73C19"/>
    <w:rsid w:val="00E73ECC"/>
    <w:rsid w:val="00E7424D"/>
    <w:rsid w:val="00E74296"/>
    <w:rsid w:val="00E7451F"/>
    <w:rsid w:val="00E74722"/>
    <w:rsid w:val="00E7492D"/>
    <w:rsid w:val="00E74962"/>
    <w:rsid w:val="00E74A73"/>
    <w:rsid w:val="00E74A9F"/>
    <w:rsid w:val="00E74AA8"/>
    <w:rsid w:val="00E74B51"/>
    <w:rsid w:val="00E74B72"/>
    <w:rsid w:val="00E74CC4"/>
    <w:rsid w:val="00E74CDF"/>
    <w:rsid w:val="00E74E2E"/>
    <w:rsid w:val="00E74F24"/>
    <w:rsid w:val="00E75376"/>
    <w:rsid w:val="00E753D8"/>
    <w:rsid w:val="00E758BD"/>
    <w:rsid w:val="00E758FA"/>
    <w:rsid w:val="00E75A22"/>
    <w:rsid w:val="00E75A4C"/>
    <w:rsid w:val="00E75E0C"/>
    <w:rsid w:val="00E75E9F"/>
    <w:rsid w:val="00E75EE7"/>
    <w:rsid w:val="00E76058"/>
    <w:rsid w:val="00E76183"/>
    <w:rsid w:val="00E762D1"/>
    <w:rsid w:val="00E7632E"/>
    <w:rsid w:val="00E764C6"/>
    <w:rsid w:val="00E764D6"/>
    <w:rsid w:val="00E7657A"/>
    <w:rsid w:val="00E767F5"/>
    <w:rsid w:val="00E768E3"/>
    <w:rsid w:val="00E76D2D"/>
    <w:rsid w:val="00E77123"/>
    <w:rsid w:val="00E7754E"/>
    <w:rsid w:val="00E777B8"/>
    <w:rsid w:val="00E77A74"/>
    <w:rsid w:val="00E77D15"/>
    <w:rsid w:val="00E77F89"/>
    <w:rsid w:val="00E804BD"/>
    <w:rsid w:val="00E8098A"/>
    <w:rsid w:val="00E80CFA"/>
    <w:rsid w:val="00E80D76"/>
    <w:rsid w:val="00E80E08"/>
    <w:rsid w:val="00E8111C"/>
    <w:rsid w:val="00E811B1"/>
    <w:rsid w:val="00E81370"/>
    <w:rsid w:val="00E81611"/>
    <w:rsid w:val="00E81871"/>
    <w:rsid w:val="00E81893"/>
    <w:rsid w:val="00E81977"/>
    <w:rsid w:val="00E81B19"/>
    <w:rsid w:val="00E81DB8"/>
    <w:rsid w:val="00E81E61"/>
    <w:rsid w:val="00E81F05"/>
    <w:rsid w:val="00E81F2D"/>
    <w:rsid w:val="00E81F84"/>
    <w:rsid w:val="00E82081"/>
    <w:rsid w:val="00E822FD"/>
    <w:rsid w:val="00E8245A"/>
    <w:rsid w:val="00E825B2"/>
    <w:rsid w:val="00E826C4"/>
    <w:rsid w:val="00E82844"/>
    <w:rsid w:val="00E829F5"/>
    <w:rsid w:val="00E82A04"/>
    <w:rsid w:val="00E82A25"/>
    <w:rsid w:val="00E82AC0"/>
    <w:rsid w:val="00E82BA2"/>
    <w:rsid w:val="00E82D3F"/>
    <w:rsid w:val="00E82D57"/>
    <w:rsid w:val="00E83226"/>
    <w:rsid w:val="00E8325F"/>
    <w:rsid w:val="00E83263"/>
    <w:rsid w:val="00E83404"/>
    <w:rsid w:val="00E83EB8"/>
    <w:rsid w:val="00E83F50"/>
    <w:rsid w:val="00E83FEC"/>
    <w:rsid w:val="00E84160"/>
    <w:rsid w:val="00E8421A"/>
    <w:rsid w:val="00E8427C"/>
    <w:rsid w:val="00E842C9"/>
    <w:rsid w:val="00E84359"/>
    <w:rsid w:val="00E84441"/>
    <w:rsid w:val="00E848BE"/>
    <w:rsid w:val="00E84968"/>
    <w:rsid w:val="00E84A82"/>
    <w:rsid w:val="00E84B95"/>
    <w:rsid w:val="00E84CE2"/>
    <w:rsid w:val="00E850D4"/>
    <w:rsid w:val="00E8510C"/>
    <w:rsid w:val="00E85506"/>
    <w:rsid w:val="00E85694"/>
    <w:rsid w:val="00E85C9A"/>
    <w:rsid w:val="00E860A5"/>
    <w:rsid w:val="00E86279"/>
    <w:rsid w:val="00E86550"/>
    <w:rsid w:val="00E86568"/>
    <w:rsid w:val="00E8691F"/>
    <w:rsid w:val="00E86961"/>
    <w:rsid w:val="00E86C18"/>
    <w:rsid w:val="00E86E73"/>
    <w:rsid w:val="00E87033"/>
    <w:rsid w:val="00E8717C"/>
    <w:rsid w:val="00E8736F"/>
    <w:rsid w:val="00E8739B"/>
    <w:rsid w:val="00E87823"/>
    <w:rsid w:val="00E878CF"/>
    <w:rsid w:val="00E87EB3"/>
    <w:rsid w:val="00E90006"/>
    <w:rsid w:val="00E905F2"/>
    <w:rsid w:val="00E905F3"/>
    <w:rsid w:val="00E90691"/>
    <w:rsid w:val="00E908E8"/>
    <w:rsid w:val="00E9097C"/>
    <w:rsid w:val="00E90A1E"/>
    <w:rsid w:val="00E90A2C"/>
    <w:rsid w:val="00E90B70"/>
    <w:rsid w:val="00E90F56"/>
    <w:rsid w:val="00E90FE6"/>
    <w:rsid w:val="00E91137"/>
    <w:rsid w:val="00E9119A"/>
    <w:rsid w:val="00E912C4"/>
    <w:rsid w:val="00E9151D"/>
    <w:rsid w:val="00E917D3"/>
    <w:rsid w:val="00E919DB"/>
    <w:rsid w:val="00E91AC1"/>
    <w:rsid w:val="00E91CC9"/>
    <w:rsid w:val="00E91DFC"/>
    <w:rsid w:val="00E91FA1"/>
    <w:rsid w:val="00E91FC1"/>
    <w:rsid w:val="00E92086"/>
    <w:rsid w:val="00E92087"/>
    <w:rsid w:val="00E92231"/>
    <w:rsid w:val="00E923D0"/>
    <w:rsid w:val="00E927BC"/>
    <w:rsid w:val="00E929C0"/>
    <w:rsid w:val="00E92BFF"/>
    <w:rsid w:val="00E92C3C"/>
    <w:rsid w:val="00E92CCA"/>
    <w:rsid w:val="00E92D5E"/>
    <w:rsid w:val="00E92FBF"/>
    <w:rsid w:val="00E9302C"/>
    <w:rsid w:val="00E9304A"/>
    <w:rsid w:val="00E931F8"/>
    <w:rsid w:val="00E9328B"/>
    <w:rsid w:val="00E932C3"/>
    <w:rsid w:val="00E9357C"/>
    <w:rsid w:val="00E936D2"/>
    <w:rsid w:val="00E93A2C"/>
    <w:rsid w:val="00E93AC3"/>
    <w:rsid w:val="00E93D33"/>
    <w:rsid w:val="00E93D4E"/>
    <w:rsid w:val="00E93F88"/>
    <w:rsid w:val="00E94027"/>
    <w:rsid w:val="00E941B6"/>
    <w:rsid w:val="00E9430C"/>
    <w:rsid w:val="00E94315"/>
    <w:rsid w:val="00E94438"/>
    <w:rsid w:val="00E944C6"/>
    <w:rsid w:val="00E94517"/>
    <w:rsid w:val="00E94547"/>
    <w:rsid w:val="00E9460D"/>
    <w:rsid w:val="00E946F6"/>
    <w:rsid w:val="00E94988"/>
    <w:rsid w:val="00E94AF2"/>
    <w:rsid w:val="00E94D35"/>
    <w:rsid w:val="00E94D51"/>
    <w:rsid w:val="00E94DD1"/>
    <w:rsid w:val="00E94E1C"/>
    <w:rsid w:val="00E95110"/>
    <w:rsid w:val="00E95152"/>
    <w:rsid w:val="00E9516C"/>
    <w:rsid w:val="00E951B1"/>
    <w:rsid w:val="00E951C8"/>
    <w:rsid w:val="00E952F0"/>
    <w:rsid w:val="00E95540"/>
    <w:rsid w:val="00E95A21"/>
    <w:rsid w:val="00E95A90"/>
    <w:rsid w:val="00E95AB5"/>
    <w:rsid w:val="00E95B34"/>
    <w:rsid w:val="00E95B38"/>
    <w:rsid w:val="00E95C29"/>
    <w:rsid w:val="00E95F75"/>
    <w:rsid w:val="00E9605E"/>
    <w:rsid w:val="00E9626A"/>
    <w:rsid w:val="00E962E9"/>
    <w:rsid w:val="00E962FF"/>
    <w:rsid w:val="00E96437"/>
    <w:rsid w:val="00E9659D"/>
    <w:rsid w:val="00E965C4"/>
    <w:rsid w:val="00E96732"/>
    <w:rsid w:val="00E96744"/>
    <w:rsid w:val="00E9693A"/>
    <w:rsid w:val="00E9696A"/>
    <w:rsid w:val="00E96AD3"/>
    <w:rsid w:val="00E96C4B"/>
    <w:rsid w:val="00E96CE3"/>
    <w:rsid w:val="00E96D62"/>
    <w:rsid w:val="00E96DA1"/>
    <w:rsid w:val="00E97056"/>
    <w:rsid w:val="00E9729F"/>
    <w:rsid w:val="00E974F9"/>
    <w:rsid w:val="00E9767B"/>
    <w:rsid w:val="00E979E0"/>
    <w:rsid w:val="00E97D10"/>
    <w:rsid w:val="00EA0039"/>
    <w:rsid w:val="00EA0124"/>
    <w:rsid w:val="00EA01DD"/>
    <w:rsid w:val="00EA02CB"/>
    <w:rsid w:val="00EA0406"/>
    <w:rsid w:val="00EA047A"/>
    <w:rsid w:val="00EA04C3"/>
    <w:rsid w:val="00EA07C4"/>
    <w:rsid w:val="00EA0999"/>
    <w:rsid w:val="00EA09DA"/>
    <w:rsid w:val="00EA0A70"/>
    <w:rsid w:val="00EA0D61"/>
    <w:rsid w:val="00EA12A8"/>
    <w:rsid w:val="00EA13A5"/>
    <w:rsid w:val="00EA13D9"/>
    <w:rsid w:val="00EA1758"/>
    <w:rsid w:val="00EA1929"/>
    <w:rsid w:val="00EA1F88"/>
    <w:rsid w:val="00EA21CC"/>
    <w:rsid w:val="00EA21FC"/>
    <w:rsid w:val="00EA241B"/>
    <w:rsid w:val="00EA243C"/>
    <w:rsid w:val="00EA24D8"/>
    <w:rsid w:val="00EA263E"/>
    <w:rsid w:val="00EA2945"/>
    <w:rsid w:val="00EA2967"/>
    <w:rsid w:val="00EA2A61"/>
    <w:rsid w:val="00EA2B41"/>
    <w:rsid w:val="00EA2DC8"/>
    <w:rsid w:val="00EA2F8F"/>
    <w:rsid w:val="00EA30D5"/>
    <w:rsid w:val="00EA3131"/>
    <w:rsid w:val="00EA3384"/>
    <w:rsid w:val="00EA34FB"/>
    <w:rsid w:val="00EA35FE"/>
    <w:rsid w:val="00EA3799"/>
    <w:rsid w:val="00EA3853"/>
    <w:rsid w:val="00EA385F"/>
    <w:rsid w:val="00EA38CA"/>
    <w:rsid w:val="00EA3903"/>
    <w:rsid w:val="00EA39C2"/>
    <w:rsid w:val="00EA3D64"/>
    <w:rsid w:val="00EA4008"/>
    <w:rsid w:val="00EA4327"/>
    <w:rsid w:val="00EA447C"/>
    <w:rsid w:val="00EA4602"/>
    <w:rsid w:val="00EA4614"/>
    <w:rsid w:val="00EA48A9"/>
    <w:rsid w:val="00EA48D0"/>
    <w:rsid w:val="00EA48E1"/>
    <w:rsid w:val="00EA4A94"/>
    <w:rsid w:val="00EA4B33"/>
    <w:rsid w:val="00EA4C2C"/>
    <w:rsid w:val="00EA4D11"/>
    <w:rsid w:val="00EA54DD"/>
    <w:rsid w:val="00EA5547"/>
    <w:rsid w:val="00EA5714"/>
    <w:rsid w:val="00EA5922"/>
    <w:rsid w:val="00EA5948"/>
    <w:rsid w:val="00EA59E9"/>
    <w:rsid w:val="00EA5B33"/>
    <w:rsid w:val="00EA5B8C"/>
    <w:rsid w:val="00EA5C69"/>
    <w:rsid w:val="00EA6017"/>
    <w:rsid w:val="00EA609D"/>
    <w:rsid w:val="00EA635A"/>
    <w:rsid w:val="00EA63E9"/>
    <w:rsid w:val="00EA6464"/>
    <w:rsid w:val="00EA6692"/>
    <w:rsid w:val="00EA6901"/>
    <w:rsid w:val="00EA691E"/>
    <w:rsid w:val="00EA6A25"/>
    <w:rsid w:val="00EA6BDA"/>
    <w:rsid w:val="00EA6D84"/>
    <w:rsid w:val="00EA70A8"/>
    <w:rsid w:val="00EA72D7"/>
    <w:rsid w:val="00EA735C"/>
    <w:rsid w:val="00EA7932"/>
    <w:rsid w:val="00EA7AC3"/>
    <w:rsid w:val="00EA7AF4"/>
    <w:rsid w:val="00EA7DBA"/>
    <w:rsid w:val="00EA7E42"/>
    <w:rsid w:val="00EA7F3C"/>
    <w:rsid w:val="00EA7FE1"/>
    <w:rsid w:val="00EB005C"/>
    <w:rsid w:val="00EB0310"/>
    <w:rsid w:val="00EB031C"/>
    <w:rsid w:val="00EB05EA"/>
    <w:rsid w:val="00EB08C3"/>
    <w:rsid w:val="00EB0CE0"/>
    <w:rsid w:val="00EB0DE5"/>
    <w:rsid w:val="00EB0FE6"/>
    <w:rsid w:val="00EB1030"/>
    <w:rsid w:val="00EB1052"/>
    <w:rsid w:val="00EB1100"/>
    <w:rsid w:val="00EB11AC"/>
    <w:rsid w:val="00EB11F9"/>
    <w:rsid w:val="00EB141C"/>
    <w:rsid w:val="00EB1666"/>
    <w:rsid w:val="00EB16AA"/>
    <w:rsid w:val="00EB16C7"/>
    <w:rsid w:val="00EB1806"/>
    <w:rsid w:val="00EB19E5"/>
    <w:rsid w:val="00EB1A3E"/>
    <w:rsid w:val="00EB1B29"/>
    <w:rsid w:val="00EB1C47"/>
    <w:rsid w:val="00EB2475"/>
    <w:rsid w:val="00EB263C"/>
    <w:rsid w:val="00EB2720"/>
    <w:rsid w:val="00EB2939"/>
    <w:rsid w:val="00EB2986"/>
    <w:rsid w:val="00EB2A27"/>
    <w:rsid w:val="00EB2AF5"/>
    <w:rsid w:val="00EB2C4B"/>
    <w:rsid w:val="00EB300C"/>
    <w:rsid w:val="00EB3177"/>
    <w:rsid w:val="00EB3496"/>
    <w:rsid w:val="00EB37BA"/>
    <w:rsid w:val="00EB3927"/>
    <w:rsid w:val="00EB3A56"/>
    <w:rsid w:val="00EB3B71"/>
    <w:rsid w:val="00EB3BE0"/>
    <w:rsid w:val="00EB3D6C"/>
    <w:rsid w:val="00EB3DD8"/>
    <w:rsid w:val="00EB3E21"/>
    <w:rsid w:val="00EB3EDA"/>
    <w:rsid w:val="00EB3FEA"/>
    <w:rsid w:val="00EB46CA"/>
    <w:rsid w:val="00EB4823"/>
    <w:rsid w:val="00EB4AA1"/>
    <w:rsid w:val="00EB4D61"/>
    <w:rsid w:val="00EB4E45"/>
    <w:rsid w:val="00EB4ED1"/>
    <w:rsid w:val="00EB4FE6"/>
    <w:rsid w:val="00EB5035"/>
    <w:rsid w:val="00EB53B0"/>
    <w:rsid w:val="00EB53E1"/>
    <w:rsid w:val="00EB5450"/>
    <w:rsid w:val="00EB5647"/>
    <w:rsid w:val="00EB5996"/>
    <w:rsid w:val="00EB599F"/>
    <w:rsid w:val="00EB59A6"/>
    <w:rsid w:val="00EB5A2D"/>
    <w:rsid w:val="00EB5CE2"/>
    <w:rsid w:val="00EB5DD0"/>
    <w:rsid w:val="00EB5F55"/>
    <w:rsid w:val="00EB5F76"/>
    <w:rsid w:val="00EB613F"/>
    <w:rsid w:val="00EB62F7"/>
    <w:rsid w:val="00EB632D"/>
    <w:rsid w:val="00EB669D"/>
    <w:rsid w:val="00EB6787"/>
    <w:rsid w:val="00EB6871"/>
    <w:rsid w:val="00EB6B31"/>
    <w:rsid w:val="00EB6C0D"/>
    <w:rsid w:val="00EB6DE6"/>
    <w:rsid w:val="00EB6E82"/>
    <w:rsid w:val="00EB7021"/>
    <w:rsid w:val="00EB7091"/>
    <w:rsid w:val="00EB7188"/>
    <w:rsid w:val="00EB71C6"/>
    <w:rsid w:val="00EB75D8"/>
    <w:rsid w:val="00EB7715"/>
    <w:rsid w:val="00EB7BA0"/>
    <w:rsid w:val="00EB7C00"/>
    <w:rsid w:val="00EB7C5F"/>
    <w:rsid w:val="00EB7E89"/>
    <w:rsid w:val="00EC02A3"/>
    <w:rsid w:val="00EC0534"/>
    <w:rsid w:val="00EC06DB"/>
    <w:rsid w:val="00EC079A"/>
    <w:rsid w:val="00EC08B1"/>
    <w:rsid w:val="00EC097B"/>
    <w:rsid w:val="00EC09D6"/>
    <w:rsid w:val="00EC0C78"/>
    <w:rsid w:val="00EC0D43"/>
    <w:rsid w:val="00EC0E3B"/>
    <w:rsid w:val="00EC1144"/>
    <w:rsid w:val="00EC1215"/>
    <w:rsid w:val="00EC16BC"/>
    <w:rsid w:val="00EC19F3"/>
    <w:rsid w:val="00EC1A2B"/>
    <w:rsid w:val="00EC1B8E"/>
    <w:rsid w:val="00EC1DB7"/>
    <w:rsid w:val="00EC21D1"/>
    <w:rsid w:val="00EC2265"/>
    <w:rsid w:val="00EC2271"/>
    <w:rsid w:val="00EC2371"/>
    <w:rsid w:val="00EC24B6"/>
    <w:rsid w:val="00EC28AC"/>
    <w:rsid w:val="00EC29F4"/>
    <w:rsid w:val="00EC2AAD"/>
    <w:rsid w:val="00EC2B4C"/>
    <w:rsid w:val="00EC2EC2"/>
    <w:rsid w:val="00EC2F29"/>
    <w:rsid w:val="00EC2F9B"/>
    <w:rsid w:val="00EC33E0"/>
    <w:rsid w:val="00EC3494"/>
    <w:rsid w:val="00EC3512"/>
    <w:rsid w:val="00EC3584"/>
    <w:rsid w:val="00EC37EB"/>
    <w:rsid w:val="00EC38F0"/>
    <w:rsid w:val="00EC3903"/>
    <w:rsid w:val="00EC3A5B"/>
    <w:rsid w:val="00EC3ACD"/>
    <w:rsid w:val="00EC3B04"/>
    <w:rsid w:val="00EC3B5D"/>
    <w:rsid w:val="00EC3BC4"/>
    <w:rsid w:val="00EC3C55"/>
    <w:rsid w:val="00EC3CD5"/>
    <w:rsid w:val="00EC41E7"/>
    <w:rsid w:val="00EC42B9"/>
    <w:rsid w:val="00EC43C9"/>
    <w:rsid w:val="00EC4662"/>
    <w:rsid w:val="00EC4679"/>
    <w:rsid w:val="00EC478A"/>
    <w:rsid w:val="00EC495D"/>
    <w:rsid w:val="00EC4B61"/>
    <w:rsid w:val="00EC4E09"/>
    <w:rsid w:val="00EC4E7D"/>
    <w:rsid w:val="00EC503C"/>
    <w:rsid w:val="00EC513E"/>
    <w:rsid w:val="00EC51CC"/>
    <w:rsid w:val="00EC5439"/>
    <w:rsid w:val="00EC5762"/>
    <w:rsid w:val="00EC5828"/>
    <w:rsid w:val="00EC58CD"/>
    <w:rsid w:val="00EC59C9"/>
    <w:rsid w:val="00EC5D5E"/>
    <w:rsid w:val="00EC5E3B"/>
    <w:rsid w:val="00EC5E4F"/>
    <w:rsid w:val="00EC5F6B"/>
    <w:rsid w:val="00EC6268"/>
    <w:rsid w:val="00EC6707"/>
    <w:rsid w:val="00EC69B6"/>
    <w:rsid w:val="00EC6A7E"/>
    <w:rsid w:val="00EC6C44"/>
    <w:rsid w:val="00EC6EE1"/>
    <w:rsid w:val="00EC6F5D"/>
    <w:rsid w:val="00EC6F7F"/>
    <w:rsid w:val="00EC6FF4"/>
    <w:rsid w:val="00EC712B"/>
    <w:rsid w:val="00EC719F"/>
    <w:rsid w:val="00EC73BB"/>
    <w:rsid w:val="00EC7509"/>
    <w:rsid w:val="00EC7791"/>
    <w:rsid w:val="00EC79C0"/>
    <w:rsid w:val="00EC7A10"/>
    <w:rsid w:val="00EC7AB9"/>
    <w:rsid w:val="00EC7B01"/>
    <w:rsid w:val="00EC7DFF"/>
    <w:rsid w:val="00ED0024"/>
    <w:rsid w:val="00ED004D"/>
    <w:rsid w:val="00ED0246"/>
    <w:rsid w:val="00ED031D"/>
    <w:rsid w:val="00ED0485"/>
    <w:rsid w:val="00ED08C4"/>
    <w:rsid w:val="00ED08D3"/>
    <w:rsid w:val="00ED09FD"/>
    <w:rsid w:val="00ED0BFA"/>
    <w:rsid w:val="00ED0CD9"/>
    <w:rsid w:val="00ED117F"/>
    <w:rsid w:val="00ED1204"/>
    <w:rsid w:val="00ED152A"/>
    <w:rsid w:val="00ED16CC"/>
    <w:rsid w:val="00ED18A0"/>
    <w:rsid w:val="00ED198E"/>
    <w:rsid w:val="00ED1F8A"/>
    <w:rsid w:val="00ED2010"/>
    <w:rsid w:val="00ED213A"/>
    <w:rsid w:val="00ED21B9"/>
    <w:rsid w:val="00ED21BE"/>
    <w:rsid w:val="00ED25E9"/>
    <w:rsid w:val="00ED26A9"/>
    <w:rsid w:val="00ED2F3B"/>
    <w:rsid w:val="00ED3497"/>
    <w:rsid w:val="00ED34EF"/>
    <w:rsid w:val="00ED361E"/>
    <w:rsid w:val="00ED387F"/>
    <w:rsid w:val="00ED3908"/>
    <w:rsid w:val="00ED39FC"/>
    <w:rsid w:val="00ED3C1C"/>
    <w:rsid w:val="00ED3C7F"/>
    <w:rsid w:val="00ED3DF2"/>
    <w:rsid w:val="00ED41F3"/>
    <w:rsid w:val="00ED4692"/>
    <w:rsid w:val="00ED469B"/>
    <w:rsid w:val="00ED4877"/>
    <w:rsid w:val="00ED497E"/>
    <w:rsid w:val="00ED49E2"/>
    <w:rsid w:val="00ED4A0B"/>
    <w:rsid w:val="00ED4A5E"/>
    <w:rsid w:val="00ED4B28"/>
    <w:rsid w:val="00ED4C19"/>
    <w:rsid w:val="00ED4FB9"/>
    <w:rsid w:val="00ED5022"/>
    <w:rsid w:val="00ED50BF"/>
    <w:rsid w:val="00ED50CE"/>
    <w:rsid w:val="00ED5166"/>
    <w:rsid w:val="00ED53A4"/>
    <w:rsid w:val="00ED55BB"/>
    <w:rsid w:val="00ED59D2"/>
    <w:rsid w:val="00ED5B9E"/>
    <w:rsid w:val="00ED5CFE"/>
    <w:rsid w:val="00ED5E12"/>
    <w:rsid w:val="00ED5E67"/>
    <w:rsid w:val="00ED5EAD"/>
    <w:rsid w:val="00ED5F10"/>
    <w:rsid w:val="00ED5F33"/>
    <w:rsid w:val="00ED60A3"/>
    <w:rsid w:val="00ED6106"/>
    <w:rsid w:val="00ED647D"/>
    <w:rsid w:val="00ED65DA"/>
    <w:rsid w:val="00ED6614"/>
    <w:rsid w:val="00ED67C2"/>
    <w:rsid w:val="00ED686D"/>
    <w:rsid w:val="00ED6CE8"/>
    <w:rsid w:val="00ED6D02"/>
    <w:rsid w:val="00ED6DA1"/>
    <w:rsid w:val="00ED6E7E"/>
    <w:rsid w:val="00ED6F32"/>
    <w:rsid w:val="00ED6F99"/>
    <w:rsid w:val="00ED71E0"/>
    <w:rsid w:val="00ED72B5"/>
    <w:rsid w:val="00ED7374"/>
    <w:rsid w:val="00ED7439"/>
    <w:rsid w:val="00ED75AE"/>
    <w:rsid w:val="00ED7C3E"/>
    <w:rsid w:val="00ED7F0C"/>
    <w:rsid w:val="00ED7F27"/>
    <w:rsid w:val="00ED7F43"/>
    <w:rsid w:val="00EE00FD"/>
    <w:rsid w:val="00EE03A6"/>
    <w:rsid w:val="00EE08E2"/>
    <w:rsid w:val="00EE0AF7"/>
    <w:rsid w:val="00EE0CE3"/>
    <w:rsid w:val="00EE0D49"/>
    <w:rsid w:val="00EE0D9E"/>
    <w:rsid w:val="00EE0DD2"/>
    <w:rsid w:val="00EE0F44"/>
    <w:rsid w:val="00EE101E"/>
    <w:rsid w:val="00EE108E"/>
    <w:rsid w:val="00EE12E5"/>
    <w:rsid w:val="00EE151E"/>
    <w:rsid w:val="00EE1527"/>
    <w:rsid w:val="00EE16BD"/>
    <w:rsid w:val="00EE16ED"/>
    <w:rsid w:val="00EE194A"/>
    <w:rsid w:val="00EE1C22"/>
    <w:rsid w:val="00EE1DAA"/>
    <w:rsid w:val="00EE20AF"/>
    <w:rsid w:val="00EE2123"/>
    <w:rsid w:val="00EE2333"/>
    <w:rsid w:val="00EE25C5"/>
    <w:rsid w:val="00EE29B5"/>
    <w:rsid w:val="00EE29F5"/>
    <w:rsid w:val="00EE2A9D"/>
    <w:rsid w:val="00EE2C34"/>
    <w:rsid w:val="00EE2CE1"/>
    <w:rsid w:val="00EE2E66"/>
    <w:rsid w:val="00EE2E80"/>
    <w:rsid w:val="00EE3016"/>
    <w:rsid w:val="00EE31B2"/>
    <w:rsid w:val="00EE37CE"/>
    <w:rsid w:val="00EE3846"/>
    <w:rsid w:val="00EE3A24"/>
    <w:rsid w:val="00EE3ACE"/>
    <w:rsid w:val="00EE3BD5"/>
    <w:rsid w:val="00EE3D5E"/>
    <w:rsid w:val="00EE3F85"/>
    <w:rsid w:val="00EE3FA9"/>
    <w:rsid w:val="00EE400E"/>
    <w:rsid w:val="00EE4090"/>
    <w:rsid w:val="00EE40D4"/>
    <w:rsid w:val="00EE40FF"/>
    <w:rsid w:val="00EE4148"/>
    <w:rsid w:val="00EE43E1"/>
    <w:rsid w:val="00EE44C4"/>
    <w:rsid w:val="00EE4694"/>
    <w:rsid w:val="00EE46B7"/>
    <w:rsid w:val="00EE485E"/>
    <w:rsid w:val="00EE48F3"/>
    <w:rsid w:val="00EE4CD9"/>
    <w:rsid w:val="00EE4E1D"/>
    <w:rsid w:val="00EE4F81"/>
    <w:rsid w:val="00EE50C7"/>
    <w:rsid w:val="00EE51B3"/>
    <w:rsid w:val="00EE5257"/>
    <w:rsid w:val="00EE5486"/>
    <w:rsid w:val="00EE5AA4"/>
    <w:rsid w:val="00EE5AF7"/>
    <w:rsid w:val="00EE5E0A"/>
    <w:rsid w:val="00EE5E81"/>
    <w:rsid w:val="00EE6398"/>
    <w:rsid w:val="00EE6419"/>
    <w:rsid w:val="00EE6553"/>
    <w:rsid w:val="00EE66A8"/>
    <w:rsid w:val="00EE6744"/>
    <w:rsid w:val="00EE67EF"/>
    <w:rsid w:val="00EE698C"/>
    <w:rsid w:val="00EE6C7E"/>
    <w:rsid w:val="00EE7277"/>
    <w:rsid w:val="00EE72EB"/>
    <w:rsid w:val="00EE73AF"/>
    <w:rsid w:val="00EE740C"/>
    <w:rsid w:val="00EE7697"/>
    <w:rsid w:val="00EE76C3"/>
    <w:rsid w:val="00EE783C"/>
    <w:rsid w:val="00EE7BEA"/>
    <w:rsid w:val="00EE7E0D"/>
    <w:rsid w:val="00EE7E98"/>
    <w:rsid w:val="00EF045A"/>
    <w:rsid w:val="00EF0A6B"/>
    <w:rsid w:val="00EF0B16"/>
    <w:rsid w:val="00EF0BDD"/>
    <w:rsid w:val="00EF0E05"/>
    <w:rsid w:val="00EF0EDC"/>
    <w:rsid w:val="00EF1049"/>
    <w:rsid w:val="00EF10F7"/>
    <w:rsid w:val="00EF117F"/>
    <w:rsid w:val="00EF1238"/>
    <w:rsid w:val="00EF166F"/>
    <w:rsid w:val="00EF1701"/>
    <w:rsid w:val="00EF1955"/>
    <w:rsid w:val="00EF1C91"/>
    <w:rsid w:val="00EF1D98"/>
    <w:rsid w:val="00EF1DE3"/>
    <w:rsid w:val="00EF1EAD"/>
    <w:rsid w:val="00EF26DF"/>
    <w:rsid w:val="00EF2C1D"/>
    <w:rsid w:val="00EF2D79"/>
    <w:rsid w:val="00EF2E32"/>
    <w:rsid w:val="00EF30B2"/>
    <w:rsid w:val="00EF342F"/>
    <w:rsid w:val="00EF3432"/>
    <w:rsid w:val="00EF34E9"/>
    <w:rsid w:val="00EF3718"/>
    <w:rsid w:val="00EF37C3"/>
    <w:rsid w:val="00EF3B8F"/>
    <w:rsid w:val="00EF3E05"/>
    <w:rsid w:val="00EF3F35"/>
    <w:rsid w:val="00EF4097"/>
    <w:rsid w:val="00EF42A7"/>
    <w:rsid w:val="00EF4410"/>
    <w:rsid w:val="00EF445E"/>
    <w:rsid w:val="00EF4534"/>
    <w:rsid w:val="00EF4685"/>
    <w:rsid w:val="00EF487C"/>
    <w:rsid w:val="00EF4A1A"/>
    <w:rsid w:val="00EF4DFF"/>
    <w:rsid w:val="00EF4FB5"/>
    <w:rsid w:val="00EF514C"/>
    <w:rsid w:val="00EF5280"/>
    <w:rsid w:val="00EF54A3"/>
    <w:rsid w:val="00EF56D9"/>
    <w:rsid w:val="00EF570A"/>
    <w:rsid w:val="00EF575A"/>
    <w:rsid w:val="00EF5794"/>
    <w:rsid w:val="00EF5B0A"/>
    <w:rsid w:val="00EF5B10"/>
    <w:rsid w:val="00EF5D82"/>
    <w:rsid w:val="00EF5FD1"/>
    <w:rsid w:val="00EF64DF"/>
    <w:rsid w:val="00EF6742"/>
    <w:rsid w:val="00EF683B"/>
    <w:rsid w:val="00EF68B2"/>
    <w:rsid w:val="00EF6AB8"/>
    <w:rsid w:val="00EF6B88"/>
    <w:rsid w:val="00EF6BF9"/>
    <w:rsid w:val="00EF6C8D"/>
    <w:rsid w:val="00EF6D9D"/>
    <w:rsid w:val="00EF6FB9"/>
    <w:rsid w:val="00EF7274"/>
    <w:rsid w:val="00EF76BB"/>
    <w:rsid w:val="00EF77D3"/>
    <w:rsid w:val="00EF7E58"/>
    <w:rsid w:val="00EF7F28"/>
    <w:rsid w:val="00EF7F75"/>
    <w:rsid w:val="00F00121"/>
    <w:rsid w:val="00F0023E"/>
    <w:rsid w:val="00F004C9"/>
    <w:rsid w:val="00F004D7"/>
    <w:rsid w:val="00F00532"/>
    <w:rsid w:val="00F007A5"/>
    <w:rsid w:val="00F007AD"/>
    <w:rsid w:val="00F007E0"/>
    <w:rsid w:val="00F008D5"/>
    <w:rsid w:val="00F00931"/>
    <w:rsid w:val="00F009A8"/>
    <w:rsid w:val="00F00ABE"/>
    <w:rsid w:val="00F00CDB"/>
    <w:rsid w:val="00F00D76"/>
    <w:rsid w:val="00F00EBD"/>
    <w:rsid w:val="00F00F06"/>
    <w:rsid w:val="00F01075"/>
    <w:rsid w:val="00F01118"/>
    <w:rsid w:val="00F012BB"/>
    <w:rsid w:val="00F01425"/>
    <w:rsid w:val="00F0172A"/>
    <w:rsid w:val="00F01732"/>
    <w:rsid w:val="00F01994"/>
    <w:rsid w:val="00F01D9B"/>
    <w:rsid w:val="00F01E33"/>
    <w:rsid w:val="00F02228"/>
    <w:rsid w:val="00F023D7"/>
    <w:rsid w:val="00F02583"/>
    <w:rsid w:val="00F025AF"/>
    <w:rsid w:val="00F028AC"/>
    <w:rsid w:val="00F029E5"/>
    <w:rsid w:val="00F02A71"/>
    <w:rsid w:val="00F02BE3"/>
    <w:rsid w:val="00F02C13"/>
    <w:rsid w:val="00F02D9C"/>
    <w:rsid w:val="00F03033"/>
    <w:rsid w:val="00F032F6"/>
    <w:rsid w:val="00F0346D"/>
    <w:rsid w:val="00F037DA"/>
    <w:rsid w:val="00F03B14"/>
    <w:rsid w:val="00F03BF5"/>
    <w:rsid w:val="00F03C24"/>
    <w:rsid w:val="00F03F03"/>
    <w:rsid w:val="00F042C6"/>
    <w:rsid w:val="00F04484"/>
    <w:rsid w:val="00F047AB"/>
    <w:rsid w:val="00F048B6"/>
    <w:rsid w:val="00F04CD5"/>
    <w:rsid w:val="00F04F5A"/>
    <w:rsid w:val="00F04FCA"/>
    <w:rsid w:val="00F050D7"/>
    <w:rsid w:val="00F05170"/>
    <w:rsid w:val="00F051F9"/>
    <w:rsid w:val="00F05262"/>
    <w:rsid w:val="00F05316"/>
    <w:rsid w:val="00F05361"/>
    <w:rsid w:val="00F05372"/>
    <w:rsid w:val="00F05401"/>
    <w:rsid w:val="00F05470"/>
    <w:rsid w:val="00F0568C"/>
    <w:rsid w:val="00F056CA"/>
    <w:rsid w:val="00F056DB"/>
    <w:rsid w:val="00F057CC"/>
    <w:rsid w:val="00F05837"/>
    <w:rsid w:val="00F05C61"/>
    <w:rsid w:val="00F05D8F"/>
    <w:rsid w:val="00F05E48"/>
    <w:rsid w:val="00F05F6D"/>
    <w:rsid w:val="00F05FEF"/>
    <w:rsid w:val="00F0625B"/>
    <w:rsid w:val="00F0657A"/>
    <w:rsid w:val="00F06644"/>
    <w:rsid w:val="00F0673D"/>
    <w:rsid w:val="00F06772"/>
    <w:rsid w:val="00F0692F"/>
    <w:rsid w:val="00F06962"/>
    <w:rsid w:val="00F06C9E"/>
    <w:rsid w:val="00F06CF5"/>
    <w:rsid w:val="00F06E61"/>
    <w:rsid w:val="00F06F65"/>
    <w:rsid w:val="00F06FF8"/>
    <w:rsid w:val="00F07186"/>
    <w:rsid w:val="00F072BD"/>
    <w:rsid w:val="00F074A7"/>
    <w:rsid w:val="00F07976"/>
    <w:rsid w:val="00F07A23"/>
    <w:rsid w:val="00F07A3E"/>
    <w:rsid w:val="00F07BEA"/>
    <w:rsid w:val="00F07C11"/>
    <w:rsid w:val="00F07D35"/>
    <w:rsid w:val="00F07E02"/>
    <w:rsid w:val="00F07F0C"/>
    <w:rsid w:val="00F07FCF"/>
    <w:rsid w:val="00F10106"/>
    <w:rsid w:val="00F10356"/>
    <w:rsid w:val="00F1038E"/>
    <w:rsid w:val="00F1047C"/>
    <w:rsid w:val="00F1053D"/>
    <w:rsid w:val="00F105CE"/>
    <w:rsid w:val="00F10ACF"/>
    <w:rsid w:val="00F10C21"/>
    <w:rsid w:val="00F10C96"/>
    <w:rsid w:val="00F10DAA"/>
    <w:rsid w:val="00F10DEA"/>
    <w:rsid w:val="00F10FCD"/>
    <w:rsid w:val="00F11113"/>
    <w:rsid w:val="00F1113E"/>
    <w:rsid w:val="00F11440"/>
    <w:rsid w:val="00F1165E"/>
    <w:rsid w:val="00F116E8"/>
    <w:rsid w:val="00F11762"/>
    <w:rsid w:val="00F118A6"/>
    <w:rsid w:val="00F11B9F"/>
    <w:rsid w:val="00F11C8F"/>
    <w:rsid w:val="00F11CC8"/>
    <w:rsid w:val="00F11EB1"/>
    <w:rsid w:val="00F11F3E"/>
    <w:rsid w:val="00F11FEF"/>
    <w:rsid w:val="00F12193"/>
    <w:rsid w:val="00F12450"/>
    <w:rsid w:val="00F12907"/>
    <w:rsid w:val="00F12C16"/>
    <w:rsid w:val="00F12DFF"/>
    <w:rsid w:val="00F12E52"/>
    <w:rsid w:val="00F12F5B"/>
    <w:rsid w:val="00F134F3"/>
    <w:rsid w:val="00F137E3"/>
    <w:rsid w:val="00F1384A"/>
    <w:rsid w:val="00F13873"/>
    <w:rsid w:val="00F1394F"/>
    <w:rsid w:val="00F13A17"/>
    <w:rsid w:val="00F13C09"/>
    <w:rsid w:val="00F13F69"/>
    <w:rsid w:val="00F140DA"/>
    <w:rsid w:val="00F142F1"/>
    <w:rsid w:val="00F14319"/>
    <w:rsid w:val="00F1439C"/>
    <w:rsid w:val="00F145A7"/>
    <w:rsid w:val="00F14834"/>
    <w:rsid w:val="00F14DE0"/>
    <w:rsid w:val="00F14E00"/>
    <w:rsid w:val="00F14EC7"/>
    <w:rsid w:val="00F14EE8"/>
    <w:rsid w:val="00F14F56"/>
    <w:rsid w:val="00F14FA5"/>
    <w:rsid w:val="00F150A7"/>
    <w:rsid w:val="00F150FC"/>
    <w:rsid w:val="00F1531B"/>
    <w:rsid w:val="00F153CD"/>
    <w:rsid w:val="00F153DC"/>
    <w:rsid w:val="00F15569"/>
    <w:rsid w:val="00F1561D"/>
    <w:rsid w:val="00F1586B"/>
    <w:rsid w:val="00F15878"/>
    <w:rsid w:val="00F158F4"/>
    <w:rsid w:val="00F158F6"/>
    <w:rsid w:val="00F15AC2"/>
    <w:rsid w:val="00F15BFC"/>
    <w:rsid w:val="00F15C9F"/>
    <w:rsid w:val="00F15CA1"/>
    <w:rsid w:val="00F15F9F"/>
    <w:rsid w:val="00F162F5"/>
    <w:rsid w:val="00F16571"/>
    <w:rsid w:val="00F1658C"/>
    <w:rsid w:val="00F16CD0"/>
    <w:rsid w:val="00F16E65"/>
    <w:rsid w:val="00F16F20"/>
    <w:rsid w:val="00F16F25"/>
    <w:rsid w:val="00F17819"/>
    <w:rsid w:val="00F17871"/>
    <w:rsid w:val="00F17A1F"/>
    <w:rsid w:val="00F17E73"/>
    <w:rsid w:val="00F17F26"/>
    <w:rsid w:val="00F20440"/>
    <w:rsid w:val="00F20497"/>
    <w:rsid w:val="00F204A9"/>
    <w:rsid w:val="00F2051F"/>
    <w:rsid w:val="00F208DD"/>
    <w:rsid w:val="00F209BA"/>
    <w:rsid w:val="00F20A2D"/>
    <w:rsid w:val="00F20A59"/>
    <w:rsid w:val="00F20C60"/>
    <w:rsid w:val="00F20C71"/>
    <w:rsid w:val="00F20DB4"/>
    <w:rsid w:val="00F20EAB"/>
    <w:rsid w:val="00F21193"/>
    <w:rsid w:val="00F211C4"/>
    <w:rsid w:val="00F213C6"/>
    <w:rsid w:val="00F21792"/>
    <w:rsid w:val="00F21932"/>
    <w:rsid w:val="00F21BDE"/>
    <w:rsid w:val="00F21D3C"/>
    <w:rsid w:val="00F21E02"/>
    <w:rsid w:val="00F21E91"/>
    <w:rsid w:val="00F21F2E"/>
    <w:rsid w:val="00F22254"/>
    <w:rsid w:val="00F22562"/>
    <w:rsid w:val="00F225A5"/>
    <w:rsid w:val="00F225C6"/>
    <w:rsid w:val="00F225EB"/>
    <w:rsid w:val="00F227FF"/>
    <w:rsid w:val="00F22978"/>
    <w:rsid w:val="00F22A3C"/>
    <w:rsid w:val="00F22AB0"/>
    <w:rsid w:val="00F22B69"/>
    <w:rsid w:val="00F22BEB"/>
    <w:rsid w:val="00F22C35"/>
    <w:rsid w:val="00F22CBE"/>
    <w:rsid w:val="00F22CCD"/>
    <w:rsid w:val="00F22EBF"/>
    <w:rsid w:val="00F230AF"/>
    <w:rsid w:val="00F233CB"/>
    <w:rsid w:val="00F23697"/>
    <w:rsid w:val="00F23938"/>
    <w:rsid w:val="00F239BD"/>
    <w:rsid w:val="00F23A24"/>
    <w:rsid w:val="00F23A30"/>
    <w:rsid w:val="00F23B8C"/>
    <w:rsid w:val="00F23C53"/>
    <w:rsid w:val="00F23C61"/>
    <w:rsid w:val="00F23CA8"/>
    <w:rsid w:val="00F23D65"/>
    <w:rsid w:val="00F23E2F"/>
    <w:rsid w:val="00F23EFE"/>
    <w:rsid w:val="00F24103"/>
    <w:rsid w:val="00F24275"/>
    <w:rsid w:val="00F24553"/>
    <w:rsid w:val="00F246B8"/>
    <w:rsid w:val="00F24A6C"/>
    <w:rsid w:val="00F24B35"/>
    <w:rsid w:val="00F24F33"/>
    <w:rsid w:val="00F24FDD"/>
    <w:rsid w:val="00F254C9"/>
    <w:rsid w:val="00F2550F"/>
    <w:rsid w:val="00F2566A"/>
    <w:rsid w:val="00F25710"/>
    <w:rsid w:val="00F257EF"/>
    <w:rsid w:val="00F25EB9"/>
    <w:rsid w:val="00F262F3"/>
    <w:rsid w:val="00F26366"/>
    <w:rsid w:val="00F26792"/>
    <w:rsid w:val="00F26BA7"/>
    <w:rsid w:val="00F26F1D"/>
    <w:rsid w:val="00F2739F"/>
    <w:rsid w:val="00F273DA"/>
    <w:rsid w:val="00F275B4"/>
    <w:rsid w:val="00F278AE"/>
    <w:rsid w:val="00F278E2"/>
    <w:rsid w:val="00F27AAD"/>
    <w:rsid w:val="00F27FB1"/>
    <w:rsid w:val="00F30041"/>
    <w:rsid w:val="00F302A3"/>
    <w:rsid w:val="00F302E2"/>
    <w:rsid w:val="00F304D3"/>
    <w:rsid w:val="00F306DD"/>
    <w:rsid w:val="00F30878"/>
    <w:rsid w:val="00F308A1"/>
    <w:rsid w:val="00F30935"/>
    <w:rsid w:val="00F309D7"/>
    <w:rsid w:val="00F309E2"/>
    <w:rsid w:val="00F30AAE"/>
    <w:rsid w:val="00F30BD5"/>
    <w:rsid w:val="00F30EE7"/>
    <w:rsid w:val="00F31003"/>
    <w:rsid w:val="00F31255"/>
    <w:rsid w:val="00F31332"/>
    <w:rsid w:val="00F31388"/>
    <w:rsid w:val="00F313A5"/>
    <w:rsid w:val="00F313D6"/>
    <w:rsid w:val="00F31435"/>
    <w:rsid w:val="00F3170E"/>
    <w:rsid w:val="00F31729"/>
    <w:rsid w:val="00F317DA"/>
    <w:rsid w:val="00F31880"/>
    <w:rsid w:val="00F319C4"/>
    <w:rsid w:val="00F31AE1"/>
    <w:rsid w:val="00F31C4D"/>
    <w:rsid w:val="00F3202F"/>
    <w:rsid w:val="00F320C6"/>
    <w:rsid w:val="00F32112"/>
    <w:rsid w:val="00F32879"/>
    <w:rsid w:val="00F32C9F"/>
    <w:rsid w:val="00F3301B"/>
    <w:rsid w:val="00F33029"/>
    <w:rsid w:val="00F33132"/>
    <w:rsid w:val="00F331CB"/>
    <w:rsid w:val="00F3339F"/>
    <w:rsid w:val="00F33465"/>
    <w:rsid w:val="00F334D2"/>
    <w:rsid w:val="00F33828"/>
    <w:rsid w:val="00F338D0"/>
    <w:rsid w:val="00F33A35"/>
    <w:rsid w:val="00F33CD5"/>
    <w:rsid w:val="00F3410B"/>
    <w:rsid w:val="00F34252"/>
    <w:rsid w:val="00F343FA"/>
    <w:rsid w:val="00F34401"/>
    <w:rsid w:val="00F3448C"/>
    <w:rsid w:val="00F344D5"/>
    <w:rsid w:val="00F3450A"/>
    <w:rsid w:val="00F345C8"/>
    <w:rsid w:val="00F3460B"/>
    <w:rsid w:val="00F347DB"/>
    <w:rsid w:val="00F34903"/>
    <w:rsid w:val="00F34A84"/>
    <w:rsid w:val="00F34BAC"/>
    <w:rsid w:val="00F34CE5"/>
    <w:rsid w:val="00F34D7C"/>
    <w:rsid w:val="00F34EA1"/>
    <w:rsid w:val="00F35175"/>
    <w:rsid w:val="00F3554E"/>
    <w:rsid w:val="00F356E6"/>
    <w:rsid w:val="00F35717"/>
    <w:rsid w:val="00F358CC"/>
    <w:rsid w:val="00F35A6F"/>
    <w:rsid w:val="00F3600F"/>
    <w:rsid w:val="00F363E5"/>
    <w:rsid w:val="00F366AA"/>
    <w:rsid w:val="00F366EF"/>
    <w:rsid w:val="00F367AA"/>
    <w:rsid w:val="00F36F81"/>
    <w:rsid w:val="00F37102"/>
    <w:rsid w:val="00F371B9"/>
    <w:rsid w:val="00F37389"/>
    <w:rsid w:val="00F37391"/>
    <w:rsid w:val="00F373FA"/>
    <w:rsid w:val="00F374DE"/>
    <w:rsid w:val="00F375FA"/>
    <w:rsid w:val="00F37866"/>
    <w:rsid w:val="00F37ADE"/>
    <w:rsid w:val="00F37AF7"/>
    <w:rsid w:val="00F37C5F"/>
    <w:rsid w:val="00F37EE9"/>
    <w:rsid w:val="00F37FE5"/>
    <w:rsid w:val="00F4000B"/>
    <w:rsid w:val="00F40149"/>
    <w:rsid w:val="00F402B5"/>
    <w:rsid w:val="00F405E3"/>
    <w:rsid w:val="00F4063D"/>
    <w:rsid w:val="00F406A5"/>
    <w:rsid w:val="00F408A8"/>
    <w:rsid w:val="00F408C1"/>
    <w:rsid w:val="00F40A2E"/>
    <w:rsid w:val="00F40DAC"/>
    <w:rsid w:val="00F40DB0"/>
    <w:rsid w:val="00F40E30"/>
    <w:rsid w:val="00F40EC6"/>
    <w:rsid w:val="00F40F93"/>
    <w:rsid w:val="00F40FB4"/>
    <w:rsid w:val="00F41195"/>
    <w:rsid w:val="00F411D0"/>
    <w:rsid w:val="00F415F4"/>
    <w:rsid w:val="00F41789"/>
    <w:rsid w:val="00F419C6"/>
    <w:rsid w:val="00F41A67"/>
    <w:rsid w:val="00F41A96"/>
    <w:rsid w:val="00F41CC4"/>
    <w:rsid w:val="00F41D95"/>
    <w:rsid w:val="00F42519"/>
    <w:rsid w:val="00F4260E"/>
    <w:rsid w:val="00F426CB"/>
    <w:rsid w:val="00F42966"/>
    <w:rsid w:val="00F42C63"/>
    <w:rsid w:val="00F42CCB"/>
    <w:rsid w:val="00F42E49"/>
    <w:rsid w:val="00F42F48"/>
    <w:rsid w:val="00F4301D"/>
    <w:rsid w:val="00F430F6"/>
    <w:rsid w:val="00F4312A"/>
    <w:rsid w:val="00F4323B"/>
    <w:rsid w:val="00F43308"/>
    <w:rsid w:val="00F433AD"/>
    <w:rsid w:val="00F433DE"/>
    <w:rsid w:val="00F4347B"/>
    <w:rsid w:val="00F434A0"/>
    <w:rsid w:val="00F434D7"/>
    <w:rsid w:val="00F43582"/>
    <w:rsid w:val="00F435CF"/>
    <w:rsid w:val="00F43743"/>
    <w:rsid w:val="00F438D4"/>
    <w:rsid w:val="00F43CA9"/>
    <w:rsid w:val="00F43F59"/>
    <w:rsid w:val="00F44115"/>
    <w:rsid w:val="00F446CC"/>
    <w:rsid w:val="00F4479B"/>
    <w:rsid w:val="00F4489A"/>
    <w:rsid w:val="00F448C6"/>
    <w:rsid w:val="00F44BC3"/>
    <w:rsid w:val="00F44C58"/>
    <w:rsid w:val="00F44C83"/>
    <w:rsid w:val="00F44CAF"/>
    <w:rsid w:val="00F44CB6"/>
    <w:rsid w:val="00F44DFE"/>
    <w:rsid w:val="00F44E08"/>
    <w:rsid w:val="00F44F5F"/>
    <w:rsid w:val="00F45073"/>
    <w:rsid w:val="00F451D8"/>
    <w:rsid w:val="00F451E3"/>
    <w:rsid w:val="00F45203"/>
    <w:rsid w:val="00F45207"/>
    <w:rsid w:val="00F454FB"/>
    <w:rsid w:val="00F4554F"/>
    <w:rsid w:val="00F456F3"/>
    <w:rsid w:val="00F45747"/>
    <w:rsid w:val="00F45A22"/>
    <w:rsid w:val="00F45E5C"/>
    <w:rsid w:val="00F45EF4"/>
    <w:rsid w:val="00F46033"/>
    <w:rsid w:val="00F46100"/>
    <w:rsid w:val="00F46342"/>
    <w:rsid w:val="00F46414"/>
    <w:rsid w:val="00F4675A"/>
    <w:rsid w:val="00F46937"/>
    <w:rsid w:val="00F46B70"/>
    <w:rsid w:val="00F46BD6"/>
    <w:rsid w:val="00F46C05"/>
    <w:rsid w:val="00F46C9A"/>
    <w:rsid w:val="00F46CC5"/>
    <w:rsid w:val="00F46D6E"/>
    <w:rsid w:val="00F46E6C"/>
    <w:rsid w:val="00F46FD1"/>
    <w:rsid w:val="00F47046"/>
    <w:rsid w:val="00F4705B"/>
    <w:rsid w:val="00F470A7"/>
    <w:rsid w:val="00F471CD"/>
    <w:rsid w:val="00F471FD"/>
    <w:rsid w:val="00F472D6"/>
    <w:rsid w:val="00F474F3"/>
    <w:rsid w:val="00F477B4"/>
    <w:rsid w:val="00F47900"/>
    <w:rsid w:val="00F4799C"/>
    <w:rsid w:val="00F479E7"/>
    <w:rsid w:val="00F47BDB"/>
    <w:rsid w:val="00F47EFE"/>
    <w:rsid w:val="00F50554"/>
    <w:rsid w:val="00F505F3"/>
    <w:rsid w:val="00F5060E"/>
    <w:rsid w:val="00F5076A"/>
    <w:rsid w:val="00F507E6"/>
    <w:rsid w:val="00F50884"/>
    <w:rsid w:val="00F50B04"/>
    <w:rsid w:val="00F50C11"/>
    <w:rsid w:val="00F50C69"/>
    <w:rsid w:val="00F50D3A"/>
    <w:rsid w:val="00F50E54"/>
    <w:rsid w:val="00F5115A"/>
    <w:rsid w:val="00F516BA"/>
    <w:rsid w:val="00F516DD"/>
    <w:rsid w:val="00F5185A"/>
    <w:rsid w:val="00F51B65"/>
    <w:rsid w:val="00F51BA4"/>
    <w:rsid w:val="00F51ED6"/>
    <w:rsid w:val="00F52008"/>
    <w:rsid w:val="00F523FA"/>
    <w:rsid w:val="00F526C0"/>
    <w:rsid w:val="00F527E8"/>
    <w:rsid w:val="00F52814"/>
    <w:rsid w:val="00F52915"/>
    <w:rsid w:val="00F52939"/>
    <w:rsid w:val="00F529A9"/>
    <w:rsid w:val="00F52CAD"/>
    <w:rsid w:val="00F53084"/>
    <w:rsid w:val="00F531E9"/>
    <w:rsid w:val="00F53283"/>
    <w:rsid w:val="00F534F0"/>
    <w:rsid w:val="00F5371F"/>
    <w:rsid w:val="00F53C00"/>
    <w:rsid w:val="00F53C36"/>
    <w:rsid w:val="00F540A6"/>
    <w:rsid w:val="00F5431A"/>
    <w:rsid w:val="00F544C8"/>
    <w:rsid w:val="00F54525"/>
    <w:rsid w:val="00F54547"/>
    <w:rsid w:val="00F5480A"/>
    <w:rsid w:val="00F54848"/>
    <w:rsid w:val="00F54860"/>
    <w:rsid w:val="00F5489E"/>
    <w:rsid w:val="00F54A96"/>
    <w:rsid w:val="00F54F95"/>
    <w:rsid w:val="00F55002"/>
    <w:rsid w:val="00F550EC"/>
    <w:rsid w:val="00F55209"/>
    <w:rsid w:val="00F55862"/>
    <w:rsid w:val="00F558A9"/>
    <w:rsid w:val="00F55943"/>
    <w:rsid w:val="00F55A2A"/>
    <w:rsid w:val="00F55AE1"/>
    <w:rsid w:val="00F55EFA"/>
    <w:rsid w:val="00F55F71"/>
    <w:rsid w:val="00F560CE"/>
    <w:rsid w:val="00F56224"/>
    <w:rsid w:val="00F56242"/>
    <w:rsid w:val="00F56255"/>
    <w:rsid w:val="00F56492"/>
    <w:rsid w:val="00F56596"/>
    <w:rsid w:val="00F5665D"/>
    <w:rsid w:val="00F56663"/>
    <w:rsid w:val="00F566E3"/>
    <w:rsid w:val="00F567B3"/>
    <w:rsid w:val="00F5682B"/>
    <w:rsid w:val="00F5689C"/>
    <w:rsid w:val="00F5695B"/>
    <w:rsid w:val="00F56AD1"/>
    <w:rsid w:val="00F56DCF"/>
    <w:rsid w:val="00F5722D"/>
    <w:rsid w:val="00F57289"/>
    <w:rsid w:val="00F573E0"/>
    <w:rsid w:val="00F575E4"/>
    <w:rsid w:val="00F57A93"/>
    <w:rsid w:val="00F57B9D"/>
    <w:rsid w:val="00F57CED"/>
    <w:rsid w:val="00F57D66"/>
    <w:rsid w:val="00F57E21"/>
    <w:rsid w:val="00F57F33"/>
    <w:rsid w:val="00F60171"/>
    <w:rsid w:val="00F603D5"/>
    <w:rsid w:val="00F60519"/>
    <w:rsid w:val="00F60545"/>
    <w:rsid w:val="00F60589"/>
    <w:rsid w:val="00F607D4"/>
    <w:rsid w:val="00F607E8"/>
    <w:rsid w:val="00F609D0"/>
    <w:rsid w:val="00F60A3E"/>
    <w:rsid w:val="00F60BA3"/>
    <w:rsid w:val="00F60C21"/>
    <w:rsid w:val="00F60D31"/>
    <w:rsid w:val="00F6104F"/>
    <w:rsid w:val="00F612E9"/>
    <w:rsid w:val="00F615EF"/>
    <w:rsid w:val="00F61938"/>
    <w:rsid w:val="00F61C6D"/>
    <w:rsid w:val="00F61CB8"/>
    <w:rsid w:val="00F61E14"/>
    <w:rsid w:val="00F62108"/>
    <w:rsid w:val="00F6211F"/>
    <w:rsid w:val="00F62223"/>
    <w:rsid w:val="00F6224C"/>
    <w:rsid w:val="00F62318"/>
    <w:rsid w:val="00F62346"/>
    <w:rsid w:val="00F623C6"/>
    <w:rsid w:val="00F62478"/>
    <w:rsid w:val="00F62492"/>
    <w:rsid w:val="00F62517"/>
    <w:rsid w:val="00F6259F"/>
    <w:rsid w:val="00F625E5"/>
    <w:rsid w:val="00F62720"/>
    <w:rsid w:val="00F627AB"/>
    <w:rsid w:val="00F62B49"/>
    <w:rsid w:val="00F62D35"/>
    <w:rsid w:val="00F62EF7"/>
    <w:rsid w:val="00F6310B"/>
    <w:rsid w:val="00F63173"/>
    <w:rsid w:val="00F6318C"/>
    <w:rsid w:val="00F632EA"/>
    <w:rsid w:val="00F63569"/>
    <w:rsid w:val="00F637B7"/>
    <w:rsid w:val="00F6389D"/>
    <w:rsid w:val="00F63A8C"/>
    <w:rsid w:val="00F63C50"/>
    <w:rsid w:val="00F641FC"/>
    <w:rsid w:val="00F64BE0"/>
    <w:rsid w:val="00F64E46"/>
    <w:rsid w:val="00F6508C"/>
    <w:rsid w:val="00F65168"/>
    <w:rsid w:val="00F65178"/>
    <w:rsid w:val="00F65203"/>
    <w:rsid w:val="00F6530D"/>
    <w:rsid w:val="00F65328"/>
    <w:rsid w:val="00F656C1"/>
    <w:rsid w:val="00F657C4"/>
    <w:rsid w:val="00F65B52"/>
    <w:rsid w:val="00F65C42"/>
    <w:rsid w:val="00F65EC5"/>
    <w:rsid w:val="00F66120"/>
    <w:rsid w:val="00F661B9"/>
    <w:rsid w:val="00F66288"/>
    <w:rsid w:val="00F663C7"/>
    <w:rsid w:val="00F663E7"/>
    <w:rsid w:val="00F664FE"/>
    <w:rsid w:val="00F6651A"/>
    <w:rsid w:val="00F66616"/>
    <w:rsid w:val="00F66914"/>
    <w:rsid w:val="00F66A57"/>
    <w:rsid w:val="00F66DF4"/>
    <w:rsid w:val="00F67029"/>
    <w:rsid w:val="00F67136"/>
    <w:rsid w:val="00F6723F"/>
    <w:rsid w:val="00F67357"/>
    <w:rsid w:val="00F67417"/>
    <w:rsid w:val="00F67461"/>
    <w:rsid w:val="00F6748C"/>
    <w:rsid w:val="00F676F5"/>
    <w:rsid w:val="00F677F9"/>
    <w:rsid w:val="00F67AA1"/>
    <w:rsid w:val="00F67ACA"/>
    <w:rsid w:val="00F67B87"/>
    <w:rsid w:val="00F67B9D"/>
    <w:rsid w:val="00F67BAA"/>
    <w:rsid w:val="00F67C7B"/>
    <w:rsid w:val="00F67D41"/>
    <w:rsid w:val="00F7007E"/>
    <w:rsid w:val="00F7022D"/>
    <w:rsid w:val="00F7023D"/>
    <w:rsid w:val="00F7056E"/>
    <w:rsid w:val="00F705E9"/>
    <w:rsid w:val="00F70829"/>
    <w:rsid w:val="00F70912"/>
    <w:rsid w:val="00F70956"/>
    <w:rsid w:val="00F709CF"/>
    <w:rsid w:val="00F70B8C"/>
    <w:rsid w:val="00F70BE2"/>
    <w:rsid w:val="00F70BE8"/>
    <w:rsid w:val="00F70C15"/>
    <w:rsid w:val="00F70CBC"/>
    <w:rsid w:val="00F70E67"/>
    <w:rsid w:val="00F70E71"/>
    <w:rsid w:val="00F70F30"/>
    <w:rsid w:val="00F70F3C"/>
    <w:rsid w:val="00F710D6"/>
    <w:rsid w:val="00F71276"/>
    <w:rsid w:val="00F7129C"/>
    <w:rsid w:val="00F714A7"/>
    <w:rsid w:val="00F71810"/>
    <w:rsid w:val="00F7181E"/>
    <w:rsid w:val="00F7188E"/>
    <w:rsid w:val="00F718A8"/>
    <w:rsid w:val="00F7199C"/>
    <w:rsid w:val="00F71A5F"/>
    <w:rsid w:val="00F71E1E"/>
    <w:rsid w:val="00F71EE8"/>
    <w:rsid w:val="00F71F42"/>
    <w:rsid w:val="00F72039"/>
    <w:rsid w:val="00F720A1"/>
    <w:rsid w:val="00F7226E"/>
    <w:rsid w:val="00F7227F"/>
    <w:rsid w:val="00F72650"/>
    <w:rsid w:val="00F726D7"/>
    <w:rsid w:val="00F7291D"/>
    <w:rsid w:val="00F72AF8"/>
    <w:rsid w:val="00F72BE9"/>
    <w:rsid w:val="00F72E0A"/>
    <w:rsid w:val="00F72E3F"/>
    <w:rsid w:val="00F72E47"/>
    <w:rsid w:val="00F72FD3"/>
    <w:rsid w:val="00F734BB"/>
    <w:rsid w:val="00F7376D"/>
    <w:rsid w:val="00F73C61"/>
    <w:rsid w:val="00F73D89"/>
    <w:rsid w:val="00F73EA6"/>
    <w:rsid w:val="00F73FBC"/>
    <w:rsid w:val="00F746CF"/>
    <w:rsid w:val="00F74CBC"/>
    <w:rsid w:val="00F74E70"/>
    <w:rsid w:val="00F75205"/>
    <w:rsid w:val="00F7548F"/>
    <w:rsid w:val="00F75617"/>
    <w:rsid w:val="00F757D4"/>
    <w:rsid w:val="00F75CF7"/>
    <w:rsid w:val="00F75F5C"/>
    <w:rsid w:val="00F76087"/>
    <w:rsid w:val="00F76630"/>
    <w:rsid w:val="00F76789"/>
    <w:rsid w:val="00F76921"/>
    <w:rsid w:val="00F7695B"/>
    <w:rsid w:val="00F76988"/>
    <w:rsid w:val="00F76D52"/>
    <w:rsid w:val="00F76D79"/>
    <w:rsid w:val="00F77084"/>
    <w:rsid w:val="00F7708C"/>
    <w:rsid w:val="00F77176"/>
    <w:rsid w:val="00F771D5"/>
    <w:rsid w:val="00F772C1"/>
    <w:rsid w:val="00F7738B"/>
    <w:rsid w:val="00F77572"/>
    <w:rsid w:val="00F77618"/>
    <w:rsid w:val="00F77963"/>
    <w:rsid w:val="00F77996"/>
    <w:rsid w:val="00F779CF"/>
    <w:rsid w:val="00F77A51"/>
    <w:rsid w:val="00F77AA2"/>
    <w:rsid w:val="00F77ABB"/>
    <w:rsid w:val="00F77BC9"/>
    <w:rsid w:val="00F77CB7"/>
    <w:rsid w:val="00F77CC1"/>
    <w:rsid w:val="00F77D5E"/>
    <w:rsid w:val="00F77D60"/>
    <w:rsid w:val="00F77ECE"/>
    <w:rsid w:val="00F77F7E"/>
    <w:rsid w:val="00F80210"/>
    <w:rsid w:val="00F8086D"/>
    <w:rsid w:val="00F8096B"/>
    <w:rsid w:val="00F80BFF"/>
    <w:rsid w:val="00F80D6C"/>
    <w:rsid w:val="00F80ED5"/>
    <w:rsid w:val="00F80FBD"/>
    <w:rsid w:val="00F8104A"/>
    <w:rsid w:val="00F81382"/>
    <w:rsid w:val="00F814C9"/>
    <w:rsid w:val="00F814F7"/>
    <w:rsid w:val="00F818CF"/>
    <w:rsid w:val="00F818D7"/>
    <w:rsid w:val="00F81AB3"/>
    <w:rsid w:val="00F81CB6"/>
    <w:rsid w:val="00F82004"/>
    <w:rsid w:val="00F821C6"/>
    <w:rsid w:val="00F82200"/>
    <w:rsid w:val="00F82229"/>
    <w:rsid w:val="00F82239"/>
    <w:rsid w:val="00F822B6"/>
    <w:rsid w:val="00F8279A"/>
    <w:rsid w:val="00F829EA"/>
    <w:rsid w:val="00F82D19"/>
    <w:rsid w:val="00F82DA0"/>
    <w:rsid w:val="00F82EA4"/>
    <w:rsid w:val="00F8301E"/>
    <w:rsid w:val="00F83505"/>
    <w:rsid w:val="00F83667"/>
    <w:rsid w:val="00F83719"/>
    <w:rsid w:val="00F8371C"/>
    <w:rsid w:val="00F83727"/>
    <w:rsid w:val="00F8395A"/>
    <w:rsid w:val="00F83BCD"/>
    <w:rsid w:val="00F83C79"/>
    <w:rsid w:val="00F83CFB"/>
    <w:rsid w:val="00F83DD6"/>
    <w:rsid w:val="00F83EA1"/>
    <w:rsid w:val="00F84110"/>
    <w:rsid w:val="00F8428B"/>
    <w:rsid w:val="00F84614"/>
    <w:rsid w:val="00F84647"/>
    <w:rsid w:val="00F848C7"/>
    <w:rsid w:val="00F848EA"/>
    <w:rsid w:val="00F84A72"/>
    <w:rsid w:val="00F84C65"/>
    <w:rsid w:val="00F84CEE"/>
    <w:rsid w:val="00F8510B"/>
    <w:rsid w:val="00F85268"/>
    <w:rsid w:val="00F853FE"/>
    <w:rsid w:val="00F8546B"/>
    <w:rsid w:val="00F8576E"/>
    <w:rsid w:val="00F8594B"/>
    <w:rsid w:val="00F85D62"/>
    <w:rsid w:val="00F85F4F"/>
    <w:rsid w:val="00F8602B"/>
    <w:rsid w:val="00F86277"/>
    <w:rsid w:val="00F8627A"/>
    <w:rsid w:val="00F865A9"/>
    <w:rsid w:val="00F869CD"/>
    <w:rsid w:val="00F86C23"/>
    <w:rsid w:val="00F86C29"/>
    <w:rsid w:val="00F86C82"/>
    <w:rsid w:val="00F86D2C"/>
    <w:rsid w:val="00F87055"/>
    <w:rsid w:val="00F87072"/>
    <w:rsid w:val="00F87099"/>
    <w:rsid w:val="00F871F9"/>
    <w:rsid w:val="00F87423"/>
    <w:rsid w:val="00F874DE"/>
    <w:rsid w:val="00F87734"/>
    <w:rsid w:val="00F87800"/>
    <w:rsid w:val="00F878D7"/>
    <w:rsid w:val="00F87903"/>
    <w:rsid w:val="00F8794F"/>
    <w:rsid w:val="00F87959"/>
    <w:rsid w:val="00F87ABC"/>
    <w:rsid w:val="00F87DB4"/>
    <w:rsid w:val="00F87DD4"/>
    <w:rsid w:val="00F87EA9"/>
    <w:rsid w:val="00F900C8"/>
    <w:rsid w:val="00F900CE"/>
    <w:rsid w:val="00F9039B"/>
    <w:rsid w:val="00F903A9"/>
    <w:rsid w:val="00F9079D"/>
    <w:rsid w:val="00F907CD"/>
    <w:rsid w:val="00F908CA"/>
    <w:rsid w:val="00F90CF1"/>
    <w:rsid w:val="00F90F6A"/>
    <w:rsid w:val="00F911D5"/>
    <w:rsid w:val="00F91505"/>
    <w:rsid w:val="00F9150E"/>
    <w:rsid w:val="00F91546"/>
    <w:rsid w:val="00F918C7"/>
    <w:rsid w:val="00F91900"/>
    <w:rsid w:val="00F91BF3"/>
    <w:rsid w:val="00F91CB5"/>
    <w:rsid w:val="00F91F82"/>
    <w:rsid w:val="00F91FD8"/>
    <w:rsid w:val="00F92065"/>
    <w:rsid w:val="00F92082"/>
    <w:rsid w:val="00F9216C"/>
    <w:rsid w:val="00F92299"/>
    <w:rsid w:val="00F925A7"/>
    <w:rsid w:val="00F92651"/>
    <w:rsid w:val="00F92704"/>
    <w:rsid w:val="00F92728"/>
    <w:rsid w:val="00F92952"/>
    <w:rsid w:val="00F9298D"/>
    <w:rsid w:val="00F92997"/>
    <w:rsid w:val="00F92A19"/>
    <w:rsid w:val="00F92A2F"/>
    <w:rsid w:val="00F92A9F"/>
    <w:rsid w:val="00F92D23"/>
    <w:rsid w:val="00F92F76"/>
    <w:rsid w:val="00F93315"/>
    <w:rsid w:val="00F9369D"/>
    <w:rsid w:val="00F936DE"/>
    <w:rsid w:val="00F938E4"/>
    <w:rsid w:val="00F93C03"/>
    <w:rsid w:val="00F942B3"/>
    <w:rsid w:val="00F94404"/>
    <w:rsid w:val="00F94425"/>
    <w:rsid w:val="00F94599"/>
    <w:rsid w:val="00F945D5"/>
    <w:rsid w:val="00F948FF"/>
    <w:rsid w:val="00F949F0"/>
    <w:rsid w:val="00F94C50"/>
    <w:rsid w:val="00F94EE4"/>
    <w:rsid w:val="00F95013"/>
    <w:rsid w:val="00F950AE"/>
    <w:rsid w:val="00F950E5"/>
    <w:rsid w:val="00F95371"/>
    <w:rsid w:val="00F9552F"/>
    <w:rsid w:val="00F9571B"/>
    <w:rsid w:val="00F9591E"/>
    <w:rsid w:val="00F959C7"/>
    <w:rsid w:val="00F95DC3"/>
    <w:rsid w:val="00F96209"/>
    <w:rsid w:val="00F96294"/>
    <w:rsid w:val="00F962A2"/>
    <w:rsid w:val="00F964FD"/>
    <w:rsid w:val="00F965C6"/>
    <w:rsid w:val="00F96619"/>
    <w:rsid w:val="00F96A26"/>
    <w:rsid w:val="00F96A51"/>
    <w:rsid w:val="00F96BF0"/>
    <w:rsid w:val="00F96C80"/>
    <w:rsid w:val="00F97222"/>
    <w:rsid w:val="00F972B7"/>
    <w:rsid w:val="00F9734C"/>
    <w:rsid w:val="00F9774C"/>
    <w:rsid w:val="00F97845"/>
    <w:rsid w:val="00F978B8"/>
    <w:rsid w:val="00F978CB"/>
    <w:rsid w:val="00F97D89"/>
    <w:rsid w:val="00F97EBB"/>
    <w:rsid w:val="00F97FFC"/>
    <w:rsid w:val="00FA00CE"/>
    <w:rsid w:val="00FA0355"/>
    <w:rsid w:val="00FA03AA"/>
    <w:rsid w:val="00FA0442"/>
    <w:rsid w:val="00FA05A1"/>
    <w:rsid w:val="00FA068E"/>
    <w:rsid w:val="00FA0986"/>
    <w:rsid w:val="00FA0B12"/>
    <w:rsid w:val="00FA0FB3"/>
    <w:rsid w:val="00FA10A9"/>
    <w:rsid w:val="00FA10DD"/>
    <w:rsid w:val="00FA121E"/>
    <w:rsid w:val="00FA15A1"/>
    <w:rsid w:val="00FA1920"/>
    <w:rsid w:val="00FA1A31"/>
    <w:rsid w:val="00FA1EFD"/>
    <w:rsid w:val="00FA1F0C"/>
    <w:rsid w:val="00FA242C"/>
    <w:rsid w:val="00FA2498"/>
    <w:rsid w:val="00FA2669"/>
    <w:rsid w:val="00FA2758"/>
    <w:rsid w:val="00FA27CA"/>
    <w:rsid w:val="00FA2AEC"/>
    <w:rsid w:val="00FA2B8C"/>
    <w:rsid w:val="00FA2E18"/>
    <w:rsid w:val="00FA307D"/>
    <w:rsid w:val="00FA32D7"/>
    <w:rsid w:val="00FA334C"/>
    <w:rsid w:val="00FA33A6"/>
    <w:rsid w:val="00FA3521"/>
    <w:rsid w:val="00FA35D7"/>
    <w:rsid w:val="00FA3614"/>
    <w:rsid w:val="00FA3ADD"/>
    <w:rsid w:val="00FA3B3B"/>
    <w:rsid w:val="00FA3C5E"/>
    <w:rsid w:val="00FA3E1D"/>
    <w:rsid w:val="00FA3EBB"/>
    <w:rsid w:val="00FA4076"/>
    <w:rsid w:val="00FA415A"/>
    <w:rsid w:val="00FA44A0"/>
    <w:rsid w:val="00FA46B1"/>
    <w:rsid w:val="00FA4738"/>
    <w:rsid w:val="00FA495F"/>
    <w:rsid w:val="00FA4C8C"/>
    <w:rsid w:val="00FA4EAF"/>
    <w:rsid w:val="00FA5117"/>
    <w:rsid w:val="00FA51AB"/>
    <w:rsid w:val="00FA5208"/>
    <w:rsid w:val="00FA52B2"/>
    <w:rsid w:val="00FA52EC"/>
    <w:rsid w:val="00FA5383"/>
    <w:rsid w:val="00FA54DB"/>
    <w:rsid w:val="00FA54EB"/>
    <w:rsid w:val="00FA5920"/>
    <w:rsid w:val="00FA59BB"/>
    <w:rsid w:val="00FA5A0D"/>
    <w:rsid w:val="00FA5AD5"/>
    <w:rsid w:val="00FA5CE8"/>
    <w:rsid w:val="00FA5DAB"/>
    <w:rsid w:val="00FA5EDB"/>
    <w:rsid w:val="00FA5F35"/>
    <w:rsid w:val="00FA602C"/>
    <w:rsid w:val="00FA611B"/>
    <w:rsid w:val="00FA6474"/>
    <w:rsid w:val="00FA6664"/>
    <w:rsid w:val="00FA677A"/>
    <w:rsid w:val="00FA6846"/>
    <w:rsid w:val="00FA690C"/>
    <w:rsid w:val="00FA6966"/>
    <w:rsid w:val="00FA6A7B"/>
    <w:rsid w:val="00FA6D0D"/>
    <w:rsid w:val="00FA7030"/>
    <w:rsid w:val="00FA7095"/>
    <w:rsid w:val="00FA7252"/>
    <w:rsid w:val="00FA7349"/>
    <w:rsid w:val="00FA74B0"/>
    <w:rsid w:val="00FA7844"/>
    <w:rsid w:val="00FA7858"/>
    <w:rsid w:val="00FA7AD1"/>
    <w:rsid w:val="00FA7B4F"/>
    <w:rsid w:val="00FA7B9E"/>
    <w:rsid w:val="00FA7CB0"/>
    <w:rsid w:val="00FA7CCF"/>
    <w:rsid w:val="00FA7D30"/>
    <w:rsid w:val="00FA7D69"/>
    <w:rsid w:val="00FA7D9C"/>
    <w:rsid w:val="00FA7F17"/>
    <w:rsid w:val="00FA7F47"/>
    <w:rsid w:val="00FA7FDE"/>
    <w:rsid w:val="00FB0205"/>
    <w:rsid w:val="00FB02D8"/>
    <w:rsid w:val="00FB0325"/>
    <w:rsid w:val="00FB0438"/>
    <w:rsid w:val="00FB0549"/>
    <w:rsid w:val="00FB0622"/>
    <w:rsid w:val="00FB0631"/>
    <w:rsid w:val="00FB0A4C"/>
    <w:rsid w:val="00FB0ABD"/>
    <w:rsid w:val="00FB0C0C"/>
    <w:rsid w:val="00FB0C34"/>
    <w:rsid w:val="00FB105D"/>
    <w:rsid w:val="00FB114B"/>
    <w:rsid w:val="00FB130F"/>
    <w:rsid w:val="00FB1428"/>
    <w:rsid w:val="00FB1C55"/>
    <w:rsid w:val="00FB1DA1"/>
    <w:rsid w:val="00FB21B0"/>
    <w:rsid w:val="00FB228B"/>
    <w:rsid w:val="00FB2301"/>
    <w:rsid w:val="00FB272F"/>
    <w:rsid w:val="00FB2ECD"/>
    <w:rsid w:val="00FB2FC1"/>
    <w:rsid w:val="00FB31A8"/>
    <w:rsid w:val="00FB3306"/>
    <w:rsid w:val="00FB33A6"/>
    <w:rsid w:val="00FB33B8"/>
    <w:rsid w:val="00FB33DF"/>
    <w:rsid w:val="00FB342C"/>
    <w:rsid w:val="00FB3595"/>
    <w:rsid w:val="00FB3667"/>
    <w:rsid w:val="00FB393E"/>
    <w:rsid w:val="00FB3E52"/>
    <w:rsid w:val="00FB3E5A"/>
    <w:rsid w:val="00FB402F"/>
    <w:rsid w:val="00FB40A1"/>
    <w:rsid w:val="00FB4251"/>
    <w:rsid w:val="00FB44A7"/>
    <w:rsid w:val="00FB452F"/>
    <w:rsid w:val="00FB4682"/>
    <w:rsid w:val="00FB46F3"/>
    <w:rsid w:val="00FB477C"/>
    <w:rsid w:val="00FB479A"/>
    <w:rsid w:val="00FB47A5"/>
    <w:rsid w:val="00FB4BA5"/>
    <w:rsid w:val="00FB4CA2"/>
    <w:rsid w:val="00FB4D2C"/>
    <w:rsid w:val="00FB4E3E"/>
    <w:rsid w:val="00FB4E92"/>
    <w:rsid w:val="00FB4F0E"/>
    <w:rsid w:val="00FB5116"/>
    <w:rsid w:val="00FB5265"/>
    <w:rsid w:val="00FB52A2"/>
    <w:rsid w:val="00FB52B3"/>
    <w:rsid w:val="00FB52D2"/>
    <w:rsid w:val="00FB56A6"/>
    <w:rsid w:val="00FB56FE"/>
    <w:rsid w:val="00FB5733"/>
    <w:rsid w:val="00FB57A3"/>
    <w:rsid w:val="00FB57F8"/>
    <w:rsid w:val="00FB5880"/>
    <w:rsid w:val="00FB58FF"/>
    <w:rsid w:val="00FB593B"/>
    <w:rsid w:val="00FB5A76"/>
    <w:rsid w:val="00FB5B93"/>
    <w:rsid w:val="00FB5C17"/>
    <w:rsid w:val="00FB5DF4"/>
    <w:rsid w:val="00FB619B"/>
    <w:rsid w:val="00FB61EA"/>
    <w:rsid w:val="00FB65F3"/>
    <w:rsid w:val="00FB6AB1"/>
    <w:rsid w:val="00FB6D39"/>
    <w:rsid w:val="00FB6D7D"/>
    <w:rsid w:val="00FB6F61"/>
    <w:rsid w:val="00FB70CD"/>
    <w:rsid w:val="00FB730C"/>
    <w:rsid w:val="00FB7B46"/>
    <w:rsid w:val="00FB7C67"/>
    <w:rsid w:val="00FB7E79"/>
    <w:rsid w:val="00FB7F02"/>
    <w:rsid w:val="00FB7FC2"/>
    <w:rsid w:val="00FC02C5"/>
    <w:rsid w:val="00FC061B"/>
    <w:rsid w:val="00FC06E1"/>
    <w:rsid w:val="00FC075A"/>
    <w:rsid w:val="00FC07D0"/>
    <w:rsid w:val="00FC08B8"/>
    <w:rsid w:val="00FC08B9"/>
    <w:rsid w:val="00FC09DF"/>
    <w:rsid w:val="00FC0AA8"/>
    <w:rsid w:val="00FC0BE7"/>
    <w:rsid w:val="00FC0C82"/>
    <w:rsid w:val="00FC0DFD"/>
    <w:rsid w:val="00FC10C9"/>
    <w:rsid w:val="00FC110F"/>
    <w:rsid w:val="00FC12FD"/>
    <w:rsid w:val="00FC137E"/>
    <w:rsid w:val="00FC164F"/>
    <w:rsid w:val="00FC18CF"/>
    <w:rsid w:val="00FC1987"/>
    <w:rsid w:val="00FC1B15"/>
    <w:rsid w:val="00FC1B53"/>
    <w:rsid w:val="00FC1BCC"/>
    <w:rsid w:val="00FC1C09"/>
    <w:rsid w:val="00FC1CA2"/>
    <w:rsid w:val="00FC1D06"/>
    <w:rsid w:val="00FC1DF3"/>
    <w:rsid w:val="00FC1E68"/>
    <w:rsid w:val="00FC1FD0"/>
    <w:rsid w:val="00FC2071"/>
    <w:rsid w:val="00FC2083"/>
    <w:rsid w:val="00FC2179"/>
    <w:rsid w:val="00FC2274"/>
    <w:rsid w:val="00FC23C1"/>
    <w:rsid w:val="00FC248D"/>
    <w:rsid w:val="00FC24D7"/>
    <w:rsid w:val="00FC277F"/>
    <w:rsid w:val="00FC2811"/>
    <w:rsid w:val="00FC2AD9"/>
    <w:rsid w:val="00FC2C89"/>
    <w:rsid w:val="00FC2EC1"/>
    <w:rsid w:val="00FC3037"/>
    <w:rsid w:val="00FC30C7"/>
    <w:rsid w:val="00FC32C4"/>
    <w:rsid w:val="00FC37ED"/>
    <w:rsid w:val="00FC3C37"/>
    <w:rsid w:val="00FC3CD3"/>
    <w:rsid w:val="00FC42EE"/>
    <w:rsid w:val="00FC4385"/>
    <w:rsid w:val="00FC4800"/>
    <w:rsid w:val="00FC49A1"/>
    <w:rsid w:val="00FC49B4"/>
    <w:rsid w:val="00FC4AAA"/>
    <w:rsid w:val="00FC4B2C"/>
    <w:rsid w:val="00FC4DF2"/>
    <w:rsid w:val="00FC4E1C"/>
    <w:rsid w:val="00FC4EFA"/>
    <w:rsid w:val="00FC4FD1"/>
    <w:rsid w:val="00FC50BF"/>
    <w:rsid w:val="00FC517D"/>
    <w:rsid w:val="00FC53D0"/>
    <w:rsid w:val="00FC5464"/>
    <w:rsid w:val="00FC55E9"/>
    <w:rsid w:val="00FC56FB"/>
    <w:rsid w:val="00FC5C2E"/>
    <w:rsid w:val="00FC5F59"/>
    <w:rsid w:val="00FC6505"/>
    <w:rsid w:val="00FC6522"/>
    <w:rsid w:val="00FC6604"/>
    <w:rsid w:val="00FC6713"/>
    <w:rsid w:val="00FC6863"/>
    <w:rsid w:val="00FC68F8"/>
    <w:rsid w:val="00FC6913"/>
    <w:rsid w:val="00FC6AA3"/>
    <w:rsid w:val="00FC6CE7"/>
    <w:rsid w:val="00FC6D68"/>
    <w:rsid w:val="00FC6E2D"/>
    <w:rsid w:val="00FC6E79"/>
    <w:rsid w:val="00FC6F09"/>
    <w:rsid w:val="00FC6F60"/>
    <w:rsid w:val="00FC702C"/>
    <w:rsid w:val="00FC7126"/>
    <w:rsid w:val="00FC71C1"/>
    <w:rsid w:val="00FC7217"/>
    <w:rsid w:val="00FC7223"/>
    <w:rsid w:val="00FC72C2"/>
    <w:rsid w:val="00FC72D7"/>
    <w:rsid w:val="00FC73C1"/>
    <w:rsid w:val="00FC75C0"/>
    <w:rsid w:val="00FC7825"/>
    <w:rsid w:val="00FC7A75"/>
    <w:rsid w:val="00FC7BE4"/>
    <w:rsid w:val="00FC7D08"/>
    <w:rsid w:val="00FC7D97"/>
    <w:rsid w:val="00FC7DEE"/>
    <w:rsid w:val="00FC7EEF"/>
    <w:rsid w:val="00FD022F"/>
    <w:rsid w:val="00FD02E4"/>
    <w:rsid w:val="00FD044C"/>
    <w:rsid w:val="00FD04FA"/>
    <w:rsid w:val="00FD0721"/>
    <w:rsid w:val="00FD089F"/>
    <w:rsid w:val="00FD0991"/>
    <w:rsid w:val="00FD0993"/>
    <w:rsid w:val="00FD0AD8"/>
    <w:rsid w:val="00FD0BC7"/>
    <w:rsid w:val="00FD0D23"/>
    <w:rsid w:val="00FD1067"/>
    <w:rsid w:val="00FD12FF"/>
    <w:rsid w:val="00FD13A6"/>
    <w:rsid w:val="00FD13CC"/>
    <w:rsid w:val="00FD1449"/>
    <w:rsid w:val="00FD14BC"/>
    <w:rsid w:val="00FD166E"/>
    <w:rsid w:val="00FD1791"/>
    <w:rsid w:val="00FD1896"/>
    <w:rsid w:val="00FD1C97"/>
    <w:rsid w:val="00FD1D08"/>
    <w:rsid w:val="00FD1D94"/>
    <w:rsid w:val="00FD1DC1"/>
    <w:rsid w:val="00FD2308"/>
    <w:rsid w:val="00FD2363"/>
    <w:rsid w:val="00FD2592"/>
    <w:rsid w:val="00FD2645"/>
    <w:rsid w:val="00FD2666"/>
    <w:rsid w:val="00FD2705"/>
    <w:rsid w:val="00FD2891"/>
    <w:rsid w:val="00FD2A4A"/>
    <w:rsid w:val="00FD2C4C"/>
    <w:rsid w:val="00FD2CA1"/>
    <w:rsid w:val="00FD2D52"/>
    <w:rsid w:val="00FD2FB0"/>
    <w:rsid w:val="00FD31BC"/>
    <w:rsid w:val="00FD31E8"/>
    <w:rsid w:val="00FD376C"/>
    <w:rsid w:val="00FD3822"/>
    <w:rsid w:val="00FD382A"/>
    <w:rsid w:val="00FD3840"/>
    <w:rsid w:val="00FD3921"/>
    <w:rsid w:val="00FD3961"/>
    <w:rsid w:val="00FD3B0A"/>
    <w:rsid w:val="00FD3F7A"/>
    <w:rsid w:val="00FD424E"/>
    <w:rsid w:val="00FD427A"/>
    <w:rsid w:val="00FD43EC"/>
    <w:rsid w:val="00FD460A"/>
    <w:rsid w:val="00FD465E"/>
    <w:rsid w:val="00FD4811"/>
    <w:rsid w:val="00FD4A03"/>
    <w:rsid w:val="00FD4A3D"/>
    <w:rsid w:val="00FD4D43"/>
    <w:rsid w:val="00FD4D59"/>
    <w:rsid w:val="00FD4DD5"/>
    <w:rsid w:val="00FD512C"/>
    <w:rsid w:val="00FD5311"/>
    <w:rsid w:val="00FD534C"/>
    <w:rsid w:val="00FD5493"/>
    <w:rsid w:val="00FD56E8"/>
    <w:rsid w:val="00FD5817"/>
    <w:rsid w:val="00FD581B"/>
    <w:rsid w:val="00FD5954"/>
    <w:rsid w:val="00FD5D44"/>
    <w:rsid w:val="00FD5E0E"/>
    <w:rsid w:val="00FD5F5B"/>
    <w:rsid w:val="00FD60D7"/>
    <w:rsid w:val="00FD628E"/>
    <w:rsid w:val="00FD639D"/>
    <w:rsid w:val="00FD63A4"/>
    <w:rsid w:val="00FD64A5"/>
    <w:rsid w:val="00FD6740"/>
    <w:rsid w:val="00FD67BB"/>
    <w:rsid w:val="00FD6A6A"/>
    <w:rsid w:val="00FD6B24"/>
    <w:rsid w:val="00FD6C85"/>
    <w:rsid w:val="00FD6CBE"/>
    <w:rsid w:val="00FD6F23"/>
    <w:rsid w:val="00FD6F9A"/>
    <w:rsid w:val="00FD7386"/>
    <w:rsid w:val="00FD7394"/>
    <w:rsid w:val="00FD73FA"/>
    <w:rsid w:val="00FD7667"/>
    <w:rsid w:val="00FD79CE"/>
    <w:rsid w:val="00FD7BC2"/>
    <w:rsid w:val="00FD7BFA"/>
    <w:rsid w:val="00FE000A"/>
    <w:rsid w:val="00FE00D2"/>
    <w:rsid w:val="00FE030B"/>
    <w:rsid w:val="00FE03F1"/>
    <w:rsid w:val="00FE0410"/>
    <w:rsid w:val="00FE041E"/>
    <w:rsid w:val="00FE04C1"/>
    <w:rsid w:val="00FE0570"/>
    <w:rsid w:val="00FE057D"/>
    <w:rsid w:val="00FE072E"/>
    <w:rsid w:val="00FE0761"/>
    <w:rsid w:val="00FE095D"/>
    <w:rsid w:val="00FE09BC"/>
    <w:rsid w:val="00FE0A60"/>
    <w:rsid w:val="00FE0A6E"/>
    <w:rsid w:val="00FE0B70"/>
    <w:rsid w:val="00FE0C62"/>
    <w:rsid w:val="00FE0FC6"/>
    <w:rsid w:val="00FE0FE0"/>
    <w:rsid w:val="00FE101A"/>
    <w:rsid w:val="00FE1083"/>
    <w:rsid w:val="00FE114B"/>
    <w:rsid w:val="00FE1367"/>
    <w:rsid w:val="00FE138C"/>
    <w:rsid w:val="00FE17AB"/>
    <w:rsid w:val="00FE18D1"/>
    <w:rsid w:val="00FE1935"/>
    <w:rsid w:val="00FE1998"/>
    <w:rsid w:val="00FE19C3"/>
    <w:rsid w:val="00FE19C9"/>
    <w:rsid w:val="00FE1B68"/>
    <w:rsid w:val="00FE1CA4"/>
    <w:rsid w:val="00FE20C0"/>
    <w:rsid w:val="00FE2291"/>
    <w:rsid w:val="00FE23DE"/>
    <w:rsid w:val="00FE2512"/>
    <w:rsid w:val="00FE2682"/>
    <w:rsid w:val="00FE2683"/>
    <w:rsid w:val="00FE27C7"/>
    <w:rsid w:val="00FE27CE"/>
    <w:rsid w:val="00FE27EA"/>
    <w:rsid w:val="00FE2A5B"/>
    <w:rsid w:val="00FE2A7A"/>
    <w:rsid w:val="00FE2ADC"/>
    <w:rsid w:val="00FE2B33"/>
    <w:rsid w:val="00FE2B38"/>
    <w:rsid w:val="00FE32DF"/>
    <w:rsid w:val="00FE3357"/>
    <w:rsid w:val="00FE336D"/>
    <w:rsid w:val="00FE336F"/>
    <w:rsid w:val="00FE3524"/>
    <w:rsid w:val="00FE3633"/>
    <w:rsid w:val="00FE37D4"/>
    <w:rsid w:val="00FE39E5"/>
    <w:rsid w:val="00FE3D3E"/>
    <w:rsid w:val="00FE3E78"/>
    <w:rsid w:val="00FE3E80"/>
    <w:rsid w:val="00FE4012"/>
    <w:rsid w:val="00FE40BB"/>
    <w:rsid w:val="00FE420B"/>
    <w:rsid w:val="00FE4223"/>
    <w:rsid w:val="00FE42E9"/>
    <w:rsid w:val="00FE454B"/>
    <w:rsid w:val="00FE4816"/>
    <w:rsid w:val="00FE4B7B"/>
    <w:rsid w:val="00FE54DF"/>
    <w:rsid w:val="00FE5634"/>
    <w:rsid w:val="00FE5AF4"/>
    <w:rsid w:val="00FE5C03"/>
    <w:rsid w:val="00FE5E90"/>
    <w:rsid w:val="00FE5F15"/>
    <w:rsid w:val="00FE5F2C"/>
    <w:rsid w:val="00FE5FDC"/>
    <w:rsid w:val="00FE6318"/>
    <w:rsid w:val="00FE63D4"/>
    <w:rsid w:val="00FE6428"/>
    <w:rsid w:val="00FE6518"/>
    <w:rsid w:val="00FE655F"/>
    <w:rsid w:val="00FE65CE"/>
    <w:rsid w:val="00FE6618"/>
    <w:rsid w:val="00FE66C8"/>
    <w:rsid w:val="00FE6968"/>
    <w:rsid w:val="00FE6E3A"/>
    <w:rsid w:val="00FE7089"/>
    <w:rsid w:val="00FE708A"/>
    <w:rsid w:val="00FE7193"/>
    <w:rsid w:val="00FE7199"/>
    <w:rsid w:val="00FE75B7"/>
    <w:rsid w:val="00FE7674"/>
    <w:rsid w:val="00FE77F4"/>
    <w:rsid w:val="00FE78D0"/>
    <w:rsid w:val="00FE7978"/>
    <w:rsid w:val="00FE7BAE"/>
    <w:rsid w:val="00FE7C91"/>
    <w:rsid w:val="00FF0098"/>
    <w:rsid w:val="00FF0143"/>
    <w:rsid w:val="00FF0251"/>
    <w:rsid w:val="00FF034E"/>
    <w:rsid w:val="00FF0377"/>
    <w:rsid w:val="00FF03A6"/>
    <w:rsid w:val="00FF0474"/>
    <w:rsid w:val="00FF0608"/>
    <w:rsid w:val="00FF06E2"/>
    <w:rsid w:val="00FF09B3"/>
    <w:rsid w:val="00FF0E41"/>
    <w:rsid w:val="00FF0E9F"/>
    <w:rsid w:val="00FF0EDC"/>
    <w:rsid w:val="00FF1015"/>
    <w:rsid w:val="00FF10CF"/>
    <w:rsid w:val="00FF11E3"/>
    <w:rsid w:val="00FF12D5"/>
    <w:rsid w:val="00FF13FF"/>
    <w:rsid w:val="00FF1824"/>
    <w:rsid w:val="00FF18D5"/>
    <w:rsid w:val="00FF1C0D"/>
    <w:rsid w:val="00FF1CEF"/>
    <w:rsid w:val="00FF2242"/>
    <w:rsid w:val="00FF2265"/>
    <w:rsid w:val="00FF250F"/>
    <w:rsid w:val="00FF26BB"/>
    <w:rsid w:val="00FF27CA"/>
    <w:rsid w:val="00FF2C3D"/>
    <w:rsid w:val="00FF2D03"/>
    <w:rsid w:val="00FF3114"/>
    <w:rsid w:val="00FF31E9"/>
    <w:rsid w:val="00FF32E8"/>
    <w:rsid w:val="00FF333E"/>
    <w:rsid w:val="00FF38CA"/>
    <w:rsid w:val="00FF3A5F"/>
    <w:rsid w:val="00FF3B2F"/>
    <w:rsid w:val="00FF3BBE"/>
    <w:rsid w:val="00FF3BCA"/>
    <w:rsid w:val="00FF3C43"/>
    <w:rsid w:val="00FF3D12"/>
    <w:rsid w:val="00FF3ED2"/>
    <w:rsid w:val="00FF3F0C"/>
    <w:rsid w:val="00FF3FA2"/>
    <w:rsid w:val="00FF404F"/>
    <w:rsid w:val="00FF41AC"/>
    <w:rsid w:val="00FF43E2"/>
    <w:rsid w:val="00FF4588"/>
    <w:rsid w:val="00FF47E9"/>
    <w:rsid w:val="00FF4A3F"/>
    <w:rsid w:val="00FF4A84"/>
    <w:rsid w:val="00FF4D0D"/>
    <w:rsid w:val="00FF4F5F"/>
    <w:rsid w:val="00FF51FC"/>
    <w:rsid w:val="00FF5256"/>
    <w:rsid w:val="00FF5336"/>
    <w:rsid w:val="00FF5445"/>
    <w:rsid w:val="00FF548E"/>
    <w:rsid w:val="00FF5537"/>
    <w:rsid w:val="00FF55BB"/>
    <w:rsid w:val="00FF56C4"/>
    <w:rsid w:val="00FF56E9"/>
    <w:rsid w:val="00FF5928"/>
    <w:rsid w:val="00FF6006"/>
    <w:rsid w:val="00FF61AA"/>
    <w:rsid w:val="00FF61CA"/>
    <w:rsid w:val="00FF62D5"/>
    <w:rsid w:val="00FF6325"/>
    <w:rsid w:val="00FF6513"/>
    <w:rsid w:val="00FF659B"/>
    <w:rsid w:val="00FF65E8"/>
    <w:rsid w:val="00FF66F6"/>
    <w:rsid w:val="00FF6865"/>
    <w:rsid w:val="00FF6A89"/>
    <w:rsid w:val="00FF6D01"/>
    <w:rsid w:val="00FF6D59"/>
    <w:rsid w:val="00FF6F5A"/>
    <w:rsid w:val="00FF7692"/>
    <w:rsid w:val="00FF7702"/>
    <w:rsid w:val="00FF77A6"/>
    <w:rsid w:val="00FF7841"/>
    <w:rsid w:val="00FF78C9"/>
    <w:rsid w:val="00FF7A7C"/>
    <w:rsid w:val="00FF7AB2"/>
    <w:rsid w:val="00FF7CA1"/>
    <w:rsid w:val="00FF7CC7"/>
    <w:rsid w:val="00FF7F8A"/>
    <w:rsid w:val="011505A2"/>
    <w:rsid w:val="16822178"/>
    <w:rsid w:val="1B149479"/>
    <w:rsid w:val="271510FF"/>
    <w:rsid w:val="31D8F891"/>
    <w:rsid w:val="4A298A1E"/>
    <w:rsid w:val="4B6636DA"/>
    <w:rsid w:val="55A28915"/>
    <w:rsid w:val="582742D7"/>
    <w:rsid w:val="58DD5CB6"/>
    <w:rsid w:val="5F067E62"/>
    <w:rsid w:val="66E43A2B"/>
    <w:rsid w:val="6893DE3A"/>
    <w:rsid w:val="6A4DF524"/>
    <w:rsid w:val="6C66A464"/>
    <w:rsid w:val="74E0859E"/>
    <w:rsid w:val="7829AB4C"/>
    <w:rsid w:val="7FBC014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37282A3"/>
  <w15:docId w15:val="{B68F40EE-6D1B-4449-B034-3F9A6DA9E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1C1C1C" w:themeColor="text1"/>
        <w:sz w:val="22"/>
        <w:szCs w:val="22"/>
        <w:lang w:val="nb-NO" w:eastAsia="zh-CN" w:bidi="ar-SA"/>
      </w:rPr>
    </w:rPrDefault>
    <w:pPrDefault>
      <w:pPr>
        <w:spacing w:before="180" w:line="264" w:lineRule="auto"/>
        <w:jc w:val="both"/>
      </w:pPr>
    </w:pPrDefault>
  </w:docDefaults>
  <w:latentStyles w:defLockedState="0" w:defUIPriority="99" w:defSemiHidden="0" w:defUnhideWhenUsed="0" w:defQFormat="0" w:count="376">
    <w:lsdException w:name="Normal" w:uiPriority="3"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qFormat="1"/>
    <w:lsdException w:name="List 5" w:semiHidden="1" w:uiPriority="0"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916D98"/>
    <w:pPr>
      <w:spacing w:before="100" w:after="160" w:line="288" w:lineRule="auto"/>
      <w:jc w:val="left"/>
    </w:pPr>
    <w:rPr>
      <w:rFonts w:ascii="Open Sans" w:eastAsia="Times New Roman" w:hAnsi="Open Sans"/>
      <w:color w:val="auto"/>
      <w:lang w:eastAsia="nb-NO"/>
    </w:rPr>
  </w:style>
  <w:style w:type="paragraph" w:styleId="Overskrift1">
    <w:name w:val="heading 1"/>
    <w:next w:val="Normal"/>
    <w:link w:val="Overskrift1Tegn"/>
    <w:qFormat/>
    <w:rsid w:val="00916D98"/>
    <w:pPr>
      <w:keepNext/>
      <w:keepLines/>
      <w:numPr>
        <w:numId w:val="19"/>
      </w:numPr>
      <w:spacing w:before="300" w:after="100" w:line="259" w:lineRule="auto"/>
      <w:jc w:val="left"/>
      <w:outlineLvl w:val="0"/>
    </w:pPr>
    <w:rPr>
      <w:rFonts w:ascii="Open Sans" w:eastAsia="Times New Roman" w:hAnsi="Open Sans"/>
      <w:b/>
      <w:color w:val="auto"/>
      <w:kern w:val="28"/>
      <w:sz w:val="32"/>
      <w:lang w:eastAsia="nb-NO"/>
    </w:rPr>
  </w:style>
  <w:style w:type="paragraph" w:styleId="Overskrift2">
    <w:name w:val="heading 2"/>
    <w:basedOn w:val="Overskrift1"/>
    <w:next w:val="Normal"/>
    <w:link w:val="Overskrift2Tegn"/>
    <w:qFormat/>
    <w:rsid w:val="00916D98"/>
    <w:pPr>
      <w:numPr>
        <w:ilvl w:val="1"/>
      </w:numPr>
      <w:spacing w:before="240"/>
      <w:outlineLvl w:val="1"/>
    </w:pPr>
    <w:rPr>
      <w:spacing w:val="4"/>
      <w:sz w:val="28"/>
    </w:rPr>
  </w:style>
  <w:style w:type="paragraph" w:styleId="Overskrift3">
    <w:name w:val="heading 3"/>
    <w:basedOn w:val="Normal"/>
    <w:next w:val="Normal"/>
    <w:link w:val="Overskrift3Tegn"/>
    <w:qFormat/>
    <w:rsid w:val="00916D98"/>
    <w:pPr>
      <w:keepNext/>
      <w:keepLines/>
      <w:numPr>
        <w:ilvl w:val="2"/>
        <w:numId w:val="19"/>
      </w:numPr>
      <w:spacing w:before="240" w:after="100"/>
      <w:outlineLvl w:val="2"/>
    </w:pPr>
    <w:rPr>
      <w:b/>
    </w:rPr>
  </w:style>
  <w:style w:type="paragraph" w:styleId="Overskrift4">
    <w:name w:val="heading 4"/>
    <w:basedOn w:val="Overskrift1"/>
    <w:next w:val="Normal"/>
    <w:link w:val="Overskrift4Tegn"/>
    <w:qFormat/>
    <w:rsid w:val="00916D9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916D98"/>
    <w:pPr>
      <w:numPr>
        <w:ilvl w:val="4"/>
      </w:numPr>
      <w:spacing w:before="200"/>
      <w:outlineLvl w:val="4"/>
    </w:pPr>
    <w:rPr>
      <w:b w:val="0"/>
      <w:sz w:val="22"/>
    </w:rPr>
  </w:style>
  <w:style w:type="paragraph" w:styleId="Overskrift6">
    <w:name w:val="heading 6"/>
    <w:basedOn w:val="Normal"/>
    <w:next w:val="Normal"/>
    <w:link w:val="Overskrift6Tegn"/>
    <w:qFormat/>
    <w:rsid w:val="00916D98"/>
    <w:pPr>
      <w:numPr>
        <w:ilvl w:val="5"/>
        <w:numId w:val="2"/>
      </w:numPr>
      <w:spacing w:before="240" w:after="60"/>
      <w:outlineLvl w:val="5"/>
    </w:pPr>
    <w:rPr>
      <w:i/>
    </w:rPr>
  </w:style>
  <w:style w:type="paragraph" w:styleId="Overskrift7">
    <w:name w:val="heading 7"/>
    <w:basedOn w:val="Normal"/>
    <w:next w:val="Normal"/>
    <w:link w:val="Overskrift7Tegn"/>
    <w:qFormat/>
    <w:rsid w:val="00916D98"/>
    <w:pPr>
      <w:numPr>
        <w:ilvl w:val="6"/>
        <w:numId w:val="2"/>
      </w:numPr>
      <w:spacing w:before="240" w:after="60"/>
      <w:outlineLvl w:val="6"/>
    </w:pPr>
  </w:style>
  <w:style w:type="paragraph" w:styleId="Overskrift8">
    <w:name w:val="heading 8"/>
    <w:basedOn w:val="Normal"/>
    <w:next w:val="Normal"/>
    <w:link w:val="Overskrift8Tegn"/>
    <w:qFormat/>
    <w:rsid w:val="00916D98"/>
    <w:pPr>
      <w:numPr>
        <w:ilvl w:val="7"/>
        <w:numId w:val="2"/>
      </w:numPr>
      <w:spacing w:before="240" w:after="60"/>
      <w:outlineLvl w:val="7"/>
    </w:pPr>
    <w:rPr>
      <w:i/>
    </w:rPr>
  </w:style>
  <w:style w:type="paragraph" w:styleId="Overskrift9">
    <w:name w:val="heading 9"/>
    <w:basedOn w:val="Normal"/>
    <w:next w:val="Normal"/>
    <w:link w:val="Overskrift9Tegn"/>
    <w:qFormat/>
    <w:rsid w:val="00916D98"/>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916D9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16D98"/>
  </w:style>
  <w:style w:type="paragraph" w:customStyle="1" w:styleId="SecHeadNonToc">
    <w:name w:val="~SecHeadNonToc"/>
    <w:basedOn w:val="Ingenmellomrom"/>
    <w:next w:val="Normal"/>
    <w:uiPriority w:val="3"/>
    <w:rsid w:val="00786322"/>
    <w:pPr>
      <w:keepNext/>
      <w:pageBreakBefore/>
      <w:spacing w:after="240"/>
    </w:pPr>
    <w:rPr>
      <w:rFonts w:asciiTheme="majorHAnsi" w:hAnsiTheme="majorHAnsi"/>
      <w:color w:val="162F5C" w:themeColor="accent1"/>
      <w:sz w:val="64"/>
    </w:rPr>
  </w:style>
  <w:style w:type="paragraph" w:styleId="Ingenmellomrom">
    <w:name w:val="No Spacing"/>
    <w:uiPriority w:val="1"/>
    <w:qFormat/>
    <w:rsid w:val="00916D98"/>
    <w:pPr>
      <w:spacing w:before="0" w:line="240" w:lineRule="auto"/>
      <w:jc w:val="left"/>
    </w:pPr>
    <w:rPr>
      <w:rFonts w:ascii="Calibri" w:eastAsia="Times New Roman" w:hAnsi="Calibri"/>
      <w:color w:val="auto"/>
      <w:sz w:val="24"/>
      <w:lang w:eastAsia="nb-NO"/>
    </w:rPr>
  </w:style>
  <w:style w:type="character" w:customStyle="1" w:styleId="Overskrift1Tegn">
    <w:name w:val="Overskrift 1 Tegn"/>
    <w:basedOn w:val="Standardskriftforavsnitt"/>
    <w:link w:val="Overskrift1"/>
    <w:rsid w:val="00916D98"/>
    <w:rPr>
      <w:rFonts w:ascii="Open Sans" w:eastAsia="Times New Roman" w:hAnsi="Open Sans"/>
      <w:b/>
      <w:color w:val="auto"/>
      <w:kern w:val="28"/>
      <w:sz w:val="32"/>
      <w:lang w:eastAsia="nb-NO"/>
    </w:rPr>
  </w:style>
  <w:style w:type="paragraph" w:customStyle="1" w:styleId="alfaliste">
    <w:name w:val="alfaliste"/>
    <w:basedOn w:val="Nummerertliste"/>
    <w:rsid w:val="00916D98"/>
    <w:pPr>
      <w:numPr>
        <w:numId w:val="27"/>
      </w:numPr>
    </w:pPr>
    <w:rPr>
      <w:spacing w:val="4"/>
    </w:rPr>
  </w:style>
  <w:style w:type="paragraph" w:customStyle="1" w:styleId="ExecSumHead">
    <w:name w:val="~ExecSumHead"/>
    <w:basedOn w:val="SecHeadNonToc"/>
    <w:next w:val="Normal"/>
    <w:uiPriority w:val="3"/>
    <w:qFormat/>
    <w:rsid w:val="001E6E53"/>
    <w:pPr>
      <w:outlineLvl w:val="0"/>
    </w:pPr>
  </w:style>
  <w:style w:type="character" w:customStyle="1" w:styleId="Overskrift2Tegn">
    <w:name w:val="Overskrift 2 Tegn"/>
    <w:basedOn w:val="Standardskriftforavsnitt"/>
    <w:link w:val="Overskrift2"/>
    <w:rsid w:val="00916D98"/>
    <w:rPr>
      <w:rFonts w:ascii="Open Sans" w:eastAsia="Times New Roman" w:hAnsi="Open Sans"/>
      <w:b/>
      <w:color w:val="auto"/>
      <w:spacing w:val="4"/>
      <w:kern w:val="28"/>
      <w:sz w:val="28"/>
      <w:lang w:eastAsia="nb-NO"/>
    </w:rPr>
  </w:style>
  <w:style w:type="character" w:customStyle="1" w:styleId="Overskrift3Tegn">
    <w:name w:val="Overskrift 3 Tegn"/>
    <w:basedOn w:val="Standardskriftforavsnitt"/>
    <w:link w:val="Overskrift3"/>
    <w:rsid w:val="00916D98"/>
    <w:rPr>
      <w:rFonts w:ascii="Open Sans" w:eastAsia="Times New Roman" w:hAnsi="Open Sans"/>
      <w:b/>
      <w:color w:val="auto"/>
      <w:lang w:eastAsia="nb-NO"/>
    </w:rPr>
  </w:style>
  <w:style w:type="character" w:customStyle="1" w:styleId="Overskrift4Tegn">
    <w:name w:val="Overskrift 4 Tegn"/>
    <w:basedOn w:val="Standardskriftforavsnitt"/>
    <w:link w:val="Overskrift4"/>
    <w:rsid w:val="00916D98"/>
    <w:rPr>
      <w:rFonts w:ascii="Open Sans" w:eastAsia="Times New Roman" w:hAnsi="Open Sans"/>
      <w:i/>
      <w:color w:val="auto"/>
      <w:spacing w:val="4"/>
      <w:kern w:val="28"/>
      <w:lang w:eastAsia="nb-NO"/>
    </w:rPr>
  </w:style>
  <w:style w:type="character" w:customStyle="1" w:styleId="Overskrift5Tegn">
    <w:name w:val="Overskrift 5 Tegn"/>
    <w:basedOn w:val="Standardskriftforavsnitt"/>
    <w:link w:val="Overskrift5"/>
    <w:rsid w:val="00916D98"/>
    <w:rPr>
      <w:rFonts w:ascii="Open Sans" w:eastAsia="Times New Roman" w:hAnsi="Open Sans"/>
      <w:color w:val="auto"/>
      <w:kern w:val="28"/>
      <w:lang w:eastAsia="nb-NO"/>
    </w:rPr>
  </w:style>
  <w:style w:type="character" w:customStyle="1" w:styleId="Overskrift6Tegn">
    <w:name w:val="Overskrift 6 Tegn"/>
    <w:basedOn w:val="Standardskriftforavsnitt"/>
    <w:link w:val="Overskrift6"/>
    <w:rsid w:val="00916D98"/>
    <w:rPr>
      <w:rFonts w:ascii="Open Sans" w:eastAsia="Times New Roman" w:hAnsi="Open Sans"/>
      <w:i/>
      <w:color w:val="auto"/>
      <w:lang w:eastAsia="nb-NO"/>
    </w:rPr>
  </w:style>
  <w:style w:type="character" w:customStyle="1" w:styleId="Overskrift7Tegn">
    <w:name w:val="Overskrift 7 Tegn"/>
    <w:basedOn w:val="Standardskriftforavsnitt"/>
    <w:link w:val="Overskrift7"/>
    <w:rsid w:val="00916D98"/>
    <w:rPr>
      <w:rFonts w:ascii="Open Sans" w:eastAsia="Times New Roman" w:hAnsi="Open Sans"/>
      <w:color w:val="auto"/>
      <w:lang w:eastAsia="nb-NO"/>
    </w:rPr>
  </w:style>
  <w:style w:type="character" w:customStyle="1" w:styleId="Overskrift8Tegn">
    <w:name w:val="Overskrift 8 Tegn"/>
    <w:basedOn w:val="Standardskriftforavsnitt"/>
    <w:link w:val="Overskrift8"/>
    <w:rsid w:val="00916D98"/>
    <w:rPr>
      <w:rFonts w:ascii="Open Sans" w:eastAsia="Times New Roman" w:hAnsi="Open Sans"/>
      <w:i/>
      <w:color w:val="auto"/>
      <w:lang w:eastAsia="nb-NO"/>
    </w:rPr>
  </w:style>
  <w:style w:type="character" w:customStyle="1" w:styleId="Overskrift9Tegn">
    <w:name w:val="Overskrift 9 Tegn"/>
    <w:basedOn w:val="Standardskriftforavsnitt"/>
    <w:link w:val="Overskrift9"/>
    <w:rsid w:val="00916D98"/>
    <w:rPr>
      <w:rFonts w:ascii="Open Sans" w:eastAsia="Times New Roman" w:hAnsi="Open Sans"/>
      <w:b/>
      <w:i/>
      <w:color w:val="auto"/>
      <w:sz w:val="18"/>
      <w:lang w:eastAsia="nb-NO"/>
    </w:rPr>
  </w:style>
  <w:style w:type="table" w:styleId="Tabellrutenett">
    <w:name w:val="Table Grid"/>
    <w:basedOn w:val="Vanligtabell"/>
    <w:uiPriority w:val="59"/>
    <w:rsid w:val="00916D98"/>
    <w:pPr>
      <w:spacing w:before="0" w:line="240" w:lineRule="auto"/>
      <w:jc w:val="left"/>
    </w:pPr>
    <w:rPr>
      <w:rFonts w:eastAsiaTheme="minorHAnsi"/>
      <w:color w:val="auto"/>
      <w:lang w:eastAsia="en-US"/>
    </w:rPr>
    <w:tblPr>
      <w:tblBorders>
        <w:top w:val="single" w:sz="4" w:space="0" w:color="1C1C1C" w:themeColor="text1"/>
        <w:left w:val="single" w:sz="4" w:space="0" w:color="1C1C1C" w:themeColor="text1"/>
        <w:bottom w:val="single" w:sz="4" w:space="0" w:color="1C1C1C" w:themeColor="text1"/>
        <w:right w:val="single" w:sz="4" w:space="0" w:color="1C1C1C" w:themeColor="text1"/>
        <w:insideH w:val="single" w:sz="4" w:space="0" w:color="1C1C1C" w:themeColor="text1"/>
        <w:insideV w:val="single" w:sz="4" w:space="0" w:color="1C1C1C" w:themeColor="text1"/>
      </w:tblBorders>
    </w:tblPr>
  </w:style>
  <w:style w:type="paragraph" w:customStyle="1" w:styleId="alfaliste2">
    <w:name w:val="alfaliste 2"/>
    <w:basedOn w:val="alfaliste"/>
    <w:rsid w:val="00916D98"/>
    <w:pPr>
      <w:numPr>
        <w:ilvl w:val="1"/>
      </w:numPr>
    </w:pPr>
  </w:style>
  <w:style w:type="paragraph" w:customStyle="1" w:styleId="alfaliste3">
    <w:name w:val="alfaliste 3"/>
    <w:basedOn w:val="alfaliste"/>
    <w:autoRedefine/>
    <w:qFormat/>
    <w:rsid w:val="00916D98"/>
    <w:pPr>
      <w:numPr>
        <w:ilvl w:val="2"/>
      </w:numPr>
    </w:pPr>
  </w:style>
  <w:style w:type="paragraph" w:customStyle="1" w:styleId="alfaliste4">
    <w:name w:val="alfaliste 4"/>
    <w:basedOn w:val="alfaliste"/>
    <w:qFormat/>
    <w:rsid w:val="00916D98"/>
    <w:pPr>
      <w:numPr>
        <w:ilvl w:val="3"/>
      </w:numPr>
    </w:pPr>
  </w:style>
  <w:style w:type="paragraph" w:customStyle="1" w:styleId="alfaliste5">
    <w:name w:val="alfaliste 5"/>
    <w:basedOn w:val="alfaliste"/>
    <w:qFormat/>
    <w:rsid w:val="00916D98"/>
    <w:pPr>
      <w:numPr>
        <w:ilvl w:val="4"/>
      </w:numPr>
    </w:pPr>
  </w:style>
  <w:style w:type="paragraph" w:customStyle="1" w:styleId="avsnitt-tittel">
    <w:name w:val="avsnitt-tittel"/>
    <w:basedOn w:val="Undertittel"/>
    <w:next w:val="Normal"/>
    <w:rsid w:val="00916D98"/>
    <w:rPr>
      <w:b w:val="0"/>
    </w:rPr>
  </w:style>
  <w:style w:type="paragraph" w:customStyle="1" w:styleId="BodyHeading">
    <w:name w:val="~BodyHeading"/>
    <w:basedOn w:val="Normal"/>
    <w:next w:val="Normal"/>
    <w:rsid w:val="00545283"/>
    <w:pPr>
      <w:keepNext/>
    </w:pPr>
    <w:rPr>
      <w:rFonts w:asciiTheme="majorHAnsi" w:hAnsiTheme="majorHAnsi"/>
    </w:rPr>
  </w:style>
  <w:style w:type="paragraph" w:customStyle="1" w:styleId="avsnitt-undertittel">
    <w:name w:val="avsnitt-undertittel"/>
    <w:basedOn w:val="Undertittel"/>
    <w:next w:val="Normal"/>
    <w:rsid w:val="00916D98"/>
    <w:pPr>
      <w:spacing w:line="240" w:lineRule="auto"/>
    </w:pPr>
    <w:rPr>
      <w:rFonts w:eastAsia="Batang"/>
      <w:b w:val="0"/>
      <w:i/>
      <w:sz w:val="24"/>
      <w:szCs w:val="20"/>
    </w:rPr>
  </w:style>
  <w:style w:type="paragraph" w:customStyle="1" w:styleId="Bullet1">
    <w:name w:val="~Bullet1"/>
    <w:basedOn w:val="Normal"/>
    <w:qFormat/>
    <w:rsid w:val="00786322"/>
    <w:pPr>
      <w:numPr>
        <w:numId w:val="1"/>
      </w:numPr>
      <w:spacing w:before="60" w:after="60"/>
    </w:pPr>
    <w:rPr>
      <w:rFonts w:eastAsia="Calibri"/>
    </w:rPr>
  </w:style>
  <w:style w:type="paragraph" w:customStyle="1" w:styleId="Bullet2">
    <w:name w:val="~Bullet2"/>
    <w:basedOn w:val="Normal"/>
    <w:rsid w:val="00786322"/>
    <w:pPr>
      <w:numPr>
        <w:ilvl w:val="1"/>
        <w:numId w:val="1"/>
      </w:numPr>
      <w:spacing w:before="60" w:after="60"/>
    </w:pPr>
  </w:style>
  <w:style w:type="paragraph" w:customStyle="1" w:styleId="Bullet3">
    <w:name w:val="~Bullet3"/>
    <w:basedOn w:val="Normal"/>
    <w:rsid w:val="00786322"/>
    <w:pPr>
      <w:numPr>
        <w:ilvl w:val="2"/>
        <w:numId w:val="1"/>
      </w:numPr>
      <w:spacing w:before="60" w:after="60"/>
    </w:pPr>
  </w:style>
  <w:style w:type="paragraph" w:styleId="Bildetekst">
    <w:name w:val="caption"/>
    <w:basedOn w:val="Normal"/>
    <w:next w:val="Normal"/>
    <w:link w:val="BildetekstTegn"/>
    <w:uiPriority w:val="35"/>
    <w:unhideWhenUsed/>
    <w:qFormat/>
    <w:rsid w:val="00916D98"/>
    <w:pPr>
      <w:spacing w:line="240" w:lineRule="auto"/>
    </w:pPr>
    <w:rPr>
      <w:b/>
      <w:bCs/>
      <w:color w:val="162F5C" w:themeColor="accent1"/>
      <w:sz w:val="18"/>
      <w:szCs w:val="18"/>
    </w:rPr>
  </w:style>
  <w:style w:type="character" w:customStyle="1" w:styleId="BildetekstTegn">
    <w:name w:val="Bildetekst Tegn"/>
    <w:basedOn w:val="Standardskriftforavsnitt"/>
    <w:link w:val="Bildetekst"/>
    <w:uiPriority w:val="35"/>
    <w:rsid w:val="00AD0BCD"/>
    <w:rPr>
      <w:rFonts w:ascii="Open Sans" w:eastAsia="Times New Roman" w:hAnsi="Open Sans"/>
      <w:b/>
      <w:bCs/>
      <w:color w:val="162F5C" w:themeColor="accent1"/>
      <w:sz w:val="18"/>
      <w:szCs w:val="18"/>
      <w:lang w:eastAsia="nb-NO"/>
    </w:rPr>
  </w:style>
  <w:style w:type="paragraph" w:customStyle="1" w:styleId="avsnitt-under-undertittel">
    <w:name w:val="avsnitt-under-undertittel"/>
    <w:basedOn w:val="Undertittel"/>
    <w:next w:val="Normal"/>
    <w:rsid w:val="00916D98"/>
    <w:pPr>
      <w:spacing w:line="240" w:lineRule="auto"/>
    </w:pPr>
    <w:rPr>
      <w:rFonts w:eastAsia="Batang"/>
      <w:b w:val="0"/>
      <w:i/>
      <w:sz w:val="22"/>
      <w:szCs w:val="20"/>
    </w:rPr>
  </w:style>
  <w:style w:type="paragraph" w:customStyle="1" w:styleId="DocInfo">
    <w:name w:val="~DocInfo"/>
    <w:basedOn w:val="Ingenmellomrom"/>
    <w:uiPriority w:val="10"/>
    <w:semiHidden/>
    <w:rsid w:val="00B311B4"/>
    <w:pPr>
      <w:spacing w:before="120" w:after="180" w:line="300" w:lineRule="auto"/>
      <w:ind w:left="851" w:right="851"/>
    </w:pPr>
    <w:rPr>
      <w:color w:val="FFFFFF" w:themeColor="background1"/>
      <w:sz w:val="28"/>
    </w:rPr>
  </w:style>
  <w:style w:type="paragraph" w:customStyle="1" w:styleId="Def">
    <w:name w:val="Def"/>
    <w:basedOn w:val="Normal"/>
    <w:qFormat/>
    <w:rsid w:val="00916D98"/>
  </w:style>
  <w:style w:type="paragraph" w:customStyle="1" w:styleId="figur-beskr">
    <w:name w:val="figur-beskr"/>
    <w:basedOn w:val="Normal"/>
    <w:next w:val="Normal"/>
    <w:rsid w:val="00916D98"/>
    <w:rPr>
      <w:spacing w:val="4"/>
    </w:rPr>
  </w:style>
  <w:style w:type="paragraph" w:customStyle="1" w:styleId="DocSubTitle">
    <w:name w:val="~DocSubTitle"/>
    <w:basedOn w:val="Ingenmellomrom"/>
    <w:uiPriority w:val="10"/>
    <w:semiHidden/>
    <w:rsid w:val="0005380A"/>
    <w:pPr>
      <w:spacing w:after="360"/>
    </w:pPr>
    <w:rPr>
      <w:color w:val="3672B0" w:themeColor="accent2"/>
      <w:sz w:val="32"/>
    </w:rPr>
  </w:style>
  <w:style w:type="paragraph" w:customStyle="1" w:styleId="DocTitle">
    <w:name w:val="~DocTitle"/>
    <w:basedOn w:val="Ingenmellomrom"/>
    <w:uiPriority w:val="10"/>
    <w:semiHidden/>
    <w:rsid w:val="0005380A"/>
    <w:pPr>
      <w:spacing w:after="180"/>
    </w:pPr>
    <w:rPr>
      <w:rFonts w:asciiTheme="majorHAnsi" w:hAnsiTheme="majorHAnsi"/>
      <w:color w:val="162F5C" w:themeColor="accent1"/>
      <w:sz w:val="40"/>
    </w:rPr>
  </w:style>
  <w:style w:type="paragraph" w:customStyle="1" w:styleId="DocAuthor">
    <w:name w:val="~DocAuthor"/>
    <w:basedOn w:val="Ingenmellomrom"/>
    <w:uiPriority w:val="10"/>
    <w:semiHidden/>
    <w:rsid w:val="00831BCB"/>
    <w:rPr>
      <w:color w:val="555555" w:themeColor="text2"/>
      <w:sz w:val="28"/>
    </w:rPr>
  </w:style>
  <w:style w:type="paragraph" w:customStyle="1" w:styleId="figur-tittel">
    <w:name w:val="figur-tittel"/>
    <w:basedOn w:val="Normal"/>
    <w:next w:val="Normal"/>
    <w:rsid w:val="00916D98"/>
    <w:pPr>
      <w:numPr>
        <w:ilvl w:val="5"/>
        <w:numId w:val="19"/>
      </w:numPr>
    </w:pPr>
    <w:rPr>
      <w:spacing w:val="4"/>
      <w:sz w:val="28"/>
    </w:rPr>
  </w:style>
  <w:style w:type="paragraph" w:customStyle="1" w:styleId="GraphicLeft">
    <w:name w:val="~GraphicLeft"/>
    <w:basedOn w:val="Ingenmellomrom"/>
    <w:uiPriority w:val="33"/>
    <w:semiHidden/>
    <w:rsid w:val="00CA5ACF"/>
  </w:style>
  <w:style w:type="character" w:customStyle="1" w:styleId="halvfet">
    <w:name w:val="halvfet"/>
    <w:basedOn w:val="Standardskriftforavsnitt"/>
    <w:rsid w:val="00916D98"/>
    <w:rPr>
      <w:b/>
    </w:rPr>
  </w:style>
  <w:style w:type="paragraph" w:customStyle="1" w:styleId="hengende-innrykk">
    <w:name w:val="hengende-innrykk"/>
    <w:basedOn w:val="Normal"/>
    <w:next w:val="Normal"/>
    <w:rsid w:val="00916D98"/>
    <w:pPr>
      <w:ind w:left="1418" w:hanging="1418"/>
    </w:pPr>
    <w:rPr>
      <w:spacing w:val="4"/>
    </w:rPr>
  </w:style>
  <w:style w:type="paragraph" w:customStyle="1" w:styleId="Kilde">
    <w:name w:val="Kilde"/>
    <w:basedOn w:val="Normal"/>
    <w:next w:val="Normal"/>
    <w:rsid w:val="00916D98"/>
    <w:pPr>
      <w:spacing w:after="240"/>
    </w:pPr>
    <w:rPr>
      <w:spacing w:val="4"/>
      <w:sz w:val="18"/>
    </w:rPr>
  </w:style>
  <w:style w:type="character" w:customStyle="1" w:styleId="kursiv">
    <w:name w:val="kursiv"/>
    <w:basedOn w:val="Standardskriftforavsnitt"/>
    <w:rsid w:val="00916D98"/>
    <w:rPr>
      <w:i/>
    </w:rPr>
  </w:style>
  <w:style w:type="paragraph" w:customStyle="1" w:styleId="KeyMsgBoxText">
    <w:name w:val="~KeyMsgBoxText"/>
    <w:basedOn w:val="Normal"/>
    <w:uiPriority w:val="8"/>
    <w:rsid w:val="001A0095"/>
    <w:pPr>
      <w:spacing w:before="120"/>
    </w:pPr>
    <w:rPr>
      <w:color w:val="3672B0" w:themeColor="accent2"/>
    </w:rPr>
  </w:style>
  <w:style w:type="character" w:customStyle="1" w:styleId="l-endring">
    <w:name w:val="l-endring"/>
    <w:basedOn w:val="Standardskriftforavsnitt"/>
    <w:rsid w:val="00916D98"/>
    <w:rPr>
      <w:i/>
    </w:rPr>
  </w:style>
  <w:style w:type="paragraph" w:customStyle="1" w:styleId="NumBullet1">
    <w:name w:val="~NumBullet1"/>
    <w:basedOn w:val="Normal"/>
    <w:uiPriority w:val="2"/>
    <w:qFormat/>
    <w:rsid w:val="00786322"/>
    <w:pPr>
      <w:tabs>
        <w:tab w:val="num" w:pos="340"/>
      </w:tabs>
      <w:spacing w:before="60" w:after="60"/>
      <w:ind w:left="340" w:hanging="340"/>
    </w:pPr>
  </w:style>
  <w:style w:type="paragraph" w:customStyle="1" w:styleId="l-lovdeltit">
    <w:name w:val="l-lovdeltit"/>
    <w:basedOn w:val="Normal"/>
    <w:next w:val="Normal"/>
    <w:rsid w:val="00916D98"/>
    <w:pPr>
      <w:keepNext/>
      <w:spacing w:before="120" w:after="60"/>
    </w:pPr>
    <w:rPr>
      <w:b/>
    </w:rPr>
  </w:style>
  <w:style w:type="paragraph" w:customStyle="1" w:styleId="l-lovkap">
    <w:name w:val="l-lovkap"/>
    <w:basedOn w:val="Normal"/>
    <w:next w:val="Normal"/>
    <w:rsid w:val="00916D98"/>
    <w:pPr>
      <w:keepNext/>
      <w:spacing w:before="240" w:after="40"/>
    </w:pPr>
    <w:rPr>
      <w:b/>
      <w:spacing w:val="4"/>
    </w:rPr>
  </w:style>
  <w:style w:type="paragraph" w:customStyle="1" w:styleId="l-lovtit">
    <w:name w:val="l-lovtit"/>
    <w:basedOn w:val="Normal"/>
    <w:next w:val="Normal"/>
    <w:rsid w:val="00916D98"/>
    <w:pPr>
      <w:keepNext/>
      <w:spacing w:before="120" w:after="60"/>
    </w:pPr>
    <w:rPr>
      <w:b/>
      <w:spacing w:val="4"/>
    </w:rPr>
  </w:style>
  <w:style w:type="paragraph" w:customStyle="1" w:styleId="Quote">
    <w:name w:val="~Quote"/>
    <w:basedOn w:val="Normal"/>
    <w:uiPriority w:val="8"/>
    <w:rsid w:val="00A15037"/>
    <w:pPr>
      <w:spacing w:before="300"/>
    </w:pPr>
    <w:rPr>
      <w:color w:val="3672B0" w:themeColor="accent2"/>
    </w:rPr>
  </w:style>
  <w:style w:type="paragraph" w:customStyle="1" w:styleId="Source">
    <w:name w:val="~Source"/>
    <w:basedOn w:val="Normal"/>
    <w:next w:val="Normal"/>
    <w:uiPriority w:val="4"/>
    <w:qFormat/>
    <w:rsid w:val="005F1412"/>
    <w:pPr>
      <w:spacing w:before="40" w:after="220"/>
      <w:ind w:left="851" w:hanging="851"/>
    </w:pPr>
    <w:rPr>
      <w:rFonts w:eastAsia="Calibri"/>
      <w:i/>
      <w:color w:val="555555" w:themeColor="text2"/>
      <w:sz w:val="18"/>
    </w:rPr>
  </w:style>
  <w:style w:type="paragraph" w:customStyle="1" w:styleId="l-paragraf">
    <w:name w:val="l-paragraf"/>
    <w:basedOn w:val="Normal"/>
    <w:next w:val="Normal"/>
    <w:rsid w:val="00916D98"/>
    <w:pPr>
      <w:spacing w:before="180" w:after="0"/>
    </w:pPr>
    <w:rPr>
      <w:rFonts w:ascii="Times New Roman" w:hAnsi="Times New Roman"/>
      <w:i/>
      <w:spacing w:val="4"/>
    </w:rPr>
  </w:style>
  <w:style w:type="paragraph" w:customStyle="1" w:styleId="Spacer">
    <w:name w:val="~Spacer"/>
    <w:basedOn w:val="Ingenmellomrom"/>
    <w:uiPriority w:val="33"/>
    <w:semiHidden/>
    <w:rsid w:val="00CA5ACF"/>
    <w:rPr>
      <w:rFonts w:ascii="Arial" w:hAnsi="Arial"/>
      <w:sz w:val="2"/>
    </w:rPr>
  </w:style>
  <w:style w:type="paragraph" w:customStyle="1" w:styleId="TableTextLeft">
    <w:name w:val="~TableTextLeft"/>
    <w:basedOn w:val="Normal"/>
    <w:uiPriority w:val="4"/>
    <w:qFormat/>
    <w:rsid w:val="007C748F"/>
    <w:pPr>
      <w:keepNext/>
      <w:spacing w:before="40" w:after="40"/>
    </w:pPr>
    <w:rPr>
      <w:sz w:val="20"/>
    </w:rPr>
  </w:style>
  <w:style w:type="paragraph" w:customStyle="1" w:styleId="opplisting">
    <w:name w:val="opplisting"/>
    <w:basedOn w:val="Liste"/>
    <w:qFormat/>
    <w:rsid w:val="00916D98"/>
    <w:pPr>
      <w:numPr>
        <w:numId w:val="0"/>
      </w:numPr>
      <w:tabs>
        <w:tab w:val="left" w:pos="397"/>
      </w:tabs>
    </w:pPr>
    <w:rPr>
      <w:rFonts w:cs="Times New Roman"/>
    </w:rPr>
  </w:style>
  <w:style w:type="paragraph" w:customStyle="1" w:styleId="Ramme-slutt">
    <w:name w:val="Ramme-slutt"/>
    <w:basedOn w:val="Normal"/>
    <w:qFormat/>
    <w:rsid w:val="00916D98"/>
    <w:rPr>
      <w:b/>
      <w:color w:val="C00000"/>
    </w:rPr>
  </w:style>
  <w:style w:type="paragraph" w:customStyle="1" w:styleId="romertallliste">
    <w:name w:val="romertall liste"/>
    <w:basedOn w:val="Normal"/>
    <w:qFormat/>
    <w:rsid w:val="00916D98"/>
    <w:pPr>
      <w:numPr>
        <w:numId w:val="26"/>
      </w:numPr>
      <w:spacing w:before="0" w:after="0"/>
    </w:pPr>
    <w:rPr>
      <w:rFonts w:eastAsia="Batang"/>
      <w:spacing w:val="4"/>
      <w:szCs w:val="20"/>
    </w:rPr>
  </w:style>
  <w:style w:type="paragraph" w:customStyle="1" w:styleId="romertallliste2">
    <w:name w:val="romertall liste 2"/>
    <w:basedOn w:val="romertallliste"/>
    <w:qFormat/>
    <w:rsid w:val="00916D98"/>
    <w:pPr>
      <w:numPr>
        <w:ilvl w:val="1"/>
      </w:numPr>
    </w:pPr>
  </w:style>
  <w:style w:type="paragraph" w:customStyle="1" w:styleId="romertallliste3">
    <w:name w:val="romertall liste 3"/>
    <w:basedOn w:val="romertallliste"/>
    <w:qFormat/>
    <w:rsid w:val="00916D98"/>
    <w:pPr>
      <w:numPr>
        <w:ilvl w:val="2"/>
      </w:numPr>
    </w:pPr>
  </w:style>
  <w:style w:type="paragraph" w:customStyle="1" w:styleId="romertallliste4">
    <w:name w:val="romertall liste 4"/>
    <w:basedOn w:val="romertallliste"/>
    <w:qFormat/>
    <w:rsid w:val="00916D98"/>
    <w:pPr>
      <w:numPr>
        <w:ilvl w:val="3"/>
      </w:numPr>
    </w:pPr>
  </w:style>
  <w:style w:type="character" w:customStyle="1" w:styleId="skrift-hevet">
    <w:name w:val="skrift-hevet"/>
    <w:basedOn w:val="Standardskriftforavsnitt"/>
    <w:rsid w:val="00916D98"/>
    <w:rPr>
      <w:sz w:val="20"/>
      <w:vertAlign w:val="superscript"/>
    </w:rPr>
  </w:style>
  <w:style w:type="character" w:customStyle="1" w:styleId="skrift-senket">
    <w:name w:val="skrift-senket"/>
    <w:basedOn w:val="Standardskriftforavsnitt"/>
    <w:rsid w:val="00916D98"/>
    <w:rPr>
      <w:sz w:val="20"/>
      <w:vertAlign w:val="subscript"/>
    </w:rPr>
  </w:style>
  <w:style w:type="character" w:customStyle="1" w:styleId="sperret">
    <w:name w:val="sperret"/>
    <w:basedOn w:val="Standardskriftforavsnitt"/>
    <w:rsid w:val="00916D98"/>
    <w:rPr>
      <w:spacing w:val="30"/>
    </w:rPr>
  </w:style>
  <w:style w:type="paragraph" w:customStyle="1" w:styleId="TableTextRight">
    <w:name w:val="~TableTextRight"/>
    <w:basedOn w:val="TableTextLeft"/>
    <w:uiPriority w:val="4"/>
    <w:rsid w:val="00CA5ACF"/>
    <w:pPr>
      <w:jc w:val="right"/>
    </w:pPr>
  </w:style>
  <w:style w:type="character" w:customStyle="1" w:styleId="Stikkord">
    <w:name w:val="Stikkord"/>
    <w:basedOn w:val="Standardskriftforavsnitt"/>
    <w:rsid w:val="00916D98"/>
  </w:style>
  <w:style w:type="paragraph" w:customStyle="1" w:styleId="Tabellnavn">
    <w:name w:val="Tabellnavn"/>
    <w:basedOn w:val="Normal"/>
    <w:qFormat/>
    <w:rsid w:val="00916D98"/>
    <w:rPr>
      <w:rFonts w:ascii="Times New Roman" w:hAnsi="Times New Roman"/>
      <w:vanish/>
      <w:color w:val="00B050"/>
    </w:rPr>
  </w:style>
  <w:style w:type="paragraph" w:customStyle="1" w:styleId="tabell-tittel">
    <w:name w:val="tabell-tittel"/>
    <w:basedOn w:val="Normal"/>
    <w:next w:val="Normal"/>
    <w:rsid w:val="00916D98"/>
    <w:pPr>
      <w:keepNext/>
      <w:keepLines/>
      <w:numPr>
        <w:ilvl w:val="6"/>
        <w:numId w:val="19"/>
      </w:numPr>
      <w:spacing w:before="240"/>
    </w:pPr>
    <w:rPr>
      <w:spacing w:val="4"/>
      <w:sz w:val="28"/>
    </w:rPr>
  </w:style>
  <w:style w:type="paragraph" w:styleId="Bobletekst">
    <w:name w:val="Balloon Text"/>
    <w:basedOn w:val="Normal"/>
    <w:link w:val="BobletekstTegn"/>
    <w:uiPriority w:val="99"/>
    <w:semiHidden/>
    <w:unhideWhenUsed/>
    <w:rsid w:val="00916D9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16D98"/>
    <w:rPr>
      <w:rFonts w:ascii="Tahoma" w:eastAsia="Times New Roman" w:hAnsi="Tahoma" w:cs="Tahoma"/>
      <w:color w:val="auto"/>
      <w:sz w:val="16"/>
      <w:szCs w:val="16"/>
      <w:lang w:eastAsia="nb-NO"/>
    </w:rPr>
  </w:style>
  <w:style w:type="character" w:styleId="Merknadsreferanse">
    <w:name w:val="annotation reference"/>
    <w:basedOn w:val="Standardskriftforavsnitt"/>
    <w:semiHidden/>
    <w:rsid w:val="00916D98"/>
    <w:rPr>
      <w:sz w:val="16"/>
    </w:rPr>
  </w:style>
  <w:style w:type="paragraph" w:styleId="Merknadstekst">
    <w:name w:val="annotation text"/>
    <w:basedOn w:val="Normal"/>
    <w:link w:val="MerknadstekstTegn"/>
    <w:rsid w:val="00916D98"/>
  </w:style>
  <w:style w:type="character" w:customStyle="1" w:styleId="MerknadstekstTegn">
    <w:name w:val="Merknadstekst Tegn"/>
    <w:basedOn w:val="Standardskriftforavsnitt"/>
    <w:link w:val="Merknadstekst"/>
    <w:rsid w:val="00916D98"/>
    <w:rPr>
      <w:rFonts w:ascii="Open Sans" w:eastAsia="Times New Roman" w:hAnsi="Open Sans"/>
      <w:color w:val="auto"/>
      <w:lang w:eastAsia="nb-NO"/>
    </w:rPr>
  </w:style>
  <w:style w:type="paragraph" w:styleId="Kommentaremne">
    <w:name w:val="annotation subject"/>
    <w:basedOn w:val="Merknadstekst"/>
    <w:next w:val="Merknadstekst"/>
    <w:link w:val="KommentaremneTegn"/>
    <w:uiPriority w:val="99"/>
    <w:semiHidden/>
    <w:unhideWhenUsed/>
    <w:rsid w:val="00916D98"/>
    <w:pPr>
      <w:spacing w:line="240" w:lineRule="auto"/>
    </w:pPr>
    <w:rPr>
      <w:b/>
      <w:bCs/>
      <w:szCs w:val="20"/>
    </w:rPr>
  </w:style>
  <w:style w:type="character" w:customStyle="1" w:styleId="KommentaremneTegn">
    <w:name w:val="Kommentaremne Tegn"/>
    <w:basedOn w:val="MerknadstekstTegn"/>
    <w:link w:val="Kommentaremne"/>
    <w:uiPriority w:val="99"/>
    <w:semiHidden/>
    <w:rsid w:val="00916D98"/>
    <w:rPr>
      <w:rFonts w:ascii="Open Sans" w:eastAsia="Times New Roman" w:hAnsi="Open Sans"/>
      <w:b/>
      <w:bCs/>
      <w:color w:val="auto"/>
      <w:szCs w:val="20"/>
      <w:lang w:eastAsia="nb-NO"/>
    </w:rPr>
  </w:style>
  <w:style w:type="character" w:styleId="Fulgthyperkobling">
    <w:name w:val="FollowedHyperlink"/>
    <w:basedOn w:val="Standardskriftforavsnitt"/>
    <w:uiPriority w:val="99"/>
    <w:semiHidden/>
    <w:unhideWhenUsed/>
    <w:rsid w:val="00916D98"/>
    <w:rPr>
      <w:color w:val="A60E24" w:themeColor="followedHyperlink"/>
      <w:u w:val="single"/>
    </w:rPr>
  </w:style>
  <w:style w:type="paragraph" w:styleId="Bunntekst">
    <w:name w:val="footer"/>
    <w:basedOn w:val="Normal"/>
    <w:link w:val="BunntekstTegn"/>
    <w:uiPriority w:val="99"/>
    <w:rsid w:val="00916D98"/>
    <w:pPr>
      <w:tabs>
        <w:tab w:val="center" w:pos="4153"/>
        <w:tab w:val="right" w:pos="8306"/>
      </w:tabs>
    </w:pPr>
    <w:rPr>
      <w:spacing w:val="4"/>
    </w:rPr>
  </w:style>
  <w:style w:type="character" w:customStyle="1" w:styleId="BunntekstTegn">
    <w:name w:val="Bunntekst Tegn"/>
    <w:basedOn w:val="Standardskriftforavsnitt"/>
    <w:link w:val="Bunntekst"/>
    <w:uiPriority w:val="99"/>
    <w:rsid w:val="00916D98"/>
    <w:rPr>
      <w:rFonts w:ascii="Open Sans" w:eastAsia="Times New Roman" w:hAnsi="Open Sans"/>
      <w:color w:val="auto"/>
      <w:spacing w:val="4"/>
      <w:lang w:eastAsia="nb-NO"/>
    </w:rPr>
  </w:style>
  <w:style w:type="character" w:styleId="Fotnotereferanse">
    <w:name w:val="footnote reference"/>
    <w:basedOn w:val="Standardskriftforavsnitt"/>
    <w:semiHidden/>
    <w:rsid w:val="00916D98"/>
    <w:rPr>
      <w:vertAlign w:val="superscript"/>
    </w:rPr>
  </w:style>
  <w:style w:type="paragraph" w:styleId="Fotnotetekst">
    <w:name w:val="footnote text"/>
    <w:basedOn w:val="Normal"/>
    <w:link w:val="FotnotetekstTegn"/>
    <w:semiHidden/>
    <w:rsid w:val="00916D98"/>
    <w:rPr>
      <w:spacing w:val="4"/>
    </w:rPr>
  </w:style>
  <w:style w:type="character" w:customStyle="1" w:styleId="FotnotetekstTegn">
    <w:name w:val="Fotnotetekst Tegn"/>
    <w:basedOn w:val="Standardskriftforavsnitt"/>
    <w:link w:val="Fotnotetekst"/>
    <w:semiHidden/>
    <w:rsid w:val="00916D98"/>
    <w:rPr>
      <w:rFonts w:ascii="Open Sans" w:eastAsia="Times New Roman" w:hAnsi="Open Sans"/>
      <w:color w:val="auto"/>
      <w:spacing w:val="4"/>
      <w:lang w:eastAsia="nb-NO"/>
    </w:rPr>
  </w:style>
  <w:style w:type="paragraph" w:styleId="Topptekst">
    <w:name w:val="header"/>
    <w:basedOn w:val="Normal"/>
    <w:link w:val="TopptekstTegn"/>
    <w:rsid w:val="00916D98"/>
    <w:pPr>
      <w:tabs>
        <w:tab w:val="center" w:pos="4536"/>
        <w:tab w:val="right" w:pos="9072"/>
      </w:tabs>
    </w:pPr>
  </w:style>
  <w:style w:type="character" w:customStyle="1" w:styleId="TopptekstTegn">
    <w:name w:val="Topptekst Tegn"/>
    <w:basedOn w:val="Standardskriftforavsnitt"/>
    <w:link w:val="Topptekst"/>
    <w:rsid w:val="00916D98"/>
    <w:rPr>
      <w:rFonts w:ascii="Open Sans" w:eastAsia="Times New Roman" w:hAnsi="Open Sans"/>
      <w:color w:val="auto"/>
      <w:lang w:eastAsia="nb-NO"/>
    </w:rPr>
  </w:style>
  <w:style w:type="character" w:styleId="Hyperkobling">
    <w:name w:val="Hyperlink"/>
    <w:basedOn w:val="Standardskriftforavsnitt"/>
    <w:uiPriority w:val="99"/>
    <w:unhideWhenUsed/>
    <w:rsid w:val="00916D98"/>
    <w:rPr>
      <w:color w:val="23A5AF" w:themeColor="hyperlink"/>
      <w:u w:val="single"/>
    </w:rPr>
  </w:style>
  <w:style w:type="table" w:styleId="Middelsskyggelegging2uthevingsfarge1">
    <w:name w:val="Medium Shading 2 Accent 1"/>
    <w:basedOn w:val="Vanligtabell"/>
    <w:uiPriority w:val="64"/>
    <w:rsid w:val="00CA5ACF"/>
    <w:pPr>
      <w:spacing w:line="240" w:lineRule="auto"/>
    </w:pPr>
    <w:rPr>
      <w:rFonts w:eastAsiaTheme="minorHAnsi" w:cs="Arial"/>
      <w:color w:val="808080" w:themeColor="background1" w:themeShade="80"/>
      <w:lang w:eastAsia="nb-NO"/>
    </w:r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color w:val="auto"/>
      </w:rPr>
    </w:tblStylePr>
    <w:tblStylePr w:type="firstCol">
      <w:rPr>
        <w:b/>
        <w:bCs/>
        <w:color w:val="FFFFFF" w:themeColor="background1"/>
      </w:rPr>
    </w:tblStylePr>
    <w:tblStylePr w:type="lastCol">
      <w:rPr>
        <w:b/>
        <w:bCs/>
        <w:color w:val="FFFFFF" w:themeColor="background1"/>
      </w:rPr>
    </w:tblStylePr>
    <w:tblStylePr w:type="nwCell">
      <w:rPr>
        <w:color w:val="FFFFFF" w:themeColor="background1"/>
      </w:rPr>
    </w:tblStylePr>
  </w:style>
  <w:style w:type="character" w:styleId="Plassholdertekst">
    <w:name w:val="Placeholder Text"/>
    <w:basedOn w:val="Standardskriftforavsnitt"/>
    <w:uiPriority w:val="99"/>
    <w:semiHidden/>
    <w:rsid w:val="00916D98"/>
    <w:rPr>
      <w:color w:val="808080"/>
    </w:rPr>
  </w:style>
  <w:style w:type="paragraph" w:styleId="INNH1">
    <w:name w:val="toc 1"/>
    <w:basedOn w:val="Normal"/>
    <w:next w:val="Normal"/>
    <w:uiPriority w:val="39"/>
    <w:rsid w:val="00916D98"/>
    <w:pPr>
      <w:tabs>
        <w:tab w:val="right" w:leader="dot" w:pos="8306"/>
      </w:tabs>
      <w:ind w:right="1134"/>
    </w:pPr>
  </w:style>
  <w:style w:type="paragraph" w:styleId="INNH2">
    <w:name w:val="toc 2"/>
    <w:basedOn w:val="Normal"/>
    <w:next w:val="Normal"/>
    <w:uiPriority w:val="39"/>
    <w:rsid w:val="00916D98"/>
    <w:pPr>
      <w:tabs>
        <w:tab w:val="right" w:leader="dot" w:pos="8306"/>
      </w:tabs>
      <w:ind w:left="199" w:right="1134"/>
    </w:pPr>
  </w:style>
  <w:style w:type="paragraph" w:styleId="INNH3">
    <w:name w:val="toc 3"/>
    <w:basedOn w:val="Normal"/>
    <w:next w:val="Normal"/>
    <w:uiPriority w:val="39"/>
    <w:rsid w:val="00916D98"/>
    <w:pPr>
      <w:tabs>
        <w:tab w:val="right" w:leader="dot" w:pos="8306"/>
      </w:tabs>
      <w:ind w:left="403" w:right="1134"/>
    </w:pPr>
  </w:style>
  <w:style w:type="paragraph" w:styleId="INNH4">
    <w:name w:val="toc 4"/>
    <w:basedOn w:val="Normal"/>
    <w:next w:val="Normal"/>
    <w:semiHidden/>
    <w:rsid w:val="00916D98"/>
    <w:pPr>
      <w:tabs>
        <w:tab w:val="right" w:leader="dot" w:pos="8306"/>
      </w:tabs>
      <w:ind w:left="600"/>
    </w:pPr>
  </w:style>
  <w:style w:type="paragraph" w:styleId="INNH5">
    <w:name w:val="toc 5"/>
    <w:basedOn w:val="Normal"/>
    <w:next w:val="Normal"/>
    <w:rsid w:val="00916D98"/>
    <w:pPr>
      <w:tabs>
        <w:tab w:val="right" w:leader="dot" w:pos="8306"/>
      </w:tabs>
      <w:ind w:left="800"/>
    </w:pPr>
  </w:style>
  <w:style w:type="paragraph" w:styleId="INNH6">
    <w:name w:val="toc 6"/>
    <w:basedOn w:val="Normal"/>
    <w:next w:val="Normal"/>
    <w:autoRedefine/>
    <w:uiPriority w:val="39"/>
    <w:unhideWhenUsed/>
    <w:rsid w:val="00916D98"/>
    <w:pPr>
      <w:spacing w:after="100"/>
      <w:ind w:left="1200"/>
    </w:pPr>
  </w:style>
  <w:style w:type="paragraph" w:styleId="INNH7">
    <w:name w:val="toc 7"/>
    <w:basedOn w:val="Normal"/>
    <w:next w:val="Normal"/>
    <w:autoRedefine/>
    <w:uiPriority w:val="39"/>
    <w:unhideWhenUsed/>
    <w:rsid w:val="00916D98"/>
    <w:pPr>
      <w:spacing w:after="100"/>
      <w:ind w:left="1440"/>
    </w:pPr>
  </w:style>
  <w:style w:type="paragraph" w:styleId="INNH8">
    <w:name w:val="toc 8"/>
    <w:basedOn w:val="Normal"/>
    <w:next w:val="Normal"/>
    <w:autoRedefine/>
    <w:uiPriority w:val="39"/>
    <w:semiHidden/>
    <w:unhideWhenUsed/>
    <w:rsid w:val="00916D98"/>
    <w:pPr>
      <w:spacing w:after="100"/>
      <w:ind w:left="1680"/>
    </w:pPr>
  </w:style>
  <w:style w:type="paragraph" w:styleId="INNH9">
    <w:name w:val="toc 9"/>
    <w:basedOn w:val="Normal"/>
    <w:next w:val="Normal"/>
    <w:autoRedefine/>
    <w:uiPriority w:val="39"/>
    <w:unhideWhenUsed/>
    <w:rsid w:val="00916D98"/>
    <w:pPr>
      <w:spacing w:after="100"/>
      <w:ind w:left="1920"/>
    </w:pPr>
  </w:style>
  <w:style w:type="paragraph" w:styleId="Overskriftforinnholdsfortegnelse">
    <w:name w:val="TOC Heading"/>
    <w:basedOn w:val="Overskrift1"/>
    <w:next w:val="Normal"/>
    <w:uiPriority w:val="39"/>
    <w:unhideWhenUsed/>
    <w:qFormat/>
    <w:rsid w:val="00916D98"/>
    <w:pPr>
      <w:numPr>
        <w:numId w:val="0"/>
      </w:numPr>
      <w:spacing w:before="480" w:after="0"/>
      <w:outlineLvl w:val="9"/>
    </w:pPr>
    <w:rPr>
      <w:rFonts w:eastAsiaTheme="majorEastAsia" w:cstheme="majorBidi"/>
      <w:bCs/>
      <w:kern w:val="0"/>
      <w:sz w:val="28"/>
      <w:szCs w:val="28"/>
    </w:rPr>
  </w:style>
  <w:style w:type="paragraph" w:styleId="Figurliste">
    <w:name w:val="table of figures"/>
    <w:basedOn w:val="Normal"/>
    <w:next w:val="Normal"/>
    <w:uiPriority w:val="99"/>
    <w:semiHidden/>
    <w:unhideWhenUsed/>
    <w:rsid w:val="00916D98"/>
    <w:pPr>
      <w:spacing w:after="0"/>
    </w:pPr>
  </w:style>
  <w:style w:type="paragraph" w:customStyle="1" w:styleId="Term">
    <w:name w:val="Term"/>
    <w:basedOn w:val="Normal"/>
    <w:qFormat/>
    <w:rsid w:val="00916D98"/>
  </w:style>
  <w:style w:type="paragraph" w:customStyle="1" w:styleId="tittel-ramme">
    <w:name w:val="tittel-ramme"/>
    <w:basedOn w:val="Normal"/>
    <w:next w:val="Normal"/>
    <w:rsid w:val="00916D98"/>
    <w:pPr>
      <w:keepNext/>
      <w:keepLines/>
      <w:numPr>
        <w:ilvl w:val="7"/>
        <w:numId w:val="19"/>
      </w:numPr>
      <w:spacing w:before="360" w:after="80"/>
      <w:jc w:val="center"/>
    </w:pPr>
    <w:rPr>
      <w:b/>
      <w:spacing w:val="4"/>
      <w:sz w:val="24"/>
    </w:rPr>
  </w:style>
  <w:style w:type="table" w:customStyle="1" w:styleId="Tabell-VM">
    <w:name w:val="Tabell-VM"/>
    <w:basedOn w:val="Tabelltemaer"/>
    <w:uiPriority w:val="99"/>
    <w:qFormat/>
    <w:rsid w:val="00916D98"/>
    <w:tblPr/>
    <w:tcPr>
      <w:shd w:val="clear" w:color="auto" w:fill="auto"/>
    </w:tcPr>
    <w:tblStylePr w:type="firstRow">
      <w:tblPr/>
      <w:tcPr>
        <w:shd w:val="clear" w:color="auto" w:fill="BED0EF" w:themeFill="accent1" w:themeFillTint="33"/>
      </w:tcPr>
    </w:tblStylePr>
  </w:style>
  <w:style w:type="table" w:customStyle="1" w:styleId="SbudTabell-1">
    <w:name w:val="SbudTabell-1"/>
    <w:basedOn w:val="Tabelltemaer"/>
    <w:uiPriority w:val="99"/>
    <w:qFormat/>
    <w:rsid w:val="00916D98"/>
    <w:tblPr/>
    <w:tcPr>
      <w:shd w:val="clear" w:color="auto" w:fill="auto"/>
    </w:tcPr>
    <w:tblStylePr w:type="firstRow">
      <w:tblPr/>
      <w:tcPr>
        <w:shd w:val="clear" w:color="auto" w:fill="BED0EF" w:themeFill="accent1" w:themeFillTint="33"/>
      </w:tcPr>
    </w:tblStylePr>
  </w:style>
  <w:style w:type="table" w:customStyle="1" w:styleId="SbudTabell-0">
    <w:name w:val="SbudTabell-0"/>
    <w:basedOn w:val="Vanligtabell"/>
    <w:uiPriority w:val="99"/>
    <w:qFormat/>
    <w:rsid w:val="00916D98"/>
    <w:pPr>
      <w:spacing w:before="0" w:line="240" w:lineRule="auto"/>
      <w:jc w:val="left"/>
    </w:pPr>
    <w:rPr>
      <w:rFonts w:eastAsiaTheme="minorHAns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16D98"/>
    <w:pPr>
      <w:spacing w:before="0" w:line="240" w:lineRule="auto"/>
      <w:jc w:val="left"/>
    </w:pPr>
    <w:rPr>
      <w:rFonts w:ascii="Times New Roman" w:eastAsiaTheme="minorHAnsi" w:hAnsi="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ED0EF" w:themeFill="accent1" w:themeFillTint="33"/>
      </w:tcPr>
    </w:tblStylePr>
  </w:style>
  <w:style w:type="table" w:customStyle="1" w:styleId="StandardTabell">
    <w:name w:val="StandardTabell"/>
    <w:basedOn w:val="Vanligtabell"/>
    <w:uiPriority w:val="99"/>
    <w:qFormat/>
    <w:rsid w:val="00916D98"/>
    <w:pPr>
      <w:spacing w:before="0" w:line="240" w:lineRule="auto"/>
      <w:jc w:val="left"/>
    </w:pPr>
    <w:rPr>
      <w:rFonts w:eastAsiaTheme="minorHAnsi"/>
      <w:color w:val="auto"/>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16D98"/>
    <w:pPr>
      <w:spacing w:before="0" w:line="240" w:lineRule="auto"/>
      <w:jc w:val="left"/>
    </w:pPr>
    <w:rPr>
      <w:rFonts w:eastAsiaTheme="minorHAnsi"/>
      <w:color w:val="auto"/>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916D98"/>
    <w:pPr>
      <w:numPr>
        <w:numId w:val="18"/>
      </w:numPr>
    </w:pPr>
  </w:style>
  <w:style w:type="paragraph" w:customStyle="1" w:styleId="Figur">
    <w:name w:val="Figur"/>
    <w:basedOn w:val="Normal"/>
    <w:rsid w:val="00916D98"/>
    <w:pPr>
      <w:suppressAutoHyphens/>
      <w:spacing w:before="400" w:line="240" w:lineRule="auto"/>
      <w:jc w:val="center"/>
    </w:pPr>
    <w:rPr>
      <w:b/>
      <w:color w:val="FF0000"/>
    </w:rPr>
  </w:style>
  <w:style w:type="paragraph" w:styleId="Bibliografi">
    <w:name w:val="Bibliography"/>
    <w:basedOn w:val="Normal"/>
    <w:next w:val="Normal"/>
    <w:uiPriority w:val="37"/>
    <w:unhideWhenUsed/>
    <w:rsid w:val="00916D98"/>
  </w:style>
  <w:style w:type="paragraph" w:styleId="Blokktekst">
    <w:name w:val="Block Text"/>
    <w:basedOn w:val="Normal"/>
    <w:uiPriority w:val="99"/>
    <w:semiHidden/>
    <w:unhideWhenUsed/>
    <w:rsid w:val="00916D98"/>
    <w:pPr>
      <w:pBdr>
        <w:top w:val="single" w:sz="2" w:space="10" w:color="162F5C" w:themeColor="accent1" w:shadow="1"/>
        <w:left w:val="single" w:sz="2" w:space="10" w:color="162F5C" w:themeColor="accent1" w:shadow="1"/>
        <w:bottom w:val="single" w:sz="2" w:space="10" w:color="162F5C" w:themeColor="accent1" w:shadow="1"/>
        <w:right w:val="single" w:sz="2" w:space="10" w:color="162F5C" w:themeColor="accent1" w:shadow="1"/>
      </w:pBdr>
      <w:ind w:left="1152" w:right="1152"/>
    </w:pPr>
    <w:rPr>
      <w:rFonts w:asciiTheme="minorHAnsi" w:eastAsiaTheme="minorEastAsia" w:hAnsiTheme="minorHAnsi"/>
      <w:i/>
      <w:iCs/>
      <w:color w:val="162F5C" w:themeColor="accent1"/>
    </w:rPr>
  </w:style>
  <w:style w:type="paragraph" w:styleId="Brdtekst">
    <w:name w:val="Body Text"/>
    <w:basedOn w:val="Normal"/>
    <w:link w:val="BrdtekstTegn"/>
    <w:uiPriority w:val="99"/>
    <w:semiHidden/>
    <w:unhideWhenUsed/>
    <w:rsid w:val="00916D98"/>
  </w:style>
  <w:style w:type="character" w:customStyle="1" w:styleId="BrdtekstTegn">
    <w:name w:val="Brødtekst Tegn"/>
    <w:basedOn w:val="Standardskriftforavsnitt"/>
    <w:link w:val="Brdtekst"/>
    <w:uiPriority w:val="99"/>
    <w:semiHidden/>
    <w:rsid w:val="00916D98"/>
    <w:rPr>
      <w:rFonts w:ascii="Open Sans" w:eastAsia="Times New Roman" w:hAnsi="Open Sans"/>
      <w:color w:val="auto"/>
      <w:lang w:eastAsia="nb-NO"/>
    </w:rPr>
  </w:style>
  <w:style w:type="paragraph" w:styleId="Brdtekst2">
    <w:name w:val="Body Text 2"/>
    <w:basedOn w:val="Normal"/>
    <w:link w:val="Brdtekst2Tegn"/>
    <w:uiPriority w:val="99"/>
    <w:semiHidden/>
    <w:unhideWhenUsed/>
    <w:rsid w:val="00916D98"/>
    <w:pPr>
      <w:spacing w:line="480" w:lineRule="auto"/>
    </w:pPr>
  </w:style>
  <w:style w:type="character" w:customStyle="1" w:styleId="Brdtekst2Tegn">
    <w:name w:val="Brødtekst 2 Tegn"/>
    <w:basedOn w:val="Standardskriftforavsnitt"/>
    <w:link w:val="Brdtekst2"/>
    <w:uiPriority w:val="99"/>
    <w:semiHidden/>
    <w:rsid w:val="00916D98"/>
    <w:rPr>
      <w:rFonts w:ascii="Open Sans" w:eastAsia="Times New Roman" w:hAnsi="Open Sans"/>
      <w:color w:val="auto"/>
      <w:lang w:eastAsia="nb-NO"/>
    </w:rPr>
  </w:style>
  <w:style w:type="paragraph" w:styleId="Brdtekst3">
    <w:name w:val="Body Text 3"/>
    <w:basedOn w:val="Normal"/>
    <w:link w:val="Brdtekst3Tegn"/>
    <w:uiPriority w:val="99"/>
    <w:semiHidden/>
    <w:unhideWhenUsed/>
    <w:rsid w:val="00916D98"/>
    <w:rPr>
      <w:sz w:val="16"/>
      <w:szCs w:val="16"/>
    </w:rPr>
  </w:style>
  <w:style w:type="character" w:customStyle="1" w:styleId="Brdtekst3Tegn">
    <w:name w:val="Brødtekst 3 Tegn"/>
    <w:basedOn w:val="Standardskriftforavsnitt"/>
    <w:link w:val="Brdtekst3"/>
    <w:uiPriority w:val="99"/>
    <w:semiHidden/>
    <w:rsid w:val="00916D98"/>
    <w:rPr>
      <w:rFonts w:ascii="Open Sans" w:eastAsia="Times New Roman" w:hAnsi="Open Sans"/>
      <w:color w:val="auto"/>
      <w:sz w:val="16"/>
      <w:szCs w:val="16"/>
      <w:lang w:eastAsia="nb-NO"/>
    </w:rPr>
  </w:style>
  <w:style w:type="paragraph" w:styleId="Brdtekst-frsteinnrykk">
    <w:name w:val="Body Text First Indent"/>
    <w:basedOn w:val="Brdtekst"/>
    <w:link w:val="Brdtekst-frsteinnrykkTegn"/>
    <w:uiPriority w:val="99"/>
    <w:semiHidden/>
    <w:unhideWhenUsed/>
    <w:rsid w:val="00916D98"/>
    <w:pPr>
      <w:ind w:firstLine="360"/>
    </w:pPr>
  </w:style>
  <w:style w:type="character" w:customStyle="1" w:styleId="Brdtekst-frsteinnrykkTegn">
    <w:name w:val="Brødtekst - første innrykk Tegn"/>
    <w:basedOn w:val="BrdtekstTegn"/>
    <w:link w:val="Brdtekst-frsteinnrykk"/>
    <w:uiPriority w:val="99"/>
    <w:semiHidden/>
    <w:rsid w:val="00916D98"/>
    <w:rPr>
      <w:rFonts w:ascii="Open Sans" w:eastAsia="Times New Roman" w:hAnsi="Open Sans"/>
      <w:color w:val="auto"/>
      <w:lang w:eastAsia="nb-NO"/>
    </w:rPr>
  </w:style>
  <w:style w:type="paragraph" w:styleId="Brdtekstinnrykk">
    <w:name w:val="Body Text Indent"/>
    <w:basedOn w:val="Normal"/>
    <w:link w:val="BrdtekstinnrykkTegn"/>
    <w:uiPriority w:val="99"/>
    <w:semiHidden/>
    <w:unhideWhenUsed/>
    <w:rsid w:val="00916D98"/>
    <w:pPr>
      <w:ind w:left="283"/>
    </w:pPr>
  </w:style>
  <w:style w:type="character" w:customStyle="1" w:styleId="BrdtekstinnrykkTegn">
    <w:name w:val="Brødtekstinnrykk Tegn"/>
    <w:basedOn w:val="Standardskriftforavsnitt"/>
    <w:link w:val="Brdtekstinnrykk"/>
    <w:uiPriority w:val="99"/>
    <w:semiHidden/>
    <w:rsid w:val="00916D98"/>
    <w:rPr>
      <w:rFonts w:ascii="Open Sans" w:eastAsia="Times New Roman" w:hAnsi="Open Sans"/>
      <w:color w:val="auto"/>
      <w:lang w:eastAsia="nb-NO"/>
    </w:rPr>
  </w:style>
  <w:style w:type="paragraph" w:styleId="Brdtekst-frsteinnrykk2">
    <w:name w:val="Body Text First Indent 2"/>
    <w:basedOn w:val="Brdtekstinnrykk"/>
    <w:link w:val="Brdtekst-frsteinnrykk2Tegn"/>
    <w:uiPriority w:val="99"/>
    <w:semiHidden/>
    <w:unhideWhenUsed/>
    <w:rsid w:val="00916D98"/>
    <w:pPr>
      <w:ind w:left="360" w:firstLine="360"/>
    </w:pPr>
  </w:style>
  <w:style w:type="character" w:customStyle="1" w:styleId="Brdtekst-frsteinnrykk2Tegn">
    <w:name w:val="Brødtekst - første innrykk 2 Tegn"/>
    <w:basedOn w:val="BrdtekstinnrykkTegn"/>
    <w:link w:val="Brdtekst-frsteinnrykk2"/>
    <w:uiPriority w:val="99"/>
    <w:semiHidden/>
    <w:rsid w:val="00916D98"/>
    <w:rPr>
      <w:rFonts w:ascii="Open Sans" w:eastAsia="Times New Roman" w:hAnsi="Open Sans"/>
      <w:color w:val="auto"/>
      <w:lang w:eastAsia="nb-NO"/>
    </w:rPr>
  </w:style>
  <w:style w:type="paragraph" w:styleId="Brdtekstinnrykk2">
    <w:name w:val="Body Text Indent 2"/>
    <w:basedOn w:val="Normal"/>
    <w:link w:val="Brdtekstinnrykk2Tegn"/>
    <w:uiPriority w:val="99"/>
    <w:semiHidden/>
    <w:unhideWhenUsed/>
    <w:rsid w:val="00916D98"/>
    <w:pPr>
      <w:spacing w:line="480" w:lineRule="auto"/>
      <w:ind w:left="283"/>
    </w:pPr>
  </w:style>
  <w:style w:type="character" w:customStyle="1" w:styleId="Brdtekstinnrykk2Tegn">
    <w:name w:val="Brødtekstinnrykk 2 Tegn"/>
    <w:basedOn w:val="Standardskriftforavsnitt"/>
    <w:link w:val="Brdtekstinnrykk2"/>
    <w:uiPriority w:val="99"/>
    <w:semiHidden/>
    <w:rsid w:val="00916D98"/>
    <w:rPr>
      <w:rFonts w:ascii="Open Sans" w:eastAsia="Times New Roman" w:hAnsi="Open Sans"/>
      <w:color w:val="auto"/>
      <w:lang w:eastAsia="nb-NO"/>
    </w:rPr>
  </w:style>
  <w:style w:type="paragraph" w:styleId="Brdtekstinnrykk3">
    <w:name w:val="Body Text Indent 3"/>
    <w:basedOn w:val="Normal"/>
    <w:link w:val="Brdtekstinnrykk3Tegn"/>
    <w:uiPriority w:val="99"/>
    <w:semiHidden/>
    <w:unhideWhenUsed/>
    <w:rsid w:val="00916D98"/>
    <w:pPr>
      <w:ind w:left="283"/>
    </w:pPr>
    <w:rPr>
      <w:sz w:val="16"/>
      <w:szCs w:val="16"/>
    </w:rPr>
  </w:style>
  <w:style w:type="character" w:customStyle="1" w:styleId="Brdtekstinnrykk3Tegn">
    <w:name w:val="Brødtekstinnrykk 3 Tegn"/>
    <w:basedOn w:val="Standardskriftforavsnitt"/>
    <w:link w:val="Brdtekstinnrykk3"/>
    <w:uiPriority w:val="99"/>
    <w:semiHidden/>
    <w:rsid w:val="00916D98"/>
    <w:rPr>
      <w:rFonts w:ascii="Open Sans" w:eastAsia="Times New Roman" w:hAnsi="Open Sans"/>
      <w:color w:val="auto"/>
      <w:sz w:val="16"/>
      <w:szCs w:val="16"/>
      <w:lang w:eastAsia="nb-NO"/>
    </w:rPr>
  </w:style>
  <w:style w:type="character" w:styleId="Boktittel">
    <w:name w:val="Book Title"/>
    <w:basedOn w:val="Standardskriftforavsnitt"/>
    <w:uiPriority w:val="33"/>
    <w:qFormat/>
    <w:rsid w:val="00916D98"/>
    <w:rPr>
      <w:b/>
      <w:bCs/>
      <w:smallCaps/>
      <w:spacing w:val="5"/>
    </w:rPr>
  </w:style>
  <w:style w:type="paragraph" w:styleId="Hilsen">
    <w:name w:val="Closing"/>
    <w:basedOn w:val="Normal"/>
    <w:link w:val="HilsenTegn"/>
    <w:uiPriority w:val="99"/>
    <w:semiHidden/>
    <w:unhideWhenUsed/>
    <w:rsid w:val="00916D98"/>
    <w:pPr>
      <w:spacing w:after="0" w:line="240" w:lineRule="auto"/>
      <w:ind w:left="4252"/>
    </w:pPr>
  </w:style>
  <w:style w:type="character" w:customStyle="1" w:styleId="HilsenTegn">
    <w:name w:val="Hilsen Tegn"/>
    <w:basedOn w:val="Standardskriftforavsnitt"/>
    <w:link w:val="Hilsen"/>
    <w:uiPriority w:val="99"/>
    <w:semiHidden/>
    <w:rsid w:val="00916D98"/>
    <w:rPr>
      <w:rFonts w:ascii="Open Sans" w:eastAsia="Times New Roman" w:hAnsi="Open Sans"/>
      <w:color w:val="auto"/>
      <w:lang w:eastAsia="nb-NO"/>
    </w:rPr>
  </w:style>
  <w:style w:type="table" w:styleId="Fargeriktrutenett">
    <w:name w:val="Colorful Grid"/>
    <w:basedOn w:val="Vanligtabell"/>
    <w:uiPriority w:val="73"/>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1C1C1C" w:themeColor="text1"/>
      </w:rPr>
    </w:tblStylePr>
    <w:tblStylePr w:type="firstCol">
      <w:rPr>
        <w:color w:val="FFFFFF" w:themeColor="background1"/>
      </w:rPr>
    </w:tblStylePr>
    <w:tblStylePr w:type="lastCol">
      <w:rPr>
        <w:color w:val="FFFFFF" w:themeColor="background1"/>
      </w:rPr>
    </w:tblStylePr>
  </w:style>
  <w:style w:type="table" w:styleId="Fargeriktrutenettuthevingsfarge1">
    <w:name w:val="Colorful Grid Accent 1"/>
    <w:basedOn w:val="Vanligtabell"/>
    <w:uiPriority w:val="73"/>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1C1C1C" w:themeColor="text1"/>
      </w:rPr>
    </w:tblStylePr>
    <w:tblStylePr w:type="firstCol">
      <w:rPr>
        <w:color w:val="FFFFFF" w:themeColor="background1"/>
      </w:rPr>
    </w:tblStylePr>
    <w:tblStylePr w:type="lastCol">
      <w:rPr>
        <w:color w:val="FFFFFF" w:themeColor="background1"/>
      </w:rPr>
    </w:tblStylePr>
  </w:style>
  <w:style w:type="table" w:styleId="Fargeriktrutenettuthevingsfarge2">
    <w:name w:val="Colorful Grid Accent 2"/>
    <w:basedOn w:val="Vanligtabell"/>
    <w:uiPriority w:val="73"/>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1C1C1C" w:themeColor="text1"/>
      </w:rPr>
    </w:tblStylePr>
    <w:tblStylePr w:type="firstCol">
      <w:rPr>
        <w:color w:val="FFFFFF" w:themeColor="background1"/>
      </w:rPr>
    </w:tblStylePr>
    <w:tblStylePr w:type="lastCol">
      <w:rPr>
        <w:color w:val="FFFFFF" w:themeColor="background1"/>
      </w:rPr>
    </w:tblStylePr>
  </w:style>
  <w:style w:type="table" w:styleId="Fargeriktrutenettuthevingsfarge3">
    <w:name w:val="Colorful Grid Accent 3"/>
    <w:basedOn w:val="Vanligtabell"/>
    <w:uiPriority w:val="73"/>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1C1C1C" w:themeColor="text1"/>
      </w:rPr>
    </w:tblStylePr>
    <w:tblStylePr w:type="firstCol">
      <w:rPr>
        <w:color w:val="FFFFFF" w:themeColor="background1"/>
      </w:rPr>
    </w:tblStylePr>
    <w:tblStylePr w:type="lastCol">
      <w:rPr>
        <w:color w:val="FFFFFF" w:themeColor="background1"/>
      </w:rPr>
    </w:tblStylePr>
  </w:style>
  <w:style w:type="table" w:styleId="Fargeriktrutenettuthevingsfarge4">
    <w:name w:val="Colorful Grid Accent 4"/>
    <w:basedOn w:val="Vanligtabell"/>
    <w:uiPriority w:val="73"/>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1C1C1C" w:themeColor="text1"/>
      </w:rPr>
    </w:tblStylePr>
    <w:tblStylePr w:type="firstCol">
      <w:rPr>
        <w:color w:val="FFFFFF" w:themeColor="background1"/>
      </w:rPr>
    </w:tblStylePr>
    <w:tblStylePr w:type="lastCol">
      <w:rPr>
        <w:color w:val="FFFFFF" w:themeColor="background1"/>
      </w:rPr>
    </w:tblStylePr>
  </w:style>
  <w:style w:type="table" w:styleId="Fargeriktrutenettuthevingsfarge5">
    <w:name w:val="Colorful Grid Accent 5"/>
    <w:basedOn w:val="Vanligtabell"/>
    <w:uiPriority w:val="73"/>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1C1C1C" w:themeColor="text1"/>
      </w:rPr>
    </w:tblStylePr>
    <w:tblStylePr w:type="firstCol">
      <w:rPr>
        <w:color w:val="FFFFFF" w:themeColor="background1"/>
      </w:rPr>
    </w:tblStylePr>
    <w:tblStylePr w:type="lastCol">
      <w:rPr>
        <w:color w:val="FFFFFF" w:themeColor="background1"/>
      </w:rPr>
    </w:tblStylePr>
  </w:style>
  <w:style w:type="table" w:styleId="Fargeriktrutenettuthevingsfarge6">
    <w:name w:val="Colorful Grid Accent 6"/>
    <w:basedOn w:val="Vanligtabell"/>
    <w:uiPriority w:val="73"/>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1C1C1C" w:themeColor="text1"/>
      </w:rPr>
    </w:tblStylePr>
    <w:tblStylePr w:type="firstCol">
      <w:rPr>
        <w:color w:val="FFFFFF" w:themeColor="background1"/>
      </w:rPr>
    </w:tblStylePr>
    <w:tblStylePr w:type="lastCol">
      <w:rPr>
        <w:color w:val="FFFFFF" w:themeColor="background1"/>
      </w:rPr>
    </w:tblStylePr>
  </w:style>
  <w:style w:type="table" w:styleId="Fargerikliste">
    <w:name w:val="Colorful List"/>
    <w:basedOn w:val="Vanligtabell"/>
    <w:uiPriority w:val="72"/>
    <w:semiHidden/>
    <w:unhideWhenUsed/>
    <w:rsid w:val="00C9172B"/>
    <w:pPr>
      <w:spacing w:before="0" w:line="240" w:lineRule="auto"/>
    </w:pPr>
    <w:tblPr>
      <w:tblInd w:w="0" w:type="nil"/>
      <w:tblCellMar>
        <w:left w:w="0" w:type="dxa"/>
        <w:right w:w="0" w:type="dxa"/>
      </w:tblCellMar>
    </w:tblPr>
    <w:tblStylePr w:type="firstRow">
      <w:rPr>
        <w:b/>
        <w:bCs/>
        <w:color w:val="FFFFFF" w:themeColor="background1"/>
      </w:rPr>
    </w:tblStylePr>
    <w:tblStylePr w:type="lastRow">
      <w:rPr>
        <w:b/>
        <w:bCs/>
        <w:color w:val="2B5B8C" w:themeColor="accent2" w:themeShade="CC"/>
      </w:rPr>
    </w:tblStylePr>
    <w:tblStylePr w:type="firstCol">
      <w:rPr>
        <w:b/>
        <w:bCs/>
      </w:rPr>
    </w:tblStylePr>
    <w:tblStylePr w:type="lastCol">
      <w:rPr>
        <w:b/>
        <w:bCs/>
      </w:rPr>
    </w:tblStylePr>
  </w:style>
  <w:style w:type="table" w:styleId="Fargeriklisteuthevingsfarge1">
    <w:name w:val="Colorful List Accent 1"/>
    <w:basedOn w:val="Vanligtabell"/>
    <w:uiPriority w:val="72"/>
    <w:semiHidden/>
    <w:unhideWhenUsed/>
    <w:rsid w:val="00C9172B"/>
    <w:pPr>
      <w:spacing w:before="0" w:line="240" w:lineRule="auto"/>
    </w:pPr>
    <w:tblPr>
      <w:tblInd w:w="0" w:type="nil"/>
      <w:tblCellMar>
        <w:left w:w="0" w:type="dxa"/>
        <w:right w:w="0" w:type="dxa"/>
      </w:tblCellMar>
    </w:tblPr>
    <w:tblStylePr w:type="firstRow">
      <w:rPr>
        <w:b/>
        <w:bCs/>
        <w:color w:val="FFFFFF" w:themeColor="background1"/>
      </w:rPr>
    </w:tblStylePr>
    <w:tblStylePr w:type="lastRow">
      <w:rPr>
        <w:b/>
        <w:bCs/>
        <w:color w:val="2B5B8C" w:themeColor="accent2" w:themeShade="CC"/>
      </w:rPr>
    </w:tblStylePr>
    <w:tblStylePr w:type="firstCol">
      <w:rPr>
        <w:b/>
        <w:bCs/>
      </w:rPr>
    </w:tblStylePr>
    <w:tblStylePr w:type="lastCol">
      <w:rPr>
        <w:b/>
        <w:bCs/>
      </w:rPr>
    </w:tblStylePr>
  </w:style>
  <w:style w:type="table" w:styleId="Fargeriklisteuthevingsfarge2">
    <w:name w:val="Colorful List Accent 2"/>
    <w:basedOn w:val="Vanligtabell"/>
    <w:uiPriority w:val="72"/>
    <w:semiHidden/>
    <w:unhideWhenUsed/>
    <w:rsid w:val="00C9172B"/>
    <w:pPr>
      <w:spacing w:before="0" w:line="240" w:lineRule="auto"/>
    </w:pPr>
    <w:tblPr>
      <w:tblInd w:w="0" w:type="nil"/>
      <w:tblCellMar>
        <w:left w:w="0" w:type="dxa"/>
        <w:right w:w="0" w:type="dxa"/>
      </w:tblCellMar>
    </w:tblPr>
    <w:tblStylePr w:type="firstRow">
      <w:rPr>
        <w:b/>
        <w:bCs/>
        <w:color w:val="FFFFFF" w:themeColor="background1"/>
      </w:rPr>
    </w:tblStylePr>
    <w:tblStylePr w:type="lastRow">
      <w:rPr>
        <w:b/>
        <w:bCs/>
        <w:color w:val="2B5B8C" w:themeColor="accent2" w:themeShade="CC"/>
      </w:rPr>
    </w:tblStylePr>
    <w:tblStylePr w:type="firstCol">
      <w:rPr>
        <w:b/>
        <w:bCs/>
      </w:rPr>
    </w:tblStylePr>
    <w:tblStylePr w:type="lastCol">
      <w:rPr>
        <w:b/>
        <w:bCs/>
      </w:rPr>
    </w:tblStylePr>
  </w:style>
  <w:style w:type="table" w:styleId="Fargeriklisteuthevingsfarge3">
    <w:name w:val="Colorful List Accent 3"/>
    <w:basedOn w:val="Vanligtabell"/>
    <w:uiPriority w:val="72"/>
    <w:semiHidden/>
    <w:unhideWhenUsed/>
    <w:rsid w:val="00C9172B"/>
    <w:pPr>
      <w:spacing w:before="0" w:line="240" w:lineRule="auto"/>
    </w:pPr>
    <w:tblPr>
      <w:tblInd w:w="0" w:type="nil"/>
      <w:tblCellMar>
        <w:left w:w="0" w:type="dxa"/>
        <w:right w:w="0" w:type="dxa"/>
      </w:tblCellMar>
    </w:tblPr>
    <w:tblStylePr w:type="firstRow">
      <w:rPr>
        <w:b/>
        <w:bCs/>
        <w:color w:val="FFFFFF" w:themeColor="background1"/>
      </w:rPr>
    </w:tblStylePr>
    <w:tblStylePr w:type="lastRow">
      <w:rPr>
        <w:b/>
        <w:bCs/>
        <w:color w:val="F2730A" w:themeColor="accent4" w:themeShade="CC"/>
      </w:rPr>
    </w:tblStylePr>
    <w:tblStylePr w:type="firstCol">
      <w:rPr>
        <w:b/>
        <w:bCs/>
      </w:rPr>
    </w:tblStylePr>
    <w:tblStylePr w:type="lastCol">
      <w:rPr>
        <w:b/>
        <w:bCs/>
      </w:rPr>
    </w:tblStylePr>
  </w:style>
  <w:style w:type="table" w:styleId="Fargeriklisteuthevingsfarge4">
    <w:name w:val="Colorful List Accent 4"/>
    <w:basedOn w:val="Vanligtabell"/>
    <w:uiPriority w:val="72"/>
    <w:semiHidden/>
    <w:unhideWhenUsed/>
    <w:rsid w:val="00C9172B"/>
    <w:pPr>
      <w:spacing w:before="0" w:line="240" w:lineRule="auto"/>
    </w:pPr>
    <w:tblPr>
      <w:tblInd w:w="0" w:type="nil"/>
      <w:tblCellMar>
        <w:left w:w="0" w:type="dxa"/>
        <w:right w:w="0" w:type="dxa"/>
      </w:tblCellMar>
    </w:tblPr>
    <w:tblStylePr w:type="firstRow">
      <w:rPr>
        <w:b/>
        <w:bCs/>
        <w:color w:val="FFFFFF" w:themeColor="background1"/>
      </w:rPr>
    </w:tblStylePr>
    <w:tblStylePr w:type="lastRow">
      <w:rPr>
        <w:b/>
        <w:bCs/>
        <w:color w:val="1C838C" w:themeColor="accent3" w:themeShade="CC"/>
      </w:rPr>
    </w:tblStylePr>
    <w:tblStylePr w:type="firstCol">
      <w:rPr>
        <w:b/>
        <w:bCs/>
      </w:rPr>
    </w:tblStylePr>
    <w:tblStylePr w:type="lastCol">
      <w:rPr>
        <w:b/>
        <w:bCs/>
      </w:rPr>
    </w:tblStylePr>
  </w:style>
  <w:style w:type="table" w:styleId="Fargeriklisteuthevingsfarge5">
    <w:name w:val="Colorful List Accent 5"/>
    <w:basedOn w:val="Vanligtabell"/>
    <w:uiPriority w:val="72"/>
    <w:semiHidden/>
    <w:unhideWhenUsed/>
    <w:rsid w:val="00C9172B"/>
    <w:pPr>
      <w:spacing w:before="0" w:line="240" w:lineRule="auto"/>
    </w:pPr>
    <w:tblPr>
      <w:tblInd w:w="0" w:type="nil"/>
      <w:tblCellMar>
        <w:left w:w="0" w:type="dxa"/>
        <w:right w:w="0" w:type="dxa"/>
      </w:tblCellMar>
    </w:tblPr>
    <w:tblStylePr w:type="firstRow">
      <w:rPr>
        <w:b/>
        <w:bCs/>
        <w:color w:val="FFFFFF" w:themeColor="background1"/>
      </w:rPr>
    </w:tblStylePr>
    <w:tblStylePr w:type="lastRow">
      <w:rPr>
        <w:b/>
        <w:bCs/>
        <w:color w:val="387049" w:themeColor="accent6" w:themeShade="CC"/>
      </w:rPr>
    </w:tblStylePr>
    <w:tblStylePr w:type="firstCol">
      <w:rPr>
        <w:b/>
        <w:bCs/>
      </w:rPr>
    </w:tblStylePr>
    <w:tblStylePr w:type="lastCol">
      <w:rPr>
        <w:b/>
        <w:bCs/>
      </w:rPr>
    </w:tblStylePr>
  </w:style>
  <w:style w:type="table" w:styleId="Fargeriklisteuthevingsfarge6">
    <w:name w:val="Colorful List Accent 6"/>
    <w:basedOn w:val="Vanligtabell"/>
    <w:uiPriority w:val="72"/>
    <w:semiHidden/>
    <w:unhideWhenUsed/>
    <w:rsid w:val="00C9172B"/>
    <w:pPr>
      <w:spacing w:before="0" w:line="240" w:lineRule="auto"/>
    </w:pPr>
    <w:tblPr>
      <w:tblInd w:w="0" w:type="nil"/>
      <w:tblCellMar>
        <w:left w:w="0" w:type="dxa"/>
        <w:right w:w="0" w:type="dxa"/>
      </w:tblCellMar>
    </w:tblPr>
    <w:tblStylePr w:type="firstRow">
      <w:rPr>
        <w:b/>
        <w:bCs/>
        <w:color w:val="FFFFFF" w:themeColor="background1"/>
      </w:rPr>
    </w:tblStylePr>
    <w:tblStylePr w:type="lastRow">
      <w:rPr>
        <w:b/>
        <w:bCs/>
        <w:color w:val="840B1C" w:themeColor="accent5" w:themeShade="CC"/>
      </w:rPr>
    </w:tblStylePr>
    <w:tblStylePr w:type="firstCol">
      <w:rPr>
        <w:b/>
        <w:bCs/>
      </w:rPr>
    </w:tblStylePr>
    <w:tblStylePr w:type="lastCol">
      <w:rPr>
        <w:b/>
        <w:bCs/>
      </w:rPr>
    </w:tblStylePr>
  </w:style>
  <w:style w:type="table" w:styleId="Fargerikskyggelegging">
    <w:name w:val="Colorful Shading"/>
    <w:basedOn w:val="Vanligtabell"/>
    <w:uiPriority w:val="71"/>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1C1C1C" w:themeColor="text1"/>
      </w:rPr>
    </w:tblStylePr>
    <w:tblStylePr w:type="nwCell">
      <w:rPr>
        <w:color w:val="1C1C1C" w:themeColor="text1"/>
      </w:rPr>
    </w:tblStylePr>
  </w:style>
  <w:style w:type="table" w:styleId="Fargerikskyggelegginguthevingsfarge1">
    <w:name w:val="Colorful Shading Accent 1"/>
    <w:basedOn w:val="Vanligtabell"/>
    <w:uiPriority w:val="71"/>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1C1C1C" w:themeColor="text1"/>
      </w:rPr>
    </w:tblStylePr>
    <w:tblStylePr w:type="nwCell">
      <w:rPr>
        <w:color w:val="1C1C1C" w:themeColor="text1"/>
      </w:rPr>
    </w:tblStylePr>
  </w:style>
  <w:style w:type="table" w:styleId="Fargerikskyggelegginguthevingsfarge2">
    <w:name w:val="Colorful Shading Accent 2"/>
    <w:basedOn w:val="Vanligtabell"/>
    <w:uiPriority w:val="71"/>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1C1C1C" w:themeColor="text1"/>
      </w:rPr>
    </w:tblStylePr>
    <w:tblStylePr w:type="nwCell">
      <w:rPr>
        <w:color w:val="1C1C1C" w:themeColor="text1"/>
      </w:rPr>
    </w:tblStylePr>
  </w:style>
  <w:style w:type="table" w:styleId="Fargerikskyggelegginguthevingsfarge3">
    <w:name w:val="Colorful Shading Accent 3"/>
    <w:basedOn w:val="Vanligtabell"/>
    <w:uiPriority w:val="71"/>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style>
  <w:style w:type="table" w:styleId="Fargerikskyggelegginguthevingsfarge4">
    <w:name w:val="Colorful Shading Accent 4"/>
    <w:basedOn w:val="Vanligtabell"/>
    <w:uiPriority w:val="71"/>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1C1C1C" w:themeColor="text1"/>
      </w:rPr>
    </w:tblStylePr>
    <w:tblStylePr w:type="nwCell">
      <w:rPr>
        <w:color w:val="1C1C1C" w:themeColor="text1"/>
      </w:rPr>
    </w:tblStylePr>
  </w:style>
  <w:style w:type="table" w:styleId="Fargerikskyggelegginguthevingsfarge5">
    <w:name w:val="Colorful Shading Accent 5"/>
    <w:basedOn w:val="Vanligtabell"/>
    <w:uiPriority w:val="71"/>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1C1C1C" w:themeColor="text1"/>
      </w:rPr>
    </w:tblStylePr>
    <w:tblStylePr w:type="nwCell">
      <w:rPr>
        <w:color w:val="1C1C1C" w:themeColor="text1"/>
      </w:rPr>
    </w:tblStylePr>
  </w:style>
  <w:style w:type="table" w:styleId="Fargerikskyggelegginguthevingsfarge6">
    <w:name w:val="Colorful Shading Accent 6"/>
    <w:basedOn w:val="Vanligtabell"/>
    <w:uiPriority w:val="71"/>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1C1C1C" w:themeColor="text1"/>
      </w:rPr>
    </w:tblStylePr>
    <w:tblStylePr w:type="nwCell">
      <w:rPr>
        <w:color w:val="1C1C1C" w:themeColor="text1"/>
      </w:rPr>
    </w:tblStylePr>
  </w:style>
  <w:style w:type="table" w:styleId="Mrkliste">
    <w:name w:val="Dark List"/>
    <w:basedOn w:val="Vanligtabell"/>
    <w:uiPriority w:val="70"/>
    <w:semiHidden/>
    <w:unhideWhenUsed/>
    <w:rsid w:val="00C9172B"/>
    <w:pPr>
      <w:spacing w:before="0" w:line="240" w:lineRule="auto"/>
    </w:pPr>
    <w:rPr>
      <w:color w:val="FFFFFF" w:themeColor="background1"/>
    </w:rPr>
    <w:tblPr>
      <w:tblInd w:w="0" w:type="nil"/>
      <w:tblCellMar>
        <w:left w:w="0" w:type="dxa"/>
        <w:right w:w="0" w:type="dxa"/>
      </w:tblCellMar>
    </w:tblPr>
    <w:tblStylePr w:type="firstRow">
      <w:rPr>
        <w:b/>
        <w:bCs/>
      </w:rPr>
    </w:tblStylePr>
  </w:style>
  <w:style w:type="table" w:styleId="Mrklisteuthevingsfarge1">
    <w:name w:val="Dark List Accent 1"/>
    <w:basedOn w:val="Vanligtabell"/>
    <w:uiPriority w:val="70"/>
    <w:semiHidden/>
    <w:unhideWhenUsed/>
    <w:rsid w:val="00C9172B"/>
    <w:pPr>
      <w:spacing w:before="0" w:line="240" w:lineRule="auto"/>
    </w:pPr>
    <w:rPr>
      <w:color w:val="FFFFFF" w:themeColor="background1"/>
    </w:rPr>
    <w:tblPr>
      <w:tblInd w:w="0" w:type="nil"/>
      <w:tblCellMar>
        <w:left w:w="0" w:type="dxa"/>
        <w:right w:w="0" w:type="dxa"/>
      </w:tblCellMar>
    </w:tblPr>
    <w:tblStylePr w:type="firstRow">
      <w:rPr>
        <w:b/>
        <w:bCs/>
      </w:rPr>
    </w:tblStylePr>
  </w:style>
  <w:style w:type="table" w:styleId="Mrklisteuthevingsfarge2">
    <w:name w:val="Dark List Accent 2"/>
    <w:basedOn w:val="Vanligtabell"/>
    <w:uiPriority w:val="70"/>
    <w:semiHidden/>
    <w:unhideWhenUsed/>
    <w:rsid w:val="00C9172B"/>
    <w:pPr>
      <w:spacing w:before="0" w:line="240" w:lineRule="auto"/>
    </w:pPr>
    <w:rPr>
      <w:color w:val="FFFFFF" w:themeColor="background1"/>
    </w:rPr>
    <w:tblPr>
      <w:tblInd w:w="0" w:type="nil"/>
      <w:tblCellMar>
        <w:left w:w="0" w:type="dxa"/>
        <w:right w:w="0" w:type="dxa"/>
      </w:tblCellMar>
    </w:tblPr>
    <w:tblStylePr w:type="firstRow">
      <w:rPr>
        <w:b/>
        <w:bCs/>
      </w:rPr>
    </w:tblStylePr>
  </w:style>
  <w:style w:type="table" w:styleId="Mrklisteuthevingsfarge3">
    <w:name w:val="Dark List Accent 3"/>
    <w:basedOn w:val="Vanligtabell"/>
    <w:uiPriority w:val="70"/>
    <w:semiHidden/>
    <w:unhideWhenUsed/>
    <w:rsid w:val="00C9172B"/>
    <w:pPr>
      <w:spacing w:before="0" w:line="240" w:lineRule="auto"/>
    </w:pPr>
    <w:rPr>
      <w:color w:val="FFFFFF" w:themeColor="background1"/>
    </w:rPr>
    <w:tblPr>
      <w:tblInd w:w="0" w:type="nil"/>
      <w:tblCellMar>
        <w:left w:w="0" w:type="dxa"/>
        <w:right w:w="0" w:type="dxa"/>
      </w:tblCellMar>
    </w:tblPr>
    <w:tblStylePr w:type="firstRow">
      <w:rPr>
        <w:b/>
        <w:bCs/>
      </w:rPr>
    </w:tblStylePr>
  </w:style>
  <w:style w:type="table" w:styleId="Mrklisteuthevingsfarge4">
    <w:name w:val="Dark List Accent 4"/>
    <w:basedOn w:val="Vanligtabell"/>
    <w:uiPriority w:val="70"/>
    <w:semiHidden/>
    <w:unhideWhenUsed/>
    <w:rsid w:val="00C9172B"/>
    <w:pPr>
      <w:spacing w:before="0" w:line="240" w:lineRule="auto"/>
    </w:pPr>
    <w:rPr>
      <w:color w:val="FFFFFF" w:themeColor="background1"/>
    </w:rPr>
    <w:tblPr>
      <w:tblInd w:w="0" w:type="nil"/>
      <w:tblCellMar>
        <w:left w:w="0" w:type="dxa"/>
        <w:right w:w="0" w:type="dxa"/>
      </w:tblCellMar>
    </w:tblPr>
    <w:tblStylePr w:type="firstRow">
      <w:rPr>
        <w:b/>
        <w:bCs/>
      </w:rPr>
    </w:tblStylePr>
  </w:style>
  <w:style w:type="table" w:styleId="Mrklisteuthevingsfarge5">
    <w:name w:val="Dark List Accent 5"/>
    <w:basedOn w:val="Vanligtabell"/>
    <w:uiPriority w:val="70"/>
    <w:semiHidden/>
    <w:unhideWhenUsed/>
    <w:rsid w:val="00C9172B"/>
    <w:pPr>
      <w:spacing w:before="0" w:line="240" w:lineRule="auto"/>
    </w:pPr>
    <w:rPr>
      <w:color w:val="FFFFFF" w:themeColor="background1"/>
    </w:rPr>
    <w:tblPr>
      <w:tblInd w:w="0" w:type="nil"/>
      <w:tblCellMar>
        <w:left w:w="0" w:type="dxa"/>
        <w:right w:w="0" w:type="dxa"/>
      </w:tblCellMar>
    </w:tblPr>
    <w:tblStylePr w:type="firstRow">
      <w:rPr>
        <w:b/>
        <w:bCs/>
      </w:rPr>
    </w:tblStylePr>
  </w:style>
  <w:style w:type="table" w:styleId="Mrklisteuthevingsfarge6">
    <w:name w:val="Dark List Accent 6"/>
    <w:basedOn w:val="Vanligtabell"/>
    <w:uiPriority w:val="70"/>
    <w:semiHidden/>
    <w:unhideWhenUsed/>
    <w:rsid w:val="00C9172B"/>
    <w:pPr>
      <w:spacing w:before="0" w:line="240" w:lineRule="auto"/>
    </w:pPr>
    <w:rPr>
      <w:color w:val="FFFFFF" w:themeColor="background1"/>
    </w:rPr>
    <w:tblPr>
      <w:tblInd w:w="0" w:type="nil"/>
      <w:tblCellMar>
        <w:left w:w="0" w:type="dxa"/>
        <w:right w:w="0" w:type="dxa"/>
      </w:tblCellMar>
    </w:tblPr>
    <w:tblStylePr w:type="firstRow">
      <w:rPr>
        <w:b/>
        <w:bCs/>
      </w:rPr>
    </w:tblStylePr>
  </w:style>
  <w:style w:type="paragraph" w:styleId="Dato">
    <w:name w:val="Date"/>
    <w:basedOn w:val="Normal"/>
    <w:next w:val="Normal"/>
    <w:link w:val="DatoTegn"/>
    <w:uiPriority w:val="99"/>
    <w:semiHidden/>
    <w:rsid w:val="00C9172B"/>
    <w:rPr>
      <w:rFonts w:asciiTheme="minorHAnsi" w:eastAsiaTheme="minorEastAsia" w:hAnsiTheme="minorHAnsi"/>
      <w:color w:val="1C1C1C" w:themeColor="text1"/>
      <w:lang w:eastAsia="zh-CN"/>
    </w:rPr>
  </w:style>
  <w:style w:type="character" w:customStyle="1" w:styleId="DatoTegn">
    <w:name w:val="Dato Tegn"/>
    <w:basedOn w:val="Standardskriftforavsnitt"/>
    <w:link w:val="Dato"/>
    <w:uiPriority w:val="99"/>
    <w:semiHidden/>
    <w:rsid w:val="00B74780"/>
  </w:style>
  <w:style w:type="paragraph" w:styleId="Dokumentkart">
    <w:name w:val="Document Map"/>
    <w:basedOn w:val="Normal"/>
    <w:link w:val="DokumentkartTegn"/>
    <w:uiPriority w:val="99"/>
    <w:semiHidden/>
    <w:unhideWhenUsed/>
    <w:rsid w:val="00916D9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16D98"/>
    <w:rPr>
      <w:rFonts w:ascii="Tahoma" w:eastAsia="Times New Roman" w:hAnsi="Tahoma" w:cs="Tahoma"/>
      <w:color w:val="auto"/>
      <w:sz w:val="16"/>
      <w:szCs w:val="16"/>
      <w:lang w:eastAsia="nb-NO"/>
    </w:rPr>
  </w:style>
  <w:style w:type="paragraph" w:styleId="E-postsignatur">
    <w:name w:val="E-mail Signature"/>
    <w:basedOn w:val="Normal"/>
    <w:link w:val="E-postsignaturTegn"/>
    <w:uiPriority w:val="99"/>
    <w:semiHidden/>
    <w:unhideWhenUsed/>
    <w:rsid w:val="00916D98"/>
    <w:pPr>
      <w:spacing w:after="0" w:line="240" w:lineRule="auto"/>
    </w:pPr>
  </w:style>
  <w:style w:type="character" w:customStyle="1" w:styleId="E-postsignaturTegn">
    <w:name w:val="E-postsignatur Tegn"/>
    <w:basedOn w:val="Standardskriftforavsnitt"/>
    <w:link w:val="E-postsignatur"/>
    <w:uiPriority w:val="99"/>
    <w:semiHidden/>
    <w:rsid w:val="00916D98"/>
    <w:rPr>
      <w:rFonts w:ascii="Open Sans" w:eastAsia="Times New Roman" w:hAnsi="Open Sans"/>
      <w:color w:val="auto"/>
      <w:lang w:eastAsia="nb-NO"/>
    </w:rPr>
  </w:style>
  <w:style w:type="character" w:styleId="Utheving">
    <w:name w:val="Emphasis"/>
    <w:basedOn w:val="Standardskriftforavsnitt"/>
    <w:uiPriority w:val="20"/>
    <w:qFormat/>
    <w:rsid w:val="00916D98"/>
    <w:rPr>
      <w:i/>
      <w:iCs/>
    </w:rPr>
  </w:style>
  <w:style w:type="character" w:styleId="Sluttnotereferanse">
    <w:name w:val="endnote reference"/>
    <w:basedOn w:val="Standardskriftforavsnitt"/>
    <w:uiPriority w:val="99"/>
    <w:semiHidden/>
    <w:unhideWhenUsed/>
    <w:rsid w:val="00916D98"/>
    <w:rPr>
      <w:vertAlign w:val="superscript"/>
    </w:rPr>
  </w:style>
  <w:style w:type="paragraph" w:styleId="Sluttnotetekst">
    <w:name w:val="endnote text"/>
    <w:basedOn w:val="Normal"/>
    <w:link w:val="SluttnotetekstTegn"/>
    <w:uiPriority w:val="99"/>
    <w:semiHidden/>
    <w:unhideWhenUsed/>
    <w:rsid w:val="00916D9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916D98"/>
    <w:rPr>
      <w:rFonts w:ascii="Open Sans" w:eastAsia="Times New Roman" w:hAnsi="Open Sans"/>
      <w:color w:val="auto"/>
      <w:szCs w:val="20"/>
      <w:lang w:eastAsia="nb-NO"/>
    </w:rPr>
  </w:style>
  <w:style w:type="paragraph" w:styleId="Konvoluttadresse">
    <w:name w:val="envelope address"/>
    <w:basedOn w:val="Normal"/>
    <w:uiPriority w:val="99"/>
    <w:semiHidden/>
    <w:unhideWhenUsed/>
    <w:rsid w:val="00916D9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16D98"/>
    <w:pPr>
      <w:spacing w:after="0" w:line="240" w:lineRule="auto"/>
    </w:pPr>
    <w:rPr>
      <w:rFonts w:asciiTheme="majorHAnsi" w:eastAsiaTheme="majorEastAsia" w:hAnsiTheme="majorHAnsi" w:cstheme="majorBidi"/>
      <w:szCs w:val="20"/>
    </w:rPr>
  </w:style>
  <w:style w:type="table" w:styleId="Rutenettabell1lys">
    <w:name w:val="Grid Table 1 Light"/>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2">
    <w:name w:val="Grid Table 2"/>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2uthevingsfarge1">
    <w:name w:val="Grid Table 2 Accent 1"/>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2uthevingsfarge2">
    <w:name w:val="Grid Table 2 Accent 2"/>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2uthevingsfarge3">
    <w:name w:val="Grid Table 2 Accent 3"/>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2uthevingsfarge4">
    <w:name w:val="Grid Table 2 Accent 4"/>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2uthevingsfarge5">
    <w:name w:val="Grid Table 2 Accent 5"/>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2uthevingsfarge6">
    <w:name w:val="Grid Table 2 Accent 6"/>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3">
    <w:name w:val="Grid Table 3"/>
    <w:basedOn w:val="Vanligtabell"/>
    <w:uiPriority w:val="48"/>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3uthevingsfarge1">
    <w:name w:val="Grid Table 3 Accent 1"/>
    <w:basedOn w:val="Vanligtabell"/>
    <w:uiPriority w:val="48"/>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3uthevingsfarge2">
    <w:name w:val="Grid Table 3 Accent 2"/>
    <w:basedOn w:val="Vanligtabell"/>
    <w:uiPriority w:val="48"/>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3uthevingsfarge3">
    <w:name w:val="Grid Table 3 Accent 3"/>
    <w:basedOn w:val="Vanligtabell"/>
    <w:uiPriority w:val="48"/>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3uthevingsfarge4">
    <w:name w:val="Grid Table 3 Accent 4"/>
    <w:basedOn w:val="Vanligtabell"/>
    <w:uiPriority w:val="48"/>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3uthevingsfarge5">
    <w:name w:val="Grid Table 3 Accent 5"/>
    <w:basedOn w:val="Vanligtabell"/>
    <w:uiPriority w:val="48"/>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3uthevingsfarge6">
    <w:name w:val="Grid Table 3 Accent 6"/>
    <w:basedOn w:val="Vanligtabell"/>
    <w:uiPriority w:val="48"/>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4">
    <w:name w:val="Grid Table 4"/>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utenettabell4uthevingsfarge1">
    <w:name w:val="Grid Table 4 Accent 1"/>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utenettabell4uthevingsfarge2">
    <w:name w:val="Grid Table 4 Accent 2"/>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utenettabell4uthevingsfarge3">
    <w:name w:val="Grid Table 4 Accent 3"/>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utenettabell4uthevingsfarge4">
    <w:name w:val="Grid Table 4 Accent 4"/>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utenettabell4uthevingsfarge5">
    <w:name w:val="Grid Table 4 Accent 5"/>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utenettabell4uthevingsfarge6">
    <w:name w:val="Grid Table 4 Accent 6"/>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utenettabell5mrk">
    <w:name w:val="Grid Table 5 Dark"/>
    <w:basedOn w:val="Vanligtabell"/>
    <w:uiPriority w:val="50"/>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utenettabell5mrkuthevingsfarge1">
    <w:name w:val="Grid Table 5 Dark Accent 1"/>
    <w:basedOn w:val="Vanligtabell"/>
    <w:uiPriority w:val="50"/>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utenettabell5mrkuthevingsfarge2">
    <w:name w:val="Grid Table 5 Dark Accent 2"/>
    <w:basedOn w:val="Vanligtabell"/>
    <w:uiPriority w:val="50"/>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utenettabell5mrkuthevingsfarge3">
    <w:name w:val="Grid Table 5 Dark Accent 3"/>
    <w:basedOn w:val="Vanligtabell"/>
    <w:uiPriority w:val="50"/>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utenettabell5mrkuthevingsfarge4">
    <w:name w:val="Grid Table 5 Dark Accent 4"/>
    <w:basedOn w:val="Vanligtabell"/>
    <w:uiPriority w:val="50"/>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utenettabell5mrkuthevingsfarge5">
    <w:name w:val="Grid Table 5 Dark Accent 5"/>
    <w:basedOn w:val="Vanligtabell"/>
    <w:uiPriority w:val="50"/>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utenettabell5mrkuthevingsfarge6">
    <w:name w:val="Grid Table 5 Dark Accent 6"/>
    <w:basedOn w:val="Vanligtabell"/>
    <w:uiPriority w:val="50"/>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utenettabell6fargerik">
    <w:name w:val="Grid Table 6 Colorful"/>
    <w:basedOn w:val="Vanligtabell"/>
    <w:uiPriority w:val="51"/>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6fargerikuthevingsfarge1">
    <w:name w:val="Grid Table 6 Colorful Accent 1"/>
    <w:basedOn w:val="Vanligtabell"/>
    <w:uiPriority w:val="51"/>
    <w:rsid w:val="00C9172B"/>
    <w:pPr>
      <w:spacing w:line="240" w:lineRule="auto"/>
    </w:pPr>
    <w:rPr>
      <w:color w:val="102344" w:themeColor="accent1"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6fargerikuthevingsfarge2">
    <w:name w:val="Grid Table 6 Colorful Accent 2"/>
    <w:basedOn w:val="Vanligtabell"/>
    <w:uiPriority w:val="51"/>
    <w:rsid w:val="00C9172B"/>
    <w:pPr>
      <w:spacing w:line="240" w:lineRule="auto"/>
    </w:pPr>
    <w:rPr>
      <w:color w:val="285583" w:themeColor="accent2"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6fargerikuthevingsfarge3">
    <w:name w:val="Grid Table 6 Colorful Accent 3"/>
    <w:basedOn w:val="Vanligtabell"/>
    <w:uiPriority w:val="51"/>
    <w:rsid w:val="00C9172B"/>
    <w:pPr>
      <w:spacing w:line="240" w:lineRule="auto"/>
    </w:pPr>
    <w:rPr>
      <w:color w:val="1A7B82" w:themeColor="accent3"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6fargerikuthevingsfarge4">
    <w:name w:val="Grid Table 6 Colorful Accent 4"/>
    <w:basedOn w:val="Vanligtabell"/>
    <w:uiPriority w:val="51"/>
    <w:rsid w:val="00C9172B"/>
    <w:pPr>
      <w:spacing w:line="240" w:lineRule="auto"/>
    </w:pPr>
    <w:rPr>
      <w:color w:val="E36C0A" w:themeColor="accent4"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6fargerikuthevingsfarge5">
    <w:name w:val="Grid Table 6 Colorful Accent 5"/>
    <w:basedOn w:val="Vanligtabell"/>
    <w:uiPriority w:val="51"/>
    <w:rsid w:val="00C9172B"/>
    <w:pPr>
      <w:spacing w:line="240" w:lineRule="auto"/>
    </w:pPr>
    <w:rPr>
      <w:color w:val="7C0A1A" w:themeColor="accent5"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6fargerikuthevingsfarge6">
    <w:name w:val="Grid Table 6 Colorful Accent 6"/>
    <w:basedOn w:val="Vanligtabell"/>
    <w:uiPriority w:val="51"/>
    <w:rsid w:val="00C9172B"/>
    <w:pPr>
      <w:spacing w:line="240" w:lineRule="auto"/>
    </w:pPr>
    <w:rPr>
      <w:color w:val="346844" w:themeColor="accent6"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Rutenettabell7fargerik">
    <w:name w:val="Grid Table 7 Colorful"/>
    <w:basedOn w:val="Vanligtabell"/>
    <w:uiPriority w:val="52"/>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7fargerikuthevingsfarge1">
    <w:name w:val="Grid Table 7 Colorful Accent 1"/>
    <w:basedOn w:val="Vanligtabell"/>
    <w:uiPriority w:val="52"/>
    <w:rsid w:val="00C9172B"/>
    <w:pPr>
      <w:spacing w:line="240" w:lineRule="auto"/>
    </w:pPr>
    <w:rPr>
      <w:color w:val="102344" w:themeColor="accent1" w:themeShade="BF"/>
    </w:r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7fargerikuthevingsfarge2">
    <w:name w:val="Grid Table 7 Colorful Accent 2"/>
    <w:basedOn w:val="Vanligtabell"/>
    <w:uiPriority w:val="52"/>
    <w:rsid w:val="00C9172B"/>
    <w:pPr>
      <w:spacing w:line="240" w:lineRule="auto"/>
    </w:pPr>
    <w:rPr>
      <w:color w:val="285583" w:themeColor="accent2" w:themeShade="BF"/>
    </w:r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7fargerikuthevingsfarge3">
    <w:name w:val="Grid Table 7 Colorful Accent 3"/>
    <w:basedOn w:val="Vanligtabell"/>
    <w:uiPriority w:val="52"/>
    <w:rsid w:val="00C9172B"/>
    <w:pPr>
      <w:spacing w:line="240" w:lineRule="auto"/>
    </w:pPr>
    <w:rPr>
      <w:color w:val="1A7B82" w:themeColor="accent3" w:themeShade="BF"/>
    </w:r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7fargerikuthevingsfarge4">
    <w:name w:val="Grid Table 7 Colorful Accent 4"/>
    <w:basedOn w:val="Vanligtabell"/>
    <w:uiPriority w:val="52"/>
    <w:rsid w:val="00C9172B"/>
    <w:pPr>
      <w:spacing w:line="240" w:lineRule="auto"/>
    </w:pPr>
    <w:rPr>
      <w:color w:val="E36C0A" w:themeColor="accent4" w:themeShade="BF"/>
    </w:r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7fargerikuthevingsfarge5">
    <w:name w:val="Grid Table 7 Colorful Accent 5"/>
    <w:basedOn w:val="Vanligtabell"/>
    <w:uiPriority w:val="52"/>
    <w:rsid w:val="00C9172B"/>
    <w:pPr>
      <w:spacing w:line="240" w:lineRule="auto"/>
    </w:pPr>
    <w:rPr>
      <w:color w:val="7C0A1A" w:themeColor="accent5" w:themeShade="BF"/>
    </w:r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Rutenettabell7fargerikuthevingsfarge6">
    <w:name w:val="Grid Table 7 Colorful Accent 6"/>
    <w:basedOn w:val="Vanligtabell"/>
    <w:uiPriority w:val="52"/>
    <w:rsid w:val="00C9172B"/>
    <w:pPr>
      <w:spacing w:line="240" w:lineRule="auto"/>
    </w:pPr>
    <w:rPr>
      <w:color w:val="346844" w:themeColor="accent6" w:themeShade="BF"/>
    </w:rPr>
    <w:tblPr>
      <w:tblInd w:w="0" w:type="nil"/>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paragraph" w:customStyle="1" w:styleId="l-ledd">
    <w:name w:val="l-ledd"/>
    <w:basedOn w:val="Normal"/>
    <w:qFormat/>
    <w:rsid w:val="00916D98"/>
    <w:pPr>
      <w:spacing w:after="0"/>
      <w:ind w:firstLine="397"/>
    </w:pPr>
    <w:rPr>
      <w:rFonts w:ascii="Times New Roman" w:hAnsi="Times New Roman"/>
      <w:spacing w:val="4"/>
    </w:rPr>
  </w:style>
  <w:style w:type="character" w:styleId="HTML-akronym">
    <w:name w:val="HTML Acronym"/>
    <w:basedOn w:val="Standardskriftforavsnitt"/>
    <w:uiPriority w:val="99"/>
    <w:semiHidden/>
    <w:unhideWhenUsed/>
    <w:rsid w:val="00916D98"/>
  </w:style>
  <w:style w:type="paragraph" w:styleId="HTML-adresse">
    <w:name w:val="HTML Address"/>
    <w:basedOn w:val="Normal"/>
    <w:link w:val="HTML-adresseTegn"/>
    <w:uiPriority w:val="99"/>
    <w:semiHidden/>
    <w:unhideWhenUsed/>
    <w:rsid w:val="00916D98"/>
    <w:pPr>
      <w:spacing w:after="0" w:line="240" w:lineRule="auto"/>
    </w:pPr>
    <w:rPr>
      <w:i/>
      <w:iCs/>
    </w:rPr>
  </w:style>
  <w:style w:type="character" w:customStyle="1" w:styleId="HTML-adresseTegn">
    <w:name w:val="HTML-adresse Tegn"/>
    <w:basedOn w:val="Standardskriftforavsnitt"/>
    <w:link w:val="HTML-adresse"/>
    <w:uiPriority w:val="99"/>
    <w:semiHidden/>
    <w:rsid w:val="00916D98"/>
    <w:rPr>
      <w:rFonts w:ascii="Open Sans" w:eastAsia="Times New Roman" w:hAnsi="Open Sans"/>
      <w:i/>
      <w:iCs/>
      <w:color w:val="auto"/>
      <w:lang w:eastAsia="nb-NO"/>
    </w:rPr>
  </w:style>
  <w:style w:type="character" w:styleId="HTML-sitat">
    <w:name w:val="HTML Cite"/>
    <w:basedOn w:val="Standardskriftforavsnitt"/>
    <w:uiPriority w:val="99"/>
    <w:semiHidden/>
    <w:unhideWhenUsed/>
    <w:rsid w:val="00916D98"/>
    <w:rPr>
      <w:i/>
      <w:iCs/>
    </w:rPr>
  </w:style>
  <w:style w:type="character" w:styleId="HTML-kode">
    <w:name w:val="HTML Code"/>
    <w:basedOn w:val="Standardskriftforavsnitt"/>
    <w:uiPriority w:val="99"/>
    <w:semiHidden/>
    <w:unhideWhenUsed/>
    <w:rsid w:val="00916D98"/>
    <w:rPr>
      <w:rFonts w:ascii="Consolas" w:hAnsi="Consolas"/>
      <w:sz w:val="20"/>
      <w:szCs w:val="20"/>
    </w:rPr>
  </w:style>
  <w:style w:type="character" w:styleId="HTML-definisjon">
    <w:name w:val="HTML Definition"/>
    <w:basedOn w:val="Standardskriftforavsnitt"/>
    <w:uiPriority w:val="99"/>
    <w:semiHidden/>
    <w:unhideWhenUsed/>
    <w:rsid w:val="00916D98"/>
    <w:rPr>
      <w:i/>
      <w:iCs/>
    </w:rPr>
  </w:style>
  <w:style w:type="character" w:styleId="HTML-tastatur">
    <w:name w:val="HTML Keyboard"/>
    <w:basedOn w:val="Standardskriftforavsnitt"/>
    <w:uiPriority w:val="99"/>
    <w:semiHidden/>
    <w:unhideWhenUsed/>
    <w:rsid w:val="00916D98"/>
    <w:rPr>
      <w:rFonts w:ascii="Consolas" w:hAnsi="Consolas"/>
      <w:sz w:val="20"/>
      <w:szCs w:val="20"/>
    </w:rPr>
  </w:style>
  <w:style w:type="paragraph" w:styleId="HTML-forhndsformatert">
    <w:name w:val="HTML Preformatted"/>
    <w:basedOn w:val="Normal"/>
    <w:link w:val="HTML-forhndsformatertTegn"/>
    <w:uiPriority w:val="99"/>
    <w:semiHidden/>
    <w:unhideWhenUsed/>
    <w:rsid w:val="00916D9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916D98"/>
    <w:rPr>
      <w:rFonts w:ascii="Consolas" w:eastAsia="Times New Roman" w:hAnsi="Consolas"/>
      <w:color w:val="auto"/>
      <w:szCs w:val="20"/>
      <w:lang w:eastAsia="nb-NO"/>
    </w:rPr>
  </w:style>
  <w:style w:type="character" w:styleId="HTML-eksempel">
    <w:name w:val="HTML Sample"/>
    <w:basedOn w:val="Standardskriftforavsnitt"/>
    <w:uiPriority w:val="99"/>
    <w:semiHidden/>
    <w:unhideWhenUsed/>
    <w:rsid w:val="00916D98"/>
    <w:rPr>
      <w:rFonts w:ascii="Consolas" w:hAnsi="Consolas"/>
      <w:sz w:val="24"/>
      <w:szCs w:val="24"/>
    </w:rPr>
  </w:style>
  <w:style w:type="character" w:styleId="HTML-skrivemaskin">
    <w:name w:val="HTML Typewriter"/>
    <w:basedOn w:val="Standardskriftforavsnitt"/>
    <w:uiPriority w:val="99"/>
    <w:semiHidden/>
    <w:unhideWhenUsed/>
    <w:rsid w:val="00916D98"/>
    <w:rPr>
      <w:rFonts w:ascii="Consolas" w:hAnsi="Consolas"/>
      <w:sz w:val="20"/>
      <w:szCs w:val="20"/>
    </w:rPr>
  </w:style>
  <w:style w:type="character" w:styleId="HTML-variabel">
    <w:name w:val="HTML Variable"/>
    <w:basedOn w:val="Standardskriftforavsnitt"/>
    <w:uiPriority w:val="99"/>
    <w:semiHidden/>
    <w:unhideWhenUsed/>
    <w:rsid w:val="00916D98"/>
    <w:rPr>
      <w:i/>
      <w:iCs/>
    </w:rPr>
  </w:style>
  <w:style w:type="paragraph" w:styleId="Indeks1">
    <w:name w:val="index 1"/>
    <w:basedOn w:val="Normal"/>
    <w:next w:val="Normal"/>
    <w:autoRedefine/>
    <w:uiPriority w:val="99"/>
    <w:semiHidden/>
    <w:unhideWhenUsed/>
    <w:rsid w:val="00916D98"/>
    <w:pPr>
      <w:spacing w:after="0" w:line="240" w:lineRule="auto"/>
      <w:ind w:left="240" w:hanging="240"/>
    </w:pPr>
  </w:style>
  <w:style w:type="paragraph" w:styleId="Indeks2">
    <w:name w:val="index 2"/>
    <w:basedOn w:val="Normal"/>
    <w:next w:val="Normal"/>
    <w:autoRedefine/>
    <w:uiPriority w:val="99"/>
    <w:semiHidden/>
    <w:unhideWhenUsed/>
    <w:rsid w:val="00916D98"/>
    <w:pPr>
      <w:spacing w:after="0" w:line="240" w:lineRule="auto"/>
      <w:ind w:left="480" w:hanging="240"/>
    </w:pPr>
  </w:style>
  <w:style w:type="paragraph" w:styleId="Indeks3">
    <w:name w:val="index 3"/>
    <w:basedOn w:val="Normal"/>
    <w:next w:val="Normal"/>
    <w:autoRedefine/>
    <w:uiPriority w:val="99"/>
    <w:semiHidden/>
    <w:unhideWhenUsed/>
    <w:rsid w:val="00916D98"/>
    <w:pPr>
      <w:spacing w:after="0" w:line="240" w:lineRule="auto"/>
      <w:ind w:left="720" w:hanging="240"/>
    </w:pPr>
  </w:style>
  <w:style w:type="paragraph" w:styleId="Indeks4">
    <w:name w:val="index 4"/>
    <w:basedOn w:val="Normal"/>
    <w:next w:val="Normal"/>
    <w:autoRedefine/>
    <w:uiPriority w:val="99"/>
    <w:semiHidden/>
    <w:unhideWhenUsed/>
    <w:rsid w:val="00916D98"/>
    <w:pPr>
      <w:spacing w:after="0" w:line="240" w:lineRule="auto"/>
      <w:ind w:left="960" w:hanging="240"/>
    </w:pPr>
  </w:style>
  <w:style w:type="paragraph" w:styleId="Indeks5">
    <w:name w:val="index 5"/>
    <w:basedOn w:val="Normal"/>
    <w:next w:val="Normal"/>
    <w:autoRedefine/>
    <w:uiPriority w:val="99"/>
    <w:semiHidden/>
    <w:unhideWhenUsed/>
    <w:rsid w:val="00916D98"/>
    <w:pPr>
      <w:spacing w:after="0" w:line="240" w:lineRule="auto"/>
      <w:ind w:left="1200" w:hanging="240"/>
    </w:pPr>
  </w:style>
  <w:style w:type="paragraph" w:styleId="Indeks6">
    <w:name w:val="index 6"/>
    <w:basedOn w:val="Normal"/>
    <w:next w:val="Normal"/>
    <w:autoRedefine/>
    <w:uiPriority w:val="99"/>
    <w:semiHidden/>
    <w:unhideWhenUsed/>
    <w:rsid w:val="00916D98"/>
    <w:pPr>
      <w:spacing w:after="0" w:line="240" w:lineRule="auto"/>
      <w:ind w:left="1440" w:hanging="240"/>
    </w:pPr>
  </w:style>
  <w:style w:type="paragraph" w:styleId="Indeks7">
    <w:name w:val="index 7"/>
    <w:basedOn w:val="Normal"/>
    <w:next w:val="Normal"/>
    <w:autoRedefine/>
    <w:uiPriority w:val="99"/>
    <w:semiHidden/>
    <w:unhideWhenUsed/>
    <w:rsid w:val="00916D98"/>
    <w:pPr>
      <w:spacing w:after="0" w:line="240" w:lineRule="auto"/>
      <w:ind w:left="1680" w:hanging="240"/>
    </w:pPr>
  </w:style>
  <w:style w:type="paragraph" w:styleId="Indeks8">
    <w:name w:val="index 8"/>
    <w:basedOn w:val="Normal"/>
    <w:next w:val="Normal"/>
    <w:autoRedefine/>
    <w:uiPriority w:val="99"/>
    <w:semiHidden/>
    <w:unhideWhenUsed/>
    <w:rsid w:val="00916D98"/>
    <w:pPr>
      <w:spacing w:after="0" w:line="240" w:lineRule="auto"/>
      <w:ind w:left="1920" w:hanging="240"/>
    </w:pPr>
  </w:style>
  <w:style w:type="paragraph" w:styleId="Indeks9">
    <w:name w:val="index 9"/>
    <w:basedOn w:val="Normal"/>
    <w:next w:val="Normal"/>
    <w:autoRedefine/>
    <w:uiPriority w:val="99"/>
    <w:semiHidden/>
    <w:unhideWhenUsed/>
    <w:rsid w:val="00916D98"/>
    <w:pPr>
      <w:spacing w:after="0" w:line="240" w:lineRule="auto"/>
      <w:ind w:left="2160" w:hanging="240"/>
    </w:pPr>
  </w:style>
  <w:style w:type="paragraph" w:styleId="Stikkordregisteroverskrift">
    <w:name w:val="index heading"/>
    <w:basedOn w:val="Normal"/>
    <w:next w:val="Indeks1"/>
    <w:uiPriority w:val="99"/>
    <w:semiHidden/>
    <w:unhideWhenUsed/>
    <w:rsid w:val="00916D98"/>
    <w:rPr>
      <w:rFonts w:asciiTheme="majorHAnsi" w:eastAsiaTheme="majorEastAsia" w:hAnsiTheme="majorHAnsi" w:cstheme="majorBidi"/>
      <w:b/>
      <w:bCs/>
    </w:rPr>
  </w:style>
  <w:style w:type="character" w:styleId="Sterkutheving">
    <w:name w:val="Intense Emphasis"/>
    <w:basedOn w:val="Standardskriftforavsnitt"/>
    <w:uiPriority w:val="21"/>
    <w:qFormat/>
    <w:rsid w:val="00916D98"/>
    <w:rPr>
      <w:b/>
      <w:bCs/>
      <w:i/>
      <w:iCs/>
      <w:color w:val="162F5C" w:themeColor="accent1"/>
    </w:rPr>
  </w:style>
  <w:style w:type="paragraph" w:styleId="Sterktsitat">
    <w:name w:val="Intense Quote"/>
    <w:basedOn w:val="Normal"/>
    <w:next w:val="Normal"/>
    <w:link w:val="SterktsitatTegn"/>
    <w:uiPriority w:val="30"/>
    <w:qFormat/>
    <w:rsid w:val="00916D98"/>
    <w:pPr>
      <w:pBdr>
        <w:bottom w:val="single" w:sz="4" w:space="4" w:color="162F5C" w:themeColor="accent1"/>
      </w:pBdr>
      <w:spacing w:before="200" w:after="280"/>
      <w:ind w:left="936" w:right="936"/>
    </w:pPr>
    <w:rPr>
      <w:b/>
      <w:bCs/>
      <w:i/>
      <w:iCs/>
      <w:color w:val="162F5C" w:themeColor="accent1"/>
    </w:rPr>
  </w:style>
  <w:style w:type="character" w:customStyle="1" w:styleId="SterktsitatTegn">
    <w:name w:val="Sterkt sitat Tegn"/>
    <w:basedOn w:val="Standardskriftforavsnitt"/>
    <w:link w:val="Sterktsitat"/>
    <w:uiPriority w:val="30"/>
    <w:rsid w:val="00916D98"/>
    <w:rPr>
      <w:rFonts w:ascii="Open Sans" w:eastAsia="Times New Roman" w:hAnsi="Open Sans"/>
      <w:b/>
      <w:bCs/>
      <w:i/>
      <w:iCs/>
      <w:color w:val="162F5C" w:themeColor="accent1"/>
      <w:lang w:eastAsia="nb-NO"/>
    </w:rPr>
  </w:style>
  <w:style w:type="character" w:styleId="Sterkreferanse">
    <w:name w:val="Intense Reference"/>
    <w:basedOn w:val="Standardskriftforavsnitt"/>
    <w:uiPriority w:val="32"/>
    <w:qFormat/>
    <w:rsid w:val="00916D98"/>
    <w:rPr>
      <w:b/>
      <w:bCs/>
      <w:smallCaps/>
      <w:color w:val="3672B0" w:themeColor="accent2"/>
      <w:spacing w:val="5"/>
      <w:u w:val="single"/>
    </w:rPr>
  </w:style>
  <w:style w:type="table" w:styleId="Lystrutenett">
    <w:name w:val="Light Grid"/>
    <w:basedOn w:val="Vanligtabell"/>
    <w:uiPriority w:val="62"/>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ystrutenettuthevingsfarge1">
    <w:name w:val="Light Grid Accent 1"/>
    <w:basedOn w:val="Vanligtabell"/>
    <w:uiPriority w:val="62"/>
    <w:unhideWhenUsed/>
    <w:rsid w:val="00C9172B"/>
    <w:pPr>
      <w:spacing w:before="0" w:line="240" w:lineRule="auto"/>
    </w:pPr>
    <w:tblPr>
      <w:tblStyleRowBandSize w:val="1"/>
      <w:tblStyleColBandSize w:val="1"/>
      <w:tblInd w:w="0" w:type="nil"/>
      <w:tblCellMar>
        <w:left w:w="0" w:type="dxa"/>
        <w:right w:w="0" w:type="dxa"/>
      </w:tblCellMar>
    </w:tblPr>
    <w:tcPr>
      <w:tcBorders>
        <w:left w:val="single" w:sz="8" w:space="0" w:color="1C1C1C" w:themeColor="text1"/>
        <w:right w:val="single" w:sz="8" w:space="0" w:color="1C1C1C" w:themeColor="text1"/>
      </w:tcBorders>
      <w:shd w:val="clear" w:color="auto" w:fill="AFC5EC" w:themeFill="accent1"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ystrutenettuthevingsfarge2">
    <w:name w:val="Light Grid Accent 2"/>
    <w:basedOn w:val="Vanligtabell"/>
    <w:uiPriority w:val="62"/>
    <w:semiHidden/>
    <w:unhideWhenUsed/>
    <w:rsid w:val="00C9172B"/>
    <w:pPr>
      <w:spacing w:before="0" w:line="240" w:lineRule="auto"/>
    </w:pPr>
    <w:tblPr>
      <w:tblStyleRowBandSize w:val="1"/>
      <w:tblStyleColBandSize w:val="1"/>
      <w:tblInd w:w="0" w:type="nil"/>
      <w:tblCellMar>
        <w:left w:w="0" w:type="dxa"/>
        <w:right w:w="0" w:type="dxa"/>
      </w:tblCellMar>
    </w:tblPr>
    <w:tcPr>
      <w:tcBorders>
        <w:left w:val="single" w:sz="8" w:space="0" w:color="1C1C1C" w:themeColor="text1"/>
        <w:right w:val="single" w:sz="8" w:space="0" w:color="1C1C1C" w:themeColor="text1"/>
      </w:tcBorders>
      <w:shd w:val="clear" w:color="auto" w:fill="AFC5EC" w:themeFill="accent1"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ystrutenettuthevingsfarge3">
    <w:name w:val="Light Grid Accent 3"/>
    <w:basedOn w:val="Vanligtabell"/>
    <w:uiPriority w:val="62"/>
    <w:semiHidden/>
    <w:unhideWhenUsed/>
    <w:rsid w:val="00C9172B"/>
    <w:pPr>
      <w:spacing w:before="0" w:line="240" w:lineRule="auto"/>
    </w:pPr>
    <w:tblPr>
      <w:tblStyleRowBandSize w:val="1"/>
      <w:tblStyleColBandSize w:val="1"/>
      <w:tblInd w:w="0" w:type="nil"/>
      <w:tblCellMar>
        <w:left w:w="0" w:type="dxa"/>
        <w:right w:w="0" w:type="dxa"/>
      </w:tblCellMar>
    </w:tblPr>
    <w:tcPr>
      <w:tcBorders>
        <w:top w:val="none" w:sz="1" w:space="22" w:color="FF3A56" w:frame="1"/>
        <w:left w:val="single" w:sz="4" w:space="0" w:color="FFFFFF" w:themeColor="background1"/>
        <w:bottom w:val="single" w:sz="4" w:space="0" w:color="FFFFFF" w:themeColor="background1"/>
        <w:right w:val="single" w:sz="4" w:space="0" w:color="FFFFFF" w:themeColor="background1"/>
      </w:tcBorders>
      <w:shd w:val="clear" w:color="auto" w:fill="468C5C" w:themeFill="accent6"/>
    </w:tcPr>
    <w:tblStylePr w:type="firstRow">
      <w:pPr>
        <w:spacing w:before="0" w:after="0" w:line="240" w:lineRule="auto"/>
      </w:pPr>
      <w:rPr>
        <w:rFonts w:asciiTheme="majorHAnsi" w:eastAsiaTheme="majorEastAsia" w:hAnsiTheme="majorHAnsi" w:cstheme="majorBidi"/>
        <w:b/>
        <w:bCs/>
      </w:rPr>
      <w:tblPr>
        <w:tblCellMar>
          <w:top w:w="0" w:type="dxa"/>
          <w:left w:w="0" w:type="dxa"/>
          <w:bottom w:w="0" w:type="dxa"/>
          <w:right w:w="0" w:type="dxa"/>
        </w:tblCellMar>
      </w:tblPr>
      <w:trPr>
        <w:wBefore w:w="0" w:type="nil"/>
      </w:trPr>
      <w:tcPr>
        <w:tcBorders>
          <w:top w:val="single" w:sz="4" w:space="0" w:color="FFFFFF" w:themeColor="background1"/>
          <w:left w:val="none" w:sz="4" w:space="22" w:color="FFFFFF" w:themeColor="background1" w:frame="1"/>
          <w:bottom w:val="single" w:sz="12" w:space="0" w:color="87C399" w:themeColor="accent6" w:themeTint="99"/>
          <w:right w:val="nil"/>
          <w:insideH w:val="nil"/>
          <w:insideV w:val="nil"/>
        </w:tcBorders>
        <w:shd w:val="clear" w:color="auto" w:fill="FFFFFF" w:themeFill="background1"/>
      </w:tcPr>
    </w:tblStylePr>
    <w:tblStylePr w:type="lastRow">
      <w:pPr>
        <w:spacing w:before="0" w:after="0" w:line="240" w:lineRule="auto"/>
      </w:pPr>
      <w:rPr>
        <w:rFonts w:asciiTheme="majorHAnsi" w:eastAsiaTheme="majorEastAsia" w:hAnsiTheme="majorHAnsi" w:cstheme="majorBidi"/>
        <w:b/>
        <w:bCs/>
      </w:rPr>
      <w:tblPr>
        <w:tblCellMar>
          <w:top w:w="0" w:type="dxa"/>
          <w:left w:w="0" w:type="dxa"/>
          <w:bottom w:w="0" w:type="dxa"/>
          <w:right w:w="0" w:type="dxa"/>
        </w:tblCellMar>
      </w:tblPr>
      <w:tcPr>
        <w:tcBorders>
          <w:left w:val="nil"/>
          <w:bottom w:val="nil"/>
          <w:right w:val="nil"/>
          <w:insideH w:val="nil"/>
          <w:insideV w:val="nil"/>
        </w:tcBorders>
        <w:shd w:val="clear" w:color="auto" w:fill="FFFFFF" w:themeFill="background1"/>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tblStylePr w:type="neCell">
      <w:tblPr/>
      <w:tcPr>
        <w:tcBorders>
          <w:bottom w:val="single" w:sz="4" w:space="0" w:color="87C399" w:themeColor="accent6" w:themeTint="99"/>
        </w:tcBorders>
      </w:tcPr>
    </w:tblStylePr>
    <w:tblStylePr w:type="nwCell">
      <w:tblPr/>
      <w:tcPr>
        <w:tcBorders>
          <w:bottom w:val="single" w:sz="4" w:space="0" w:color="87C399" w:themeColor="accent6" w:themeTint="99"/>
        </w:tcBorders>
      </w:tcPr>
    </w:tblStylePr>
    <w:tblStylePr w:type="seCell">
      <w:tblPr/>
      <w:tcPr>
        <w:tcBorders>
          <w:top w:val="single" w:sz="4" w:space="0" w:color="87C399" w:themeColor="accent6" w:themeTint="99"/>
        </w:tcBorders>
      </w:tcPr>
    </w:tblStylePr>
    <w:tblStylePr w:type="swCell">
      <w:tblPr/>
      <w:tcPr>
        <w:tcBorders>
          <w:top w:val="twistedLines1" w:sz="52" w:space="6" w:color="3A56FE"/>
        </w:tcBorders>
      </w:tcPr>
    </w:tblStylePr>
  </w:style>
  <w:style w:type="table" w:styleId="Lystrutenettuthevingsfarge4">
    <w:name w:val="Light Grid Accent 4"/>
    <w:basedOn w:val="Vanligtabell"/>
    <w:uiPriority w:val="62"/>
    <w:semiHidden/>
    <w:unhideWhenUsed/>
    <w:rsid w:val="00C9172B"/>
    <w:pPr>
      <w:spacing w:before="0" w:line="240" w:lineRule="auto"/>
    </w:pPr>
    <w:tblPr>
      <w:tblStyleRowBandSize w:val="1"/>
      <w:tblStyleColBandSize w:val="1"/>
      <w:tblInd w:w="0" w:type="nil"/>
      <w:tblCellMar>
        <w:left w:w="0" w:type="dxa"/>
        <w:right w:w="0" w:type="dxa"/>
      </w:tblCellMar>
    </w:tblPr>
    <w:tcPr>
      <w:tcBorders>
        <w:top w:val="none" w:sz="1" w:space="22" w:color="FF3A56" w:frame="1"/>
        <w:left w:val="single" w:sz="4" w:space="0" w:color="FFFFFF" w:themeColor="background1"/>
        <w:bottom w:val="single" w:sz="4" w:space="0" w:color="FFFFFF" w:themeColor="background1"/>
        <w:right w:val="single" w:sz="4" w:space="0" w:color="FFFFFF" w:themeColor="background1"/>
      </w:tcBorders>
      <w:shd w:val="clear" w:color="auto" w:fill="468C5C" w:themeFill="accent6"/>
    </w:tcPr>
    <w:tblStylePr w:type="firstRow">
      <w:pPr>
        <w:spacing w:before="0" w:after="0" w:line="240" w:lineRule="auto"/>
      </w:pPr>
      <w:rPr>
        <w:rFonts w:asciiTheme="majorHAnsi" w:eastAsiaTheme="majorEastAsia" w:hAnsiTheme="majorHAnsi" w:cstheme="majorBidi"/>
        <w:b/>
        <w:bCs/>
      </w:rPr>
      <w:tblPr>
        <w:tblCellMar>
          <w:top w:w="0" w:type="dxa"/>
          <w:left w:w="0" w:type="dxa"/>
          <w:bottom w:w="0" w:type="dxa"/>
          <w:right w:w="0" w:type="dxa"/>
        </w:tblCellMar>
      </w:tblPr>
      <w:trPr>
        <w:wBefore w:w="0" w:type="nil"/>
      </w:trPr>
      <w:tcPr>
        <w:tcBorders>
          <w:top w:val="single" w:sz="4" w:space="0" w:color="FFFFFF" w:themeColor="background1"/>
          <w:left w:val="none" w:sz="4" w:space="22" w:color="FFFFFF" w:themeColor="background1" w:frame="1"/>
          <w:bottom w:val="single" w:sz="12" w:space="0" w:color="87C399" w:themeColor="accent6" w:themeTint="99"/>
          <w:right w:val="nil"/>
          <w:insideH w:val="nil"/>
          <w:insideV w:val="nil"/>
        </w:tcBorders>
        <w:shd w:val="clear" w:color="auto" w:fill="FFFFFF" w:themeFill="background1"/>
      </w:tcPr>
    </w:tblStylePr>
    <w:tblStylePr w:type="lastRow">
      <w:pPr>
        <w:spacing w:before="0" w:after="0" w:line="240" w:lineRule="auto"/>
      </w:pPr>
      <w:rPr>
        <w:rFonts w:asciiTheme="majorHAnsi" w:eastAsiaTheme="majorEastAsia" w:hAnsiTheme="majorHAnsi" w:cstheme="majorBidi"/>
        <w:b/>
        <w:bCs/>
      </w:rPr>
      <w:tblPr>
        <w:tblCellMar>
          <w:top w:w="0" w:type="dxa"/>
          <w:left w:w="0" w:type="dxa"/>
          <w:bottom w:w="0" w:type="dxa"/>
          <w:right w:w="0" w:type="dxa"/>
        </w:tblCellMar>
      </w:tblPr>
      <w:tcPr>
        <w:tcBorders>
          <w:top w:val="nil"/>
          <w:left w:val="nil"/>
          <w:bottom w:val="nil"/>
          <w:right w:val="nil"/>
          <w:insideH w:val="nil"/>
          <w:insideV w:val="nil"/>
        </w:tcBorders>
        <w:shd w:val="clear" w:color="auto" w:fill="FFFFFF" w:themeFill="background1"/>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tblStylePr w:type="neCell">
      <w:tblPr/>
      <w:tcPr>
        <w:tcBorders>
          <w:bottom w:val="single" w:sz="4" w:space="0" w:color="87C399" w:themeColor="accent6" w:themeTint="99"/>
        </w:tcBorders>
      </w:tcPr>
    </w:tblStylePr>
    <w:tblStylePr w:type="nwCell">
      <w:tblPr/>
      <w:tcPr>
        <w:tcBorders>
          <w:bottom w:val="thick" w:sz="86" w:space="1" w:color="99FF00"/>
        </w:tcBorders>
      </w:tcPr>
    </w:tblStylePr>
    <w:tblStylePr w:type="seCell">
      <w:tblPr/>
      <w:tcPr>
        <w:tcBorders>
          <w:top w:val="single" w:sz="4" w:space="0" w:color="87C399" w:themeColor="accent6" w:themeTint="99"/>
        </w:tcBorders>
      </w:tcPr>
    </w:tblStylePr>
    <w:tblStylePr w:type="swCell">
      <w:tblPr/>
      <w:tcPr>
        <w:tcBorders>
          <w:top w:val="twistedLines1" w:sz="52" w:space="6" w:color="3A56FE"/>
        </w:tcBorders>
      </w:tcPr>
    </w:tblStylePr>
  </w:style>
  <w:style w:type="table" w:styleId="Lystrutenettuthevingsfarge5">
    <w:name w:val="Light Grid Accent 5"/>
    <w:basedOn w:val="Vanligtabell"/>
    <w:uiPriority w:val="62"/>
    <w:semiHidden/>
    <w:unhideWhenUsed/>
    <w:rsid w:val="00C9172B"/>
    <w:pPr>
      <w:spacing w:before="0" w:line="240" w:lineRule="auto"/>
    </w:pPr>
    <w:tblPr>
      <w:tblStyleRowBandSize w:val="1"/>
      <w:tblStyleColBandSize w:val="1"/>
      <w:tblInd w:w="0" w:type="nil"/>
      <w:tblCellMar>
        <w:left w:w="0" w:type="dxa"/>
        <w:right w:w="0" w:type="dxa"/>
      </w:tblCellMar>
    </w:tblPr>
    <w:tcPr>
      <w:tcBorders>
        <w:top w:val="none" w:sz="1" w:space="22" w:color="FF3A56" w:frame="1"/>
        <w:left w:val="single" w:sz="4" w:space="0" w:color="FFFFFF" w:themeColor="background1"/>
        <w:bottom w:val="single" w:sz="4" w:space="0" w:color="FFFFFF" w:themeColor="background1"/>
        <w:right w:val="single" w:sz="4" w:space="0" w:color="FFFFFF" w:themeColor="background1"/>
      </w:tcBorders>
      <w:shd w:val="clear" w:color="auto" w:fill="468C5C" w:themeFill="accent6"/>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tblStylePr w:type="neCell">
      <w:tblPr/>
      <w:tcPr>
        <w:tcBorders>
          <w:bottom w:val="single" w:sz="4" w:space="0" w:color="87C399" w:themeColor="accent6" w:themeTint="99"/>
        </w:tcBorders>
      </w:tcPr>
    </w:tblStylePr>
    <w:tblStylePr w:type="nwCell">
      <w:tblPr/>
      <w:tcPr>
        <w:tcBorders>
          <w:bottom w:val="thick" w:sz="86" w:space="1" w:color="99FF00"/>
        </w:tcBorders>
      </w:tcPr>
    </w:tblStylePr>
    <w:tblStylePr w:type="seCell">
      <w:tblPr/>
      <w:tcPr>
        <w:tcBorders>
          <w:top w:val="single" w:sz="4" w:space="0" w:color="87C399" w:themeColor="accent6" w:themeTint="99"/>
        </w:tcBorders>
      </w:tcPr>
    </w:tblStylePr>
    <w:tblStylePr w:type="swCell">
      <w:tblPr/>
      <w:tcPr>
        <w:tcBorders>
          <w:top w:val="twistedLines1" w:sz="52" w:space="6" w:color="3A56FE"/>
        </w:tcBorders>
      </w:tcPr>
    </w:tblStylePr>
  </w:style>
  <w:style w:type="table" w:styleId="Lystrutenettuthevingsfarge6">
    <w:name w:val="Light Grid Accent 6"/>
    <w:basedOn w:val="Vanligtabell"/>
    <w:uiPriority w:val="62"/>
    <w:semiHidden/>
    <w:unhideWhenUsed/>
    <w:rsid w:val="00C9172B"/>
    <w:pPr>
      <w:spacing w:before="0" w:line="240" w:lineRule="auto"/>
    </w:pPr>
    <w:tblPr>
      <w:tblStyleRowBandSize w:val="1"/>
      <w:tblStyleColBandSize w:val="1"/>
      <w:tblInd w:w="0" w:type="nil"/>
      <w:tblCellMar>
        <w:left w:w="0" w:type="dxa"/>
        <w:right w:w="0" w:type="dxa"/>
      </w:tblCellMar>
    </w:tblPr>
    <w:tcPr>
      <w:tcBorders>
        <w:top w:val="none" w:sz="1" w:space="22" w:color="FF3A56" w:frame="1"/>
        <w:left w:val="nil"/>
        <w:bottom w:val="nil"/>
        <w:right w:val="nil"/>
      </w:tcBorders>
      <w:shd w:val="clear" w:color="auto" w:fill="FFFFFF" w:themeFill="background1"/>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tblStylePr w:type="neCell">
      <w:tblPr/>
      <w:tcPr>
        <w:tcBorders>
          <w:bottom w:val="single" w:sz="4" w:space="0" w:color="87C399" w:themeColor="accent6" w:themeTint="99"/>
        </w:tcBorders>
      </w:tcPr>
    </w:tblStylePr>
    <w:tblStylePr w:type="nwCell">
      <w:tblPr/>
      <w:tcPr>
        <w:tcBorders>
          <w:bottom w:val="thick" w:sz="86" w:space="1" w:color="99FF00"/>
        </w:tcBorders>
      </w:tcPr>
    </w:tblStylePr>
    <w:tblStylePr w:type="seCell">
      <w:tblPr/>
      <w:tcPr>
        <w:tcBorders>
          <w:top w:val="single" w:sz="4" w:space="0" w:color="87C399" w:themeColor="accent6" w:themeTint="99"/>
        </w:tcBorders>
      </w:tcPr>
    </w:tblStylePr>
    <w:tblStylePr w:type="swCell">
      <w:tblPr/>
      <w:tcPr>
        <w:tcBorders>
          <w:top w:val="twistedLines1" w:sz="52" w:space="6" w:color="3A56FE"/>
        </w:tcBorders>
      </w:tcPr>
    </w:tblStylePr>
  </w:style>
  <w:style w:type="table" w:styleId="Lysliste">
    <w:name w:val="Light List"/>
    <w:basedOn w:val="Vanligtabell"/>
    <w:uiPriority w:val="61"/>
    <w:semiHidden/>
    <w:unhideWhenUsed/>
    <w:rsid w:val="00C9172B"/>
    <w:pPr>
      <w:spacing w:before="0" w:line="240" w:lineRule="auto"/>
    </w:pPr>
    <w:tblPr>
      <w:tblInd w:w="0" w:type="nil"/>
      <w:tblCellMar>
        <w:left w:w="0" w:type="dxa"/>
        <w:right w:w="0" w:type="dxa"/>
      </w:tblCellMar>
    </w:tblPr>
    <w:tcPr>
      <w:tcBorders>
        <w:top w:val="nil"/>
        <w:left w:val="single" w:sz="4" w:space="0" w:color="FFFFFF" w:themeColor="background1"/>
        <w:bottom w:val="nil"/>
        <w:right w:val="dotted" w:sz="214" w:space="0" w:color="560401"/>
      </w:tcBorders>
    </w:tcPr>
    <w:tblStylePr w:type="firstRow">
      <w:pPr>
        <w:spacing w:before="0" w:after="0" w:line="240" w:lineRule="auto"/>
      </w:pPr>
      <w:rPr>
        <w:b/>
        <w:bCs/>
        <w:color w:val="FFFFFF" w:themeColor="background1"/>
      </w:rPr>
    </w:tblStylePr>
    <w:tblStylePr w:type="lastRow">
      <w:pPr>
        <w:spacing w:before="0" w:after="0" w:line="240" w:lineRule="auto"/>
      </w:pPr>
      <w:rPr>
        <w:b/>
        <w:bCs/>
      </w:rPr>
      <w:tblPr>
        <w:tblCellMar>
          <w:top w:w="0" w:type="dxa"/>
          <w:left w:w="0" w:type="dxa"/>
          <w:bottom w:w="0" w:type="dxa"/>
          <w:right w:w="0" w:type="dxa"/>
        </w:tblCellMar>
      </w:tblPr>
      <w:tcPr>
        <w:tcBorders>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style>
  <w:style w:type="table" w:styleId="Lyslisteuthevingsfarge1">
    <w:name w:val="Light List Accent 1"/>
    <w:basedOn w:val="Vanligtabell"/>
    <w:uiPriority w:val="61"/>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yslisteuthevingsfarge2">
    <w:name w:val="Light List Accent 2"/>
    <w:basedOn w:val="Vanligtabell"/>
    <w:uiPriority w:val="61"/>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yslisteuthevingsfarge3">
    <w:name w:val="Light List Accent 3"/>
    <w:basedOn w:val="Vanligtabell"/>
    <w:uiPriority w:val="61"/>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yslisteuthevingsfarge4">
    <w:name w:val="Light List Accent 4"/>
    <w:basedOn w:val="Vanligtabell"/>
    <w:uiPriority w:val="61"/>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yslisteuthevingsfarge5">
    <w:name w:val="Light List Accent 5"/>
    <w:basedOn w:val="Vanligtabell"/>
    <w:uiPriority w:val="61"/>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yslisteuthevingsfarge6">
    <w:name w:val="Light List Accent 6"/>
    <w:basedOn w:val="Vanligtabell"/>
    <w:uiPriority w:val="61"/>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ysskyggelegging">
    <w:name w:val="Light Shading"/>
    <w:basedOn w:val="Vanligtabell"/>
    <w:uiPriority w:val="60"/>
    <w:semiHidden/>
    <w:unhideWhenUsed/>
    <w:rsid w:val="00C9172B"/>
    <w:pPr>
      <w:spacing w:before="0" w:line="240" w:lineRule="auto"/>
    </w:pPr>
    <w:rPr>
      <w:color w:val="141414" w:themeColor="text1" w:themeShade="BF"/>
    </w:rPr>
    <w:tblPr>
      <w:tblInd w:w="0" w:type="nil"/>
      <w:tblCellMar>
        <w:left w:w="0" w:type="dxa"/>
        <w:right w:w="0" w:type="dxa"/>
      </w:tblCellMa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ysskyggelegginguthevingsfarge1">
    <w:name w:val="Light Shading Accent 1"/>
    <w:basedOn w:val="Vanligtabell"/>
    <w:uiPriority w:val="60"/>
    <w:semiHidden/>
    <w:unhideWhenUsed/>
    <w:rsid w:val="00C9172B"/>
    <w:pPr>
      <w:spacing w:before="0" w:line="240" w:lineRule="auto"/>
    </w:pPr>
    <w:rPr>
      <w:color w:val="102344" w:themeColor="accent1" w:themeShade="BF"/>
    </w:rPr>
    <w:tblPr>
      <w:tblInd w:w="0" w:type="nil"/>
      <w:tblCellMar>
        <w:left w:w="0" w:type="dxa"/>
        <w:right w:w="0" w:type="dxa"/>
      </w:tblCellMa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ysskyggelegginguthevingsfarge2">
    <w:name w:val="Light Shading Accent 2"/>
    <w:basedOn w:val="Vanligtabell"/>
    <w:uiPriority w:val="60"/>
    <w:semiHidden/>
    <w:unhideWhenUsed/>
    <w:rsid w:val="00C9172B"/>
    <w:pPr>
      <w:spacing w:before="0" w:line="240" w:lineRule="auto"/>
    </w:pPr>
    <w:rPr>
      <w:color w:val="285583" w:themeColor="accent2" w:themeShade="BF"/>
    </w:rPr>
    <w:tblPr>
      <w:tblStyleRowBandSize w:val="1"/>
      <w:tblStyleColBandSize w:val="1"/>
      <w:tblInd w:w="0" w:type="nil"/>
      <w:tblCellMar>
        <w:left w:w="0" w:type="dxa"/>
        <w:right w:w="0" w:type="dxa"/>
      </w:tblCellMar>
    </w:tblPr>
    <w:trPr>
      <w:wBefore w:w="86" w:type="pct"/>
    </w:trPr>
    <w:tcPr>
      <w:tcBorders>
        <w:top w:val="single" w:sz="8" w:space="0" w:color="A60E24" w:themeColor="accent5"/>
        <w:left w:val="nil"/>
        <w:bottom w:val="single" w:sz="8" w:space="0" w:color="A60E24" w:themeColor="accent5"/>
        <w:right w:val="nil"/>
      </w:tcBorders>
      <w:shd w:val="clear" w:color="auto" w:fill="AFC5EC" w:themeFill="accent1" w:themeFillTint="3F"/>
    </w:tcPr>
    <w:tblStylePr w:type="firstRow">
      <w:pPr>
        <w:spacing w:before="0" w:after="0" w:line="240" w:lineRule="auto"/>
      </w:pPr>
      <w:rPr>
        <w:b/>
        <w:bCs/>
      </w:rPr>
      <w:tblPr>
        <w:tblCellMar>
          <w:top w:w="0" w:type="dxa"/>
          <w:left w:w="0" w:type="dxa"/>
          <w:bottom w:w="0" w:type="dxa"/>
          <w:right w:w="0" w:type="dxa"/>
        </w:tblCellMar>
      </w:tblPr>
      <w:trPr>
        <w:wBefore w:w="0" w:type="nil"/>
      </w:trPr>
      <w:tcPr>
        <w:tcBorders>
          <w:top w:val="celticKnotwork" w:sz="58" w:space="0" w:color="162F5C" w:themeColor="accent1"/>
          <w:left w:val="none" w:sz="4" w:space="22" w:color="FFFFFF" w:themeColor="background1" w:frame="1"/>
          <w:bottom w:val="thinThickMediumGap" w:sz="86" w:space="1" w:color="99FF00"/>
          <w:right w:val="nil"/>
          <w:insideH w:val="nil"/>
          <w:insideV w:val="nil"/>
        </w:tcBorders>
        <w:shd w:val="clear" w:color="auto" w:fill="FFFFFF" w:themeFill="background1"/>
      </w:tcPr>
    </w:tblStylePr>
    <w:tblStylePr w:type="lastRow">
      <w:pPr>
        <w:spacing w:before="0" w:after="0" w:line="240" w:lineRule="auto"/>
      </w:pPr>
      <w:rPr>
        <w:b/>
        <w:bCs/>
      </w:rPr>
      <w:tblPr>
        <w:tblCellMar>
          <w:top w:w="0" w:type="dxa"/>
          <w:left w:w="0" w:type="dxa"/>
          <w:bottom w:w="0" w:type="dxa"/>
          <w:right w:w="0" w:type="dxa"/>
        </w:tblCellMar>
      </w:tblPr>
      <w:tcPr>
        <w:tcBorders>
          <w:left w:val="nil"/>
          <w:bottom w:val="nil"/>
          <w:right w:val="nil"/>
          <w:insideH w:val="nil"/>
          <w:insideV w:val="none" w:sz="23" w:space="0" w:color="3A5602"/>
        </w:tcBorders>
        <w:shd w:val="clear" w:color="auto" w:fill="FFFFFF" w:themeFill="background1"/>
      </w:tcPr>
    </w:tblStylePr>
    <w:tblStylePr w:type="firstCol">
      <w:rPr>
        <w:b/>
        <w:bCs/>
      </w:rPr>
    </w:tblStylePr>
    <w:tblStylePr w:type="lastCol">
      <w:rPr>
        <w:b/>
        <w:bCs/>
      </w:rPr>
    </w:tblStylePr>
    <w:tblStylePr w:type="neCell">
      <w:tblPr/>
      <w:tcPr>
        <w:tcBorders>
          <w:bottom w:val="celticKnotwork" w:sz="58" w:space="13" w:color="3A5602"/>
        </w:tcBorders>
      </w:tcPr>
    </w:tblStylePr>
    <w:tblStylePr w:type="nwCell">
      <w:tblPr/>
      <w:tcPr>
        <w:tcBorders>
          <w:bottom w:val="single" w:sz="4" w:space="0" w:color="87C399" w:themeColor="accent6" w:themeTint="99"/>
        </w:tcBorders>
      </w:tcPr>
    </w:tblStylePr>
    <w:tblStylePr w:type="seCell">
      <w:tblPr>
        <w:tblCellMar>
          <w:top w:w="0" w:type="dxa"/>
          <w:left w:w="0" w:type="dxa"/>
          <w:bottom w:w="0" w:type="dxa"/>
          <w:right w:w="0" w:type="dxa"/>
        </w:tblCellMar>
      </w:tblPr>
      <w:trPr>
        <w:wBefore w:w="0" w:type="nil"/>
      </w:trPr>
      <w:tcPr>
        <w:tcBorders>
          <w:top w:val="single" w:sz="4" w:space="0" w:color="87C399" w:themeColor="accent6" w:themeTint="99"/>
        </w:tcBorders>
      </w:tcPr>
    </w:tblStylePr>
    <w:tblStylePr w:type="swCell">
      <w:tblPr/>
      <w:tcPr>
        <w:tcBorders>
          <w:top w:val="twistedLines1" w:sz="52" w:space="6" w:color="3A56FE"/>
        </w:tcBorders>
      </w:tcPr>
    </w:tblStylePr>
  </w:style>
  <w:style w:type="table" w:styleId="Lysskyggelegginguthevingsfarge3">
    <w:name w:val="Light Shading Accent 3"/>
    <w:basedOn w:val="Vanligtabell"/>
    <w:uiPriority w:val="60"/>
    <w:semiHidden/>
    <w:unhideWhenUsed/>
    <w:rsid w:val="00C9172B"/>
    <w:pPr>
      <w:spacing w:before="0" w:line="240" w:lineRule="auto"/>
    </w:pPr>
    <w:rPr>
      <w:color w:val="1A7B82" w:themeColor="accent3" w:themeShade="BF"/>
    </w:rPr>
    <w:tblPr>
      <w:tblInd w:w="0" w:type="nil"/>
      <w:tblCellMar>
        <w:left w:w="0" w:type="dxa"/>
        <w:right w:w="0" w:type="dxa"/>
      </w:tblCellMa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ysskyggelegginguthevingsfarge4">
    <w:name w:val="Light Shading Accent 4"/>
    <w:basedOn w:val="Vanligtabell"/>
    <w:uiPriority w:val="60"/>
    <w:semiHidden/>
    <w:unhideWhenUsed/>
    <w:rsid w:val="00C9172B"/>
    <w:pPr>
      <w:spacing w:before="0" w:line="240" w:lineRule="auto"/>
    </w:pPr>
    <w:rPr>
      <w:color w:val="E36C0A" w:themeColor="accent4" w:themeShade="BF"/>
    </w:rPr>
    <w:tblPr>
      <w:tblInd w:w="0" w:type="nil"/>
      <w:tblCellMar>
        <w:left w:w="0" w:type="dxa"/>
        <w:right w:w="0" w:type="dxa"/>
      </w:tblCellMa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ysskyggelegginguthevingsfarge5">
    <w:name w:val="Light Shading Accent 5"/>
    <w:basedOn w:val="Vanligtabell"/>
    <w:uiPriority w:val="60"/>
    <w:semiHidden/>
    <w:unhideWhenUsed/>
    <w:rsid w:val="00C9172B"/>
    <w:pPr>
      <w:spacing w:before="0" w:line="240" w:lineRule="auto"/>
    </w:pPr>
    <w:rPr>
      <w:color w:val="7C0A1A" w:themeColor="accent5" w:themeShade="BF"/>
    </w:rPr>
    <w:tblPr>
      <w:tblInd w:w="0" w:type="nil"/>
      <w:tblCellMar>
        <w:left w:w="0" w:type="dxa"/>
        <w:right w:w="0" w:type="dxa"/>
      </w:tblCellMa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ysskyggelegginguthevingsfarge6">
    <w:name w:val="Light Shading Accent 6"/>
    <w:basedOn w:val="Vanligtabell"/>
    <w:uiPriority w:val="60"/>
    <w:semiHidden/>
    <w:unhideWhenUsed/>
    <w:rsid w:val="00C9172B"/>
    <w:pPr>
      <w:spacing w:before="0" w:line="240" w:lineRule="auto"/>
    </w:pPr>
    <w:rPr>
      <w:color w:val="346844" w:themeColor="accent6" w:themeShade="BF"/>
    </w:rPr>
    <w:tblPr>
      <w:tblStyleColBandSize w:val="1"/>
      <w:tblInd w:w="0" w:type="nil"/>
      <w:tblCellMar>
        <w:left w:w="0" w:type="dxa"/>
        <w:right w:w="0" w:type="dxa"/>
      </w:tblCellMar>
    </w:tblPr>
    <w:tcPr>
      <w:tcBorders>
        <w:bottom w:val="nil"/>
        <w:right w:val="single" w:sz="18" w:space="23" w:color="FFFF3A"/>
      </w:tcBorders>
    </w:tc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styleId="Linjenummer">
    <w:name w:val="line number"/>
    <w:basedOn w:val="Standardskriftforavsnitt"/>
    <w:uiPriority w:val="99"/>
    <w:semiHidden/>
    <w:unhideWhenUsed/>
    <w:rsid w:val="00916D98"/>
  </w:style>
  <w:style w:type="paragraph" w:styleId="Liste">
    <w:name w:val="List"/>
    <w:basedOn w:val="Nummerertliste"/>
    <w:qFormat/>
    <w:rsid w:val="00916D98"/>
    <w:pPr>
      <w:numPr>
        <w:numId w:val="20"/>
      </w:numPr>
      <w:ind w:left="397" w:hanging="397"/>
      <w:contextualSpacing/>
    </w:pPr>
    <w:rPr>
      <w:spacing w:val="4"/>
    </w:rPr>
  </w:style>
  <w:style w:type="paragraph" w:styleId="Liste2">
    <w:name w:val="List 2"/>
    <w:basedOn w:val="Liste"/>
    <w:qFormat/>
    <w:rsid w:val="00916D98"/>
    <w:pPr>
      <w:numPr>
        <w:numId w:val="21"/>
      </w:numPr>
      <w:ind w:left="794" w:hanging="397"/>
    </w:pPr>
  </w:style>
  <w:style w:type="paragraph" w:styleId="Liste3">
    <w:name w:val="List 3"/>
    <w:basedOn w:val="Liste"/>
    <w:qFormat/>
    <w:rsid w:val="00916D98"/>
    <w:pPr>
      <w:numPr>
        <w:numId w:val="22"/>
      </w:numPr>
      <w:ind w:left="1191" w:hanging="397"/>
    </w:pPr>
  </w:style>
  <w:style w:type="paragraph" w:styleId="Liste4">
    <w:name w:val="List 4"/>
    <w:basedOn w:val="Liste"/>
    <w:qFormat/>
    <w:rsid w:val="00916D98"/>
    <w:pPr>
      <w:numPr>
        <w:numId w:val="23"/>
      </w:numPr>
      <w:ind w:left="1588" w:hanging="397"/>
    </w:pPr>
  </w:style>
  <w:style w:type="paragraph" w:styleId="Liste5">
    <w:name w:val="List 5"/>
    <w:basedOn w:val="Liste"/>
    <w:qFormat/>
    <w:rsid w:val="00916D98"/>
    <w:pPr>
      <w:numPr>
        <w:numId w:val="24"/>
      </w:numPr>
      <w:ind w:left="1985" w:hanging="397"/>
    </w:pPr>
  </w:style>
  <w:style w:type="paragraph" w:styleId="Punktliste">
    <w:name w:val="List Bullet"/>
    <w:basedOn w:val="Normal"/>
    <w:rsid w:val="00916D98"/>
    <w:pPr>
      <w:numPr>
        <w:numId w:val="3"/>
      </w:numPr>
      <w:spacing w:after="0"/>
    </w:pPr>
    <w:rPr>
      <w:spacing w:val="4"/>
    </w:rPr>
  </w:style>
  <w:style w:type="paragraph" w:styleId="Punktliste2">
    <w:name w:val="List Bullet 2"/>
    <w:basedOn w:val="Normal"/>
    <w:rsid w:val="00916D98"/>
    <w:pPr>
      <w:numPr>
        <w:numId w:val="4"/>
      </w:numPr>
      <w:spacing w:after="0"/>
    </w:pPr>
    <w:rPr>
      <w:spacing w:val="4"/>
    </w:rPr>
  </w:style>
  <w:style w:type="paragraph" w:styleId="Punktliste3">
    <w:name w:val="List Bullet 3"/>
    <w:basedOn w:val="Normal"/>
    <w:rsid w:val="00916D98"/>
    <w:pPr>
      <w:numPr>
        <w:numId w:val="5"/>
      </w:numPr>
      <w:spacing w:after="0"/>
    </w:pPr>
    <w:rPr>
      <w:spacing w:val="4"/>
    </w:rPr>
  </w:style>
  <w:style w:type="paragraph" w:styleId="Punktliste4">
    <w:name w:val="List Bullet 4"/>
    <w:basedOn w:val="Normal"/>
    <w:rsid w:val="00916D98"/>
    <w:pPr>
      <w:numPr>
        <w:numId w:val="6"/>
      </w:numPr>
      <w:spacing w:after="0"/>
    </w:pPr>
  </w:style>
  <w:style w:type="paragraph" w:styleId="Punktliste5">
    <w:name w:val="List Bullet 5"/>
    <w:basedOn w:val="Normal"/>
    <w:rsid w:val="00916D98"/>
    <w:pPr>
      <w:numPr>
        <w:numId w:val="7"/>
      </w:numPr>
      <w:spacing w:after="0"/>
    </w:pPr>
  </w:style>
  <w:style w:type="paragraph" w:styleId="Liste-forts">
    <w:name w:val="List Continue"/>
    <w:basedOn w:val="Normal"/>
    <w:uiPriority w:val="99"/>
    <w:semiHidden/>
    <w:unhideWhenUsed/>
    <w:rsid w:val="00916D98"/>
    <w:pPr>
      <w:ind w:left="283"/>
      <w:contextualSpacing/>
    </w:pPr>
  </w:style>
  <w:style w:type="paragraph" w:styleId="Liste-forts2">
    <w:name w:val="List Continue 2"/>
    <w:basedOn w:val="Normal"/>
    <w:uiPriority w:val="99"/>
    <w:semiHidden/>
    <w:unhideWhenUsed/>
    <w:rsid w:val="00916D98"/>
    <w:pPr>
      <w:ind w:left="566"/>
      <w:contextualSpacing/>
    </w:pPr>
  </w:style>
  <w:style w:type="paragraph" w:styleId="Liste-forts3">
    <w:name w:val="List Continue 3"/>
    <w:basedOn w:val="Normal"/>
    <w:uiPriority w:val="99"/>
    <w:semiHidden/>
    <w:unhideWhenUsed/>
    <w:rsid w:val="00916D98"/>
    <w:pPr>
      <w:ind w:left="849"/>
      <w:contextualSpacing/>
    </w:pPr>
  </w:style>
  <w:style w:type="paragraph" w:styleId="Liste-forts4">
    <w:name w:val="List Continue 4"/>
    <w:basedOn w:val="Normal"/>
    <w:uiPriority w:val="99"/>
    <w:semiHidden/>
    <w:unhideWhenUsed/>
    <w:rsid w:val="00916D98"/>
    <w:pPr>
      <w:ind w:left="1132"/>
      <w:contextualSpacing/>
    </w:pPr>
  </w:style>
  <w:style w:type="paragraph" w:styleId="Liste-forts5">
    <w:name w:val="List Continue 5"/>
    <w:basedOn w:val="Normal"/>
    <w:uiPriority w:val="99"/>
    <w:semiHidden/>
    <w:unhideWhenUsed/>
    <w:rsid w:val="00916D98"/>
    <w:pPr>
      <w:ind w:left="1415"/>
      <w:contextualSpacing/>
    </w:pPr>
  </w:style>
  <w:style w:type="paragraph" w:styleId="Nummerertliste">
    <w:name w:val="List Number"/>
    <w:qFormat/>
    <w:rsid w:val="00916D98"/>
    <w:pPr>
      <w:keepLines/>
      <w:numPr>
        <w:numId w:val="28"/>
      </w:numPr>
      <w:spacing w:before="0" w:line="288" w:lineRule="auto"/>
      <w:jc w:val="left"/>
    </w:pPr>
    <w:rPr>
      <w:rFonts w:ascii="Open Sans" w:eastAsia="Batang" w:hAnsi="Open Sans"/>
      <w:color w:val="auto"/>
      <w:szCs w:val="20"/>
      <w:lang w:eastAsia="nb-NO"/>
    </w:rPr>
  </w:style>
  <w:style w:type="paragraph" w:styleId="Nummerertliste2">
    <w:name w:val="List Number 2"/>
    <w:basedOn w:val="Nummerertliste"/>
    <w:qFormat/>
    <w:rsid w:val="00916D98"/>
    <w:pPr>
      <w:numPr>
        <w:ilvl w:val="1"/>
      </w:numPr>
    </w:pPr>
  </w:style>
  <w:style w:type="paragraph" w:styleId="Nummerertliste3">
    <w:name w:val="List Number 3"/>
    <w:basedOn w:val="Nummerertliste"/>
    <w:qFormat/>
    <w:rsid w:val="00916D98"/>
    <w:pPr>
      <w:numPr>
        <w:ilvl w:val="2"/>
      </w:numPr>
    </w:pPr>
  </w:style>
  <w:style w:type="paragraph" w:styleId="Nummerertliste4">
    <w:name w:val="List Number 4"/>
    <w:basedOn w:val="Nummerertliste"/>
    <w:rsid w:val="00916D98"/>
    <w:pPr>
      <w:numPr>
        <w:ilvl w:val="3"/>
      </w:numPr>
    </w:pPr>
  </w:style>
  <w:style w:type="paragraph" w:styleId="Nummerertliste5">
    <w:name w:val="List Number 5"/>
    <w:basedOn w:val="Nummerertliste"/>
    <w:qFormat/>
    <w:rsid w:val="00916D98"/>
    <w:pPr>
      <w:numPr>
        <w:ilvl w:val="4"/>
      </w:numPr>
    </w:pPr>
  </w:style>
  <w:style w:type="paragraph" w:styleId="Listeavsnitt">
    <w:name w:val="List Paragraph"/>
    <w:basedOn w:val="friliste"/>
    <w:uiPriority w:val="34"/>
    <w:qFormat/>
    <w:rsid w:val="00916D98"/>
    <w:pPr>
      <w:spacing w:before="0"/>
      <w:ind w:firstLine="0"/>
    </w:pPr>
  </w:style>
  <w:style w:type="table" w:styleId="Listetabell1lys">
    <w:name w:val="List Table 1 Light"/>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1lysuthevingsfarge1">
    <w:name w:val="List Table 1 Light Accent 1"/>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1lysuthevingsfarge2">
    <w:name w:val="List Table 1 Light Accent 2"/>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1lysuthevingsfarge3">
    <w:name w:val="List Table 1 Light Accent 3"/>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1lysuthevingsfarge4">
    <w:name w:val="List Table 1 Light Accent 4"/>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1lysuthevingsfarge5">
    <w:name w:val="List Table 1 Light Accent 5"/>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1lysuthevingsfarge6">
    <w:name w:val="List Table 1 Light Accent 6"/>
    <w:basedOn w:val="Vanligtabell"/>
    <w:uiPriority w:val="46"/>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2">
    <w:name w:val="List Table 2"/>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2uthevingsfarge1">
    <w:name w:val="List Table 2 Accent 1"/>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2uthevingsfarge2">
    <w:name w:val="List Table 2 Accent 2"/>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2uthevingsfarge3">
    <w:name w:val="List Table 2 Accent 3"/>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2uthevingsfarge4">
    <w:name w:val="List Table 2 Accent 4"/>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2uthevingsfarge5">
    <w:name w:val="List Table 2 Accent 5"/>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2uthevingsfarge6">
    <w:name w:val="List Table 2 Accent 6"/>
    <w:basedOn w:val="Vanligtabell"/>
    <w:uiPriority w:val="47"/>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3">
    <w:name w:val="List Table 3"/>
    <w:basedOn w:val="Vanligtabell"/>
    <w:uiPriority w:val="48"/>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etabell3uthevingsfarge1">
    <w:name w:val="List Table 3 Accent 1"/>
    <w:basedOn w:val="Vanligtabell"/>
    <w:uiPriority w:val="48"/>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etabell3uthevingsfarge2">
    <w:name w:val="List Table 3 Accent 2"/>
    <w:basedOn w:val="Vanligtabell"/>
    <w:uiPriority w:val="48"/>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etabell3uthevingsfarge3">
    <w:name w:val="List Table 3 Accent 3"/>
    <w:basedOn w:val="Vanligtabell"/>
    <w:uiPriority w:val="48"/>
    <w:rsid w:val="00C9172B"/>
    <w:pPr>
      <w:spacing w:line="240" w:lineRule="auto"/>
    </w:pPr>
    <w:tblPr>
      <w:tblStyleRowBandSize w:val="1"/>
      <w:tblStyleColBandSize w:val="58"/>
      <w:tblInd w:w="0" w:type="nil"/>
      <w:tblCellMar>
        <w:left w:w="0" w:type="dxa"/>
        <w:right w:w="0" w:type="dxa"/>
      </w:tblCellMar>
    </w:tblPr>
    <w:tcPr>
      <w:tcBorders>
        <w:top w:val="single" w:sz="8" w:space="0" w:color="A60E24" w:themeColor="accent5"/>
        <w:left w:val="nil"/>
        <w:bottom w:val="single" w:sz="8" w:space="0" w:color="A60E24" w:themeColor="accent5"/>
        <w:right w:val="nil"/>
      </w:tcBorders>
      <w:shd w:val="clear" w:color="auto" w:fill="AFC5EC" w:themeFill="accent1" w:themeFillTint="3F"/>
    </w:tcPr>
    <w:tblStylePr w:type="firstRow">
      <w:rPr>
        <w:b/>
        <w:bCs/>
        <w:color w:val="FFFFFF" w:themeColor="background1"/>
      </w:rPr>
    </w:tblStylePr>
    <w:tblStylePr w:type="lastRow">
      <w:rPr>
        <w:b/>
        <w:bCs/>
      </w:rPr>
      <w:tblPr>
        <w:tblCellMar>
          <w:top w:w="0" w:type="dxa"/>
          <w:left w:w="0" w:type="dxa"/>
          <w:bottom w:w="0" w:type="dxa"/>
          <w:right w:w="0" w:type="dxa"/>
        </w:tblCellMar>
      </w:tblPr>
      <w:tcPr>
        <w:tcBorders>
          <w:left w:val="nil"/>
          <w:bottom w:val="nil"/>
          <w:right w:val="nil"/>
          <w:insideH w:val="none" w:sz="86" w:space="1" w:color="FFFFFF"/>
        </w:tcBorders>
      </w:tcPr>
    </w:tblStylePr>
    <w:tblStylePr w:type="firstCol">
      <w:rPr>
        <w:b/>
        <w:bCs/>
      </w:rPr>
    </w:tblStylePr>
    <w:tblStylePr w:type="lastCol">
      <w:rPr>
        <w:b/>
        <w:bCs/>
      </w:rPr>
    </w:tblStylePr>
    <w:tblStylePr w:type="nwCell">
      <w:tblPr/>
      <w:tcPr>
        <w:tcBorders>
          <w:bottom w:val="single" w:sz="4" w:space="0" w:color="87C399" w:themeColor="accent6" w:themeTint="99"/>
        </w:tcBorders>
      </w:tcPr>
    </w:tblStylePr>
  </w:style>
  <w:style w:type="table" w:styleId="Listetabell3uthevingsfarge4">
    <w:name w:val="List Table 3 Accent 4"/>
    <w:basedOn w:val="Vanligtabell"/>
    <w:uiPriority w:val="48"/>
    <w:rsid w:val="00C9172B"/>
    <w:pPr>
      <w:spacing w:line="240" w:lineRule="auto"/>
    </w:pPr>
    <w:tblPr>
      <w:tblStyleRowBandSize w:val="1"/>
      <w:tblStyleColBandSize w:val="58"/>
      <w:tblInd w:w="0" w:type="nil"/>
      <w:tblCellMar>
        <w:left w:w="0" w:type="dxa"/>
        <w:right w:w="0" w:type="dxa"/>
      </w:tblCellMar>
    </w:tblPr>
    <w:tcPr>
      <w:tcBorders>
        <w:top w:val="single" w:sz="8" w:space="0" w:color="A60E24" w:themeColor="accent5"/>
        <w:left w:val="nil"/>
        <w:bottom w:val="nil"/>
        <w:right w:val="nil"/>
      </w:tcBorders>
      <w:shd w:val="clear" w:color="auto" w:fill="CDF2F5" w:themeFill="accent3" w:themeFillTint="33"/>
    </w:tcPr>
    <w:tblStylePr w:type="firstRow">
      <w:rPr>
        <w:b/>
        <w:bCs/>
        <w:color w:val="FFFFFF" w:themeColor="background1"/>
      </w:rPr>
      <w:tblPr>
        <w:tblCellMar>
          <w:top w:w="0" w:type="dxa"/>
          <w:left w:w="0" w:type="dxa"/>
          <w:bottom w:w="0" w:type="dxa"/>
          <w:right w:w="0" w:type="dxa"/>
        </w:tblCellMar>
      </w:tblPr>
      <w:trPr>
        <w:wBefore w:w="0" w:type="nil"/>
      </w:trPr>
      <w:tcPr>
        <w:tcBorders>
          <w:top w:val="celticKnotwork" w:sz="58" w:space="0" w:color="162F5C" w:themeColor="accent1"/>
          <w:bottom w:val="thinThickMediumGap" w:sz="86" w:space="1" w:color="99FF00"/>
        </w:tcBorders>
      </w:tcPr>
    </w:tblStylePr>
    <w:tblStylePr w:type="lastRow">
      <w:rPr>
        <w:b/>
        <w:bCs/>
      </w:rPr>
      <w:tblPr>
        <w:tblCellMar>
          <w:top w:w="0" w:type="dxa"/>
          <w:left w:w="0" w:type="dxa"/>
          <w:bottom w:w="0" w:type="dxa"/>
          <w:right w:w="0" w:type="dxa"/>
        </w:tblCellMar>
      </w:tblPr>
      <w:trPr>
        <w:wBefore w:w="86" w:type="pct"/>
      </w:trPr>
      <w:tcPr>
        <w:tcBorders>
          <w:top w:val="single" w:sz="8" w:space="0" w:color="3672B0" w:themeColor="accent2"/>
          <w:left w:val="nil"/>
          <w:bottom w:val="nil"/>
          <w:right w:val="single" w:sz="59" w:space="23" w:color="FFFF3A"/>
          <w:insideH w:val="nil"/>
          <w:insideV w:val="nil"/>
        </w:tcBorders>
        <w:shd w:val="clear" w:color="auto" w:fill="FFFFFF" w:themeFill="background1"/>
      </w:tcPr>
    </w:tblStylePr>
    <w:tblStylePr w:type="firstCol">
      <w:rPr>
        <w:b/>
        <w:bCs/>
      </w:rPr>
      <w:tblPr>
        <w:tblCellMar>
          <w:top w:w="0" w:type="dxa"/>
          <w:left w:w="0" w:type="dxa"/>
          <w:bottom w:w="0" w:type="dxa"/>
          <w:right w:w="0" w:type="dxa"/>
        </w:tblCellMar>
      </w:tblPr>
      <w:trPr>
        <w:wBefore w:w="0" w:type="nil"/>
      </w:trPr>
      <w:tcPr>
        <w:tcBorders>
          <w:top w:val="nil"/>
        </w:tcBorders>
      </w:tcPr>
    </w:tblStylePr>
    <w:tblStylePr w:type="lastCol">
      <w:rPr>
        <w:b/>
        <w:bCs/>
      </w:rPr>
    </w:tblStylePr>
    <w:tblStylePr w:type="neCell">
      <w:tblPr>
        <w:tblCellMar>
          <w:top w:w="0" w:type="dxa"/>
          <w:left w:w="0" w:type="dxa"/>
          <w:bottom w:w="0" w:type="dxa"/>
          <w:right w:w="0" w:type="dxa"/>
        </w:tblCellMar>
      </w:tblPr>
      <w:trPr>
        <w:wBefore w:w="0" w:type="nil"/>
      </w:trPr>
      <w:tcPr>
        <w:tcBorders>
          <w:top w:val="nil"/>
          <w:bottom w:val="celticKnotwork" w:sz="58" w:space="13" w:color="3A5602"/>
        </w:tcBorders>
      </w:tcPr>
    </w:tblStylePr>
    <w:tblStylePr w:type="nwCell">
      <w:tblPr>
        <w:tblCellMar>
          <w:top w:w="0" w:type="dxa"/>
          <w:left w:w="0" w:type="dxa"/>
          <w:bottom w:w="0" w:type="dxa"/>
          <w:right w:w="0" w:type="dxa"/>
        </w:tblCellMar>
      </w:tblPr>
      <w:trPr>
        <w:wBefore w:w="0" w:type="nil"/>
      </w:trPr>
      <w:tcPr>
        <w:tcBorders>
          <w:top w:val="nil"/>
          <w:bottom w:val="single" w:sz="4" w:space="0" w:color="87C399" w:themeColor="accent6" w:themeTint="99"/>
        </w:tcBorders>
      </w:tcPr>
    </w:tblStylePr>
    <w:tblStylePr w:type="seCell">
      <w:tblPr>
        <w:tblCellMar>
          <w:top w:w="0" w:type="dxa"/>
          <w:left w:w="0" w:type="dxa"/>
          <w:bottom w:w="0" w:type="dxa"/>
          <w:right w:w="0" w:type="dxa"/>
        </w:tblCellMar>
      </w:tblPr>
      <w:trPr>
        <w:wBefore w:w="0" w:type="nil"/>
      </w:trPr>
      <w:tcPr>
        <w:tcBorders>
          <w:top w:val="single" w:sz="4" w:space="0" w:color="87C399" w:themeColor="accent6" w:themeTint="99"/>
        </w:tcBorders>
      </w:tcPr>
    </w:tblStylePr>
    <w:tblStylePr w:type="swCell">
      <w:tblPr>
        <w:tblCellMar>
          <w:top w:w="0" w:type="dxa"/>
          <w:left w:w="0" w:type="dxa"/>
          <w:bottom w:w="0" w:type="dxa"/>
          <w:right w:w="0" w:type="dxa"/>
        </w:tblCellMar>
      </w:tblPr>
      <w:trPr>
        <w:wBefore w:w="0" w:type="nil"/>
      </w:trPr>
      <w:tcPr>
        <w:tcBorders>
          <w:top w:val="twistedLines1" w:sz="52" w:space="6" w:color="3A56FE"/>
        </w:tcBorders>
      </w:tcPr>
    </w:tblStylePr>
  </w:style>
  <w:style w:type="table" w:styleId="Listetabell3uthevingsfarge5">
    <w:name w:val="List Table 3 Accent 5"/>
    <w:basedOn w:val="Vanligtabell"/>
    <w:uiPriority w:val="48"/>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Pr/>
      <w:tcPr>
        <w:tcBorders>
          <w:top w:val="celticKnotwork" w:sz="58" w:space="0" w:color="162F5C" w:themeColor="accent1"/>
          <w:left w:val="nil"/>
          <w:bottom w:val="single" w:sz="4" w:space="0" w:color="162F5C" w:themeColor="accent1"/>
          <w:right w:val="none" w:sz="23" w:space="0" w:color="3A562F"/>
        </w:tcBorders>
      </w:tcPr>
    </w:tblStylePr>
    <w:tblStylePr w:type="firstCol">
      <w:rPr>
        <w:b/>
        <w:bCs/>
      </w:rPr>
      <w:tblPr>
        <w:tblCellMar>
          <w:top w:w="0" w:type="dxa"/>
          <w:left w:w="0" w:type="dxa"/>
          <w:bottom w:w="0" w:type="dxa"/>
          <w:right w:w="0" w:type="dxa"/>
        </w:tblCellMar>
      </w:tblPr>
      <w:trPr>
        <w:wBefore w:w="0" w:type="nil"/>
      </w:trPr>
      <w:tcPr>
        <w:tcBorders>
          <w:top w:val="nil"/>
          <w:bottom w:val="nil"/>
          <w:insideH w:val="nil"/>
        </w:tcBorders>
      </w:tcPr>
    </w:tblStylePr>
    <w:tblStylePr w:type="lastCol">
      <w:rPr>
        <w:b/>
        <w:bCs/>
      </w:rPr>
      <w:tblPr/>
      <w:tcPr>
        <w:shd w:val="clear" w:color="auto" w:fill="CDF2F5" w:themeFill="accent3" w:themeFillTint="33"/>
      </w:tcPr>
    </w:tblStylePr>
    <w:tblStylePr w:type="nwCell">
      <w:tblPr/>
      <w:tcPr>
        <w:tcBorders>
          <w:bottom w:val="thick" w:sz="86" w:space="1" w:color="99FF00"/>
        </w:tcBorders>
      </w:tcPr>
    </w:tblStylePr>
  </w:style>
  <w:style w:type="table" w:styleId="Listetabell3uthevingsfarge6">
    <w:name w:val="List Table 3 Accent 6"/>
    <w:basedOn w:val="Vanligtabell"/>
    <w:uiPriority w:val="48"/>
    <w:rsid w:val="00C9172B"/>
    <w:pPr>
      <w:spacing w:line="240" w:lineRule="auto"/>
    </w:pPr>
    <w:tblPr>
      <w:tblInd w:w="0" w:type="nil"/>
      <w:tblCellMar>
        <w:left w:w="0" w:type="dxa"/>
        <w:right w:w="0" w:type="dxa"/>
      </w:tblCellMar>
    </w:tblPr>
    <w:tcPr>
      <w:tcBorders>
        <w:top w:val="single" w:sz="4" w:space="0" w:color="87C399" w:themeColor="accent6" w:themeTint="99"/>
        <w:left w:val="nil"/>
        <w:bottom w:val="nil"/>
        <w:right w:val="single" w:sz="4" w:space="0" w:color="162F5C" w:themeColor="accent1"/>
      </w:tcBorders>
      <w:shd w:val="clear" w:color="auto" w:fill="FFFFFF" w:themeFill="background1"/>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thick" w:sz="86" w:space="1" w:color="99FF00"/>
        </w:tcBorders>
      </w:tcPr>
    </w:tblStylePr>
    <w:tblStylePr w:type="seCell">
      <w:tblPr>
        <w:tblCellMar>
          <w:top w:w="0" w:type="dxa"/>
          <w:left w:w="0" w:type="dxa"/>
          <w:bottom w:w="0" w:type="dxa"/>
          <w:right w:w="0" w:type="dxa"/>
        </w:tblCellMar>
      </w:tblPr>
    </w:tblStylePr>
  </w:style>
  <w:style w:type="table" w:styleId="Listetabell4">
    <w:name w:val="List Table 4"/>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etabell4uthevingsfarge1">
    <w:name w:val="List Table 4 Accent 1"/>
    <w:basedOn w:val="Vanligtabell"/>
    <w:uiPriority w:val="49"/>
    <w:rsid w:val="00C9172B"/>
    <w:pPr>
      <w:spacing w:line="240" w:lineRule="auto"/>
    </w:pPr>
    <w:tblPr>
      <w:tblStyleRowBandSize w:val="1"/>
      <w:tblStyleColBandSize w:val="58"/>
      <w:tblInd w:w="0" w:type="nil"/>
      <w:tblCellMar>
        <w:left w:w="0" w:type="dxa"/>
        <w:right w:w="0" w:type="dxa"/>
      </w:tblCellMar>
    </w:tblPr>
    <w:tcPr>
      <w:tcBorders>
        <w:top w:val="none" w:sz="1" w:space="0" w:color="10664B"/>
        <w:left w:val="nil"/>
        <w:bottom w:val="single" w:sz="8" w:space="0" w:color="A60E24" w:themeColor="accent5"/>
        <w:right w:val="single" w:sz="4" w:space="0" w:color="162F5C" w:themeColor="accent1"/>
      </w:tcBorders>
      <w:shd w:val="clear" w:color="auto" w:fill="FFFFFF" w:themeFill="background1"/>
    </w:tcPr>
    <w:tblStylePr w:type="firstRow">
      <w:rPr>
        <w:b/>
        <w:bCs/>
        <w:color w:val="FFFFFF" w:themeColor="background1"/>
      </w:rPr>
      <w:tblPr>
        <w:tblCellMar>
          <w:top w:w="0" w:type="dxa"/>
          <w:left w:w="0" w:type="dxa"/>
          <w:bottom w:w="0" w:type="dxa"/>
          <w:right w:w="0" w:type="dxa"/>
        </w:tblCellMar>
      </w:tblPr>
      <w:trPr>
        <w:wBefore w:w="0" w:type="nil"/>
      </w:trPr>
      <w:tcPr>
        <w:tcBorders>
          <w:top w:val="celticKnotwork" w:sz="58" w:space="0" w:color="162F5C" w:themeColor="accent1"/>
        </w:tcBorders>
      </w:tcPr>
    </w:tblStylePr>
    <w:tblStylePr w:type="lastRow">
      <w:rPr>
        <w:b/>
        <w:bCs/>
      </w:rPr>
      <w:tblPr>
        <w:tblCellMar>
          <w:top w:w="0" w:type="dxa"/>
          <w:left w:w="0" w:type="dxa"/>
          <w:bottom w:w="0" w:type="dxa"/>
          <w:right w:w="0" w:type="dxa"/>
        </w:tblCellMar>
      </w:tblPr>
      <w:trPr>
        <w:wBefore w:w="14934" w:type="pct"/>
      </w:trPr>
      <w:tcPr>
        <w:tcBorders>
          <w:top w:val="double" w:sz="6" w:space="0" w:color="A60E24" w:themeColor="accent5"/>
          <w:left w:val="single" w:sz="8" w:space="0" w:color="A60E24" w:themeColor="accent5"/>
          <w:bottom w:val="single" w:sz="8" w:space="0" w:color="A60E24" w:themeColor="accent5"/>
          <w:right w:val="single" w:sz="8" w:space="0" w:color="A60E24" w:themeColor="accent5"/>
          <w:insideH w:val="nil"/>
          <w:insideV w:val="nil"/>
        </w:tcBorders>
        <w:shd w:val="clear" w:color="auto" w:fill="FFFFFF" w:themeFill="background1"/>
      </w:tcPr>
    </w:tblStylePr>
    <w:tblStylePr w:type="firstCol">
      <w:rPr>
        <w:b/>
        <w:bCs/>
      </w:rPr>
    </w:tblStylePr>
    <w:tblStylePr w:type="lastCol">
      <w:rPr>
        <w:b/>
        <w:bCs/>
      </w:rPr>
    </w:tblStylePr>
    <w:tblStylePr w:type="nwCell">
      <w:tblPr/>
      <w:tcPr>
        <w:tcBorders>
          <w:bottom w:val="thick" w:sz="86" w:space="1" w:color="99FF00"/>
        </w:tcBorders>
      </w:tcPr>
    </w:tblStylePr>
    <w:tblStylePr w:type="seCell">
      <w:tblPr>
        <w:tblCellMar>
          <w:top w:w="0" w:type="dxa"/>
          <w:left w:w="0" w:type="dxa"/>
          <w:bottom w:w="0" w:type="dxa"/>
          <w:right w:w="0" w:type="dxa"/>
        </w:tblCellMar>
      </w:tblPr>
    </w:tblStylePr>
  </w:style>
  <w:style w:type="table" w:styleId="Listetabell4uthevingsfarge2">
    <w:name w:val="List Table 4 Accent 2"/>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etabell4uthevingsfarge3">
    <w:name w:val="List Table 4 Accent 3"/>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etabell4uthevingsfarge4">
    <w:name w:val="List Table 4 Accent 4"/>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etabell4uthevingsfarge5">
    <w:name w:val="List Table 4 Accent 5"/>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etabell4uthevingsfarge6">
    <w:name w:val="List Table 4 Accent 6"/>
    <w:basedOn w:val="Vanligtabell"/>
    <w:uiPriority w:val="49"/>
    <w:rsid w:val="00C9172B"/>
    <w:pPr>
      <w:spacing w:line="240" w:lineRule="auto"/>
    </w:pPr>
    <w:tblPr>
      <w:tblInd w:w="0" w:type="nil"/>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etabell5mrk">
    <w:name w:val="List Table 5 Dark"/>
    <w:basedOn w:val="Vanligtabell"/>
    <w:uiPriority w:val="50"/>
    <w:rsid w:val="00C9172B"/>
    <w:pPr>
      <w:spacing w:line="240" w:lineRule="auto"/>
    </w:pPr>
    <w:rPr>
      <w:color w:val="FFFFFF" w:themeColor="background1"/>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5mrkuthevingsfarge1">
    <w:name w:val="List Table 5 Dark Accent 1"/>
    <w:basedOn w:val="Vanligtabell"/>
    <w:uiPriority w:val="50"/>
    <w:rsid w:val="00C9172B"/>
    <w:pPr>
      <w:spacing w:line="240" w:lineRule="auto"/>
    </w:pPr>
    <w:rPr>
      <w:color w:val="FFFFFF" w:themeColor="background1"/>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5mrkuthevingsfarge2">
    <w:name w:val="List Table 5 Dark Accent 2"/>
    <w:basedOn w:val="Vanligtabell"/>
    <w:uiPriority w:val="50"/>
    <w:rsid w:val="00C9172B"/>
    <w:pPr>
      <w:spacing w:line="240" w:lineRule="auto"/>
    </w:pPr>
    <w:rPr>
      <w:color w:val="FFFFFF" w:themeColor="background1"/>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5mrkuthevingsfarge3">
    <w:name w:val="List Table 5 Dark Accent 3"/>
    <w:basedOn w:val="Vanligtabell"/>
    <w:uiPriority w:val="50"/>
    <w:rsid w:val="00916D98"/>
    <w:pPr>
      <w:spacing w:before="0" w:line="240" w:lineRule="auto"/>
      <w:jc w:val="left"/>
    </w:pPr>
    <w:rPr>
      <w:rFonts w:eastAsiaTheme="minorHAnsi"/>
      <w:color w:val="FFFFFF" w:themeColor="background1"/>
      <w:lang w:eastAsia="en-US"/>
    </w:rPr>
    <w:tblPr>
      <w:tblStyleRowBandSize w:val="1"/>
      <w:tblStyleColBandSize w:val="1"/>
      <w:tblBorders>
        <w:top w:val="single" w:sz="24" w:space="0" w:color="23A5AF" w:themeColor="accent3"/>
        <w:left w:val="single" w:sz="24" w:space="0" w:color="23A5AF" w:themeColor="accent3"/>
        <w:bottom w:val="single" w:sz="24" w:space="0" w:color="23A5AF" w:themeColor="accent3"/>
        <w:right w:val="single" w:sz="24" w:space="0" w:color="23A5AF" w:themeColor="accent3"/>
      </w:tblBorders>
    </w:tblPr>
    <w:tcPr>
      <w:shd w:val="clear" w:color="auto" w:fill="23A5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C9172B"/>
    <w:pPr>
      <w:spacing w:line="240" w:lineRule="auto"/>
    </w:pPr>
    <w:rPr>
      <w:color w:val="FFFFFF" w:themeColor="background1"/>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5mrkuthevingsfarge5">
    <w:name w:val="List Table 5 Dark Accent 5"/>
    <w:basedOn w:val="Vanligtabell"/>
    <w:uiPriority w:val="50"/>
    <w:rsid w:val="00916D98"/>
    <w:pPr>
      <w:spacing w:before="0" w:line="240" w:lineRule="auto"/>
      <w:jc w:val="left"/>
    </w:pPr>
    <w:rPr>
      <w:rFonts w:eastAsiaTheme="minorHAnsi"/>
      <w:color w:val="FFFFFF" w:themeColor="background1"/>
      <w:lang w:eastAsia="en-US"/>
    </w:rPr>
    <w:tblPr>
      <w:tblStyleRowBandSize w:val="1"/>
      <w:tblStyleColBandSize w:val="1"/>
      <w:tblBorders>
        <w:top w:val="single" w:sz="24" w:space="0" w:color="A60E24" w:themeColor="accent5"/>
        <w:left w:val="single" w:sz="24" w:space="0" w:color="A60E24" w:themeColor="accent5"/>
        <w:bottom w:val="single" w:sz="24" w:space="0" w:color="A60E24" w:themeColor="accent5"/>
        <w:right w:val="single" w:sz="24" w:space="0" w:color="A60E24" w:themeColor="accent5"/>
      </w:tblBorders>
    </w:tblPr>
    <w:tcPr>
      <w:shd w:val="clear" w:color="auto" w:fill="A60E2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C9172B"/>
    <w:pPr>
      <w:spacing w:line="240" w:lineRule="auto"/>
    </w:pPr>
    <w:rPr>
      <w:color w:val="FFFFFF" w:themeColor="background1"/>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6fargerik">
    <w:name w:val="List Table 6 Colorful"/>
    <w:basedOn w:val="Vanligtabell"/>
    <w:uiPriority w:val="51"/>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6fargerikuthevingsfarge1">
    <w:name w:val="List Table 6 Colorful Accent 1"/>
    <w:basedOn w:val="Vanligtabell"/>
    <w:uiPriority w:val="51"/>
    <w:rsid w:val="00C9172B"/>
    <w:pPr>
      <w:spacing w:line="240" w:lineRule="auto"/>
    </w:pPr>
    <w:rPr>
      <w:color w:val="102344" w:themeColor="accent1"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6fargerikuthevingsfarge2">
    <w:name w:val="List Table 6 Colorful Accent 2"/>
    <w:basedOn w:val="Vanligtabell"/>
    <w:uiPriority w:val="51"/>
    <w:rsid w:val="00C9172B"/>
    <w:pPr>
      <w:spacing w:line="240" w:lineRule="auto"/>
    </w:pPr>
    <w:rPr>
      <w:color w:val="285583" w:themeColor="accent2"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6fargerikuthevingsfarge3">
    <w:name w:val="List Table 6 Colorful Accent 3"/>
    <w:basedOn w:val="Vanligtabell"/>
    <w:uiPriority w:val="51"/>
    <w:rsid w:val="00C9172B"/>
    <w:pPr>
      <w:spacing w:line="240" w:lineRule="auto"/>
    </w:pPr>
    <w:rPr>
      <w:color w:val="1A7B82" w:themeColor="accent3"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6fargerikuthevingsfarge4">
    <w:name w:val="List Table 6 Colorful Accent 4"/>
    <w:basedOn w:val="Vanligtabell"/>
    <w:uiPriority w:val="51"/>
    <w:rsid w:val="00C9172B"/>
    <w:pPr>
      <w:spacing w:line="240" w:lineRule="auto"/>
    </w:pPr>
    <w:rPr>
      <w:color w:val="E36C0A" w:themeColor="accent4"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6fargerikuthevingsfarge5">
    <w:name w:val="List Table 6 Colorful Accent 5"/>
    <w:basedOn w:val="Vanligtabell"/>
    <w:uiPriority w:val="51"/>
    <w:rsid w:val="00C9172B"/>
    <w:pPr>
      <w:spacing w:line="240" w:lineRule="auto"/>
    </w:pPr>
    <w:rPr>
      <w:color w:val="7C0A1A" w:themeColor="accent5"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6fargerikuthevingsfarge6">
    <w:name w:val="List Table 6 Colorful Accent 6"/>
    <w:basedOn w:val="Vanligtabell"/>
    <w:uiPriority w:val="51"/>
    <w:rsid w:val="00C9172B"/>
    <w:pPr>
      <w:spacing w:line="240" w:lineRule="auto"/>
    </w:pPr>
    <w:rPr>
      <w:color w:val="346844" w:themeColor="accent6" w:themeShade="BF"/>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etabell7fargerik">
    <w:name w:val="List Table 7 Colorful"/>
    <w:basedOn w:val="Vanligtabell"/>
    <w:uiPriority w:val="52"/>
    <w:rsid w:val="00C9172B"/>
    <w:pPr>
      <w:spacing w:line="240" w:lineRule="auto"/>
    </w:pPr>
    <w:tblPr>
      <w:tblInd w:w="0" w:type="nil"/>
      <w:tblCellMar>
        <w:left w:w="0" w:type="dxa"/>
        <w:right w:w="0" w:type="dxa"/>
      </w:tblCellMa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etabell7fargerikuthevingsfarge1">
    <w:name w:val="List Table 7 Colorful Accent 1"/>
    <w:basedOn w:val="Vanligtabell"/>
    <w:uiPriority w:val="52"/>
    <w:rsid w:val="00C9172B"/>
    <w:pPr>
      <w:spacing w:line="240" w:lineRule="auto"/>
    </w:pPr>
    <w:rPr>
      <w:color w:val="102344" w:themeColor="accent1" w:themeShade="BF"/>
    </w:rPr>
    <w:tblPr>
      <w:tblInd w:w="0" w:type="nil"/>
      <w:tblCellMar>
        <w:left w:w="0" w:type="dxa"/>
        <w:right w:w="0" w:type="dxa"/>
      </w:tblCellMa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etabell7fargerikuthevingsfarge2">
    <w:name w:val="List Table 7 Colorful Accent 2"/>
    <w:basedOn w:val="Vanligtabell"/>
    <w:uiPriority w:val="52"/>
    <w:rsid w:val="00C9172B"/>
    <w:pPr>
      <w:spacing w:line="240" w:lineRule="auto"/>
    </w:pPr>
    <w:rPr>
      <w:color w:val="285583" w:themeColor="accent2" w:themeShade="BF"/>
    </w:rPr>
    <w:tblPr>
      <w:tblInd w:w="0" w:type="nil"/>
      <w:tblCellMar>
        <w:left w:w="0" w:type="dxa"/>
        <w:right w:w="0" w:type="dxa"/>
      </w:tblCellMa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etabell7fargerikuthevingsfarge3">
    <w:name w:val="List Table 7 Colorful Accent 3"/>
    <w:basedOn w:val="Vanligtabell"/>
    <w:uiPriority w:val="52"/>
    <w:rsid w:val="00C9172B"/>
    <w:pPr>
      <w:spacing w:line="240" w:lineRule="auto"/>
    </w:pPr>
    <w:rPr>
      <w:color w:val="1A7B82" w:themeColor="accent3" w:themeShade="BF"/>
    </w:rPr>
    <w:tblPr>
      <w:tblInd w:w="0" w:type="nil"/>
      <w:tblCellMar>
        <w:left w:w="0" w:type="dxa"/>
        <w:right w:w="0" w:type="dxa"/>
      </w:tblCellMa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etabell7fargerikuthevingsfarge4">
    <w:name w:val="List Table 7 Colorful Accent 4"/>
    <w:basedOn w:val="Vanligtabell"/>
    <w:uiPriority w:val="52"/>
    <w:rsid w:val="00C9172B"/>
    <w:pPr>
      <w:spacing w:line="240" w:lineRule="auto"/>
    </w:pPr>
    <w:rPr>
      <w:color w:val="E36C0A" w:themeColor="accent4" w:themeShade="BF"/>
    </w:rPr>
    <w:tblPr>
      <w:tblInd w:w="0" w:type="nil"/>
      <w:tblCellMar>
        <w:left w:w="0" w:type="dxa"/>
        <w:right w:w="0" w:type="dxa"/>
      </w:tblCellMa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etabell7fargerikuthevingsfarge5">
    <w:name w:val="List Table 7 Colorful Accent 5"/>
    <w:basedOn w:val="Vanligtabell"/>
    <w:uiPriority w:val="52"/>
    <w:rsid w:val="00C9172B"/>
    <w:pPr>
      <w:spacing w:line="240" w:lineRule="auto"/>
    </w:pPr>
    <w:rPr>
      <w:color w:val="7C0A1A" w:themeColor="accent5" w:themeShade="BF"/>
    </w:rPr>
    <w:tblPr>
      <w:tblInd w:w="0" w:type="nil"/>
      <w:tblCellMar>
        <w:left w:w="0" w:type="dxa"/>
        <w:right w:w="0" w:type="dxa"/>
      </w:tblCellMa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etabell7fargerikuthevingsfarge6">
    <w:name w:val="List Table 7 Colorful Accent 6"/>
    <w:basedOn w:val="Vanligtabell"/>
    <w:uiPriority w:val="52"/>
    <w:rsid w:val="00C9172B"/>
    <w:pPr>
      <w:spacing w:line="240" w:lineRule="auto"/>
    </w:pPr>
    <w:rPr>
      <w:color w:val="346844" w:themeColor="accent6" w:themeShade="BF"/>
    </w:rPr>
    <w:tblPr>
      <w:tblInd w:w="0" w:type="nil"/>
      <w:tblCellMar>
        <w:left w:w="0" w:type="dxa"/>
        <w:right w:w="0" w:type="dxa"/>
      </w:tblCellMa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paragraph" w:styleId="Makrotekst">
    <w:name w:val="macro"/>
    <w:link w:val="MakrotekstTegn"/>
    <w:uiPriority w:val="99"/>
    <w:semiHidden/>
    <w:unhideWhenUsed/>
    <w:rsid w:val="00916D98"/>
    <w:pPr>
      <w:tabs>
        <w:tab w:val="left" w:pos="480"/>
        <w:tab w:val="left" w:pos="960"/>
        <w:tab w:val="left" w:pos="1440"/>
        <w:tab w:val="left" w:pos="1920"/>
        <w:tab w:val="left" w:pos="2400"/>
        <w:tab w:val="left" w:pos="2880"/>
        <w:tab w:val="left" w:pos="3360"/>
        <w:tab w:val="left" w:pos="3840"/>
        <w:tab w:val="left" w:pos="4320"/>
      </w:tabs>
      <w:spacing w:before="0" w:line="276" w:lineRule="auto"/>
      <w:jc w:val="left"/>
    </w:pPr>
    <w:rPr>
      <w:rFonts w:ascii="Consolas" w:eastAsia="Times New Roman" w:hAnsi="Consolas"/>
      <w:color w:val="auto"/>
      <w:sz w:val="20"/>
      <w:szCs w:val="20"/>
      <w:lang w:eastAsia="nb-NO"/>
    </w:rPr>
  </w:style>
  <w:style w:type="character" w:customStyle="1" w:styleId="MakrotekstTegn">
    <w:name w:val="Makrotekst Tegn"/>
    <w:basedOn w:val="Standardskriftforavsnitt"/>
    <w:link w:val="Makrotekst"/>
    <w:uiPriority w:val="99"/>
    <w:semiHidden/>
    <w:rsid w:val="00916D98"/>
    <w:rPr>
      <w:rFonts w:ascii="Consolas" w:eastAsia="Times New Roman" w:hAnsi="Consolas"/>
      <w:color w:val="auto"/>
      <w:sz w:val="20"/>
      <w:szCs w:val="20"/>
      <w:lang w:eastAsia="nb-NO"/>
    </w:rPr>
  </w:style>
  <w:style w:type="table" w:styleId="Middelsrutenett1">
    <w:name w:val="Medium Grid 1"/>
    <w:basedOn w:val="Vanligtabell"/>
    <w:uiPriority w:val="67"/>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Middelsrutenett1uthevingsfarge1">
    <w:name w:val="Medium Grid 1 Accent 1"/>
    <w:basedOn w:val="Vanligtabell"/>
    <w:uiPriority w:val="67"/>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Middelsrutenett1uthevingsfarge2">
    <w:name w:val="Medium Grid 1 Accent 2"/>
    <w:basedOn w:val="Vanligtabell"/>
    <w:uiPriority w:val="67"/>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Middelsrutenett1uthevingsfarge3">
    <w:name w:val="Medium Grid 1 Accent 3"/>
    <w:basedOn w:val="Vanligtabell"/>
    <w:uiPriority w:val="67"/>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Middelsrutenett1uthevingsfarge4">
    <w:name w:val="Medium Grid 1 Accent 4"/>
    <w:basedOn w:val="Vanligtabell"/>
    <w:uiPriority w:val="67"/>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Middelsrutenett1uthevingsfarge5">
    <w:name w:val="Medium Grid 1 Accent 5"/>
    <w:basedOn w:val="Vanligtabell"/>
    <w:uiPriority w:val="67"/>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Middelsrutenett1uthevingsfarge6">
    <w:name w:val="Medium Grid 1 Accent 6"/>
    <w:basedOn w:val="Vanligtabell"/>
    <w:uiPriority w:val="67"/>
    <w:semiHidden/>
    <w:unhideWhenUsed/>
    <w:rsid w:val="00C9172B"/>
    <w:pPr>
      <w:spacing w:before="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Middelsrutenett2">
    <w:name w:val="Medium Grid 2"/>
    <w:basedOn w:val="Vanligtabell"/>
    <w:uiPriority w:val="68"/>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b/>
        <w:bCs/>
        <w:color w:val="1C1C1C" w:themeColor="text1"/>
      </w:rPr>
    </w:tblStylePr>
    <w:tblStylePr w:type="lastRow">
      <w:rPr>
        <w:b/>
        <w:bCs/>
        <w:color w:val="1C1C1C" w:themeColor="text1"/>
      </w:rPr>
    </w:tblStylePr>
    <w:tblStylePr w:type="firstCol">
      <w:rPr>
        <w:b/>
        <w:bCs/>
        <w:color w:val="1C1C1C" w:themeColor="text1"/>
      </w:rPr>
    </w:tblStylePr>
    <w:tblStylePr w:type="lastCol">
      <w:rPr>
        <w:b w:val="0"/>
        <w:bCs w:val="0"/>
        <w:color w:val="1C1C1C" w:themeColor="text1"/>
      </w:rPr>
    </w:tblStylePr>
  </w:style>
  <w:style w:type="table" w:styleId="Middelsrutenett2uthevingsfarge1">
    <w:name w:val="Medium Grid 2 Accent 1"/>
    <w:basedOn w:val="Vanligtabell"/>
    <w:uiPriority w:val="68"/>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b/>
        <w:bCs/>
        <w:color w:val="1C1C1C" w:themeColor="text1"/>
      </w:rPr>
    </w:tblStylePr>
    <w:tblStylePr w:type="lastRow">
      <w:rPr>
        <w:b/>
        <w:bCs/>
        <w:color w:val="1C1C1C" w:themeColor="text1"/>
      </w:rPr>
    </w:tblStylePr>
    <w:tblStylePr w:type="firstCol">
      <w:rPr>
        <w:b/>
        <w:bCs/>
        <w:color w:val="1C1C1C" w:themeColor="text1"/>
      </w:rPr>
    </w:tblStylePr>
    <w:tblStylePr w:type="lastCol">
      <w:rPr>
        <w:b w:val="0"/>
        <w:bCs w:val="0"/>
        <w:color w:val="1C1C1C" w:themeColor="text1"/>
      </w:rPr>
    </w:tblStylePr>
  </w:style>
  <w:style w:type="table" w:styleId="Middelsrutenett2uthevingsfarge2">
    <w:name w:val="Medium Grid 2 Accent 2"/>
    <w:basedOn w:val="Vanligtabell"/>
    <w:uiPriority w:val="68"/>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b/>
        <w:bCs/>
        <w:color w:val="1C1C1C" w:themeColor="text1"/>
      </w:rPr>
    </w:tblStylePr>
    <w:tblStylePr w:type="lastRow">
      <w:rPr>
        <w:b/>
        <w:bCs/>
        <w:color w:val="1C1C1C" w:themeColor="text1"/>
      </w:rPr>
    </w:tblStylePr>
    <w:tblStylePr w:type="firstCol">
      <w:rPr>
        <w:b/>
        <w:bCs/>
        <w:color w:val="1C1C1C" w:themeColor="text1"/>
      </w:rPr>
    </w:tblStylePr>
    <w:tblStylePr w:type="lastCol">
      <w:rPr>
        <w:b w:val="0"/>
        <w:bCs w:val="0"/>
        <w:color w:val="1C1C1C" w:themeColor="text1"/>
      </w:rPr>
    </w:tblStylePr>
  </w:style>
  <w:style w:type="table" w:styleId="Middelsrutenett2uthevingsfarge3">
    <w:name w:val="Medium Grid 2 Accent 3"/>
    <w:basedOn w:val="Vanligtabell"/>
    <w:uiPriority w:val="68"/>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b/>
        <w:bCs/>
        <w:color w:val="1C1C1C" w:themeColor="text1"/>
      </w:rPr>
    </w:tblStylePr>
    <w:tblStylePr w:type="lastRow">
      <w:rPr>
        <w:b/>
        <w:bCs/>
        <w:color w:val="1C1C1C" w:themeColor="text1"/>
      </w:rPr>
    </w:tblStylePr>
    <w:tblStylePr w:type="firstCol">
      <w:rPr>
        <w:b/>
        <w:bCs/>
        <w:color w:val="1C1C1C" w:themeColor="text1"/>
      </w:rPr>
    </w:tblStylePr>
    <w:tblStylePr w:type="lastCol">
      <w:rPr>
        <w:b w:val="0"/>
        <w:bCs w:val="0"/>
        <w:color w:val="1C1C1C" w:themeColor="text1"/>
      </w:rPr>
    </w:tblStylePr>
  </w:style>
  <w:style w:type="table" w:styleId="Middelsrutenett2uthevingsfarge4">
    <w:name w:val="Medium Grid 2 Accent 4"/>
    <w:basedOn w:val="Vanligtabell"/>
    <w:uiPriority w:val="68"/>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b/>
        <w:bCs/>
        <w:color w:val="1C1C1C" w:themeColor="text1"/>
      </w:rPr>
    </w:tblStylePr>
    <w:tblStylePr w:type="lastRow">
      <w:rPr>
        <w:b/>
        <w:bCs/>
        <w:color w:val="1C1C1C" w:themeColor="text1"/>
      </w:rPr>
    </w:tblStylePr>
    <w:tblStylePr w:type="firstCol">
      <w:rPr>
        <w:b/>
        <w:bCs/>
        <w:color w:val="1C1C1C" w:themeColor="text1"/>
      </w:rPr>
    </w:tblStylePr>
    <w:tblStylePr w:type="lastCol">
      <w:rPr>
        <w:b w:val="0"/>
        <w:bCs w:val="0"/>
        <w:color w:val="1C1C1C" w:themeColor="text1"/>
      </w:rPr>
    </w:tblStylePr>
  </w:style>
  <w:style w:type="table" w:styleId="Middelsrutenett2uthevingsfarge5">
    <w:name w:val="Medium Grid 2 Accent 5"/>
    <w:basedOn w:val="Vanligtabell"/>
    <w:uiPriority w:val="68"/>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b/>
        <w:bCs/>
        <w:color w:val="1C1C1C" w:themeColor="text1"/>
      </w:rPr>
    </w:tblStylePr>
    <w:tblStylePr w:type="lastRow">
      <w:rPr>
        <w:b/>
        <w:bCs/>
        <w:color w:val="1C1C1C" w:themeColor="text1"/>
      </w:rPr>
    </w:tblStylePr>
    <w:tblStylePr w:type="firstCol">
      <w:rPr>
        <w:b/>
        <w:bCs/>
        <w:color w:val="1C1C1C" w:themeColor="text1"/>
      </w:rPr>
    </w:tblStylePr>
    <w:tblStylePr w:type="lastCol">
      <w:rPr>
        <w:b w:val="0"/>
        <w:bCs w:val="0"/>
        <w:color w:val="1C1C1C" w:themeColor="text1"/>
      </w:rPr>
    </w:tblStylePr>
  </w:style>
  <w:style w:type="table" w:styleId="Middelsrutenett2uthevingsfarge6">
    <w:name w:val="Medium Grid 2 Accent 6"/>
    <w:basedOn w:val="Vanligtabell"/>
    <w:uiPriority w:val="68"/>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b/>
        <w:bCs/>
        <w:color w:val="1C1C1C" w:themeColor="text1"/>
      </w:rPr>
    </w:tblStylePr>
    <w:tblStylePr w:type="lastRow">
      <w:rPr>
        <w:b/>
        <w:bCs/>
        <w:color w:val="1C1C1C" w:themeColor="text1"/>
      </w:rPr>
    </w:tblStylePr>
    <w:tblStylePr w:type="firstCol">
      <w:rPr>
        <w:b/>
        <w:bCs/>
        <w:color w:val="1C1C1C" w:themeColor="text1"/>
      </w:rPr>
    </w:tblStylePr>
    <w:tblStylePr w:type="lastCol">
      <w:rPr>
        <w:b w:val="0"/>
        <w:bCs w:val="0"/>
        <w:color w:val="1C1C1C" w:themeColor="text1"/>
      </w:rPr>
    </w:tblStylePr>
  </w:style>
  <w:style w:type="table" w:styleId="Middelsrutenett3">
    <w:name w:val="Medium Grid 3"/>
    <w:basedOn w:val="Vanligtabell"/>
    <w:uiPriority w:val="69"/>
    <w:semiHidden/>
    <w:unhideWhenUsed/>
    <w:rsid w:val="00C9172B"/>
    <w:pPr>
      <w:spacing w:before="0" w:line="240" w:lineRule="auto"/>
    </w:pPr>
    <w:tblPr>
      <w:tblInd w:w="0" w:type="nil"/>
      <w:tblCellMar>
        <w:left w:w="0" w:type="dxa"/>
        <w:right w:w="0" w:type="dxa"/>
      </w:tblCellMar>
    </w:tblPr>
    <w:tblStylePr w:type="firstRow">
      <w:rPr>
        <w:b/>
        <w:bCs/>
        <w:i w:val="0"/>
        <w:iCs w:val="0"/>
        <w:color w:val="FFFFFF" w:themeColor="background1"/>
      </w:rPr>
    </w:tblStylePr>
    <w:tblStylePr w:type="lastRow">
      <w:rPr>
        <w:b/>
        <w:bCs/>
        <w:i w:val="0"/>
        <w:iCs w:val="0"/>
        <w:color w:val="FFFFFF" w:themeColor="background1"/>
      </w:rPr>
    </w:tblStylePr>
    <w:tblStylePr w:type="firstCol">
      <w:rPr>
        <w:b/>
        <w:bCs/>
        <w:i w:val="0"/>
        <w:iCs w:val="0"/>
        <w:color w:val="FFFFFF" w:themeColor="background1"/>
      </w:rPr>
    </w:tblStylePr>
    <w:tblStylePr w:type="lastCol">
      <w:rPr>
        <w:b/>
        <w:bCs/>
        <w:i w:val="0"/>
        <w:iCs w:val="0"/>
        <w:color w:val="FFFFFF" w:themeColor="background1"/>
      </w:rPr>
    </w:tblStylePr>
  </w:style>
  <w:style w:type="table" w:styleId="Middelsrutenett3uthevingsfarge1">
    <w:name w:val="Medium Grid 3 Accent 1"/>
    <w:basedOn w:val="Vanligtabell"/>
    <w:uiPriority w:val="69"/>
    <w:semiHidden/>
    <w:unhideWhenUsed/>
    <w:rsid w:val="00C9172B"/>
    <w:pPr>
      <w:spacing w:before="0" w:line="240" w:lineRule="auto"/>
    </w:pPr>
    <w:tblPr>
      <w:tblInd w:w="0" w:type="nil"/>
      <w:tblCellMar>
        <w:left w:w="0" w:type="dxa"/>
        <w:right w:w="0" w:type="dxa"/>
      </w:tblCellMar>
    </w:tblPr>
    <w:tblStylePr w:type="firstRow">
      <w:rPr>
        <w:b/>
        <w:bCs/>
        <w:i w:val="0"/>
        <w:iCs w:val="0"/>
        <w:color w:val="FFFFFF" w:themeColor="background1"/>
      </w:rPr>
    </w:tblStylePr>
    <w:tblStylePr w:type="lastRow">
      <w:rPr>
        <w:b/>
        <w:bCs/>
        <w:i w:val="0"/>
        <w:iCs w:val="0"/>
        <w:color w:val="FFFFFF" w:themeColor="background1"/>
      </w:rPr>
    </w:tblStylePr>
    <w:tblStylePr w:type="firstCol">
      <w:rPr>
        <w:b/>
        <w:bCs/>
        <w:i w:val="0"/>
        <w:iCs w:val="0"/>
        <w:color w:val="FFFFFF" w:themeColor="background1"/>
      </w:rPr>
    </w:tblStylePr>
    <w:tblStylePr w:type="lastCol">
      <w:rPr>
        <w:b/>
        <w:bCs/>
        <w:i w:val="0"/>
        <w:iCs w:val="0"/>
        <w:color w:val="FFFFFF" w:themeColor="background1"/>
      </w:rPr>
    </w:tblStylePr>
  </w:style>
  <w:style w:type="table" w:styleId="Middelsrutenett3uthevingsfarge2">
    <w:name w:val="Medium Grid 3 Accent 2"/>
    <w:basedOn w:val="Vanligtabell"/>
    <w:uiPriority w:val="69"/>
    <w:semiHidden/>
    <w:unhideWhenUsed/>
    <w:rsid w:val="00C9172B"/>
    <w:pPr>
      <w:spacing w:before="0" w:line="240" w:lineRule="auto"/>
    </w:pPr>
    <w:tblPr>
      <w:tblInd w:w="0" w:type="nil"/>
      <w:tblCellMar>
        <w:left w:w="0" w:type="dxa"/>
        <w:right w:w="0" w:type="dxa"/>
      </w:tblCellMar>
    </w:tblPr>
    <w:tblStylePr w:type="firstRow">
      <w:rPr>
        <w:b/>
        <w:bCs/>
        <w:i w:val="0"/>
        <w:iCs w:val="0"/>
        <w:color w:val="FFFFFF" w:themeColor="background1"/>
      </w:rPr>
    </w:tblStylePr>
    <w:tblStylePr w:type="lastRow">
      <w:rPr>
        <w:b/>
        <w:bCs/>
        <w:i w:val="0"/>
        <w:iCs w:val="0"/>
        <w:color w:val="FFFFFF" w:themeColor="background1"/>
      </w:rPr>
    </w:tblStylePr>
    <w:tblStylePr w:type="firstCol">
      <w:rPr>
        <w:b/>
        <w:bCs/>
        <w:i w:val="0"/>
        <w:iCs w:val="0"/>
        <w:color w:val="FFFFFF" w:themeColor="background1"/>
      </w:rPr>
    </w:tblStylePr>
    <w:tblStylePr w:type="lastCol">
      <w:rPr>
        <w:b/>
        <w:bCs/>
        <w:i w:val="0"/>
        <w:iCs w:val="0"/>
        <w:color w:val="FFFFFF" w:themeColor="background1"/>
      </w:rPr>
    </w:tblStylePr>
  </w:style>
  <w:style w:type="table" w:styleId="Middelsrutenett3uthevingsfarge3">
    <w:name w:val="Medium Grid 3 Accent 3"/>
    <w:basedOn w:val="Vanligtabell"/>
    <w:uiPriority w:val="69"/>
    <w:semiHidden/>
    <w:unhideWhenUsed/>
    <w:rsid w:val="00C9172B"/>
    <w:pPr>
      <w:spacing w:before="0" w:line="240" w:lineRule="auto"/>
    </w:pPr>
    <w:tblPr>
      <w:tblInd w:w="0" w:type="nil"/>
      <w:tblCellMar>
        <w:left w:w="0" w:type="dxa"/>
        <w:right w:w="0" w:type="dxa"/>
      </w:tblCellMar>
    </w:tblPr>
    <w:tblStylePr w:type="firstRow">
      <w:rPr>
        <w:b/>
        <w:bCs/>
        <w:i w:val="0"/>
        <w:iCs w:val="0"/>
        <w:color w:val="FFFFFF" w:themeColor="background1"/>
      </w:rPr>
    </w:tblStylePr>
    <w:tblStylePr w:type="lastRow">
      <w:rPr>
        <w:b/>
        <w:bCs/>
        <w:i w:val="0"/>
        <w:iCs w:val="0"/>
        <w:color w:val="FFFFFF" w:themeColor="background1"/>
      </w:rPr>
    </w:tblStylePr>
    <w:tblStylePr w:type="firstCol">
      <w:rPr>
        <w:b/>
        <w:bCs/>
        <w:i w:val="0"/>
        <w:iCs w:val="0"/>
        <w:color w:val="FFFFFF" w:themeColor="background1"/>
      </w:rPr>
    </w:tblStylePr>
    <w:tblStylePr w:type="lastCol">
      <w:rPr>
        <w:b/>
        <w:bCs/>
        <w:i w:val="0"/>
        <w:iCs w:val="0"/>
        <w:color w:val="FFFFFF" w:themeColor="background1"/>
      </w:rPr>
    </w:tblStylePr>
  </w:style>
  <w:style w:type="table" w:styleId="Middelsrutenett3uthevingsfarge4">
    <w:name w:val="Medium Grid 3 Accent 4"/>
    <w:basedOn w:val="Vanligtabell"/>
    <w:uiPriority w:val="69"/>
    <w:semiHidden/>
    <w:unhideWhenUsed/>
    <w:rsid w:val="00C9172B"/>
    <w:pPr>
      <w:spacing w:before="0" w:line="240" w:lineRule="auto"/>
    </w:pPr>
    <w:tblPr>
      <w:tblInd w:w="0" w:type="nil"/>
      <w:tblCellMar>
        <w:left w:w="0" w:type="dxa"/>
        <w:right w:w="0" w:type="dxa"/>
      </w:tblCellMar>
    </w:tblPr>
    <w:tblStylePr w:type="firstRow">
      <w:rPr>
        <w:b/>
        <w:bCs/>
        <w:i w:val="0"/>
        <w:iCs w:val="0"/>
        <w:color w:val="FFFFFF" w:themeColor="background1"/>
      </w:rPr>
    </w:tblStylePr>
    <w:tblStylePr w:type="lastRow">
      <w:rPr>
        <w:b/>
        <w:bCs/>
        <w:i w:val="0"/>
        <w:iCs w:val="0"/>
        <w:color w:val="FFFFFF" w:themeColor="background1"/>
      </w:rPr>
    </w:tblStylePr>
    <w:tblStylePr w:type="firstCol">
      <w:rPr>
        <w:b/>
        <w:bCs/>
        <w:i w:val="0"/>
        <w:iCs w:val="0"/>
        <w:color w:val="FFFFFF" w:themeColor="background1"/>
      </w:rPr>
    </w:tblStylePr>
    <w:tblStylePr w:type="lastCol">
      <w:rPr>
        <w:b/>
        <w:bCs/>
        <w:i w:val="0"/>
        <w:iCs w:val="0"/>
        <w:color w:val="FFFFFF" w:themeColor="background1"/>
      </w:rPr>
    </w:tblStylePr>
  </w:style>
  <w:style w:type="table" w:styleId="Middelsrutenett3uthevingsfarge5">
    <w:name w:val="Medium Grid 3 Accent 5"/>
    <w:basedOn w:val="Vanligtabell"/>
    <w:uiPriority w:val="69"/>
    <w:semiHidden/>
    <w:unhideWhenUsed/>
    <w:rsid w:val="00C9172B"/>
    <w:pPr>
      <w:spacing w:before="0" w:line="240" w:lineRule="auto"/>
    </w:pPr>
    <w:tblPr>
      <w:tblInd w:w="0" w:type="nil"/>
      <w:tblCellMar>
        <w:left w:w="0" w:type="dxa"/>
        <w:right w:w="0" w:type="dxa"/>
      </w:tblCellMar>
    </w:tblPr>
    <w:tblStylePr w:type="firstRow">
      <w:rPr>
        <w:b/>
        <w:bCs/>
        <w:i w:val="0"/>
        <w:iCs w:val="0"/>
        <w:color w:val="FFFFFF" w:themeColor="background1"/>
      </w:rPr>
    </w:tblStylePr>
    <w:tblStylePr w:type="lastRow">
      <w:rPr>
        <w:b/>
        <w:bCs/>
        <w:i w:val="0"/>
        <w:iCs w:val="0"/>
        <w:color w:val="FFFFFF" w:themeColor="background1"/>
      </w:rPr>
    </w:tblStylePr>
    <w:tblStylePr w:type="firstCol">
      <w:rPr>
        <w:b/>
        <w:bCs/>
        <w:i w:val="0"/>
        <w:iCs w:val="0"/>
        <w:color w:val="FFFFFF" w:themeColor="background1"/>
      </w:rPr>
    </w:tblStylePr>
    <w:tblStylePr w:type="lastCol">
      <w:rPr>
        <w:b/>
        <w:bCs/>
        <w:i w:val="0"/>
        <w:iCs w:val="0"/>
        <w:color w:val="FFFFFF" w:themeColor="background1"/>
      </w:rPr>
    </w:tblStylePr>
  </w:style>
  <w:style w:type="table" w:styleId="Middelsrutenett3uthevingsfarge6">
    <w:name w:val="Medium Grid 3 Accent 6"/>
    <w:basedOn w:val="Vanligtabell"/>
    <w:uiPriority w:val="69"/>
    <w:semiHidden/>
    <w:unhideWhenUsed/>
    <w:rsid w:val="00C9172B"/>
    <w:pPr>
      <w:spacing w:before="0" w:line="240" w:lineRule="auto"/>
    </w:pPr>
    <w:tblPr>
      <w:tblInd w:w="0" w:type="nil"/>
      <w:tblCellMar>
        <w:left w:w="0" w:type="dxa"/>
        <w:right w:w="0" w:type="dxa"/>
      </w:tblCellMar>
    </w:tblPr>
    <w:tblStylePr w:type="firstRow">
      <w:rPr>
        <w:b/>
        <w:bCs/>
        <w:i w:val="0"/>
        <w:iCs w:val="0"/>
        <w:color w:val="FFFFFF" w:themeColor="background1"/>
      </w:rPr>
    </w:tblStylePr>
    <w:tblStylePr w:type="lastRow">
      <w:rPr>
        <w:b/>
        <w:bCs/>
        <w:i w:val="0"/>
        <w:iCs w:val="0"/>
        <w:color w:val="FFFFFF" w:themeColor="background1"/>
      </w:rPr>
    </w:tblStylePr>
    <w:tblStylePr w:type="firstCol">
      <w:rPr>
        <w:b/>
        <w:bCs/>
        <w:i w:val="0"/>
        <w:iCs w:val="0"/>
        <w:color w:val="FFFFFF" w:themeColor="background1"/>
      </w:rPr>
    </w:tblStylePr>
    <w:tblStylePr w:type="lastCol">
      <w:rPr>
        <w:b/>
        <w:bCs/>
        <w:i w:val="0"/>
        <w:iCs w:val="0"/>
        <w:color w:val="FFFFFF" w:themeColor="background1"/>
      </w:rPr>
    </w:tblStylePr>
  </w:style>
  <w:style w:type="table" w:styleId="Middelsliste1">
    <w:name w:val="Medium List 1"/>
    <w:basedOn w:val="Vanligtabell"/>
    <w:uiPriority w:val="65"/>
    <w:semiHidden/>
    <w:unhideWhenUsed/>
    <w:rsid w:val="00C9172B"/>
    <w:pPr>
      <w:spacing w:before="0" w:line="240" w:lineRule="auto"/>
    </w:pPr>
    <w:tblPr>
      <w:tblInd w:w="0" w:type="nil"/>
      <w:tblCellMar>
        <w:left w:w="0" w:type="dxa"/>
        <w:right w:w="0" w:type="dxa"/>
      </w:tblCellMar>
    </w:tblPr>
    <w:tblStylePr w:type="firstRow">
      <w:rPr>
        <w:rFonts w:asciiTheme="majorHAnsi" w:eastAsiaTheme="majorEastAsia" w:hAnsiTheme="majorHAnsi" w:cstheme="majorBidi"/>
      </w:rPr>
    </w:tblStylePr>
    <w:tblStylePr w:type="lastRow">
      <w:rPr>
        <w:b/>
        <w:bCs/>
        <w:color w:val="555555" w:themeColor="text2"/>
      </w:rPr>
    </w:tblStylePr>
    <w:tblStylePr w:type="firstCol">
      <w:rPr>
        <w:b/>
        <w:bCs/>
      </w:rPr>
    </w:tblStylePr>
    <w:tblStylePr w:type="lastCol">
      <w:rPr>
        <w:b/>
        <w:bCs/>
      </w:rPr>
    </w:tblStylePr>
  </w:style>
  <w:style w:type="table" w:styleId="Middelsliste1uthevingsfarge1">
    <w:name w:val="Medium List 1 Accent 1"/>
    <w:basedOn w:val="Vanligtabell"/>
    <w:uiPriority w:val="65"/>
    <w:semiHidden/>
    <w:unhideWhenUsed/>
    <w:rsid w:val="00C9172B"/>
    <w:pPr>
      <w:spacing w:before="0" w:line="240" w:lineRule="auto"/>
    </w:pPr>
    <w:tblPr>
      <w:tblInd w:w="0" w:type="nil"/>
      <w:tblCellMar>
        <w:left w:w="0" w:type="dxa"/>
        <w:right w:w="0" w:type="dxa"/>
      </w:tblCellMar>
    </w:tblPr>
    <w:tblStylePr w:type="firstRow">
      <w:rPr>
        <w:rFonts w:asciiTheme="majorHAnsi" w:eastAsiaTheme="majorEastAsia" w:hAnsiTheme="majorHAnsi" w:cstheme="majorBidi"/>
      </w:rPr>
    </w:tblStylePr>
    <w:tblStylePr w:type="lastRow">
      <w:rPr>
        <w:b/>
        <w:bCs/>
        <w:color w:val="555555" w:themeColor="text2"/>
      </w:rPr>
    </w:tblStylePr>
    <w:tblStylePr w:type="firstCol">
      <w:rPr>
        <w:b/>
        <w:bCs/>
      </w:rPr>
    </w:tblStylePr>
    <w:tblStylePr w:type="lastCol">
      <w:rPr>
        <w:b/>
        <w:bCs/>
      </w:rPr>
    </w:tblStylePr>
  </w:style>
  <w:style w:type="table" w:styleId="Middelsliste1uthevingsfarge2">
    <w:name w:val="Medium List 1 Accent 2"/>
    <w:basedOn w:val="Vanligtabell"/>
    <w:uiPriority w:val="65"/>
    <w:semiHidden/>
    <w:unhideWhenUsed/>
    <w:rsid w:val="00C9172B"/>
    <w:pPr>
      <w:spacing w:before="0" w:line="240" w:lineRule="auto"/>
    </w:pPr>
    <w:tblPr>
      <w:tblInd w:w="0" w:type="nil"/>
      <w:tblCellMar>
        <w:left w:w="0" w:type="dxa"/>
        <w:right w:w="0" w:type="dxa"/>
      </w:tblCellMar>
    </w:tblPr>
    <w:tblStylePr w:type="firstRow">
      <w:rPr>
        <w:rFonts w:asciiTheme="majorHAnsi" w:eastAsiaTheme="majorEastAsia" w:hAnsiTheme="majorHAnsi" w:cstheme="majorBidi"/>
      </w:rPr>
    </w:tblStylePr>
    <w:tblStylePr w:type="lastRow">
      <w:rPr>
        <w:b/>
        <w:bCs/>
        <w:color w:val="555555" w:themeColor="text2"/>
      </w:rPr>
    </w:tblStylePr>
    <w:tblStylePr w:type="firstCol">
      <w:rPr>
        <w:b/>
        <w:bCs/>
      </w:rPr>
    </w:tblStylePr>
    <w:tblStylePr w:type="lastCol">
      <w:rPr>
        <w:b/>
        <w:bCs/>
      </w:rPr>
    </w:tblStylePr>
  </w:style>
  <w:style w:type="table" w:styleId="Middelsliste1uthevingsfarge3">
    <w:name w:val="Medium List 1 Accent 3"/>
    <w:basedOn w:val="Vanligtabell"/>
    <w:uiPriority w:val="65"/>
    <w:semiHidden/>
    <w:unhideWhenUsed/>
    <w:rsid w:val="00C9172B"/>
    <w:pPr>
      <w:spacing w:before="0" w:line="240" w:lineRule="auto"/>
    </w:pPr>
    <w:tblPr>
      <w:tblInd w:w="0" w:type="nil"/>
      <w:tblCellMar>
        <w:left w:w="0" w:type="dxa"/>
        <w:right w:w="0" w:type="dxa"/>
      </w:tblCellMar>
    </w:tblPr>
    <w:tblStylePr w:type="firstRow">
      <w:rPr>
        <w:rFonts w:asciiTheme="majorHAnsi" w:eastAsiaTheme="majorEastAsia" w:hAnsiTheme="majorHAnsi" w:cstheme="majorBidi"/>
      </w:rPr>
    </w:tblStylePr>
    <w:tblStylePr w:type="lastRow">
      <w:rPr>
        <w:b/>
        <w:bCs/>
        <w:color w:val="555555" w:themeColor="text2"/>
      </w:rPr>
    </w:tblStylePr>
    <w:tblStylePr w:type="firstCol">
      <w:rPr>
        <w:b/>
        <w:bCs/>
      </w:rPr>
    </w:tblStylePr>
    <w:tblStylePr w:type="lastCol">
      <w:rPr>
        <w:b/>
        <w:bCs/>
      </w:rPr>
    </w:tblStylePr>
  </w:style>
  <w:style w:type="table" w:styleId="Middelsliste1uthevingsfarge4">
    <w:name w:val="Medium List 1 Accent 4"/>
    <w:basedOn w:val="Vanligtabell"/>
    <w:uiPriority w:val="65"/>
    <w:semiHidden/>
    <w:unhideWhenUsed/>
    <w:rsid w:val="00C9172B"/>
    <w:pPr>
      <w:spacing w:before="0" w:line="240" w:lineRule="auto"/>
    </w:pPr>
    <w:tblPr>
      <w:tblInd w:w="0" w:type="nil"/>
      <w:tblCellMar>
        <w:left w:w="0" w:type="dxa"/>
        <w:right w:w="0" w:type="dxa"/>
      </w:tblCellMar>
    </w:tblPr>
    <w:tblStylePr w:type="firstRow">
      <w:rPr>
        <w:rFonts w:asciiTheme="majorHAnsi" w:eastAsiaTheme="majorEastAsia" w:hAnsiTheme="majorHAnsi" w:cstheme="majorBidi"/>
      </w:rPr>
    </w:tblStylePr>
    <w:tblStylePr w:type="lastRow">
      <w:rPr>
        <w:b/>
        <w:bCs/>
        <w:color w:val="555555" w:themeColor="text2"/>
      </w:rPr>
    </w:tblStylePr>
    <w:tblStylePr w:type="firstCol">
      <w:rPr>
        <w:b/>
        <w:bCs/>
      </w:rPr>
    </w:tblStylePr>
    <w:tblStylePr w:type="lastCol">
      <w:rPr>
        <w:b/>
        <w:bCs/>
      </w:rPr>
    </w:tblStylePr>
  </w:style>
  <w:style w:type="table" w:styleId="Middelsliste1uthevingsfarge5">
    <w:name w:val="Medium List 1 Accent 5"/>
    <w:basedOn w:val="Vanligtabell"/>
    <w:uiPriority w:val="65"/>
    <w:semiHidden/>
    <w:unhideWhenUsed/>
    <w:rsid w:val="00C9172B"/>
    <w:pPr>
      <w:spacing w:before="0" w:line="240" w:lineRule="auto"/>
    </w:pPr>
    <w:tblPr>
      <w:tblInd w:w="0" w:type="nil"/>
      <w:tblCellMar>
        <w:left w:w="0" w:type="dxa"/>
        <w:right w:w="0" w:type="dxa"/>
      </w:tblCellMar>
    </w:tblPr>
    <w:tblStylePr w:type="firstRow">
      <w:rPr>
        <w:rFonts w:asciiTheme="majorHAnsi" w:eastAsiaTheme="majorEastAsia" w:hAnsiTheme="majorHAnsi" w:cstheme="majorBidi"/>
      </w:rPr>
    </w:tblStylePr>
    <w:tblStylePr w:type="lastRow">
      <w:rPr>
        <w:b/>
        <w:bCs/>
        <w:color w:val="555555" w:themeColor="text2"/>
      </w:rPr>
    </w:tblStylePr>
    <w:tblStylePr w:type="firstCol">
      <w:rPr>
        <w:b/>
        <w:bCs/>
      </w:rPr>
    </w:tblStylePr>
    <w:tblStylePr w:type="lastCol">
      <w:rPr>
        <w:b/>
        <w:bCs/>
      </w:rPr>
    </w:tblStylePr>
  </w:style>
  <w:style w:type="table" w:styleId="Middelsliste1uthevingsfarge6">
    <w:name w:val="Medium List 1 Accent 6"/>
    <w:basedOn w:val="Vanligtabell"/>
    <w:uiPriority w:val="65"/>
    <w:semiHidden/>
    <w:unhideWhenUsed/>
    <w:rsid w:val="00C9172B"/>
    <w:pPr>
      <w:spacing w:before="0" w:line="240" w:lineRule="auto"/>
    </w:pPr>
    <w:tblPr>
      <w:tblInd w:w="0" w:type="nil"/>
      <w:tblCellMar>
        <w:left w:w="0" w:type="dxa"/>
        <w:right w:w="0" w:type="dxa"/>
      </w:tblCellMar>
    </w:tblPr>
    <w:tblStylePr w:type="firstRow">
      <w:rPr>
        <w:rFonts w:asciiTheme="majorHAnsi" w:eastAsiaTheme="majorEastAsia" w:hAnsiTheme="majorHAnsi" w:cstheme="majorBidi"/>
      </w:rPr>
    </w:tblStylePr>
    <w:tblStylePr w:type="lastRow">
      <w:rPr>
        <w:b/>
        <w:bCs/>
        <w:color w:val="555555" w:themeColor="text2"/>
      </w:rPr>
    </w:tblStylePr>
    <w:tblStylePr w:type="firstCol">
      <w:rPr>
        <w:b/>
        <w:bCs/>
      </w:rPr>
    </w:tblStylePr>
    <w:tblStylePr w:type="lastCol">
      <w:rPr>
        <w:b/>
        <w:bCs/>
      </w:rPr>
    </w:tblStylePr>
  </w:style>
  <w:style w:type="table" w:styleId="Middelsliste2">
    <w:name w:val="Medium List 2"/>
    <w:basedOn w:val="Vanligtabell"/>
    <w:uiPriority w:val="66"/>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sz w:val="24"/>
        <w:szCs w:val="24"/>
      </w:rPr>
    </w:tblStylePr>
  </w:style>
  <w:style w:type="table" w:styleId="Middelsliste2uthevingsfarge1">
    <w:name w:val="Medium List 2 Accent 1"/>
    <w:basedOn w:val="Vanligtabell"/>
    <w:uiPriority w:val="66"/>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sz w:val="24"/>
        <w:szCs w:val="24"/>
      </w:rPr>
    </w:tblStylePr>
  </w:style>
  <w:style w:type="table" w:styleId="Middelsliste2uthevingsfarge2">
    <w:name w:val="Medium List 2 Accent 2"/>
    <w:basedOn w:val="Vanligtabell"/>
    <w:uiPriority w:val="66"/>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sz w:val="24"/>
        <w:szCs w:val="24"/>
      </w:rPr>
    </w:tblStylePr>
  </w:style>
  <w:style w:type="table" w:styleId="Middelsliste2uthevingsfarge3">
    <w:name w:val="Medium List 2 Accent 3"/>
    <w:basedOn w:val="Vanligtabell"/>
    <w:uiPriority w:val="66"/>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sz w:val="24"/>
        <w:szCs w:val="24"/>
      </w:rPr>
    </w:tblStylePr>
  </w:style>
  <w:style w:type="table" w:styleId="Middelsliste2uthevingsfarge4">
    <w:name w:val="Medium List 2 Accent 4"/>
    <w:basedOn w:val="Vanligtabell"/>
    <w:uiPriority w:val="66"/>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sz w:val="24"/>
        <w:szCs w:val="24"/>
      </w:rPr>
    </w:tblStylePr>
  </w:style>
  <w:style w:type="table" w:styleId="Middelsliste2uthevingsfarge5">
    <w:name w:val="Medium List 2 Accent 5"/>
    <w:basedOn w:val="Vanligtabell"/>
    <w:uiPriority w:val="66"/>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sz w:val="24"/>
        <w:szCs w:val="24"/>
      </w:rPr>
    </w:tblStylePr>
  </w:style>
  <w:style w:type="table" w:styleId="Middelsliste2uthevingsfarge6">
    <w:name w:val="Medium List 2 Accent 6"/>
    <w:basedOn w:val="Vanligtabell"/>
    <w:uiPriority w:val="66"/>
    <w:semiHidden/>
    <w:unhideWhenUsed/>
    <w:rsid w:val="00C9172B"/>
    <w:pPr>
      <w:spacing w:before="0" w:line="240" w:lineRule="auto"/>
    </w:pPr>
    <w:rPr>
      <w:rFonts w:asciiTheme="majorHAnsi" w:eastAsiaTheme="majorEastAsia" w:hAnsiTheme="majorHAnsi" w:cstheme="majorBidi"/>
    </w:rPr>
    <w:tblPr>
      <w:tblInd w:w="0" w:type="nil"/>
      <w:tblCellMar>
        <w:left w:w="0" w:type="dxa"/>
        <w:right w:w="0" w:type="dxa"/>
      </w:tblCellMar>
    </w:tblPr>
    <w:tblStylePr w:type="firstRow">
      <w:rPr>
        <w:sz w:val="24"/>
        <w:szCs w:val="24"/>
      </w:rPr>
    </w:tblStylePr>
  </w:style>
  <w:style w:type="table" w:styleId="Middelsskyggelegging1">
    <w:name w:val="Medium Shading 1"/>
    <w:basedOn w:val="Vanligtabell"/>
    <w:uiPriority w:val="63"/>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iddelsskyggelegging1uthevingsfarge1">
    <w:name w:val="Medium Shading 1 Accent 1"/>
    <w:basedOn w:val="Vanligtabell"/>
    <w:uiPriority w:val="63"/>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iddelsskyggelegging1uthevingsfarge2">
    <w:name w:val="Medium Shading 1 Accent 2"/>
    <w:basedOn w:val="Vanligtabell"/>
    <w:uiPriority w:val="63"/>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iddelsskyggelegging1uthevingsfarge3">
    <w:name w:val="Medium Shading 1 Accent 3"/>
    <w:basedOn w:val="Vanligtabell"/>
    <w:uiPriority w:val="63"/>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iddelsskyggelegging1uthevingsfarge4">
    <w:name w:val="Medium Shading 1 Accent 4"/>
    <w:basedOn w:val="Vanligtabell"/>
    <w:uiPriority w:val="63"/>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iddelsskyggelegging1uthevingsfarge5">
    <w:name w:val="Medium Shading 1 Accent 5"/>
    <w:basedOn w:val="Vanligtabell"/>
    <w:uiPriority w:val="63"/>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iddelsskyggelegging1uthevingsfarge6">
    <w:name w:val="Medium Shading 1 Accent 6"/>
    <w:basedOn w:val="Vanligtabell"/>
    <w:uiPriority w:val="63"/>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iddelsskyggelegging2">
    <w:name w:val="Medium Shading 2"/>
    <w:basedOn w:val="Vanligtabell"/>
    <w:uiPriority w:val="64"/>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color w:val="auto"/>
      </w:rPr>
    </w:tblStylePr>
    <w:tblStylePr w:type="firstCol">
      <w:rPr>
        <w:b/>
        <w:bCs/>
        <w:color w:val="FFFFFF" w:themeColor="background1"/>
      </w:rPr>
    </w:tblStylePr>
    <w:tblStylePr w:type="lastCol">
      <w:rPr>
        <w:b/>
        <w:bCs/>
        <w:color w:val="FFFFFF" w:themeColor="background1"/>
      </w:rPr>
    </w:tblStylePr>
    <w:tblStylePr w:type="nwCell">
      <w:rPr>
        <w:color w:val="FFFFFF" w:themeColor="background1"/>
      </w:rPr>
    </w:tblStylePr>
  </w:style>
  <w:style w:type="table" w:styleId="Middelsskyggelegging2uthevingsfarge2">
    <w:name w:val="Medium Shading 2 Accent 2"/>
    <w:basedOn w:val="Vanligtabell"/>
    <w:uiPriority w:val="64"/>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color w:val="auto"/>
      </w:rPr>
    </w:tblStylePr>
    <w:tblStylePr w:type="firstCol">
      <w:rPr>
        <w:b/>
        <w:bCs/>
        <w:color w:val="FFFFFF" w:themeColor="background1"/>
      </w:rPr>
    </w:tblStylePr>
    <w:tblStylePr w:type="lastCol">
      <w:rPr>
        <w:b/>
        <w:bCs/>
        <w:color w:val="FFFFFF" w:themeColor="background1"/>
      </w:rPr>
    </w:tblStylePr>
    <w:tblStylePr w:type="nwCell">
      <w:rPr>
        <w:color w:val="FFFFFF" w:themeColor="background1"/>
      </w:rPr>
    </w:tblStylePr>
  </w:style>
  <w:style w:type="table" w:styleId="Middelsskyggelegging2uthevingsfarge3">
    <w:name w:val="Medium Shading 2 Accent 3"/>
    <w:basedOn w:val="Vanligtabell"/>
    <w:uiPriority w:val="64"/>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color w:val="auto"/>
      </w:rPr>
    </w:tblStylePr>
    <w:tblStylePr w:type="firstCol">
      <w:rPr>
        <w:b/>
        <w:bCs/>
        <w:color w:val="FFFFFF" w:themeColor="background1"/>
      </w:rPr>
    </w:tblStylePr>
    <w:tblStylePr w:type="lastCol">
      <w:rPr>
        <w:b/>
        <w:bCs/>
        <w:color w:val="FFFFFF" w:themeColor="background1"/>
      </w:rPr>
    </w:tblStylePr>
    <w:tblStylePr w:type="nwCell">
      <w:rPr>
        <w:color w:val="FFFFFF" w:themeColor="background1"/>
      </w:rPr>
    </w:tblStylePr>
  </w:style>
  <w:style w:type="table" w:styleId="Middelsskyggelegging2uthevingsfarge4">
    <w:name w:val="Medium Shading 2 Accent 4"/>
    <w:basedOn w:val="Vanligtabell"/>
    <w:uiPriority w:val="64"/>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color w:val="auto"/>
      </w:rPr>
    </w:tblStylePr>
    <w:tblStylePr w:type="firstCol">
      <w:rPr>
        <w:b/>
        <w:bCs/>
        <w:color w:val="FFFFFF" w:themeColor="background1"/>
      </w:rPr>
    </w:tblStylePr>
    <w:tblStylePr w:type="lastCol">
      <w:rPr>
        <w:b/>
        <w:bCs/>
        <w:color w:val="FFFFFF" w:themeColor="background1"/>
      </w:rPr>
    </w:tblStylePr>
    <w:tblStylePr w:type="nwCell">
      <w:rPr>
        <w:color w:val="FFFFFF" w:themeColor="background1"/>
      </w:rPr>
    </w:tblStylePr>
  </w:style>
  <w:style w:type="table" w:styleId="Middelsskyggelegging2uthevingsfarge5">
    <w:name w:val="Medium Shading 2 Accent 5"/>
    <w:basedOn w:val="Vanligtabell"/>
    <w:uiPriority w:val="64"/>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color w:val="auto"/>
      </w:rPr>
    </w:tblStylePr>
    <w:tblStylePr w:type="firstCol">
      <w:rPr>
        <w:b/>
        <w:bCs/>
        <w:color w:val="FFFFFF" w:themeColor="background1"/>
      </w:rPr>
    </w:tblStylePr>
    <w:tblStylePr w:type="lastCol">
      <w:rPr>
        <w:b/>
        <w:bCs/>
        <w:color w:val="FFFFFF" w:themeColor="background1"/>
      </w:rPr>
    </w:tblStylePr>
    <w:tblStylePr w:type="nwCell">
      <w:rPr>
        <w:color w:val="FFFFFF" w:themeColor="background1"/>
      </w:rPr>
    </w:tblStylePr>
  </w:style>
  <w:style w:type="table" w:styleId="Middelsskyggelegging2uthevingsfarge6">
    <w:name w:val="Medium Shading 2 Accent 6"/>
    <w:basedOn w:val="Vanligtabell"/>
    <w:uiPriority w:val="64"/>
    <w:semiHidden/>
    <w:unhideWhenUsed/>
    <w:rsid w:val="00C9172B"/>
    <w:pPr>
      <w:spacing w:before="0" w:line="240" w:lineRule="auto"/>
    </w:pPr>
    <w:tblPr>
      <w:tblInd w:w="0" w:type="nil"/>
      <w:tblCellMar>
        <w:left w:w="0" w:type="dxa"/>
        <w:right w:w="0" w:type="dxa"/>
      </w:tblCellMar>
    </w:tblPr>
    <w:tblStylePr w:type="firstRow">
      <w:pPr>
        <w:spacing w:before="0" w:after="0" w:line="240" w:lineRule="auto"/>
      </w:pPr>
      <w:rPr>
        <w:b/>
        <w:bCs/>
        <w:color w:val="FFFFFF" w:themeColor="background1"/>
      </w:rPr>
    </w:tblStylePr>
    <w:tblStylePr w:type="lastRow">
      <w:pPr>
        <w:spacing w:before="0" w:after="0" w:line="240" w:lineRule="auto"/>
      </w:pPr>
      <w:rPr>
        <w:color w:val="auto"/>
      </w:rPr>
    </w:tblStylePr>
    <w:tblStylePr w:type="firstCol">
      <w:rPr>
        <w:b/>
        <w:bCs/>
        <w:color w:val="FFFFFF" w:themeColor="background1"/>
      </w:rPr>
    </w:tblStylePr>
    <w:tblStylePr w:type="lastCol">
      <w:rPr>
        <w:b/>
        <w:bCs/>
        <w:color w:val="FFFFFF" w:themeColor="background1"/>
      </w:rPr>
    </w:tblStylePr>
    <w:tblStylePr w:type="nwCell">
      <w:rPr>
        <w:color w:val="FFFFFF" w:themeColor="background1"/>
      </w:rPr>
    </w:tblStylePr>
  </w:style>
  <w:style w:type="paragraph" w:customStyle="1" w:styleId="l-punktum">
    <w:name w:val="l-punktum"/>
    <w:basedOn w:val="Normal"/>
    <w:qFormat/>
    <w:rsid w:val="00916D98"/>
    <w:pPr>
      <w:spacing w:after="0"/>
    </w:pPr>
    <w:rPr>
      <w:spacing w:val="4"/>
    </w:rPr>
  </w:style>
  <w:style w:type="paragraph" w:styleId="Meldingshode">
    <w:name w:val="Message Header"/>
    <w:basedOn w:val="Normal"/>
    <w:link w:val="MeldingshodeTegn"/>
    <w:uiPriority w:val="99"/>
    <w:semiHidden/>
    <w:unhideWhenUsed/>
    <w:rsid w:val="00916D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16D98"/>
    <w:rPr>
      <w:rFonts w:asciiTheme="majorHAnsi" w:eastAsiaTheme="majorEastAsia" w:hAnsiTheme="majorHAnsi" w:cstheme="majorBidi"/>
      <w:color w:val="auto"/>
      <w:szCs w:val="24"/>
      <w:shd w:val="pct20" w:color="auto" w:fill="auto"/>
      <w:lang w:eastAsia="nb-NO"/>
    </w:rPr>
  </w:style>
  <w:style w:type="paragraph" w:styleId="NormalWeb">
    <w:name w:val="Normal (Web)"/>
    <w:basedOn w:val="Normal"/>
    <w:uiPriority w:val="99"/>
    <w:semiHidden/>
    <w:unhideWhenUsed/>
    <w:rsid w:val="00916D98"/>
    <w:rPr>
      <w:rFonts w:cs="Times New Roman"/>
      <w:szCs w:val="24"/>
    </w:rPr>
  </w:style>
  <w:style w:type="paragraph" w:styleId="Vanliginnrykk">
    <w:name w:val="Normal Indent"/>
    <w:basedOn w:val="Normal"/>
    <w:uiPriority w:val="99"/>
    <w:semiHidden/>
    <w:unhideWhenUsed/>
    <w:rsid w:val="00916D98"/>
    <w:pPr>
      <w:ind w:left="708"/>
    </w:pPr>
  </w:style>
  <w:style w:type="paragraph" w:styleId="Notatoverskrift">
    <w:name w:val="Note Heading"/>
    <w:basedOn w:val="Normal"/>
    <w:next w:val="Normal"/>
    <w:link w:val="NotatoverskriftTegn"/>
    <w:uiPriority w:val="99"/>
    <w:semiHidden/>
    <w:unhideWhenUsed/>
    <w:rsid w:val="00916D98"/>
    <w:pPr>
      <w:spacing w:after="0" w:line="240" w:lineRule="auto"/>
    </w:pPr>
  </w:style>
  <w:style w:type="character" w:customStyle="1" w:styleId="NotatoverskriftTegn">
    <w:name w:val="Notatoverskrift Tegn"/>
    <w:basedOn w:val="Standardskriftforavsnitt"/>
    <w:link w:val="Notatoverskrift"/>
    <w:uiPriority w:val="99"/>
    <w:semiHidden/>
    <w:rsid w:val="00916D98"/>
    <w:rPr>
      <w:rFonts w:ascii="Open Sans" w:eastAsia="Times New Roman" w:hAnsi="Open Sans"/>
      <w:color w:val="auto"/>
      <w:lang w:eastAsia="nb-NO"/>
    </w:rPr>
  </w:style>
  <w:style w:type="character" w:styleId="Sidetall">
    <w:name w:val="page number"/>
    <w:basedOn w:val="Standardskriftforavsnitt"/>
    <w:rsid w:val="00916D98"/>
  </w:style>
  <w:style w:type="table" w:styleId="Vanligtabell1">
    <w:name w:val="Plain Table 1"/>
    <w:basedOn w:val="Vanligtabell"/>
    <w:uiPriority w:val="41"/>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Vanligtabell2">
    <w:name w:val="Plain Table 2"/>
    <w:basedOn w:val="Vanligtabell"/>
    <w:uiPriority w:val="42"/>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Vanligtabell3">
    <w:name w:val="Plain Table 3"/>
    <w:basedOn w:val="Vanligtabell"/>
    <w:uiPriority w:val="43"/>
    <w:rsid w:val="00C9172B"/>
    <w:pPr>
      <w:spacing w:line="240" w:lineRule="auto"/>
    </w:pPr>
    <w:tblPr>
      <w:tblInd w:w="0" w:type="nil"/>
      <w:tblCellMar>
        <w:left w:w="0" w:type="dxa"/>
        <w:right w:w="0" w:type="dxa"/>
      </w:tblCellMar>
    </w:tbl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Vanligtabell4">
    <w:name w:val="Plain Table 4"/>
    <w:basedOn w:val="Vanligtabell"/>
    <w:uiPriority w:val="44"/>
    <w:rsid w:val="00C9172B"/>
    <w:pPr>
      <w:spacing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Vanligtabell5">
    <w:name w:val="Plain Table 5"/>
    <w:basedOn w:val="Vanligtabell"/>
    <w:uiPriority w:val="45"/>
    <w:rsid w:val="00C9172B"/>
    <w:pPr>
      <w:spacing w:line="240" w:lineRule="auto"/>
    </w:pPr>
    <w:tblPr>
      <w:tblInd w:w="0" w:type="nil"/>
      <w:tblCellMar>
        <w:left w:w="0" w:type="dxa"/>
        <w:right w:w="0" w:type="dxa"/>
      </w:tblCellMa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paragraph" w:styleId="Rentekst">
    <w:name w:val="Plain Text"/>
    <w:basedOn w:val="Normal"/>
    <w:link w:val="RentekstTegn"/>
    <w:uiPriority w:val="99"/>
    <w:semiHidden/>
    <w:unhideWhenUsed/>
    <w:rsid w:val="00916D9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16D98"/>
    <w:rPr>
      <w:rFonts w:ascii="Consolas" w:eastAsia="Times New Roman" w:hAnsi="Consolas"/>
      <w:color w:val="auto"/>
      <w:sz w:val="21"/>
      <w:szCs w:val="21"/>
      <w:lang w:eastAsia="nb-NO"/>
    </w:rPr>
  </w:style>
  <w:style w:type="paragraph" w:styleId="Sitat">
    <w:name w:val="Quote"/>
    <w:basedOn w:val="Normal"/>
    <w:next w:val="Normal"/>
    <w:link w:val="SitatTegn"/>
    <w:uiPriority w:val="29"/>
    <w:qFormat/>
    <w:rsid w:val="00916D98"/>
    <w:pPr>
      <w:spacing w:before="200"/>
      <w:ind w:left="864" w:right="864"/>
      <w:jc w:val="center"/>
    </w:pPr>
    <w:rPr>
      <w:i/>
      <w:iCs/>
      <w:color w:val="545454" w:themeColor="text1" w:themeTint="BF"/>
    </w:rPr>
  </w:style>
  <w:style w:type="character" w:customStyle="1" w:styleId="SitatTegn">
    <w:name w:val="Sitat Tegn"/>
    <w:basedOn w:val="Standardskriftforavsnitt"/>
    <w:link w:val="Sitat"/>
    <w:uiPriority w:val="29"/>
    <w:rsid w:val="00916D98"/>
    <w:rPr>
      <w:rFonts w:ascii="Open Sans" w:eastAsia="Times New Roman" w:hAnsi="Open Sans"/>
      <w:i/>
      <w:iCs/>
      <w:color w:val="545454" w:themeColor="text1" w:themeTint="BF"/>
      <w:lang w:eastAsia="nb-NO"/>
    </w:rPr>
  </w:style>
  <w:style w:type="paragraph" w:styleId="Innledendehilsen">
    <w:name w:val="Salutation"/>
    <w:basedOn w:val="Normal"/>
    <w:next w:val="Normal"/>
    <w:link w:val="InnledendehilsenTegn"/>
    <w:uiPriority w:val="99"/>
    <w:semiHidden/>
    <w:unhideWhenUsed/>
    <w:rsid w:val="00916D98"/>
  </w:style>
  <w:style w:type="character" w:customStyle="1" w:styleId="InnledendehilsenTegn">
    <w:name w:val="Innledende hilsen Tegn"/>
    <w:basedOn w:val="Standardskriftforavsnitt"/>
    <w:link w:val="Innledendehilsen"/>
    <w:uiPriority w:val="99"/>
    <w:semiHidden/>
    <w:rsid w:val="00916D98"/>
    <w:rPr>
      <w:rFonts w:ascii="Open Sans" w:eastAsia="Times New Roman" w:hAnsi="Open Sans"/>
      <w:color w:val="auto"/>
      <w:lang w:eastAsia="nb-NO"/>
    </w:rPr>
  </w:style>
  <w:style w:type="paragraph" w:styleId="Underskrift">
    <w:name w:val="Signature"/>
    <w:basedOn w:val="Normal"/>
    <w:link w:val="UnderskriftTegn"/>
    <w:uiPriority w:val="99"/>
    <w:semiHidden/>
    <w:unhideWhenUsed/>
    <w:rsid w:val="00916D98"/>
    <w:pPr>
      <w:spacing w:after="0" w:line="240" w:lineRule="auto"/>
      <w:ind w:left="4252"/>
    </w:pPr>
  </w:style>
  <w:style w:type="character" w:customStyle="1" w:styleId="UnderskriftTegn">
    <w:name w:val="Underskrift Tegn"/>
    <w:basedOn w:val="Standardskriftforavsnitt"/>
    <w:link w:val="Underskrift"/>
    <w:uiPriority w:val="99"/>
    <w:semiHidden/>
    <w:rsid w:val="00916D98"/>
    <w:rPr>
      <w:rFonts w:ascii="Open Sans" w:eastAsia="Times New Roman" w:hAnsi="Open Sans"/>
      <w:color w:val="auto"/>
      <w:lang w:eastAsia="nb-NO"/>
    </w:rPr>
  </w:style>
  <w:style w:type="paragraph" w:customStyle="1" w:styleId="l-tit-endr-lovkap">
    <w:name w:val="l-tit-endr-lovkap"/>
    <w:basedOn w:val="Normal"/>
    <w:qFormat/>
    <w:rsid w:val="00916D98"/>
    <w:pPr>
      <w:keepNext/>
      <w:spacing w:before="240" w:after="0" w:line="240" w:lineRule="auto"/>
    </w:pPr>
    <w:rPr>
      <w:rFonts w:ascii="Times New Roman" w:hAnsi="Times New Roman"/>
      <w:noProof/>
      <w:spacing w:val="4"/>
      <w:lang w:val="nn-NO"/>
    </w:rPr>
  </w:style>
  <w:style w:type="character" w:styleId="Sterk">
    <w:name w:val="Strong"/>
    <w:basedOn w:val="Standardskriftforavsnitt"/>
    <w:uiPriority w:val="22"/>
    <w:qFormat/>
    <w:rsid w:val="00916D98"/>
    <w:rPr>
      <w:b/>
      <w:bCs/>
    </w:rPr>
  </w:style>
  <w:style w:type="paragraph" w:styleId="Undertittel">
    <w:name w:val="Subtitle"/>
    <w:basedOn w:val="Overskrift1"/>
    <w:next w:val="Normal"/>
    <w:link w:val="UndertittelTegn"/>
    <w:qFormat/>
    <w:rsid w:val="00916D98"/>
    <w:pPr>
      <w:numPr>
        <w:numId w:val="0"/>
      </w:numPr>
      <w:spacing w:before="240"/>
      <w:outlineLvl w:val="9"/>
    </w:pPr>
    <w:rPr>
      <w:spacing w:val="4"/>
      <w:sz w:val="28"/>
    </w:rPr>
  </w:style>
  <w:style w:type="character" w:customStyle="1" w:styleId="UndertittelTegn">
    <w:name w:val="Undertittel Tegn"/>
    <w:basedOn w:val="Standardskriftforavsnitt"/>
    <w:link w:val="Undertittel"/>
    <w:rsid w:val="00916D98"/>
    <w:rPr>
      <w:rFonts w:ascii="Open Sans" w:eastAsia="Times New Roman" w:hAnsi="Open Sans"/>
      <w:b/>
      <w:color w:val="auto"/>
      <w:spacing w:val="4"/>
      <w:kern w:val="28"/>
      <w:sz w:val="28"/>
      <w:lang w:eastAsia="nb-NO"/>
    </w:rPr>
  </w:style>
  <w:style w:type="character" w:styleId="Svakutheving">
    <w:name w:val="Subtle Emphasis"/>
    <w:basedOn w:val="Standardskriftforavsnitt"/>
    <w:uiPriority w:val="19"/>
    <w:qFormat/>
    <w:rsid w:val="00916D98"/>
    <w:rPr>
      <w:i/>
      <w:iCs/>
      <w:color w:val="8D8D8D" w:themeColor="text1" w:themeTint="7F"/>
    </w:rPr>
  </w:style>
  <w:style w:type="character" w:styleId="Svakreferanse">
    <w:name w:val="Subtle Reference"/>
    <w:basedOn w:val="Standardskriftforavsnitt"/>
    <w:uiPriority w:val="31"/>
    <w:qFormat/>
    <w:rsid w:val="00916D98"/>
    <w:rPr>
      <w:smallCaps/>
      <w:color w:val="3672B0" w:themeColor="accent2"/>
      <w:u w:val="single"/>
    </w:rPr>
  </w:style>
  <w:style w:type="table" w:styleId="Tabell-3D-effekt1">
    <w:name w:val="Table 3D effects 1"/>
    <w:basedOn w:val="Vanligtabell"/>
    <w:uiPriority w:val="99"/>
    <w:semiHidden/>
    <w:unhideWhenUsed/>
    <w:rsid w:val="00C9172B"/>
    <w:rPr>
      <w:color w:val="auto"/>
    </w:rPr>
    <w:tblPr>
      <w:tblInd w:w="0" w:type="nil"/>
      <w:tblCellMar>
        <w:left w:w="0" w:type="dxa"/>
        <w:right w:w="0" w:type="dxa"/>
      </w:tblCellMar>
    </w:tblPr>
    <w:tblStylePr w:type="firstRow">
      <w:rPr>
        <w:b/>
        <w:bCs/>
        <w:color w:val="800080"/>
      </w:rPr>
    </w:tblStylePr>
    <w:tblStylePr w:type="firstCol">
      <w:rPr>
        <w:b/>
        <w:bCs/>
      </w:rPr>
    </w:tblStylePr>
    <w:tblStylePr w:type="swCell">
      <w:rPr>
        <w:color w:val="000080"/>
      </w:rPr>
    </w:tblStylePr>
  </w:style>
  <w:style w:type="table" w:styleId="Tabell-3D-effekt2">
    <w:name w:val="Table 3D effects 2"/>
    <w:basedOn w:val="Vanligtabell"/>
    <w:uiPriority w:val="99"/>
    <w:semiHidden/>
    <w:unhideWhenUsed/>
    <w:rsid w:val="00C9172B"/>
    <w:rPr>
      <w:color w:val="auto"/>
    </w:rPr>
    <w:tblPr>
      <w:tblInd w:w="0" w:type="nil"/>
      <w:tblCellMar>
        <w:left w:w="0" w:type="dxa"/>
        <w:right w:w="0" w:type="dxa"/>
      </w:tblCellMar>
    </w:tblPr>
    <w:tblStylePr w:type="firstRow">
      <w:rPr>
        <w:b/>
        <w:bCs/>
      </w:rPr>
    </w:tblStylePr>
    <w:tblStylePr w:type="swCell">
      <w:rPr>
        <w:b/>
        <w:bCs/>
      </w:rPr>
    </w:tblStylePr>
  </w:style>
  <w:style w:type="table" w:styleId="Tabell-3D-effekt3">
    <w:name w:val="Table 3D effects 3"/>
    <w:basedOn w:val="Vanligtabell"/>
    <w:uiPriority w:val="99"/>
    <w:semiHidden/>
    <w:unhideWhenUsed/>
    <w:rsid w:val="00C9172B"/>
    <w:rPr>
      <w:color w:val="auto"/>
    </w:rPr>
    <w:tblPr>
      <w:tblInd w:w="0" w:type="nil"/>
      <w:tblCellMar>
        <w:left w:w="0" w:type="dxa"/>
        <w:right w:w="0" w:type="dxa"/>
      </w:tblCellMar>
    </w:tblPr>
    <w:tblStylePr w:type="firstRow">
      <w:rPr>
        <w:b/>
        <w:bCs/>
      </w:rPr>
    </w:tblStylePr>
    <w:tblStylePr w:type="band1Vert">
      <w:rPr>
        <w:color w:val="auto"/>
      </w:rPr>
    </w:tblStylePr>
    <w:tblStylePr w:type="band2Vert">
      <w:rPr>
        <w:color w:val="auto"/>
      </w:rPr>
    </w:tblStylePr>
    <w:tblStylePr w:type="swCell">
      <w:rPr>
        <w:b/>
        <w:bCs/>
      </w:rPr>
    </w:tblStylePr>
  </w:style>
  <w:style w:type="table" w:styleId="Tabell-klassisk1">
    <w:name w:val="Table Classic 1"/>
    <w:basedOn w:val="Vanligtabell"/>
    <w:uiPriority w:val="99"/>
    <w:semiHidden/>
    <w:unhideWhenUsed/>
    <w:rsid w:val="00C9172B"/>
    <w:rPr>
      <w:color w:val="auto"/>
    </w:rPr>
    <w:tblPr>
      <w:tblInd w:w="0" w:type="nil"/>
      <w:tblCellMar>
        <w:left w:w="0" w:type="dxa"/>
        <w:right w:w="0" w:type="dxa"/>
      </w:tblCellMar>
    </w:tbl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ell-klassisk2">
    <w:name w:val="Table Classic 2"/>
    <w:basedOn w:val="Vanligtabell"/>
    <w:uiPriority w:val="99"/>
    <w:semiHidden/>
    <w:unhideWhenUsed/>
    <w:rsid w:val="00C9172B"/>
    <w:rPr>
      <w:color w:val="auto"/>
    </w:rPr>
    <w:tblPr>
      <w:tblInd w:w="0" w:type="nil"/>
      <w:tblCellMar>
        <w:left w:w="0" w:type="dxa"/>
        <w:right w:w="0" w:type="dxa"/>
      </w:tblCellMar>
    </w:tblPr>
    <w:tblStylePr w:type="firstRow">
      <w:rPr>
        <w:color w:val="FFFFFF"/>
      </w:rPr>
    </w:tblStylePr>
    <w:tblStylePr w:type="firstCol">
      <w:rPr>
        <w:b/>
        <w:bCs/>
      </w:rPr>
    </w:tblStylePr>
    <w:tblStylePr w:type="neCell">
      <w:rPr>
        <w:b/>
        <w:bCs/>
      </w:rPr>
    </w:tblStylePr>
    <w:tblStylePr w:type="swCell">
      <w:rPr>
        <w:color w:val="000080"/>
      </w:rPr>
    </w:tblStylePr>
  </w:style>
  <w:style w:type="table" w:styleId="Tabell-klassisk3">
    <w:name w:val="Table Classic 3"/>
    <w:basedOn w:val="Vanligtabell"/>
    <w:uiPriority w:val="99"/>
    <w:semiHidden/>
    <w:unhideWhenUsed/>
    <w:rsid w:val="00C9172B"/>
    <w:rPr>
      <w:color w:val="000080"/>
    </w:rPr>
    <w:tblPr>
      <w:tblInd w:w="0" w:type="nil"/>
      <w:tblCellMar>
        <w:left w:w="0" w:type="dxa"/>
        <w:right w:w="0" w:type="dxa"/>
      </w:tblCellMar>
    </w:tblPr>
    <w:tblStylePr w:type="firstRow">
      <w:rPr>
        <w:b/>
        <w:bCs/>
        <w:i/>
        <w:iCs/>
        <w:color w:val="FFFFFF"/>
      </w:rPr>
    </w:tblStylePr>
    <w:tblStylePr w:type="lastRow">
      <w:rPr>
        <w:color w:val="000080"/>
      </w:rPr>
    </w:tblStylePr>
    <w:tblStylePr w:type="firstCol">
      <w:rPr>
        <w:b/>
        <w:bCs/>
        <w:color w:val="000000"/>
      </w:rPr>
    </w:tblStylePr>
  </w:style>
  <w:style w:type="table" w:styleId="Tabell-klassisk4">
    <w:name w:val="Table Classic 4"/>
    <w:basedOn w:val="Vanligtabell"/>
    <w:uiPriority w:val="99"/>
    <w:semiHidden/>
    <w:unhideWhenUsed/>
    <w:rsid w:val="00C9172B"/>
    <w:rPr>
      <w:color w:val="auto"/>
    </w:rPr>
    <w:tblPr>
      <w:tblInd w:w="0" w:type="nil"/>
      <w:tblCellMar>
        <w:left w:w="0" w:type="dxa"/>
        <w:right w:w="0" w:type="dxa"/>
      </w:tblCellMar>
    </w:tbl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ell-fargerik1">
    <w:name w:val="Table Colorful 1"/>
    <w:basedOn w:val="Vanligtabell"/>
    <w:uiPriority w:val="99"/>
    <w:semiHidden/>
    <w:unhideWhenUsed/>
    <w:rsid w:val="00C9172B"/>
    <w:rPr>
      <w:color w:val="FFFFFF"/>
    </w:rPr>
    <w:tblPr>
      <w:tblInd w:w="0" w:type="nil"/>
      <w:tblCellMar>
        <w:left w:w="0" w:type="dxa"/>
        <w:right w:w="0" w:type="dxa"/>
      </w:tblCellMar>
    </w:tblPr>
    <w:tblStylePr w:type="firstRow">
      <w:rPr>
        <w:b/>
        <w:bCs/>
        <w:i/>
        <w:iCs/>
      </w:rPr>
    </w:tblStylePr>
    <w:tblStylePr w:type="firstCol">
      <w:rPr>
        <w:b/>
        <w:bCs/>
        <w:i/>
        <w:iCs/>
      </w:rPr>
    </w:tblStylePr>
    <w:tblStylePr w:type="swCell">
      <w:rPr>
        <w:b/>
        <w:bCs/>
        <w:i w:val="0"/>
        <w:iCs w:val="0"/>
      </w:rPr>
    </w:tblStylePr>
  </w:style>
  <w:style w:type="table" w:styleId="Tabell-fargerik2">
    <w:name w:val="Table Colorful 2"/>
    <w:basedOn w:val="Vanligtabell"/>
    <w:uiPriority w:val="99"/>
    <w:semiHidden/>
    <w:unhideWhenUsed/>
    <w:rsid w:val="00C9172B"/>
    <w:rPr>
      <w:color w:val="auto"/>
    </w:rPr>
    <w:tblPr>
      <w:tblInd w:w="0" w:type="nil"/>
      <w:tblCellMar>
        <w:left w:w="0" w:type="dxa"/>
        <w:right w:w="0" w:type="dxa"/>
      </w:tblCellMar>
    </w:tblPr>
    <w:tblStylePr w:type="firstRow">
      <w:rPr>
        <w:b/>
        <w:bCs/>
        <w:i/>
        <w:iCs/>
        <w:color w:val="FFFFFF"/>
      </w:rPr>
    </w:tblStylePr>
    <w:tblStylePr w:type="firstCol">
      <w:rPr>
        <w:b/>
        <w:bCs/>
        <w:i/>
        <w:iCs/>
      </w:rPr>
    </w:tblStylePr>
    <w:tblStylePr w:type="swCell">
      <w:rPr>
        <w:b/>
        <w:bCs/>
        <w:i w:val="0"/>
        <w:iCs w:val="0"/>
      </w:rPr>
    </w:tblStylePr>
  </w:style>
  <w:style w:type="table" w:styleId="Tabell-fargerik3">
    <w:name w:val="Table Colorful 3"/>
    <w:basedOn w:val="Vanligtabell"/>
    <w:uiPriority w:val="99"/>
    <w:semiHidden/>
    <w:unhideWhenUsed/>
    <w:rsid w:val="00C9172B"/>
    <w:rPr>
      <w:color w:val="auto"/>
    </w:rPr>
    <w:tblPr>
      <w:tblInd w:w="0" w:type="nil"/>
      <w:tblCellMar>
        <w:left w:w="0" w:type="dxa"/>
        <w:right w:w="0" w:type="dxa"/>
      </w:tblCellMar>
    </w:tblPr>
    <w:tblStylePr w:type="nwCell">
      <w:rPr>
        <w:b/>
        <w:bCs/>
        <w:color w:val="FFFFFF"/>
      </w:rPr>
    </w:tblStylePr>
  </w:style>
  <w:style w:type="table" w:styleId="Tabellkolonne1">
    <w:name w:val="Table Columns 1"/>
    <w:basedOn w:val="Vanligtabell"/>
    <w:uiPriority w:val="99"/>
    <w:semiHidden/>
    <w:unhideWhenUsed/>
    <w:rsid w:val="00C9172B"/>
    <w:rPr>
      <w:b/>
      <w:bCs/>
      <w:color w:val="auto"/>
    </w:rPr>
    <w:tblPr>
      <w:tblInd w:w="0" w:type="nil"/>
      <w:tblCellMar>
        <w:left w:w="0" w:type="dxa"/>
        <w:right w:w="0" w:type="dxa"/>
      </w:tblCellMar>
    </w:tblPr>
    <w:tblStylePr w:type="firstRow">
      <w:rPr>
        <w:b w:val="0"/>
        <w:bCs w:val="0"/>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tblStylePr w:type="swCell">
      <w:rPr>
        <w:b/>
        <w:bCs/>
      </w:rPr>
    </w:tblStylePr>
  </w:style>
  <w:style w:type="table" w:styleId="Tabellkolonne2">
    <w:name w:val="Table Columns 2"/>
    <w:basedOn w:val="Vanligtabell"/>
    <w:uiPriority w:val="99"/>
    <w:semiHidden/>
    <w:unhideWhenUsed/>
    <w:rsid w:val="00C9172B"/>
    <w:rPr>
      <w:b/>
      <w:bCs/>
      <w:color w:val="auto"/>
    </w:rPr>
    <w:tblPr>
      <w:tblInd w:w="0" w:type="nil"/>
      <w:tblCellMar>
        <w:left w:w="0" w:type="dxa"/>
        <w:right w:w="0" w:type="dxa"/>
      </w:tblCellMar>
    </w:tbl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StylePr>
    <w:tblStylePr w:type="swCell">
      <w:rPr>
        <w:b/>
        <w:bCs/>
      </w:rPr>
    </w:tblStylePr>
  </w:style>
  <w:style w:type="table" w:styleId="Tabellkolonne3">
    <w:name w:val="Table Columns 3"/>
    <w:basedOn w:val="Vanligtabell"/>
    <w:uiPriority w:val="99"/>
    <w:semiHidden/>
    <w:unhideWhenUsed/>
    <w:rsid w:val="00C9172B"/>
    <w:rPr>
      <w:b/>
      <w:bCs/>
      <w:color w:val="auto"/>
    </w:rPr>
    <w:tblPr>
      <w:tblInd w:w="0" w:type="nil"/>
      <w:tblCellMar>
        <w:left w:w="0" w:type="dxa"/>
        <w:right w:w="0" w:type="dxa"/>
      </w:tblCellMa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ellkolonne4">
    <w:name w:val="Table Columns 4"/>
    <w:basedOn w:val="Vanligtabell"/>
    <w:uiPriority w:val="99"/>
    <w:semiHidden/>
    <w:unhideWhenUsed/>
    <w:rsid w:val="00C9172B"/>
    <w:rPr>
      <w:color w:val="auto"/>
    </w:rPr>
    <w:tblPr>
      <w:tblInd w:w="0" w:type="nil"/>
      <w:tblCellMar>
        <w:left w:w="0" w:type="dxa"/>
        <w:right w:w="0" w:type="dxa"/>
      </w:tblCellMar>
    </w:tblPr>
    <w:tblStylePr w:type="firstRow">
      <w:rPr>
        <w:color w:val="FFFFFF"/>
      </w:r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ellkolonne5">
    <w:name w:val="Table Columns 5"/>
    <w:basedOn w:val="Vanligtabell"/>
    <w:uiPriority w:val="99"/>
    <w:semiHidden/>
    <w:unhideWhenUsed/>
    <w:rsid w:val="00C9172B"/>
    <w:rPr>
      <w:color w:val="auto"/>
    </w:rPr>
    <w:tblPr>
      <w:tblInd w:w="0" w:type="nil"/>
      <w:tblCellMar>
        <w:left w:w="0" w:type="dxa"/>
        <w:right w:w="0" w:type="dxa"/>
      </w:tblCellMar>
    </w:tblPr>
    <w:tblStylePr w:type="firstRow">
      <w:rPr>
        <w:b/>
        <w:bCs/>
        <w:i/>
        <w:iCs/>
      </w:rPr>
    </w:tblStylePr>
    <w:tblStylePr w:type="lastRow">
      <w:rPr>
        <w:b/>
        <w:bCs/>
      </w:r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ell-moderne">
    <w:name w:val="Table Contemporary"/>
    <w:basedOn w:val="Vanligtabell"/>
    <w:uiPriority w:val="99"/>
    <w:semiHidden/>
    <w:unhideWhenUsed/>
    <w:rsid w:val="00C9172B"/>
    <w:tblPr>
      <w:tblInd w:w="0" w:type="nil"/>
      <w:tblCellMar>
        <w:left w:w="0" w:type="dxa"/>
        <w:right w:w="0" w:type="dxa"/>
      </w:tblCellMar>
    </w:tblPr>
    <w:tblStylePr w:type="firstRow">
      <w:rPr>
        <w:b/>
        <w:bCs/>
        <w:color w:val="auto"/>
      </w:rPr>
    </w:tblStylePr>
    <w:tblStylePr w:type="band1Horz">
      <w:rPr>
        <w:color w:val="auto"/>
      </w:rPr>
    </w:tblStylePr>
    <w:tblStylePr w:type="band2Horz">
      <w:rPr>
        <w:color w:val="auto"/>
      </w:rPr>
    </w:tblStylePr>
  </w:style>
  <w:style w:type="table" w:styleId="Tabell-elegant">
    <w:name w:val="Table Elegant"/>
    <w:basedOn w:val="Vanligtabell"/>
    <w:uiPriority w:val="99"/>
    <w:semiHidden/>
    <w:unhideWhenUsed/>
    <w:rsid w:val="00C9172B"/>
    <w:rPr>
      <w:color w:val="auto"/>
    </w:rPr>
    <w:tblPr>
      <w:tblInd w:w="0" w:type="nil"/>
      <w:tblCellMar>
        <w:left w:w="0" w:type="dxa"/>
        <w:right w:w="0" w:type="dxa"/>
      </w:tblCellMar>
    </w:tblPr>
    <w:tblStylePr w:type="firstRow">
      <w:rPr>
        <w:caps/>
        <w:color w:val="auto"/>
      </w:rPr>
    </w:tblStylePr>
  </w:style>
  <w:style w:type="table" w:styleId="Tabellrutenett1">
    <w:name w:val="Table Grid 1"/>
    <w:basedOn w:val="Vanligtabell"/>
    <w:uiPriority w:val="99"/>
    <w:semiHidden/>
    <w:unhideWhenUsed/>
    <w:rsid w:val="00C9172B"/>
    <w:rPr>
      <w:color w:val="auto"/>
    </w:rPr>
    <w:tblPr>
      <w:tblInd w:w="0" w:type="nil"/>
      <w:tblCellMar>
        <w:left w:w="0" w:type="dxa"/>
        <w:right w:w="0" w:type="dxa"/>
      </w:tblCellMar>
    </w:tblPr>
    <w:tblStylePr w:type="lastRow">
      <w:rPr>
        <w:i/>
        <w:iCs/>
      </w:rPr>
    </w:tblStylePr>
    <w:tblStylePr w:type="lastCol">
      <w:rPr>
        <w:i/>
        <w:iCs/>
      </w:rPr>
    </w:tblStylePr>
  </w:style>
  <w:style w:type="table" w:styleId="Tabellrutenett2">
    <w:name w:val="Table Grid 2"/>
    <w:basedOn w:val="Vanligtabell"/>
    <w:uiPriority w:val="99"/>
    <w:semiHidden/>
    <w:unhideWhenUsed/>
    <w:rsid w:val="00C9172B"/>
    <w:rPr>
      <w:color w:val="auto"/>
    </w:r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Tabellrutenett3">
    <w:name w:val="Table Grid 3"/>
    <w:basedOn w:val="Vanligtabell"/>
    <w:uiPriority w:val="99"/>
    <w:semiHidden/>
    <w:unhideWhenUsed/>
    <w:rsid w:val="00C9172B"/>
    <w:rPr>
      <w:color w:val="auto"/>
    </w:rPr>
    <w:tblPr>
      <w:tblInd w:w="0" w:type="nil"/>
      <w:tblCellMar>
        <w:left w:w="0" w:type="dxa"/>
        <w:right w:w="0" w:type="dxa"/>
      </w:tblCellMar>
    </w:tblPr>
    <w:tblStylePr w:type="lastRow">
      <w:rPr>
        <w:b/>
        <w:bCs/>
      </w:rPr>
    </w:tblStylePr>
    <w:tblStylePr w:type="lastCol">
      <w:rPr>
        <w:b/>
        <w:bCs/>
      </w:rPr>
    </w:tblStylePr>
  </w:style>
  <w:style w:type="table" w:styleId="Tabellrutenett4">
    <w:name w:val="Table Grid 4"/>
    <w:basedOn w:val="Vanligtabell"/>
    <w:uiPriority w:val="99"/>
    <w:semiHidden/>
    <w:unhideWhenUsed/>
    <w:rsid w:val="00C9172B"/>
    <w:rPr>
      <w:color w:val="auto"/>
    </w:rPr>
    <w:tblPr>
      <w:tblInd w:w="0" w:type="nil"/>
      <w:tblCellMar>
        <w:left w:w="0" w:type="dxa"/>
        <w:right w:w="0" w:type="dxa"/>
      </w:tblCellMar>
    </w:tblPr>
    <w:tblStylePr w:type="firstRow">
      <w:rPr>
        <w:color w:val="auto"/>
      </w:rPr>
    </w:tblStylePr>
    <w:tblStylePr w:type="lastRow">
      <w:rPr>
        <w:b/>
        <w:bCs/>
        <w:color w:val="auto"/>
      </w:rPr>
    </w:tblStylePr>
    <w:tblStylePr w:type="lastCol">
      <w:rPr>
        <w:b/>
        <w:bCs/>
        <w:color w:val="auto"/>
      </w:rPr>
    </w:tblStylePr>
  </w:style>
  <w:style w:type="table" w:styleId="Tabellrutenett5">
    <w:name w:val="Table Grid 5"/>
    <w:basedOn w:val="Vanligtabell"/>
    <w:uiPriority w:val="99"/>
    <w:semiHidden/>
    <w:unhideWhenUsed/>
    <w:rsid w:val="00C9172B"/>
    <w:rPr>
      <w:color w:val="auto"/>
    </w:rPr>
    <w:tblPr>
      <w:tblInd w:w="0" w:type="nil"/>
      <w:tblCellMar>
        <w:left w:w="0" w:type="dxa"/>
        <w:right w:w="0" w:type="dxa"/>
      </w:tblCellMar>
    </w:tblPr>
    <w:tblStylePr w:type="lastRow">
      <w:rPr>
        <w:b/>
        <w:bCs/>
      </w:rPr>
    </w:tblStylePr>
    <w:tblStylePr w:type="lastCol">
      <w:rPr>
        <w:b/>
        <w:bCs/>
      </w:rPr>
    </w:tblStylePr>
  </w:style>
  <w:style w:type="table" w:styleId="Tabellrutenett6">
    <w:name w:val="Table Grid 6"/>
    <w:basedOn w:val="Vanligtabell"/>
    <w:uiPriority w:val="99"/>
    <w:semiHidden/>
    <w:unhideWhenUsed/>
    <w:rsid w:val="00C9172B"/>
    <w:rPr>
      <w:color w:val="auto"/>
    </w:rPr>
    <w:tblPr>
      <w:tblInd w:w="0" w:type="nil"/>
      <w:tblCellMar>
        <w:left w:w="0" w:type="dxa"/>
        <w:right w:w="0" w:type="dxa"/>
      </w:tblCellMar>
    </w:tblPr>
    <w:tblStylePr w:type="firstRow">
      <w:rPr>
        <w:b/>
        <w:bCs/>
      </w:rPr>
    </w:tblStylePr>
    <w:tblStylePr w:type="lastRow">
      <w:rPr>
        <w:color w:val="auto"/>
      </w:rPr>
    </w:tblStylePr>
    <w:tblStylePr w:type="firstCol">
      <w:rPr>
        <w:b/>
        <w:bCs/>
      </w:rPr>
    </w:tblStylePr>
  </w:style>
  <w:style w:type="table" w:styleId="Tabellrutenett7">
    <w:name w:val="Table Grid 7"/>
    <w:basedOn w:val="Vanligtabell"/>
    <w:uiPriority w:val="99"/>
    <w:semiHidden/>
    <w:unhideWhenUsed/>
    <w:rsid w:val="00C9172B"/>
    <w:rPr>
      <w:b/>
      <w:bCs/>
      <w:color w:val="auto"/>
    </w:rPr>
    <w:tblPr>
      <w:tblInd w:w="0" w:type="nil"/>
      <w:tblCellMar>
        <w:left w:w="0" w:type="dxa"/>
        <w:right w:w="0" w:type="dxa"/>
      </w:tblCellMar>
    </w:tblPr>
    <w:tblStylePr w:type="firstRow">
      <w:rPr>
        <w:b w:val="0"/>
        <w:bCs w:val="0"/>
      </w:rPr>
    </w:tblStylePr>
    <w:tblStylePr w:type="lastRow">
      <w:rPr>
        <w:b w:val="0"/>
        <w:bCs w:val="0"/>
      </w:rPr>
    </w:tblStylePr>
    <w:tblStylePr w:type="firstCol">
      <w:rPr>
        <w:b w:val="0"/>
        <w:bCs w:val="0"/>
      </w:rPr>
    </w:tblStylePr>
    <w:tblStylePr w:type="lastCol">
      <w:rPr>
        <w:b w:val="0"/>
        <w:bCs w:val="0"/>
      </w:rPr>
    </w:tblStylePr>
  </w:style>
  <w:style w:type="table" w:styleId="Tabellrutenett8">
    <w:name w:val="Table Grid 8"/>
    <w:basedOn w:val="Vanligtabell"/>
    <w:uiPriority w:val="99"/>
    <w:semiHidden/>
    <w:unhideWhenUsed/>
    <w:rsid w:val="00C9172B"/>
    <w:rPr>
      <w:color w:val="auto"/>
    </w:rPr>
    <w:tblPr>
      <w:tblInd w:w="0" w:type="nil"/>
      <w:tblCellMar>
        <w:left w:w="0" w:type="dxa"/>
        <w:right w:w="0" w:type="dxa"/>
      </w:tblCellMar>
    </w:tblPr>
    <w:tblStylePr w:type="firstRow">
      <w:rPr>
        <w:b/>
        <w:bCs/>
        <w:color w:val="FFFFFF"/>
      </w:rPr>
    </w:tblStylePr>
    <w:tblStylePr w:type="lastRow">
      <w:rPr>
        <w:b/>
        <w:bCs/>
        <w:color w:val="auto"/>
      </w:rPr>
    </w:tblStylePr>
    <w:tblStylePr w:type="lastCol">
      <w:rPr>
        <w:b/>
        <w:bCs/>
        <w:color w:val="auto"/>
      </w:rPr>
    </w:tblStylePr>
  </w:style>
  <w:style w:type="table" w:styleId="Rutenettabelllys">
    <w:name w:val="Grid Table Light"/>
    <w:basedOn w:val="Vanligtabell"/>
    <w:uiPriority w:val="40"/>
    <w:rsid w:val="00C9172B"/>
    <w:pPr>
      <w:spacing w:line="240" w:lineRule="auto"/>
    </w:pPr>
    <w:tblPr>
      <w:tblInd w:w="0" w:type="nil"/>
      <w:tblCellMar>
        <w:left w:w="0" w:type="dxa"/>
        <w:right w:w="0" w:type="dxa"/>
      </w:tblCellMar>
    </w:tblPr>
  </w:style>
  <w:style w:type="table" w:styleId="Tabelliste1">
    <w:name w:val="Table List 1"/>
    <w:basedOn w:val="Vanligtabell"/>
    <w:uiPriority w:val="99"/>
    <w:semiHidden/>
    <w:unhideWhenUsed/>
    <w:rsid w:val="00C9172B"/>
    <w:tblPr>
      <w:tblInd w:w="0" w:type="nil"/>
      <w:tblCellMar>
        <w:left w:w="0" w:type="dxa"/>
        <w:right w:w="0" w:type="dxa"/>
      </w:tblCellMar>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elliste2">
    <w:name w:val="Table List 2"/>
    <w:basedOn w:val="Vanligtabell"/>
    <w:uiPriority w:val="99"/>
    <w:semiHidden/>
    <w:unhideWhenUsed/>
    <w:rsid w:val="00C9172B"/>
    <w:tblPr>
      <w:tblInd w:w="0" w:type="nil"/>
      <w:tblCellMar>
        <w:left w:w="0" w:type="dxa"/>
        <w:right w:w="0" w:type="dxa"/>
      </w:tblCellMar>
    </w:tbl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elliste3">
    <w:name w:val="Table List 3"/>
    <w:basedOn w:val="Vanligtabell"/>
    <w:uiPriority w:val="99"/>
    <w:semiHidden/>
    <w:unhideWhenUsed/>
    <w:rsid w:val="00C9172B"/>
    <w:rPr>
      <w:color w:val="auto"/>
    </w:rPr>
    <w:tblPr>
      <w:tblInd w:w="0" w:type="nil"/>
      <w:tblCellMar>
        <w:left w:w="0" w:type="dxa"/>
        <w:right w:w="0" w:type="dxa"/>
      </w:tblCellMar>
    </w:tblPr>
    <w:tblStylePr w:type="firstRow">
      <w:rPr>
        <w:b/>
        <w:bCs/>
        <w:color w:val="000080"/>
      </w:rPr>
    </w:tblStylePr>
    <w:tblStylePr w:type="swCell">
      <w:rPr>
        <w:i/>
        <w:iCs/>
        <w:color w:val="000080"/>
      </w:rPr>
    </w:tblStylePr>
  </w:style>
  <w:style w:type="table" w:styleId="Tabelliste4">
    <w:name w:val="Table List 4"/>
    <w:basedOn w:val="Vanligtabell"/>
    <w:uiPriority w:val="99"/>
    <w:semiHidden/>
    <w:unhideWhenUsed/>
    <w:rsid w:val="00C9172B"/>
    <w:rPr>
      <w:color w:val="auto"/>
    </w:rPr>
    <w:tblPr>
      <w:tblInd w:w="0" w:type="nil"/>
      <w:tblCellMar>
        <w:left w:w="0" w:type="dxa"/>
        <w:right w:w="0" w:type="dxa"/>
      </w:tblCellMar>
    </w:tblPr>
    <w:tblStylePr w:type="firstRow">
      <w:rPr>
        <w:b/>
        <w:bCs/>
        <w:color w:val="FFFFFF"/>
      </w:rPr>
    </w:tblStylePr>
  </w:style>
  <w:style w:type="table" w:styleId="Tabelliste5">
    <w:name w:val="Table List 5"/>
    <w:basedOn w:val="Vanligtabell"/>
    <w:uiPriority w:val="99"/>
    <w:semiHidden/>
    <w:unhideWhenUsed/>
    <w:rsid w:val="00C9172B"/>
    <w:rPr>
      <w:color w:val="auto"/>
    </w:rPr>
    <w:tblPr>
      <w:tblInd w:w="0" w:type="nil"/>
      <w:tblCellMar>
        <w:left w:w="0" w:type="dxa"/>
        <w:right w:w="0" w:type="dxa"/>
      </w:tblCellMar>
    </w:tblPr>
    <w:tblStylePr w:type="firstRow">
      <w:rPr>
        <w:b/>
        <w:bCs/>
      </w:rPr>
    </w:tblStylePr>
    <w:tblStylePr w:type="firstCol">
      <w:rPr>
        <w:b/>
        <w:bCs/>
      </w:rPr>
    </w:tblStylePr>
  </w:style>
  <w:style w:type="table" w:styleId="Tabelliste6">
    <w:name w:val="Table List 6"/>
    <w:basedOn w:val="Vanligtabell"/>
    <w:uiPriority w:val="99"/>
    <w:semiHidden/>
    <w:unhideWhenUsed/>
    <w:rsid w:val="00C9172B"/>
    <w:rPr>
      <w:color w:val="auto"/>
    </w:rPr>
    <w:tblPr>
      <w:tblInd w:w="0" w:type="nil"/>
      <w:tblCellMar>
        <w:left w:w="0" w:type="dxa"/>
        <w:right w:w="0" w:type="dxa"/>
      </w:tblCellMar>
    </w:tblPr>
    <w:tblStylePr w:type="firstRow">
      <w:rPr>
        <w:b/>
        <w:bCs/>
      </w:rPr>
    </w:tblStylePr>
    <w:tblStylePr w:type="firstCol">
      <w:rPr>
        <w:b/>
        <w:bCs/>
      </w:rPr>
    </w:tblStylePr>
  </w:style>
  <w:style w:type="table" w:styleId="Tabelliste7">
    <w:name w:val="Table List 7"/>
    <w:basedOn w:val="Vanligtabell"/>
    <w:uiPriority w:val="99"/>
    <w:semiHidden/>
    <w:unhideWhenUsed/>
    <w:rsid w:val="00C9172B"/>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elliste8">
    <w:name w:val="Table List 8"/>
    <w:basedOn w:val="Vanligtabell"/>
    <w:uiPriority w:val="99"/>
    <w:semiHidden/>
    <w:unhideWhenUsed/>
    <w:rsid w:val="00C9172B"/>
    <w:tblPr>
      <w:tblInd w:w="0" w:type="nil"/>
      <w:tblCellMar>
        <w:left w:w="0" w:type="dxa"/>
        <w:right w:w="0" w:type="dxa"/>
      </w:tblCellMa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styleId="Kildeliste">
    <w:name w:val="table of authorities"/>
    <w:basedOn w:val="Normal"/>
    <w:next w:val="Normal"/>
    <w:uiPriority w:val="99"/>
    <w:semiHidden/>
    <w:unhideWhenUsed/>
    <w:rsid w:val="00916D98"/>
    <w:pPr>
      <w:spacing w:after="0"/>
      <w:ind w:left="240" w:hanging="240"/>
    </w:pPr>
  </w:style>
  <w:style w:type="table" w:styleId="Tabell-profesjonell">
    <w:name w:val="Table Professional"/>
    <w:basedOn w:val="Vanligtabell"/>
    <w:uiPriority w:val="99"/>
    <w:semiHidden/>
    <w:unhideWhenUsed/>
    <w:rsid w:val="00C9172B"/>
    <w:rPr>
      <w:color w:val="auto"/>
    </w:rPr>
    <w:tblPr>
      <w:tblInd w:w="0" w:type="nil"/>
      <w:tblCellMar>
        <w:left w:w="0" w:type="dxa"/>
        <w:right w:w="0" w:type="dxa"/>
      </w:tblCellMar>
    </w:tblPr>
    <w:tblStylePr w:type="firstRow">
      <w:rPr>
        <w:b/>
        <w:bCs/>
        <w:color w:val="auto"/>
      </w:rPr>
    </w:tblStylePr>
  </w:style>
  <w:style w:type="table" w:styleId="Enkelttabell1">
    <w:name w:val="Table Simple 1"/>
    <w:basedOn w:val="Vanligtabell"/>
    <w:uiPriority w:val="99"/>
    <w:semiHidden/>
    <w:unhideWhenUsed/>
    <w:rsid w:val="00C9172B"/>
    <w:rPr>
      <w:color w:val="auto"/>
    </w:rPr>
    <w:tblPr>
      <w:tblInd w:w="0" w:type="nil"/>
      <w:tblCellMar>
        <w:left w:w="0" w:type="dxa"/>
        <w:right w:w="0" w:type="dxa"/>
      </w:tblCellMar>
    </w:tblPr>
  </w:style>
  <w:style w:type="table" w:styleId="Enkelttabell2">
    <w:name w:val="Table Simple 2"/>
    <w:basedOn w:val="Vanligtabell"/>
    <w:uiPriority w:val="99"/>
    <w:semiHidden/>
    <w:unhideWhenUsed/>
    <w:rsid w:val="00C9172B"/>
    <w:tblPr>
      <w:tblInd w:w="0" w:type="nil"/>
      <w:tblCellMar>
        <w:left w:w="0" w:type="dxa"/>
        <w:right w:w="0" w:type="dxa"/>
      </w:tblCellMa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Enkelttabell3">
    <w:name w:val="Table Simple 3"/>
    <w:basedOn w:val="Vanligtabell"/>
    <w:uiPriority w:val="99"/>
    <w:semiHidden/>
    <w:unhideWhenUsed/>
    <w:rsid w:val="00C9172B"/>
    <w:rPr>
      <w:color w:val="auto"/>
    </w:rPr>
    <w:tblPr>
      <w:tblInd w:w="0" w:type="nil"/>
      <w:tblCellMar>
        <w:left w:w="0" w:type="dxa"/>
        <w:right w:w="0" w:type="dxa"/>
      </w:tblCellMar>
    </w:tblPr>
    <w:tblStylePr w:type="firstRow">
      <w:rPr>
        <w:b/>
        <w:bCs/>
        <w:color w:val="FFFFFF"/>
      </w:rPr>
    </w:tblStylePr>
  </w:style>
  <w:style w:type="table" w:styleId="Tabell-svak1">
    <w:name w:val="Table Subtle 1"/>
    <w:basedOn w:val="Vanligtabell"/>
    <w:uiPriority w:val="99"/>
    <w:semiHidden/>
    <w:unhideWhenUsed/>
    <w:rsid w:val="00C9172B"/>
    <w:tblPr>
      <w:tblInd w:w="0" w:type="nil"/>
      <w:tblCellMar>
        <w:left w:w="0" w:type="dxa"/>
        <w:right w:w="0" w:type="dxa"/>
      </w:tblCellMar>
    </w:tblPr>
    <w:tblStylePr w:type="neCell">
      <w:rPr>
        <w:b/>
        <w:bCs/>
      </w:rPr>
    </w:tblStylePr>
    <w:tblStylePr w:type="swCell">
      <w:rPr>
        <w:b/>
        <w:bCs/>
      </w:rPr>
    </w:tblStylePr>
  </w:style>
  <w:style w:type="table" w:styleId="Tabell-svak2">
    <w:name w:val="Table Subtle 2"/>
    <w:basedOn w:val="Vanligtabell"/>
    <w:uiPriority w:val="99"/>
    <w:semiHidden/>
    <w:unhideWhenUsed/>
    <w:rsid w:val="00C9172B"/>
    <w:tblPr>
      <w:tblInd w:w="0" w:type="nil"/>
      <w:tblCellMar>
        <w:left w:w="0" w:type="dxa"/>
        <w:right w:w="0" w:type="dxa"/>
      </w:tblCellMar>
    </w:tblPr>
    <w:tblStylePr w:type="neCell">
      <w:rPr>
        <w:b/>
        <w:bCs/>
      </w:rPr>
    </w:tblStylePr>
    <w:tblStylePr w:type="swCell">
      <w:rPr>
        <w:b/>
        <w:bCs/>
      </w:rPr>
    </w:tblStylePr>
  </w:style>
  <w:style w:type="table" w:styleId="Tabelltemaer">
    <w:name w:val="Table Theme"/>
    <w:basedOn w:val="Vanligtabell"/>
    <w:uiPriority w:val="99"/>
    <w:semiHidden/>
    <w:unhideWhenUsed/>
    <w:rsid w:val="00916D98"/>
    <w:pPr>
      <w:spacing w:before="0" w:line="240" w:lineRule="auto"/>
      <w:jc w:val="left"/>
    </w:pPr>
    <w:rPr>
      <w:rFonts w:ascii="Calibri" w:eastAsia="Calibri" w:hAnsi="Calibri" w:cs="Times New Roman"/>
      <w:color w:val="auto"/>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uiPriority w:val="99"/>
    <w:semiHidden/>
    <w:unhideWhenUsed/>
    <w:rsid w:val="00C9172B"/>
    <w:rPr>
      <w:color w:val="auto"/>
    </w:rPr>
    <w:tblPr>
      <w:tblInd w:w="0" w:type="nil"/>
      <w:tblCellMar>
        <w:left w:w="0" w:type="dxa"/>
        <w:right w:w="0" w:type="dxa"/>
      </w:tblCellMar>
    </w:tblPr>
    <w:tblStylePr w:type="firstRow">
      <w:rPr>
        <w:color w:val="auto"/>
      </w:rPr>
    </w:tblStylePr>
  </w:style>
  <w:style w:type="table" w:styleId="Tabell-Web2">
    <w:name w:val="Table Web 2"/>
    <w:basedOn w:val="Vanligtabell"/>
    <w:uiPriority w:val="99"/>
    <w:semiHidden/>
    <w:unhideWhenUsed/>
    <w:rsid w:val="00C9172B"/>
    <w:rPr>
      <w:color w:val="auto"/>
    </w:rPr>
    <w:tblPr>
      <w:tblInd w:w="0" w:type="nil"/>
      <w:tblCellMar>
        <w:left w:w="0" w:type="dxa"/>
        <w:right w:w="0" w:type="dxa"/>
      </w:tblCellMar>
    </w:tblPr>
    <w:tblStylePr w:type="firstRow">
      <w:rPr>
        <w:color w:val="auto"/>
      </w:rPr>
    </w:tblStylePr>
  </w:style>
  <w:style w:type="table" w:styleId="Tabell-Web3">
    <w:name w:val="Table Web 3"/>
    <w:basedOn w:val="Vanligtabell"/>
    <w:uiPriority w:val="99"/>
    <w:semiHidden/>
    <w:unhideWhenUsed/>
    <w:rsid w:val="00C9172B"/>
    <w:rPr>
      <w:color w:val="auto"/>
    </w:rPr>
    <w:tblPr>
      <w:tblInd w:w="0" w:type="nil"/>
      <w:tblCellMar>
        <w:left w:w="0" w:type="dxa"/>
        <w:right w:w="0" w:type="dxa"/>
      </w:tblCellMar>
    </w:tblPr>
    <w:tblStylePr w:type="firstRow">
      <w:rPr>
        <w:color w:val="auto"/>
      </w:rPr>
    </w:tblStylePr>
  </w:style>
  <w:style w:type="paragraph" w:styleId="Tittel">
    <w:name w:val="Title"/>
    <w:basedOn w:val="Normal"/>
    <w:next w:val="Normal"/>
    <w:link w:val="TittelTegn"/>
    <w:uiPriority w:val="10"/>
    <w:qFormat/>
    <w:rsid w:val="00916D98"/>
    <w:pPr>
      <w:pBdr>
        <w:bottom w:val="single" w:sz="8" w:space="4" w:color="162F5C" w:themeColor="accent1"/>
      </w:pBdr>
      <w:spacing w:after="300" w:line="240" w:lineRule="auto"/>
      <w:contextualSpacing/>
    </w:pPr>
    <w:rPr>
      <w:rFonts w:asciiTheme="majorHAnsi" w:eastAsiaTheme="majorEastAsia" w:hAnsiTheme="majorHAnsi" w:cstheme="majorBidi"/>
      <w:color w:val="3F3F3F" w:themeColor="text2" w:themeShade="BF"/>
      <w:spacing w:val="5"/>
      <w:kern w:val="28"/>
      <w:sz w:val="52"/>
      <w:szCs w:val="52"/>
    </w:rPr>
  </w:style>
  <w:style w:type="character" w:customStyle="1" w:styleId="TittelTegn">
    <w:name w:val="Tittel Tegn"/>
    <w:basedOn w:val="Standardskriftforavsnitt"/>
    <w:link w:val="Tittel"/>
    <w:uiPriority w:val="10"/>
    <w:rsid w:val="00916D98"/>
    <w:rPr>
      <w:rFonts w:asciiTheme="majorHAnsi" w:eastAsiaTheme="majorEastAsia" w:hAnsiTheme="majorHAnsi" w:cstheme="majorBidi"/>
      <w:color w:val="3F3F3F" w:themeColor="text2" w:themeShade="BF"/>
      <w:spacing w:val="5"/>
      <w:kern w:val="28"/>
      <w:sz w:val="52"/>
      <w:szCs w:val="52"/>
      <w:lang w:eastAsia="nb-NO"/>
    </w:rPr>
  </w:style>
  <w:style w:type="paragraph" w:styleId="Kildelisteoverskrift">
    <w:name w:val="toa heading"/>
    <w:basedOn w:val="Normal"/>
    <w:next w:val="Normal"/>
    <w:uiPriority w:val="99"/>
    <w:semiHidden/>
    <w:unhideWhenUsed/>
    <w:rsid w:val="00916D98"/>
    <w:pPr>
      <w:spacing w:before="120"/>
    </w:pPr>
    <w:rPr>
      <w:rFonts w:asciiTheme="majorHAnsi" w:eastAsiaTheme="majorEastAsia" w:hAnsiTheme="majorHAnsi" w:cstheme="majorBidi"/>
      <w:b/>
      <w:bCs/>
      <w:szCs w:val="24"/>
    </w:rPr>
  </w:style>
  <w:style w:type="paragraph" w:customStyle="1" w:styleId="l-tit-endr-ledd">
    <w:name w:val="l-tit-endr-ledd"/>
    <w:basedOn w:val="Normal"/>
    <w:qFormat/>
    <w:rsid w:val="00916D98"/>
    <w:pPr>
      <w:keepNext/>
      <w:spacing w:before="240" w:after="0" w:line="240" w:lineRule="auto"/>
    </w:pPr>
    <w:rPr>
      <w:rFonts w:ascii="Times New Roman" w:hAnsi="Times New Roman"/>
      <w:noProof/>
      <w:spacing w:val="4"/>
      <w:lang w:val="nn-NO"/>
    </w:rPr>
  </w:style>
  <w:style w:type="paragraph" w:customStyle="1" w:styleId="CaptionFigure">
    <w:name w:val="~Caption(Figure)"/>
    <w:basedOn w:val="Bildetekst"/>
    <w:next w:val="Normal"/>
    <w:uiPriority w:val="5"/>
    <w:qFormat/>
    <w:rsid w:val="00BB7B1B"/>
  </w:style>
  <w:style w:type="paragraph" w:customStyle="1" w:styleId="l-tit-endr-lov">
    <w:name w:val="l-tit-endr-lov"/>
    <w:basedOn w:val="Normal"/>
    <w:qFormat/>
    <w:rsid w:val="00916D98"/>
    <w:pPr>
      <w:keepNext/>
      <w:spacing w:before="240" w:after="0" w:line="240" w:lineRule="auto"/>
    </w:pPr>
    <w:rPr>
      <w:rFonts w:ascii="Times New Roman" w:hAnsi="Times New Roman"/>
      <w:noProof/>
      <w:spacing w:val="4"/>
      <w:lang w:val="nn-NO"/>
    </w:rPr>
  </w:style>
  <w:style w:type="paragraph" w:customStyle="1" w:styleId="CaptionTextframe">
    <w:name w:val="~Caption(Textframe)"/>
    <w:basedOn w:val="Bildetekst"/>
    <w:next w:val="Normal"/>
    <w:uiPriority w:val="6"/>
    <w:qFormat/>
    <w:rsid w:val="0066015C"/>
  </w:style>
  <w:style w:type="paragraph" w:customStyle="1" w:styleId="l-tit-endr-lovdel">
    <w:name w:val="l-tit-endr-lovdel"/>
    <w:basedOn w:val="Normal"/>
    <w:qFormat/>
    <w:rsid w:val="00916D98"/>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916D98"/>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916D98"/>
  </w:style>
  <w:style w:type="paragraph" w:customStyle="1" w:styleId="OverskrifttilOmVistaAnalyse">
    <w:name w:val="~Overskrift til 'Om Vista Analyse'"/>
    <w:basedOn w:val="Ingenmellomrom"/>
    <w:next w:val="Normal"/>
    <w:link w:val="OverskrifttilOmVistaAnalyseTegn"/>
    <w:uiPriority w:val="3"/>
    <w:rsid w:val="00A8286E"/>
    <w:pPr>
      <w:keepNext/>
      <w:pageBreakBefore/>
      <w:spacing w:after="240"/>
    </w:pPr>
    <w:rPr>
      <w:rFonts w:asciiTheme="majorHAnsi" w:eastAsiaTheme="minorHAnsi" w:hAnsiTheme="majorHAnsi" w:cs="Arial"/>
      <w:color w:val="162F5C" w:themeColor="accent1"/>
      <w:sz w:val="64"/>
    </w:rPr>
  </w:style>
  <w:style w:type="character" w:customStyle="1" w:styleId="OverskrifttilOmVistaAnalyseTegn">
    <w:name w:val="~Overskrift til 'Om Vista Analyse' Tegn"/>
    <w:basedOn w:val="Standardskriftforavsnitt"/>
    <w:link w:val="OverskrifttilOmVistaAnalyse"/>
    <w:uiPriority w:val="3"/>
    <w:rsid w:val="00A8286E"/>
    <w:rPr>
      <w:rFonts w:asciiTheme="majorHAnsi" w:eastAsiaTheme="minorHAnsi" w:hAnsiTheme="majorHAnsi" w:cs="Arial"/>
      <w:color w:val="162F5C" w:themeColor="accent1"/>
      <w:sz w:val="64"/>
      <w:lang w:eastAsia="nb-NO"/>
    </w:rPr>
  </w:style>
  <w:style w:type="paragraph" w:customStyle="1" w:styleId="l-alfaliste">
    <w:name w:val="l-alfaliste"/>
    <w:basedOn w:val="alfaliste"/>
    <w:qFormat/>
    <w:rsid w:val="00916D98"/>
    <w:pPr>
      <w:numPr>
        <w:numId w:val="0"/>
      </w:numPr>
    </w:pPr>
    <w:rPr>
      <w:rFonts w:eastAsiaTheme="minorEastAsia"/>
    </w:rPr>
  </w:style>
  <w:style w:type="paragraph" w:customStyle="1" w:styleId="Overskrift4utennummer">
    <w:name w:val="~Overskrift 4 (uten nummer)"/>
    <w:basedOn w:val="Normal"/>
    <w:link w:val="Overskrift4utennummerTegn"/>
    <w:qFormat/>
    <w:rsid w:val="007D10E1"/>
    <w:pPr>
      <w:keepNext/>
      <w:spacing w:before="480"/>
      <w:outlineLvl w:val="0"/>
    </w:pPr>
    <w:rPr>
      <w:rFonts w:ascii="Calibri" w:eastAsiaTheme="minorHAnsi" w:hAnsi="Calibri" w:cs="Arial"/>
      <w:color w:val="3672B0" w:themeColor="accent2"/>
      <w:sz w:val="24"/>
      <w:szCs w:val="24"/>
    </w:rPr>
  </w:style>
  <w:style w:type="character" w:customStyle="1" w:styleId="Overskrift4utennummerTegn">
    <w:name w:val="~Overskrift 4 (uten nummer) Tegn"/>
    <w:basedOn w:val="Standardskriftforavsnitt"/>
    <w:link w:val="Overskrift4utennummer"/>
    <w:rsid w:val="00583E7A"/>
    <w:rPr>
      <w:rFonts w:ascii="Calibri" w:eastAsiaTheme="minorHAnsi" w:hAnsi="Calibri" w:cs="Arial"/>
      <w:color w:val="3672B0" w:themeColor="accent2"/>
      <w:sz w:val="24"/>
      <w:szCs w:val="24"/>
      <w:lang w:eastAsia="nb-NO"/>
    </w:rPr>
  </w:style>
  <w:style w:type="numbering" w:customStyle="1" w:styleId="AlfaListeStil">
    <w:name w:val="AlfaListeStil"/>
    <w:uiPriority w:val="99"/>
    <w:rsid w:val="00916D98"/>
    <w:pPr>
      <w:numPr>
        <w:numId w:val="27"/>
      </w:numPr>
    </w:pPr>
  </w:style>
  <w:style w:type="paragraph" w:customStyle="1" w:styleId="l-alfaliste2">
    <w:name w:val="l-alfaliste 2"/>
    <w:basedOn w:val="alfaliste2"/>
    <w:qFormat/>
    <w:rsid w:val="00916D98"/>
    <w:pPr>
      <w:numPr>
        <w:numId w:val="0"/>
      </w:numPr>
    </w:pPr>
  </w:style>
  <w:style w:type="paragraph" w:styleId="Revisjon">
    <w:name w:val="Revision"/>
    <w:hidden/>
    <w:uiPriority w:val="99"/>
    <w:semiHidden/>
    <w:rsid w:val="00A8286E"/>
    <w:pPr>
      <w:spacing w:before="0" w:line="240" w:lineRule="auto"/>
      <w:jc w:val="left"/>
    </w:pPr>
  </w:style>
  <w:style w:type="character" w:styleId="Ulstomtale">
    <w:name w:val="Unresolved Mention"/>
    <w:basedOn w:val="Standardskriftforavsnitt"/>
    <w:uiPriority w:val="99"/>
    <w:semiHidden/>
    <w:rsid w:val="00393616"/>
    <w:rPr>
      <w:color w:val="605E5C"/>
      <w:shd w:val="clear" w:color="auto" w:fill="E1DFDD"/>
    </w:rPr>
  </w:style>
  <w:style w:type="character" w:styleId="Omtale">
    <w:name w:val="Mention"/>
    <w:basedOn w:val="Standardskriftforavsnitt"/>
    <w:uiPriority w:val="99"/>
    <w:semiHidden/>
    <w:rsid w:val="005F47EB"/>
    <w:rPr>
      <w:color w:val="2B579A"/>
      <w:shd w:val="clear" w:color="auto" w:fill="E1DFDD"/>
    </w:rPr>
  </w:style>
  <w:style w:type="paragraph" w:customStyle="1" w:styleId="l-alfaliste3">
    <w:name w:val="l-alfaliste 3"/>
    <w:basedOn w:val="alfaliste3"/>
    <w:qFormat/>
    <w:rsid w:val="00916D98"/>
    <w:pPr>
      <w:numPr>
        <w:numId w:val="0"/>
      </w:numPr>
    </w:pPr>
  </w:style>
  <w:style w:type="paragraph" w:customStyle="1" w:styleId="l-alfaliste4">
    <w:name w:val="l-alfaliste 4"/>
    <w:basedOn w:val="alfaliste4"/>
    <w:qFormat/>
    <w:rsid w:val="00916D98"/>
    <w:pPr>
      <w:numPr>
        <w:numId w:val="0"/>
      </w:numPr>
    </w:pPr>
  </w:style>
  <w:style w:type="paragraph" w:customStyle="1" w:styleId="l-alfaliste5">
    <w:name w:val="l-alfaliste 5"/>
    <w:basedOn w:val="alfaliste5"/>
    <w:qFormat/>
    <w:rsid w:val="00916D98"/>
    <w:pPr>
      <w:numPr>
        <w:numId w:val="0"/>
      </w:numPr>
    </w:pPr>
  </w:style>
  <w:style w:type="numbering" w:customStyle="1" w:styleId="l-AlfaListeStil">
    <w:name w:val="l-AlfaListeStil"/>
    <w:uiPriority w:val="99"/>
    <w:rsid w:val="00916D98"/>
  </w:style>
  <w:style w:type="numbering" w:customStyle="1" w:styleId="l-NummerertListeStil">
    <w:name w:val="l-NummerertListeStil"/>
    <w:uiPriority w:val="99"/>
    <w:rsid w:val="00916D98"/>
    <w:pPr>
      <w:numPr>
        <w:numId w:val="8"/>
      </w:numPr>
    </w:pPr>
  </w:style>
  <w:style w:type="numbering" w:customStyle="1" w:styleId="NrListeStil">
    <w:name w:val="NrListeStil"/>
    <w:uiPriority w:val="99"/>
    <w:rsid w:val="00916D98"/>
    <w:pPr>
      <w:numPr>
        <w:numId w:val="9"/>
      </w:numPr>
    </w:pPr>
  </w:style>
  <w:style w:type="numbering" w:customStyle="1" w:styleId="OpplistingListeStil">
    <w:name w:val="OpplistingListeStil"/>
    <w:uiPriority w:val="99"/>
    <w:rsid w:val="00916D98"/>
    <w:pPr>
      <w:numPr>
        <w:numId w:val="25"/>
      </w:numPr>
    </w:pPr>
  </w:style>
  <w:style w:type="numbering" w:customStyle="1" w:styleId="OverskrifterListeStil">
    <w:name w:val="OverskrifterListeStil"/>
    <w:uiPriority w:val="99"/>
    <w:rsid w:val="00916D98"/>
    <w:pPr>
      <w:numPr>
        <w:numId w:val="10"/>
      </w:numPr>
    </w:pPr>
  </w:style>
  <w:style w:type="numbering" w:customStyle="1" w:styleId="StrekListeStil">
    <w:name w:val="StrekListeStil"/>
    <w:uiPriority w:val="99"/>
    <w:rsid w:val="00916D98"/>
    <w:pPr>
      <w:numPr>
        <w:numId w:val="12"/>
      </w:numPr>
    </w:pPr>
  </w:style>
  <w:style w:type="paragraph" w:customStyle="1" w:styleId="romertallliste5">
    <w:name w:val="romertall liste 5"/>
    <w:basedOn w:val="romertallliste"/>
    <w:qFormat/>
    <w:rsid w:val="00916D98"/>
    <w:pPr>
      <w:numPr>
        <w:ilvl w:val="4"/>
      </w:numPr>
    </w:pPr>
  </w:style>
  <w:style w:type="paragraph" w:customStyle="1" w:styleId="opplisting2">
    <w:name w:val="opplisting 2"/>
    <w:basedOn w:val="opplisting"/>
    <w:qFormat/>
    <w:rsid w:val="00916D98"/>
    <w:pPr>
      <w:ind w:left="397"/>
    </w:pPr>
    <w:rPr>
      <w:lang w:val="en-US"/>
    </w:rPr>
  </w:style>
  <w:style w:type="paragraph" w:customStyle="1" w:styleId="opplisting3">
    <w:name w:val="opplisting 3"/>
    <w:basedOn w:val="opplisting"/>
    <w:qFormat/>
    <w:rsid w:val="00916D98"/>
    <w:pPr>
      <w:ind w:left="794"/>
    </w:pPr>
  </w:style>
  <w:style w:type="paragraph" w:customStyle="1" w:styleId="opplisting4">
    <w:name w:val="opplisting 4"/>
    <w:basedOn w:val="opplisting"/>
    <w:qFormat/>
    <w:rsid w:val="00916D98"/>
    <w:pPr>
      <w:ind w:left="1191"/>
    </w:pPr>
  </w:style>
  <w:style w:type="paragraph" w:customStyle="1" w:styleId="opplisting5">
    <w:name w:val="opplisting 5"/>
    <w:basedOn w:val="opplisting"/>
    <w:qFormat/>
    <w:rsid w:val="00916D98"/>
    <w:pPr>
      <w:ind w:left="1588"/>
    </w:pPr>
  </w:style>
  <w:style w:type="paragraph" w:customStyle="1" w:styleId="friliste">
    <w:name w:val="friliste"/>
    <w:basedOn w:val="Normal"/>
    <w:qFormat/>
    <w:rsid w:val="00916D98"/>
    <w:pPr>
      <w:tabs>
        <w:tab w:val="left" w:pos="397"/>
      </w:tabs>
      <w:spacing w:after="0"/>
      <w:ind w:left="397" w:hanging="397"/>
    </w:pPr>
  </w:style>
  <w:style w:type="paragraph" w:customStyle="1" w:styleId="friliste2">
    <w:name w:val="friliste 2"/>
    <w:basedOn w:val="friliste"/>
    <w:qFormat/>
    <w:rsid w:val="00916D98"/>
    <w:pPr>
      <w:tabs>
        <w:tab w:val="left" w:pos="794"/>
      </w:tabs>
      <w:spacing w:before="0"/>
      <w:ind w:left="794"/>
    </w:pPr>
  </w:style>
  <w:style w:type="paragraph" w:customStyle="1" w:styleId="friliste3">
    <w:name w:val="friliste 3"/>
    <w:basedOn w:val="friliste"/>
    <w:qFormat/>
    <w:rsid w:val="00916D98"/>
    <w:pPr>
      <w:tabs>
        <w:tab w:val="left" w:pos="1191"/>
      </w:tabs>
      <w:spacing w:before="0"/>
      <w:ind w:left="1191"/>
    </w:pPr>
  </w:style>
  <w:style w:type="paragraph" w:customStyle="1" w:styleId="friliste4">
    <w:name w:val="friliste 4"/>
    <w:basedOn w:val="friliste"/>
    <w:qFormat/>
    <w:rsid w:val="00916D98"/>
    <w:pPr>
      <w:tabs>
        <w:tab w:val="left" w:pos="1588"/>
      </w:tabs>
      <w:spacing w:before="0"/>
      <w:ind w:left="1588"/>
    </w:pPr>
  </w:style>
  <w:style w:type="paragraph" w:customStyle="1" w:styleId="friliste5">
    <w:name w:val="friliste 5"/>
    <w:basedOn w:val="friliste"/>
    <w:qFormat/>
    <w:rsid w:val="00916D98"/>
    <w:pPr>
      <w:tabs>
        <w:tab w:val="left" w:pos="1985"/>
      </w:tabs>
      <w:spacing w:before="0"/>
      <w:ind w:left="1985"/>
    </w:pPr>
  </w:style>
  <w:style w:type="paragraph" w:customStyle="1" w:styleId="blokksit">
    <w:name w:val="blokksit"/>
    <w:basedOn w:val="Normal"/>
    <w:autoRedefine/>
    <w:qFormat/>
    <w:rsid w:val="00916D98"/>
    <w:pPr>
      <w:spacing w:line="240" w:lineRule="auto"/>
      <w:ind w:left="397"/>
    </w:pPr>
    <w:rPr>
      <w:spacing w:val="-2"/>
    </w:rPr>
  </w:style>
  <w:style w:type="character" w:customStyle="1" w:styleId="regular">
    <w:name w:val="regular"/>
    <w:basedOn w:val="Standardskriftforavsnitt"/>
    <w:uiPriority w:val="1"/>
    <w:qFormat/>
    <w:rsid w:val="00916D98"/>
    <w:rPr>
      <w:i/>
    </w:rPr>
  </w:style>
  <w:style w:type="character" w:customStyle="1" w:styleId="gjennomstreket">
    <w:name w:val="gjennomstreket"/>
    <w:uiPriority w:val="1"/>
    <w:rsid w:val="00916D98"/>
    <w:rPr>
      <w:strike/>
      <w:dstrike w:val="0"/>
    </w:rPr>
  </w:style>
  <w:style w:type="paragraph" w:customStyle="1" w:styleId="l-avsnitt">
    <w:name w:val="l-avsnitt"/>
    <w:basedOn w:val="l-lovkap"/>
    <w:qFormat/>
    <w:rsid w:val="00916D98"/>
    <w:rPr>
      <w:lang w:val="nn-NO"/>
    </w:rPr>
  </w:style>
  <w:style w:type="paragraph" w:customStyle="1" w:styleId="l-tit-endr-avsnitt">
    <w:name w:val="l-tit-endr-avsnitt"/>
    <w:basedOn w:val="l-tit-endr-lovkap"/>
    <w:qFormat/>
    <w:rsid w:val="00916D98"/>
  </w:style>
  <w:style w:type="paragraph" w:customStyle="1" w:styleId="Listebombe">
    <w:name w:val="Liste bombe"/>
    <w:basedOn w:val="Liste"/>
    <w:qFormat/>
    <w:rsid w:val="00916D98"/>
    <w:pPr>
      <w:numPr>
        <w:numId w:val="13"/>
      </w:numPr>
      <w:ind w:left="397" w:hanging="397"/>
    </w:pPr>
  </w:style>
  <w:style w:type="paragraph" w:customStyle="1" w:styleId="Listebombe2">
    <w:name w:val="Liste bombe 2"/>
    <w:basedOn w:val="Liste2"/>
    <w:qFormat/>
    <w:rsid w:val="00916D98"/>
    <w:pPr>
      <w:numPr>
        <w:numId w:val="14"/>
      </w:numPr>
      <w:ind w:left="794" w:hanging="397"/>
    </w:pPr>
  </w:style>
  <w:style w:type="paragraph" w:customStyle="1" w:styleId="Listebombe3">
    <w:name w:val="Liste bombe 3"/>
    <w:basedOn w:val="Liste3"/>
    <w:qFormat/>
    <w:rsid w:val="00916D98"/>
    <w:pPr>
      <w:numPr>
        <w:numId w:val="15"/>
      </w:numPr>
      <w:ind w:left="1191" w:hanging="397"/>
    </w:pPr>
  </w:style>
  <w:style w:type="paragraph" w:customStyle="1" w:styleId="Listebombe4">
    <w:name w:val="Liste bombe 4"/>
    <w:basedOn w:val="Liste4"/>
    <w:qFormat/>
    <w:rsid w:val="00916D98"/>
    <w:pPr>
      <w:numPr>
        <w:numId w:val="16"/>
      </w:numPr>
      <w:ind w:left="1588" w:hanging="397"/>
    </w:pPr>
  </w:style>
  <w:style w:type="paragraph" w:customStyle="1" w:styleId="Listebombe5">
    <w:name w:val="Liste bombe 5"/>
    <w:basedOn w:val="Liste5"/>
    <w:qFormat/>
    <w:rsid w:val="00916D98"/>
    <w:pPr>
      <w:numPr>
        <w:numId w:val="17"/>
      </w:numPr>
      <w:ind w:left="1985" w:hanging="397"/>
    </w:pPr>
  </w:style>
  <w:style w:type="paragraph" w:customStyle="1" w:styleId="Listeavsnitt2">
    <w:name w:val="Listeavsnitt 2"/>
    <w:basedOn w:val="Listeavsnitt"/>
    <w:qFormat/>
    <w:rsid w:val="00916D98"/>
    <w:pPr>
      <w:ind w:left="794"/>
    </w:pPr>
  </w:style>
  <w:style w:type="paragraph" w:customStyle="1" w:styleId="Listeavsnitt3">
    <w:name w:val="Listeavsnitt 3"/>
    <w:basedOn w:val="Listeavsnitt"/>
    <w:qFormat/>
    <w:rsid w:val="00916D98"/>
    <w:pPr>
      <w:ind w:left="1191"/>
    </w:pPr>
  </w:style>
  <w:style w:type="paragraph" w:customStyle="1" w:styleId="Listeavsnitt4">
    <w:name w:val="Listeavsnitt 4"/>
    <w:basedOn w:val="Listeavsnitt"/>
    <w:qFormat/>
    <w:rsid w:val="00916D98"/>
    <w:pPr>
      <w:ind w:left="1588"/>
    </w:pPr>
  </w:style>
  <w:style w:type="paragraph" w:customStyle="1" w:styleId="Listeavsnitt5">
    <w:name w:val="Listeavsnitt 5"/>
    <w:basedOn w:val="Listeavsnitt"/>
    <w:qFormat/>
    <w:rsid w:val="00916D98"/>
    <w:pPr>
      <w:ind w:left="1985"/>
    </w:pPr>
  </w:style>
  <w:style w:type="paragraph" w:customStyle="1" w:styleId="Petit">
    <w:name w:val="Petit"/>
    <w:basedOn w:val="Normal"/>
    <w:next w:val="Normal"/>
    <w:qFormat/>
    <w:rsid w:val="00916D98"/>
    <w:rPr>
      <w:spacing w:val="6"/>
      <w:sz w:val="19"/>
    </w:rPr>
  </w:style>
  <w:style w:type="paragraph" w:customStyle="1" w:styleId="TrykkeriMerknad">
    <w:name w:val="TrykkeriMerknad"/>
    <w:basedOn w:val="Normal"/>
    <w:qFormat/>
    <w:rsid w:val="00916D98"/>
    <w:pPr>
      <w:spacing w:before="60"/>
    </w:pPr>
    <w:rPr>
      <w:color w:val="285583" w:themeColor="accent2" w:themeShade="BF"/>
      <w:spacing w:val="4"/>
      <w:sz w:val="26"/>
    </w:rPr>
  </w:style>
  <w:style w:type="paragraph" w:customStyle="1" w:styleId="ForfatterMerknad">
    <w:name w:val="ForfatterMerknad"/>
    <w:basedOn w:val="TrykkeriMerknad"/>
    <w:qFormat/>
    <w:rsid w:val="00916D98"/>
    <w:pPr>
      <w:shd w:val="clear" w:color="auto" w:fill="FFFF99"/>
      <w:spacing w:line="240" w:lineRule="auto"/>
    </w:pPr>
    <w:rPr>
      <w:color w:val="1B3958" w:themeColor="accent2" w:themeShade="80"/>
    </w:rPr>
  </w:style>
  <w:style w:type="paragraph" w:customStyle="1" w:styleId="UnOverskrift1">
    <w:name w:val="UnOverskrift 1"/>
    <w:basedOn w:val="Overskrift1"/>
    <w:next w:val="Normal"/>
    <w:qFormat/>
    <w:rsid w:val="00916D98"/>
    <w:pPr>
      <w:numPr>
        <w:numId w:val="0"/>
      </w:numPr>
    </w:pPr>
  </w:style>
  <w:style w:type="paragraph" w:customStyle="1" w:styleId="UnOverskrift2">
    <w:name w:val="UnOverskrift 2"/>
    <w:basedOn w:val="Overskrift2"/>
    <w:next w:val="Normal"/>
    <w:qFormat/>
    <w:rsid w:val="00916D98"/>
    <w:pPr>
      <w:numPr>
        <w:ilvl w:val="0"/>
        <w:numId w:val="0"/>
      </w:numPr>
    </w:pPr>
  </w:style>
  <w:style w:type="paragraph" w:customStyle="1" w:styleId="UnOverskrift3">
    <w:name w:val="UnOverskrift 3"/>
    <w:basedOn w:val="Overskrift3"/>
    <w:next w:val="Normal"/>
    <w:qFormat/>
    <w:rsid w:val="00916D98"/>
    <w:pPr>
      <w:numPr>
        <w:ilvl w:val="0"/>
        <w:numId w:val="0"/>
      </w:numPr>
    </w:pPr>
  </w:style>
  <w:style w:type="paragraph" w:customStyle="1" w:styleId="UnOverskrift4">
    <w:name w:val="UnOverskrift 4"/>
    <w:basedOn w:val="Overskrift4"/>
    <w:next w:val="Normal"/>
    <w:qFormat/>
    <w:rsid w:val="00916D98"/>
    <w:pPr>
      <w:numPr>
        <w:ilvl w:val="0"/>
        <w:numId w:val="0"/>
      </w:numPr>
    </w:pPr>
  </w:style>
  <w:style w:type="paragraph" w:customStyle="1" w:styleId="UnOverskrift5">
    <w:name w:val="UnOverskrift 5"/>
    <w:basedOn w:val="Overskrift5"/>
    <w:next w:val="Normal"/>
    <w:qFormat/>
    <w:rsid w:val="00916D98"/>
    <w:pPr>
      <w:numPr>
        <w:ilvl w:val="0"/>
        <w:numId w:val="0"/>
      </w:numPr>
    </w:pPr>
  </w:style>
  <w:style w:type="paragraph" w:customStyle="1" w:styleId="PublTittel">
    <w:name w:val="PublTittel"/>
    <w:basedOn w:val="Normal"/>
    <w:qFormat/>
    <w:rsid w:val="00916D98"/>
    <w:pPr>
      <w:spacing w:before="80"/>
    </w:pPr>
    <w:rPr>
      <w:sz w:val="48"/>
      <w:szCs w:val="48"/>
    </w:rPr>
  </w:style>
  <w:style w:type="paragraph" w:customStyle="1" w:styleId="Ingress">
    <w:name w:val="Ingress"/>
    <w:basedOn w:val="Normal"/>
    <w:qFormat/>
    <w:rsid w:val="00916D98"/>
    <w:rPr>
      <w:i/>
    </w:rPr>
  </w:style>
  <w:style w:type="paragraph" w:customStyle="1" w:styleId="Note">
    <w:name w:val="Note"/>
    <w:basedOn w:val="Normal"/>
    <w:qFormat/>
    <w:rsid w:val="00916D98"/>
    <w:rPr>
      <w:sz w:val="18"/>
    </w:rPr>
  </w:style>
  <w:style w:type="paragraph" w:customStyle="1" w:styleId="FigurAltTekst">
    <w:name w:val="FigurAltTekst"/>
    <w:basedOn w:val="Note"/>
    <w:qFormat/>
    <w:rsid w:val="00916D98"/>
    <w:rPr>
      <w:color w:val="7030A0"/>
    </w:rPr>
  </w:style>
  <w:style w:type="paragraph" w:customStyle="1" w:styleId="meta-dep">
    <w:name w:val="meta-dep"/>
    <w:basedOn w:val="Normal"/>
    <w:next w:val="Normal"/>
    <w:qFormat/>
    <w:rsid w:val="00916D98"/>
    <w:rPr>
      <w:rFonts w:ascii="Courier New" w:hAnsi="Courier New"/>
      <w:vanish/>
      <w:color w:val="C00000"/>
      <w:sz w:val="28"/>
    </w:rPr>
  </w:style>
  <w:style w:type="paragraph" w:customStyle="1" w:styleId="meta-depavd">
    <w:name w:val="meta-depavd"/>
    <w:basedOn w:val="meta-dep"/>
    <w:next w:val="Normal"/>
    <w:qFormat/>
    <w:rsid w:val="00916D98"/>
  </w:style>
  <w:style w:type="paragraph" w:customStyle="1" w:styleId="meta-forf">
    <w:name w:val="meta-forf"/>
    <w:basedOn w:val="meta-dep"/>
    <w:next w:val="Normal"/>
    <w:qFormat/>
    <w:rsid w:val="00916D98"/>
  </w:style>
  <w:style w:type="paragraph" w:customStyle="1" w:styleId="meta-spr">
    <w:name w:val="meta-spr"/>
    <w:basedOn w:val="meta-dep"/>
    <w:next w:val="Normal"/>
    <w:qFormat/>
    <w:rsid w:val="00916D98"/>
  </w:style>
  <w:style w:type="paragraph" w:customStyle="1" w:styleId="meta-ingress">
    <w:name w:val="meta-ingress"/>
    <w:basedOn w:val="meta-dep"/>
    <w:next w:val="Normal"/>
    <w:qFormat/>
    <w:rsid w:val="00916D98"/>
    <w:rPr>
      <w:color w:val="0B172D" w:themeColor="accent1" w:themeShade="80"/>
      <w:sz w:val="24"/>
    </w:rPr>
  </w:style>
  <w:style w:type="paragraph" w:customStyle="1" w:styleId="meta-sperrefrist">
    <w:name w:val="meta-sperrefrist"/>
    <w:basedOn w:val="meta-dep"/>
    <w:next w:val="Normal"/>
    <w:qFormat/>
    <w:rsid w:val="00916D98"/>
  </w:style>
  <w:style w:type="paragraph" w:customStyle="1" w:styleId="meta-objUrl">
    <w:name w:val="meta-objUrl"/>
    <w:basedOn w:val="meta-dep"/>
    <w:next w:val="Normal"/>
    <w:qFormat/>
    <w:rsid w:val="00916D98"/>
    <w:rPr>
      <w:color w:val="7030A0"/>
    </w:rPr>
  </w:style>
  <w:style w:type="paragraph" w:customStyle="1" w:styleId="meta-dokFormat">
    <w:name w:val="meta-dokFormat"/>
    <w:basedOn w:val="meta-dep"/>
    <w:next w:val="Normal"/>
    <w:qFormat/>
    <w:rsid w:val="00916D98"/>
    <w:rPr>
      <w:color w:val="7030A0"/>
    </w:rPr>
  </w:style>
  <w:style w:type="paragraph" w:customStyle="1" w:styleId="TabellHode-rad">
    <w:name w:val="TabellHode-rad"/>
    <w:basedOn w:val="Normal"/>
    <w:qFormat/>
    <w:rsid w:val="00916D98"/>
    <w:pPr>
      <w:shd w:val="clear" w:color="auto" w:fill="D7EBDD" w:themeFill="accent6" w:themeFillTint="33"/>
    </w:pPr>
  </w:style>
  <w:style w:type="paragraph" w:customStyle="1" w:styleId="TabellHode-kolonne">
    <w:name w:val="TabellHode-kolonne"/>
    <w:basedOn w:val="TabellHode-rad"/>
    <w:qFormat/>
    <w:rsid w:val="00916D98"/>
    <w:pPr>
      <w:shd w:val="clear" w:color="auto" w:fill="BED0EF" w:themeFill="accent1" w:themeFillTint="33"/>
    </w:pPr>
  </w:style>
  <w:style w:type="table" w:customStyle="1" w:styleId="StandardBoks">
    <w:name w:val="StandardBoks"/>
    <w:basedOn w:val="Vanligtabell"/>
    <w:uiPriority w:val="99"/>
    <w:rsid w:val="00916D98"/>
    <w:pPr>
      <w:spacing w:before="0" w:line="240" w:lineRule="auto"/>
      <w:jc w:val="left"/>
    </w:pPr>
    <w:rPr>
      <w:rFonts w:eastAsiaTheme="minorHAnsi"/>
      <w:color w:val="auto"/>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customStyle="1" w:styleId="BlaaBoks">
    <w:name w:val="BlaaBoks"/>
    <w:basedOn w:val="StandardBoks"/>
    <w:uiPriority w:val="99"/>
    <w:rsid w:val="00916D98"/>
    <w:tblPr/>
    <w:tcPr>
      <w:shd w:val="clear" w:color="auto" w:fill="7EA1E0" w:themeFill="accent1" w:themeFillTint="66"/>
    </w:tcPr>
  </w:style>
  <w:style w:type="table" w:customStyle="1" w:styleId="GronnBoks">
    <w:name w:val="GronnBoks"/>
    <w:basedOn w:val="StandardBoks"/>
    <w:uiPriority w:val="99"/>
    <w:rsid w:val="00916D98"/>
    <w:tblPr/>
    <w:tcPr>
      <w:shd w:val="clear" w:color="auto" w:fill="AFD7BB" w:themeFill="accent6" w:themeFillTint="66"/>
    </w:tcPr>
  </w:style>
  <w:style w:type="table" w:customStyle="1" w:styleId="RodBoks">
    <w:name w:val="RodBoks"/>
    <w:basedOn w:val="StandardBoks"/>
    <w:uiPriority w:val="99"/>
    <w:rsid w:val="00916D98"/>
    <w:tblPr/>
    <w:tcPr>
      <w:shd w:val="clear" w:color="auto" w:fill="FFB3B3"/>
    </w:tcPr>
  </w:style>
  <w:style w:type="paragraph" w:customStyle="1" w:styleId="BoksGraaTittel">
    <w:name w:val="BoksGraaTittel"/>
    <w:basedOn w:val="Normal"/>
    <w:next w:val="Normal"/>
    <w:qFormat/>
    <w:rsid w:val="00916D98"/>
    <w:pPr>
      <w:pBdr>
        <w:top w:val="single" w:sz="2" w:space="6" w:color="6A6A6A" w:themeColor="background2" w:themeShade="80"/>
        <w:left w:val="single" w:sz="2" w:space="6" w:color="6A6A6A" w:themeColor="background2" w:themeShade="80"/>
        <w:bottom w:val="single" w:sz="2" w:space="4" w:color="6A6A6A" w:themeColor="background2" w:themeShade="80"/>
        <w:right w:val="single" w:sz="2" w:space="6" w:color="6A6A6A" w:themeColor="background2" w:themeShade="80"/>
      </w:pBdr>
      <w:shd w:val="clear" w:color="auto" w:fill="6A6A6A"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916D98"/>
    <w:pPr>
      <w:pBdr>
        <w:top w:val="single" w:sz="2" w:space="6" w:color="102344" w:themeColor="accent1" w:themeShade="BF"/>
        <w:left w:val="single" w:sz="2" w:space="6" w:color="102344" w:themeColor="accent1" w:themeShade="BF"/>
        <w:bottom w:val="single" w:sz="2" w:space="4" w:color="102344" w:themeColor="accent1" w:themeShade="BF"/>
        <w:right w:val="single" w:sz="2" w:space="6" w:color="102344" w:themeColor="accent1" w:themeShade="BF"/>
      </w:pBdr>
      <w:shd w:val="clear" w:color="auto" w:fill="102344" w:themeFill="accent1" w:themeFillShade="BF"/>
    </w:pPr>
  </w:style>
  <w:style w:type="paragraph" w:customStyle="1" w:styleId="BoksRodTittel">
    <w:name w:val="BoksRodTittel"/>
    <w:basedOn w:val="BoksGraaTittel"/>
    <w:next w:val="Normal"/>
    <w:qFormat/>
    <w:rsid w:val="00916D9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916D98"/>
    <w:pPr>
      <w:pBdr>
        <w:top w:val="single" w:sz="2" w:space="6" w:color="346844" w:themeColor="accent6" w:themeShade="BF"/>
        <w:left w:val="single" w:sz="2" w:space="6" w:color="346844" w:themeColor="accent6" w:themeShade="BF"/>
        <w:bottom w:val="single" w:sz="2" w:space="4" w:color="346844" w:themeColor="accent6" w:themeShade="BF"/>
        <w:right w:val="single" w:sz="2" w:space="6" w:color="346844" w:themeColor="accent6" w:themeShade="BF"/>
      </w:pBdr>
      <w:shd w:val="clear" w:color="auto" w:fill="346844" w:themeFill="accent6" w:themeFillShade="BF"/>
    </w:pPr>
  </w:style>
  <w:style w:type="character" w:customStyle="1" w:styleId="understreket">
    <w:name w:val="understreket"/>
    <w:uiPriority w:val="1"/>
    <w:rsid w:val="00916D98"/>
    <w:rPr>
      <w:u w:val="single"/>
    </w:rPr>
  </w:style>
  <w:style w:type="paragraph" w:customStyle="1" w:styleId="del-nr">
    <w:name w:val="del-nr"/>
    <w:basedOn w:val="Normal"/>
    <w:qFormat/>
    <w:rsid w:val="00916D9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916D98"/>
    <w:pPr>
      <w:pageBreakBefore/>
      <w:autoSpaceDE w:val="0"/>
      <w:autoSpaceDN w:val="0"/>
      <w:adjustRightInd w:val="0"/>
      <w:spacing w:before="0" w:after="200" w:line="580" w:lineRule="atLeast"/>
      <w:jc w:val="center"/>
      <w:outlineLvl w:val="0"/>
    </w:pPr>
    <w:rPr>
      <w:rFonts w:ascii="Times New Roman" w:hAnsi="Times New Roman" w:cs="UniCentury Old Style"/>
      <w:i/>
      <w:iCs/>
      <w:color w:val="000000"/>
      <w:w w:val="0"/>
      <w:sz w:val="46"/>
      <w:szCs w:val="46"/>
      <w:lang w:eastAsia="nb-NO"/>
    </w:rPr>
  </w:style>
  <w:style w:type="paragraph" w:customStyle="1" w:styleId="tblRad">
    <w:name w:val="tblRad"/>
    <w:rsid w:val="00916D98"/>
    <w:pPr>
      <w:keepNext/>
      <w:keepLines/>
      <w:overflowPunct w:val="0"/>
      <w:autoSpaceDE w:val="0"/>
      <w:autoSpaceDN w:val="0"/>
      <w:adjustRightInd w:val="0"/>
      <w:spacing w:before="0" w:line="240" w:lineRule="auto"/>
      <w:jc w:val="left"/>
      <w:textAlignment w:val="baseline"/>
    </w:pPr>
    <w:rPr>
      <w:rFonts w:ascii="Times New Roman" w:eastAsia="Batang" w:hAnsi="Times New Roman" w:cs="Times New Roman"/>
      <w:noProof/>
      <w:color w:val="auto"/>
      <w:sz w:val="18"/>
      <w:szCs w:val="20"/>
      <w:lang w:eastAsia="nb-NO"/>
    </w:rPr>
  </w:style>
  <w:style w:type="paragraph" w:customStyle="1" w:styleId="tbl2LinjeSum">
    <w:name w:val="tbl2LinjeSum"/>
    <w:basedOn w:val="tblRad"/>
    <w:rsid w:val="00916D98"/>
  </w:style>
  <w:style w:type="paragraph" w:customStyle="1" w:styleId="tbl2LinjeSumBold">
    <w:name w:val="tbl2LinjeSumBold"/>
    <w:basedOn w:val="tblRad"/>
    <w:rsid w:val="00916D98"/>
    <w:rPr>
      <w:b/>
    </w:rPr>
  </w:style>
  <w:style w:type="paragraph" w:customStyle="1" w:styleId="tblDelsum1">
    <w:name w:val="tblDelsum1"/>
    <w:basedOn w:val="tblRad"/>
    <w:rsid w:val="00916D98"/>
    <w:rPr>
      <w:i/>
    </w:rPr>
  </w:style>
  <w:style w:type="paragraph" w:customStyle="1" w:styleId="tblDelsum1-Kapittel">
    <w:name w:val="tblDelsum1 - Kapittel"/>
    <w:basedOn w:val="tblDelsum1"/>
    <w:rsid w:val="00916D98"/>
    <w:pPr>
      <w:keepNext w:val="0"/>
    </w:pPr>
  </w:style>
  <w:style w:type="paragraph" w:customStyle="1" w:styleId="tblDelsum2">
    <w:name w:val="tblDelsum2"/>
    <w:basedOn w:val="tblRad"/>
    <w:rsid w:val="00916D98"/>
    <w:rPr>
      <w:b/>
      <w:i/>
    </w:rPr>
  </w:style>
  <w:style w:type="paragraph" w:customStyle="1" w:styleId="tblDelsum2-Kapittel">
    <w:name w:val="tblDelsum2 - Kapittel"/>
    <w:basedOn w:val="tblDelsum2"/>
    <w:rsid w:val="00916D98"/>
    <w:pPr>
      <w:keepNext w:val="0"/>
    </w:pPr>
  </w:style>
  <w:style w:type="paragraph" w:customStyle="1" w:styleId="tblTabelloverskrift">
    <w:name w:val="tblTabelloverskrift"/>
    <w:rsid w:val="00916D98"/>
    <w:pPr>
      <w:keepNext/>
      <w:keepLines/>
      <w:overflowPunct w:val="0"/>
      <w:autoSpaceDE w:val="0"/>
      <w:autoSpaceDN w:val="0"/>
      <w:adjustRightInd w:val="0"/>
      <w:spacing w:before="0" w:after="240" w:line="240" w:lineRule="auto"/>
      <w:jc w:val="left"/>
      <w:textAlignment w:val="baseline"/>
    </w:pPr>
    <w:rPr>
      <w:rFonts w:ascii="Times New Roman" w:eastAsia="Batang" w:hAnsi="Times New Roman" w:cs="Times New Roman"/>
      <w:b/>
      <w:caps/>
      <w:noProof/>
      <w:color w:val="auto"/>
      <w:sz w:val="20"/>
      <w:szCs w:val="20"/>
      <w:lang w:eastAsia="nb-NO"/>
    </w:rPr>
  </w:style>
  <w:style w:type="paragraph" w:customStyle="1" w:styleId="tblDeltMedTusen">
    <w:name w:val="tblDeltMedTusen"/>
    <w:basedOn w:val="tblTabelloverskrift"/>
    <w:rsid w:val="00916D98"/>
    <w:pPr>
      <w:spacing w:after="0"/>
      <w:jc w:val="right"/>
    </w:pPr>
    <w:rPr>
      <w:b w:val="0"/>
      <w:caps w:val="0"/>
      <w:sz w:val="16"/>
    </w:rPr>
  </w:style>
  <w:style w:type="paragraph" w:customStyle="1" w:styleId="tblKategoriOverskrift">
    <w:name w:val="tblKategoriOverskrift"/>
    <w:basedOn w:val="tblRad"/>
    <w:rsid w:val="00916D98"/>
    <w:pPr>
      <w:spacing w:before="120"/>
    </w:pPr>
    <w:rPr>
      <w:b/>
    </w:rPr>
  </w:style>
  <w:style w:type="paragraph" w:customStyle="1" w:styleId="tblKolonneoverskrift">
    <w:name w:val="tblKolonneoverskrift"/>
    <w:basedOn w:val="Normal"/>
    <w:rsid w:val="00916D9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916D98"/>
    <w:pPr>
      <w:spacing w:after="360"/>
      <w:jc w:val="center"/>
    </w:pPr>
    <w:rPr>
      <w:b w:val="0"/>
      <w:caps w:val="0"/>
    </w:rPr>
  </w:style>
  <w:style w:type="paragraph" w:customStyle="1" w:styleId="tblKolonneoverskrift-Vedtak">
    <w:name w:val="tblKolonneoverskrift - Vedtak"/>
    <w:basedOn w:val="tblTabelloverskrift-Vedtak"/>
    <w:rsid w:val="00916D98"/>
    <w:pPr>
      <w:spacing w:after="0"/>
    </w:pPr>
  </w:style>
  <w:style w:type="paragraph" w:customStyle="1" w:styleId="tblOverskrift-Vedtak">
    <w:name w:val="tblOverskrift - Vedtak"/>
    <w:basedOn w:val="tblRad"/>
    <w:rsid w:val="00916D98"/>
    <w:pPr>
      <w:spacing w:before="360"/>
      <w:jc w:val="center"/>
    </w:pPr>
  </w:style>
  <w:style w:type="paragraph" w:customStyle="1" w:styleId="tblRadBold">
    <w:name w:val="tblRadBold"/>
    <w:basedOn w:val="tblRad"/>
    <w:rsid w:val="00916D98"/>
    <w:rPr>
      <w:b/>
    </w:rPr>
  </w:style>
  <w:style w:type="paragraph" w:customStyle="1" w:styleId="tblRadItalic">
    <w:name w:val="tblRadItalic"/>
    <w:basedOn w:val="tblRad"/>
    <w:rsid w:val="00916D98"/>
    <w:rPr>
      <w:i/>
    </w:rPr>
  </w:style>
  <w:style w:type="paragraph" w:customStyle="1" w:styleId="tblRadItalicSiste">
    <w:name w:val="tblRadItalicSiste"/>
    <w:basedOn w:val="tblRadItalic"/>
    <w:rsid w:val="00916D98"/>
  </w:style>
  <w:style w:type="paragraph" w:customStyle="1" w:styleId="tblRadMedLuft">
    <w:name w:val="tblRadMedLuft"/>
    <w:basedOn w:val="tblRad"/>
    <w:rsid w:val="00916D98"/>
    <w:pPr>
      <w:spacing w:before="120"/>
    </w:pPr>
  </w:style>
  <w:style w:type="paragraph" w:customStyle="1" w:styleId="tblRadMedLuftSiste">
    <w:name w:val="tblRadMedLuftSiste"/>
    <w:basedOn w:val="tblRadMedLuft"/>
    <w:rsid w:val="00916D98"/>
    <w:pPr>
      <w:spacing w:after="120"/>
    </w:pPr>
  </w:style>
  <w:style w:type="paragraph" w:customStyle="1" w:styleId="tblRadMedLuftSiste-Vedtak">
    <w:name w:val="tblRadMedLuftSiste - Vedtak"/>
    <w:basedOn w:val="tblRadMedLuftSiste"/>
    <w:rsid w:val="00916D98"/>
    <w:pPr>
      <w:keepNext w:val="0"/>
    </w:pPr>
  </w:style>
  <w:style w:type="paragraph" w:customStyle="1" w:styleId="tblRadSiste">
    <w:name w:val="tblRadSiste"/>
    <w:basedOn w:val="tblRad"/>
    <w:rsid w:val="00916D98"/>
  </w:style>
  <w:style w:type="paragraph" w:customStyle="1" w:styleId="tblSluttsum">
    <w:name w:val="tblSluttsum"/>
    <w:basedOn w:val="tblRad"/>
    <w:rsid w:val="00916D98"/>
    <w:pPr>
      <w:spacing w:before="120"/>
    </w:pPr>
    <w:rPr>
      <w:b/>
      <w:i/>
    </w:rPr>
  </w:style>
  <w:style w:type="paragraph" w:customStyle="1" w:styleId="Stil1">
    <w:name w:val="Stil1"/>
    <w:basedOn w:val="Normal"/>
    <w:qFormat/>
    <w:rsid w:val="00916D98"/>
    <w:pPr>
      <w:spacing w:after="100"/>
    </w:pPr>
  </w:style>
  <w:style w:type="paragraph" w:customStyle="1" w:styleId="Stil2">
    <w:name w:val="Stil2"/>
    <w:basedOn w:val="Normal"/>
    <w:autoRedefine/>
    <w:qFormat/>
    <w:rsid w:val="00916D98"/>
    <w:pPr>
      <w:spacing w:after="100"/>
    </w:pPr>
  </w:style>
  <w:style w:type="paragraph" w:customStyle="1" w:styleId="Forside-departement">
    <w:name w:val="Forside-departement"/>
    <w:qFormat/>
    <w:rsid w:val="00916D98"/>
    <w:pPr>
      <w:spacing w:before="0" w:line="280" w:lineRule="atLeast"/>
      <w:jc w:val="left"/>
    </w:pPr>
    <w:rPr>
      <w:rFonts w:ascii="Open Sans" w:eastAsia="Times New Roman" w:hAnsi="Open Sans" w:cs="Open Sans"/>
      <w:color w:val="auto"/>
      <w:sz w:val="24"/>
      <w:szCs w:val="24"/>
      <w:lang w:eastAsia="nb-NO"/>
    </w:rPr>
  </w:style>
  <w:style w:type="paragraph" w:customStyle="1" w:styleId="Forside-rapport">
    <w:name w:val="Forside-rapport"/>
    <w:qFormat/>
    <w:rsid w:val="00916D98"/>
    <w:pPr>
      <w:spacing w:before="0" w:after="160" w:line="259" w:lineRule="auto"/>
      <w:jc w:val="right"/>
    </w:pPr>
    <w:rPr>
      <w:rFonts w:ascii="Open Sans" w:eastAsia="Times New Roman" w:hAnsi="Open Sans" w:cs="Open Sans"/>
      <w:color w:val="auto"/>
      <w:sz w:val="24"/>
      <w:szCs w:val="24"/>
      <w:lang w:eastAsia="nb-NO"/>
    </w:rPr>
  </w:style>
  <w:style w:type="paragraph" w:customStyle="1" w:styleId="Forside-tittel">
    <w:name w:val="Forside-tittel"/>
    <w:next w:val="Forside-departement"/>
    <w:qFormat/>
    <w:rsid w:val="00916D98"/>
    <w:pPr>
      <w:spacing w:before="0" w:line="240" w:lineRule="auto"/>
      <w:jc w:val="left"/>
    </w:pPr>
    <w:rPr>
      <w:rFonts w:ascii="Open Sans" w:eastAsia="Times New Roman" w:hAnsi="Open Sans" w:cs="Open Sans"/>
      <w:color w:val="000000"/>
      <w:sz w:val="66"/>
      <w:szCs w:val="66"/>
      <w:lang w:eastAsia="en-US"/>
    </w:rPr>
  </w:style>
  <w:style w:type="paragraph" w:customStyle="1" w:styleId="Overskrift3utennummer">
    <w:name w:val="Overskrift 3 (uten nummer)"/>
    <w:basedOn w:val="Normal"/>
    <w:link w:val="Overskrift3utennummerTegn"/>
    <w:qFormat/>
    <w:rsid w:val="0068086D"/>
    <w:pPr>
      <w:keepNext/>
      <w:spacing w:before="480"/>
      <w:outlineLvl w:val="0"/>
    </w:pPr>
    <w:rPr>
      <w:rFonts w:asciiTheme="majorHAnsi" w:eastAsiaTheme="minorHAnsi" w:hAnsiTheme="majorHAnsi" w:cs="Arial"/>
      <w:color w:val="3672B0" w:themeColor="accent2"/>
      <w:sz w:val="28"/>
    </w:rPr>
  </w:style>
  <w:style w:type="character" w:customStyle="1" w:styleId="Overskrift3utennummerTegn">
    <w:name w:val="Overskrift 3 (uten nummer) Tegn"/>
    <w:basedOn w:val="Standardskriftforavsnitt"/>
    <w:link w:val="Overskrift3utennummer"/>
    <w:rsid w:val="0068086D"/>
    <w:rPr>
      <w:rFonts w:asciiTheme="majorHAnsi" w:eastAsiaTheme="minorHAnsi" w:hAnsiTheme="majorHAnsi" w:cs="Arial"/>
      <w:color w:val="3672B0" w:themeColor="accent2"/>
      <w:sz w:val="28"/>
      <w:lang w:eastAsia="nb-NO"/>
    </w:rPr>
  </w:style>
  <w:style w:type="numbering" w:customStyle="1" w:styleId="RomListeStil">
    <w:name w:val="RomListeStil"/>
    <w:uiPriority w:val="99"/>
    <w:rsid w:val="00916D98"/>
    <w:pPr>
      <w:numPr>
        <w:numId w:val="11"/>
      </w:numPr>
    </w:pPr>
  </w:style>
  <w:style w:type="character" w:styleId="Emneknagg">
    <w:name w:val="Hashtag"/>
    <w:basedOn w:val="Standardskriftforavsnitt"/>
    <w:uiPriority w:val="99"/>
    <w:semiHidden/>
    <w:rsid w:val="00CF25BB"/>
    <w:rPr>
      <w:color w:val="2B579A"/>
      <w:shd w:val="clear" w:color="auto" w:fill="E1DFDD"/>
    </w:rPr>
  </w:style>
  <w:style w:type="character" w:styleId="Smarthyperkobling">
    <w:name w:val="Smart Hyperlink"/>
    <w:basedOn w:val="Standardskriftforavsnitt"/>
    <w:uiPriority w:val="99"/>
    <w:semiHidden/>
    <w:rsid w:val="00CF25BB"/>
    <w:rPr>
      <w:u w:val="dotted"/>
    </w:rPr>
  </w:style>
  <w:style w:type="character" w:styleId="Smartkobling">
    <w:name w:val="Smart Link"/>
    <w:basedOn w:val="Standardskriftforavsnitt"/>
    <w:uiPriority w:val="99"/>
    <w:semiHidden/>
    <w:rsid w:val="00CF25BB"/>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468">
      <w:bodyDiv w:val="1"/>
      <w:marLeft w:val="0"/>
      <w:marRight w:val="0"/>
      <w:marTop w:val="0"/>
      <w:marBottom w:val="0"/>
      <w:divBdr>
        <w:top w:val="none" w:sz="0" w:space="0" w:color="auto"/>
        <w:left w:val="none" w:sz="0" w:space="0" w:color="auto"/>
        <w:bottom w:val="none" w:sz="0" w:space="0" w:color="auto"/>
        <w:right w:val="none" w:sz="0" w:space="0" w:color="auto"/>
      </w:divBdr>
    </w:div>
    <w:div w:id="477280">
      <w:bodyDiv w:val="1"/>
      <w:marLeft w:val="0"/>
      <w:marRight w:val="0"/>
      <w:marTop w:val="0"/>
      <w:marBottom w:val="0"/>
      <w:divBdr>
        <w:top w:val="none" w:sz="0" w:space="0" w:color="auto"/>
        <w:left w:val="none" w:sz="0" w:space="0" w:color="auto"/>
        <w:bottom w:val="none" w:sz="0" w:space="0" w:color="auto"/>
        <w:right w:val="none" w:sz="0" w:space="0" w:color="auto"/>
      </w:divBdr>
    </w:div>
    <w:div w:id="667278">
      <w:bodyDiv w:val="1"/>
      <w:marLeft w:val="0"/>
      <w:marRight w:val="0"/>
      <w:marTop w:val="0"/>
      <w:marBottom w:val="0"/>
      <w:divBdr>
        <w:top w:val="none" w:sz="0" w:space="0" w:color="auto"/>
        <w:left w:val="none" w:sz="0" w:space="0" w:color="auto"/>
        <w:bottom w:val="none" w:sz="0" w:space="0" w:color="auto"/>
        <w:right w:val="none" w:sz="0" w:space="0" w:color="auto"/>
      </w:divBdr>
    </w:div>
    <w:div w:id="813178">
      <w:bodyDiv w:val="1"/>
      <w:marLeft w:val="0"/>
      <w:marRight w:val="0"/>
      <w:marTop w:val="0"/>
      <w:marBottom w:val="0"/>
      <w:divBdr>
        <w:top w:val="none" w:sz="0" w:space="0" w:color="auto"/>
        <w:left w:val="none" w:sz="0" w:space="0" w:color="auto"/>
        <w:bottom w:val="none" w:sz="0" w:space="0" w:color="auto"/>
        <w:right w:val="none" w:sz="0" w:space="0" w:color="auto"/>
      </w:divBdr>
    </w:div>
    <w:div w:id="858030">
      <w:bodyDiv w:val="1"/>
      <w:marLeft w:val="0"/>
      <w:marRight w:val="0"/>
      <w:marTop w:val="0"/>
      <w:marBottom w:val="0"/>
      <w:divBdr>
        <w:top w:val="none" w:sz="0" w:space="0" w:color="auto"/>
        <w:left w:val="none" w:sz="0" w:space="0" w:color="auto"/>
        <w:bottom w:val="none" w:sz="0" w:space="0" w:color="auto"/>
        <w:right w:val="none" w:sz="0" w:space="0" w:color="auto"/>
      </w:divBdr>
    </w:div>
    <w:div w:id="1668566">
      <w:bodyDiv w:val="1"/>
      <w:marLeft w:val="0"/>
      <w:marRight w:val="0"/>
      <w:marTop w:val="0"/>
      <w:marBottom w:val="0"/>
      <w:divBdr>
        <w:top w:val="none" w:sz="0" w:space="0" w:color="auto"/>
        <w:left w:val="none" w:sz="0" w:space="0" w:color="auto"/>
        <w:bottom w:val="none" w:sz="0" w:space="0" w:color="auto"/>
        <w:right w:val="none" w:sz="0" w:space="0" w:color="auto"/>
      </w:divBdr>
    </w:div>
    <w:div w:id="1977313">
      <w:bodyDiv w:val="1"/>
      <w:marLeft w:val="0"/>
      <w:marRight w:val="0"/>
      <w:marTop w:val="0"/>
      <w:marBottom w:val="0"/>
      <w:divBdr>
        <w:top w:val="none" w:sz="0" w:space="0" w:color="auto"/>
        <w:left w:val="none" w:sz="0" w:space="0" w:color="auto"/>
        <w:bottom w:val="none" w:sz="0" w:space="0" w:color="auto"/>
        <w:right w:val="none" w:sz="0" w:space="0" w:color="auto"/>
      </w:divBdr>
    </w:div>
    <w:div w:id="2125892">
      <w:bodyDiv w:val="1"/>
      <w:marLeft w:val="0"/>
      <w:marRight w:val="0"/>
      <w:marTop w:val="0"/>
      <w:marBottom w:val="0"/>
      <w:divBdr>
        <w:top w:val="none" w:sz="0" w:space="0" w:color="auto"/>
        <w:left w:val="none" w:sz="0" w:space="0" w:color="auto"/>
        <w:bottom w:val="none" w:sz="0" w:space="0" w:color="auto"/>
        <w:right w:val="none" w:sz="0" w:space="0" w:color="auto"/>
      </w:divBdr>
    </w:div>
    <w:div w:id="2587089">
      <w:bodyDiv w:val="1"/>
      <w:marLeft w:val="0"/>
      <w:marRight w:val="0"/>
      <w:marTop w:val="0"/>
      <w:marBottom w:val="0"/>
      <w:divBdr>
        <w:top w:val="none" w:sz="0" w:space="0" w:color="auto"/>
        <w:left w:val="none" w:sz="0" w:space="0" w:color="auto"/>
        <w:bottom w:val="none" w:sz="0" w:space="0" w:color="auto"/>
        <w:right w:val="none" w:sz="0" w:space="0" w:color="auto"/>
      </w:divBdr>
    </w:div>
    <w:div w:id="3016913">
      <w:bodyDiv w:val="1"/>
      <w:marLeft w:val="0"/>
      <w:marRight w:val="0"/>
      <w:marTop w:val="0"/>
      <w:marBottom w:val="0"/>
      <w:divBdr>
        <w:top w:val="none" w:sz="0" w:space="0" w:color="auto"/>
        <w:left w:val="none" w:sz="0" w:space="0" w:color="auto"/>
        <w:bottom w:val="none" w:sz="0" w:space="0" w:color="auto"/>
        <w:right w:val="none" w:sz="0" w:space="0" w:color="auto"/>
      </w:divBdr>
    </w:div>
    <w:div w:id="3822565">
      <w:bodyDiv w:val="1"/>
      <w:marLeft w:val="0"/>
      <w:marRight w:val="0"/>
      <w:marTop w:val="0"/>
      <w:marBottom w:val="0"/>
      <w:divBdr>
        <w:top w:val="none" w:sz="0" w:space="0" w:color="auto"/>
        <w:left w:val="none" w:sz="0" w:space="0" w:color="auto"/>
        <w:bottom w:val="none" w:sz="0" w:space="0" w:color="auto"/>
        <w:right w:val="none" w:sz="0" w:space="0" w:color="auto"/>
      </w:divBdr>
    </w:div>
    <w:div w:id="4216757">
      <w:bodyDiv w:val="1"/>
      <w:marLeft w:val="0"/>
      <w:marRight w:val="0"/>
      <w:marTop w:val="0"/>
      <w:marBottom w:val="0"/>
      <w:divBdr>
        <w:top w:val="none" w:sz="0" w:space="0" w:color="auto"/>
        <w:left w:val="none" w:sz="0" w:space="0" w:color="auto"/>
        <w:bottom w:val="none" w:sz="0" w:space="0" w:color="auto"/>
        <w:right w:val="none" w:sz="0" w:space="0" w:color="auto"/>
      </w:divBdr>
    </w:div>
    <w:div w:id="4525374">
      <w:bodyDiv w:val="1"/>
      <w:marLeft w:val="0"/>
      <w:marRight w:val="0"/>
      <w:marTop w:val="0"/>
      <w:marBottom w:val="0"/>
      <w:divBdr>
        <w:top w:val="none" w:sz="0" w:space="0" w:color="auto"/>
        <w:left w:val="none" w:sz="0" w:space="0" w:color="auto"/>
        <w:bottom w:val="none" w:sz="0" w:space="0" w:color="auto"/>
        <w:right w:val="none" w:sz="0" w:space="0" w:color="auto"/>
      </w:divBdr>
    </w:div>
    <w:div w:id="4673515">
      <w:bodyDiv w:val="1"/>
      <w:marLeft w:val="0"/>
      <w:marRight w:val="0"/>
      <w:marTop w:val="0"/>
      <w:marBottom w:val="0"/>
      <w:divBdr>
        <w:top w:val="none" w:sz="0" w:space="0" w:color="auto"/>
        <w:left w:val="none" w:sz="0" w:space="0" w:color="auto"/>
        <w:bottom w:val="none" w:sz="0" w:space="0" w:color="auto"/>
        <w:right w:val="none" w:sz="0" w:space="0" w:color="auto"/>
      </w:divBdr>
    </w:div>
    <w:div w:id="4987289">
      <w:bodyDiv w:val="1"/>
      <w:marLeft w:val="0"/>
      <w:marRight w:val="0"/>
      <w:marTop w:val="0"/>
      <w:marBottom w:val="0"/>
      <w:divBdr>
        <w:top w:val="none" w:sz="0" w:space="0" w:color="auto"/>
        <w:left w:val="none" w:sz="0" w:space="0" w:color="auto"/>
        <w:bottom w:val="none" w:sz="0" w:space="0" w:color="auto"/>
        <w:right w:val="none" w:sz="0" w:space="0" w:color="auto"/>
      </w:divBdr>
    </w:div>
    <w:div w:id="5133341">
      <w:bodyDiv w:val="1"/>
      <w:marLeft w:val="0"/>
      <w:marRight w:val="0"/>
      <w:marTop w:val="0"/>
      <w:marBottom w:val="0"/>
      <w:divBdr>
        <w:top w:val="none" w:sz="0" w:space="0" w:color="auto"/>
        <w:left w:val="none" w:sz="0" w:space="0" w:color="auto"/>
        <w:bottom w:val="none" w:sz="0" w:space="0" w:color="auto"/>
        <w:right w:val="none" w:sz="0" w:space="0" w:color="auto"/>
      </w:divBdr>
    </w:div>
    <w:div w:id="5518017">
      <w:bodyDiv w:val="1"/>
      <w:marLeft w:val="0"/>
      <w:marRight w:val="0"/>
      <w:marTop w:val="0"/>
      <w:marBottom w:val="0"/>
      <w:divBdr>
        <w:top w:val="none" w:sz="0" w:space="0" w:color="auto"/>
        <w:left w:val="none" w:sz="0" w:space="0" w:color="auto"/>
        <w:bottom w:val="none" w:sz="0" w:space="0" w:color="auto"/>
        <w:right w:val="none" w:sz="0" w:space="0" w:color="auto"/>
      </w:divBdr>
    </w:div>
    <w:div w:id="5524290">
      <w:bodyDiv w:val="1"/>
      <w:marLeft w:val="0"/>
      <w:marRight w:val="0"/>
      <w:marTop w:val="0"/>
      <w:marBottom w:val="0"/>
      <w:divBdr>
        <w:top w:val="none" w:sz="0" w:space="0" w:color="auto"/>
        <w:left w:val="none" w:sz="0" w:space="0" w:color="auto"/>
        <w:bottom w:val="none" w:sz="0" w:space="0" w:color="auto"/>
        <w:right w:val="none" w:sz="0" w:space="0" w:color="auto"/>
      </w:divBdr>
    </w:div>
    <w:div w:id="5865455">
      <w:bodyDiv w:val="1"/>
      <w:marLeft w:val="0"/>
      <w:marRight w:val="0"/>
      <w:marTop w:val="0"/>
      <w:marBottom w:val="0"/>
      <w:divBdr>
        <w:top w:val="none" w:sz="0" w:space="0" w:color="auto"/>
        <w:left w:val="none" w:sz="0" w:space="0" w:color="auto"/>
        <w:bottom w:val="none" w:sz="0" w:space="0" w:color="auto"/>
        <w:right w:val="none" w:sz="0" w:space="0" w:color="auto"/>
      </w:divBdr>
    </w:div>
    <w:div w:id="6106383">
      <w:bodyDiv w:val="1"/>
      <w:marLeft w:val="0"/>
      <w:marRight w:val="0"/>
      <w:marTop w:val="0"/>
      <w:marBottom w:val="0"/>
      <w:divBdr>
        <w:top w:val="none" w:sz="0" w:space="0" w:color="auto"/>
        <w:left w:val="none" w:sz="0" w:space="0" w:color="auto"/>
        <w:bottom w:val="none" w:sz="0" w:space="0" w:color="auto"/>
        <w:right w:val="none" w:sz="0" w:space="0" w:color="auto"/>
      </w:divBdr>
    </w:div>
    <w:div w:id="6256002">
      <w:bodyDiv w:val="1"/>
      <w:marLeft w:val="0"/>
      <w:marRight w:val="0"/>
      <w:marTop w:val="0"/>
      <w:marBottom w:val="0"/>
      <w:divBdr>
        <w:top w:val="none" w:sz="0" w:space="0" w:color="auto"/>
        <w:left w:val="none" w:sz="0" w:space="0" w:color="auto"/>
        <w:bottom w:val="none" w:sz="0" w:space="0" w:color="auto"/>
        <w:right w:val="none" w:sz="0" w:space="0" w:color="auto"/>
      </w:divBdr>
    </w:div>
    <w:div w:id="6717149">
      <w:bodyDiv w:val="1"/>
      <w:marLeft w:val="0"/>
      <w:marRight w:val="0"/>
      <w:marTop w:val="0"/>
      <w:marBottom w:val="0"/>
      <w:divBdr>
        <w:top w:val="none" w:sz="0" w:space="0" w:color="auto"/>
        <w:left w:val="none" w:sz="0" w:space="0" w:color="auto"/>
        <w:bottom w:val="none" w:sz="0" w:space="0" w:color="auto"/>
        <w:right w:val="none" w:sz="0" w:space="0" w:color="auto"/>
      </w:divBdr>
    </w:div>
    <w:div w:id="7223834">
      <w:bodyDiv w:val="1"/>
      <w:marLeft w:val="0"/>
      <w:marRight w:val="0"/>
      <w:marTop w:val="0"/>
      <w:marBottom w:val="0"/>
      <w:divBdr>
        <w:top w:val="none" w:sz="0" w:space="0" w:color="auto"/>
        <w:left w:val="none" w:sz="0" w:space="0" w:color="auto"/>
        <w:bottom w:val="none" w:sz="0" w:space="0" w:color="auto"/>
        <w:right w:val="none" w:sz="0" w:space="0" w:color="auto"/>
      </w:divBdr>
    </w:div>
    <w:div w:id="7410900">
      <w:bodyDiv w:val="1"/>
      <w:marLeft w:val="0"/>
      <w:marRight w:val="0"/>
      <w:marTop w:val="0"/>
      <w:marBottom w:val="0"/>
      <w:divBdr>
        <w:top w:val="none" w:sz="0" w:space="0" w:color="auto"/>
        <w:left w:val="none" w:sz="0" w:space="0" w:color="auto"/>
        <w:bottom w:val="none" w:sz="0" w:space="0" w:color="auto"/>
        <w:right w:val="none" w:sz="0" w:space="0" w:color="auto"/>
      </w:divBdr>
    </w:div>
    <w:div w:id="7411537">
      <w:bodyDiv w:val="1"/>
      <w:marLeft w:val="0"/>
      <w:marRight w:val="0"/>
      <w:marTop w:val="0"/>
      <w:marBottom w:val="0"/>
      <w:divBdr>
        <w:top w:val="none" w:sz="0" w:space="0" w:color="auto"/>
        <w:left w:val="none" w:sz="0" w:space="0" w:color="auto"/>
        <w:bottom w:val="none" w:sz="0" w:space="0" w:color="auto"/>
        <w:right w:val="none" w:sz="0" w:space="0" w:color="auto"/>
      </w:divBdr>
    </w:div>
    <w:div w:id="7561083">
      <w:bodyDiv w:val="1"/>
      <w:marLeft w:val="0"/>
      <w:marRight w:val="0"/>
      <w:marTop w:val="0"/>
      <w:marBottom w:val="0"/>
      <w:divBdr>
        <w:top w:val="none" w:sz="0" w:space="0" w:color="auto"/>
        <w:left w:val="none" w:sz="0" w:space="0" w:color="auto"/>
        <w:bottom w:val="none" w:sz="0" w:space="0" w:color="auto"/>
        <w:right w:val="none" w:sz="0" w:space="0" w:color="auto"/>
      </w:divBdr>
    </w:div>
    <w:div w:id="8992902">
      <w:bodyDiv w:val="1"/>
      <w:marLeft w:val="0"/>
      <w:marRight w:val="0"/>
      <w:marTop w:val="0"/>
      <w:marBottom w:val="0"/>
      <w:divBdr>
        <w:top w:val="none" w:sz="0" w:space="0" w:color="auto"/>
        <w:left w:val="none" w:sz="0" w:space="0" w:color="auto"/>
        <w:bottom w:val="none" w:sz="0" w:space="0" w:color="auto"/>
        <w:right w:val="none" w:sz="0" w:space="0" w:color="auto"/>
      </w:divBdr>
    </w:div>
    <w:div w:id="9337045">
      <w:bodyDiv w:val="1"/>
      <w:marLeft w:val="0"/>
      <w:marRight w:val="0"/>
      <w:marTop w:val="0"/>
      <w:marBottom w:val="0"/>
      <w:divBdr>
        <w:top w:val="none" w:sz="0" w:space="0" w:color="auto"/>
        <w:left w:val="none" w:sz="0" w:space="0" w:color="auto"/>
        <w:bottom w:val="none" w:sz="0" w:space="0" w:color="auto"/>
        <w:right w:val="none" w:sz="0" w:space="0" w:color="auto"/>
      </w:divBdr>
    </w:div>
    <w:div w:id="9378169">
      <w:bodyDiv w:val="1"/>
      <w:marLeft w:val="0"/>
      <w:marRight w:val="0"/>
      <w:marTop w:val="0"/>
      <w:marBottom w:val="0"/>
      <w:divBdr>
        <w:top w:val="none" w:sz="0" w:space="0" w:color="auto"/>
        <w:left w:val="none" w:sz="0" w:space="0" w:color="auto"/>
        <w:bottom w:val="none" w:sz="0" w:space="0" w:color="auto"/>
        <w:right w:val="none" w:sz="0" w:space="0" w:color="auto"/>
      </w:divBdr>
    </w:div>
    <w:div w:id="10184698">
      <w:bodyDiv w:val="1"/>
      <w:marLeft w:val="0"/>
      <w:marRight w:val="0"/>
      <w:marTop w:val="0"/>
      <w:marBottom w:val="0"/>
      <w:divBdr>
        <w:top w:val="none" w:sz="0" w:space="0" w:color="auto"/>
        <w:left w:val="none" w:sz="0" w:space="0" w:color="auto"/>
        <w:bottom w:val="none" w:sz="0" w:space="0" w:color="auto"/>
        <w:right w:val="none" w:sz="0" w:space="0" w:color="auto"/>
      </w:divBdr>
    </w:div>
    <w:div w:id="10303328">
      <w:bodyDiv w:val="1"/>
      <w:marLeft w:val="0"/>
      <w:marRight w:val="0"/>
      <w:marTop w:val="0"/>
      <w:marBottom w:val="0"/>
      <w:divBdr>
        <w:top w:val="none" w:sz="0" w:space="0" w:color="auto"/>
        <w:left w:val="none" w:sz="0" w:space="0" w:color="auto"/>
        <w:bottom w:val="none" w:sz="0" w:space="0" w:color="auto"/>
        <w:right w:val="none" w:sz="0" w:space="0" w:color="auto"/>
      </w:divBdr>
    </w:div>
    <w:div w:id="10379623">
      <w:bodyDiv w:val="1"/>
      <w:marLeft w:val="0"/>
      <w:marRight w:val="0"/>
      <w:marTop w:val="0"/>
      <w:marBottom w:val="0"/>
      <w:divBdr>
        <w:top w:val="none" w:sz="0" w:space="0" w:color="auto"/>
        <w:left w:val="none" w:sz="0" w:space="0" w:color="auto"/>
        <w:bottom w:val="none" w:sz="0" w:space="0" w:color="auto"/>
        <w:right w:val="none" w:sz="0" w:space="0" w:color="auto"/>
      </w:divBdr>
    </w:div>
    <w:div w:id="10646359">
      <w:bodyDiv w:val="1"/>
      <w:marLeft w:val="0"/>
      <w:marRight w:val="0"/>
      <w:marTop w:val="0"/>
      <w:marBottom w:val="0"/>
      <w:divBdr>
        <w:top w:val="none" w:sz="0" w:space="0" w:color="auto"/>
        <w:left w:val="none" w:sz="0" w:space="0" w:color="auto"/>
        <w:bottom w:val="none" w:sz="0" w:space="0" w:color="auto"/>
        <w:right w:val="none" w:sz="0" w:space="0" w:color="auto"/>
      </w:divBdr>
    </w:div>
    <w:div w:id="10882140">
      <w:bodyDiv w:val="1"/>
      <w:marLeft w:val="0"/>
      <w:marRight w:val="0"/>
      <w:marTop w:val="0"/>
      <w:marBottom w:val="0"/>
      <w:divBdr>
        <w:top w:val="none" w:sz="0" w:space="0" w:color="auto"/>
        <w:left w:val="none" w:sz="0" w:space="0" w:color="auto"/>
        <w:bottom w:val="none" w:sz="0" w:space="0" w:color="auto"/>
        <w:right w:val="none" w:sz="0" w:space="0" w:color="auto"/>
      </w:divBdr>
    </w:div>
    <w:div w:id="11036051">
      <w:bodyDiv w:val="1"/>
      <w:marLeft w:val="0"/>
      <w:marRight w:val="0"/>
      <w:marTop w:val="0"/>
      <w:marBottom w:val="0"/>
      <w:divBdr>
        <w:top w:val="none" w:sz="0" w:space="0" w:color="auto"/>
        <w:left w:val="none" w:sz="0" w:space="0" w:color="auto"/>
        <w:bottom w:val="none" w:sz="0" w:space="0" w:color="auto"/>
        <w:right w:val="none" w:sz="0" w:space="0" w:color="auto"/>
      </w:divBdr>
    </w:div>
    <w:div w:id="12270853">
      <w:bodyDiv w:val="1"/>
      <w:marLeft w:val="0"/>
      <w:marRight w:val="0"/>
      <w:marTop w:val="0"/>
      <w:marBottom w:val="0"/>
      <w:divBdr>
        <w:top w:val="none" w:sz="0" w:space="0" w:color="auto"/>
        <w:left w:val="none" w:sz="0" w:space="0" w:color="auto"/>
        <w:bottom w:val="none" w:sz="0" w:space="0" w:color="auto"/>
        <w:right w:val="none" w:sz="0" w:space="0" w:color="auto"/>
      </w:divBdr>
    </w:div>
    <w:div w:id="12272932">
      <w:bodyDiv w:val="1"/>
      <w:marLeft w:val="0"/>
      <w:marRight w:val="0"/>
      <w:marTop w:val="0"/>
      <w:marBottom w:val="0"/>
      <w:divBdr>
        <w:top w:val="none" w:sz="0" w:space="0" w:color="auto"/>
        <w:left w:val="none" w:sz="0" w:space="0" w:color="auto"/>
        <w:bottom w:val="none" w:sz="0" w:space="0" w:color="auto"/>
        <w:right w:val="none" w:sz="0" w:space="0" w:color="auto"/>
      </w:divBdr>
    </w:div>
    <w:div w:id="12535163">
      <w:bodyDiv w:val="1"/>
      <w:marLeft w:val="0"/>
      <w:marRight w:val="0"/>
      <w:marTop w:val="0"/>
      <w:marBottom w:val="0"/>
      <w:divBdr>
        <w:top w:val="none" w:sz="0" w:space="0" w:color="auto"/>
        <w:left w:val="none" w:sz="0" w:space="0" w:color="auto"/>
        <w:bottom w:val="none" w:sz="0" w:space="0" w:color="auto"/>
        <w:right w:val="none" w:sz="0" w:space="0" w:color="auto"/>
      </w:divBdr>
    </w:div>
    <w:div w:id="12610282">
      <w:bodyDiv w:val="1"/>
      <w:marLeft w:val="0"/>
      <w:marRight w:val="0"/>
      <w:marTop w:val="0"/>
      <w:marBottom w:val="0"/>
      <w:divBdr>
        <w:top w:val="none" w:sz="0" w:space="0" w:color="auto"/>
        <w:left w:val="none" w:sz="0" w:space="0" w:color="auto"/>
        <w:bottom w:val="none" w:sz="0" w:space="0" w:color="auto"/>
        <w:right w:val="none" w:sz="0" w:space="0" w:color="auto"/>
      </w:divBdr>
    </w:div>
    <w:div w:id="12611239">
      <w:bodyDiv w:val="1"/>
      <w:marLeft w:val="0"/>
      <w:marRight w:val="0"/>
      <w:marTop w:val="0"/>
      <w:marBottom w:val="0"/>
      <w:divBdr>
        <w:top w:val="none" w:sz="0" w:space="0" w:color="auto"/>
        <w:left w:val="none" w:sz="0" w:space="0" w:color="auto"/>
        <w:bottom w:val="none" w:sz="0" w:space="0" w:color="auto"/>
        <w:right w:val="none" w:sz="0" w:space="0" w:color="auto"/>
      </w:divBdr>
    </w:div>
    <w:div w:id="12846608">
      <w:bodyDiv w:val="1"/>
      <w:marLeft w:val="0"/>
      <w:marRight w:val="0"/>
      <w:marTop w:val="0"/>
      <w:marBottom w:val="0"/>
      <w:divBdr>
        <w:top w:val="none" w:sz="0" w:space="0" w:color="auto"/>
        <w:left w:val="none" w:sz="0" w:space="0" w:color="auto"/>
        <w:bottom w:val="none" w:sz="0" w:space="0" w:color="auto"/>
        <w:right w:val="none" w:sz="0" w:space="0" w:color="auto"/>
      </w:divBdr>
    </w:div>
    <w:div w:id="13188308">
      <w:bodyDiv w:val="1"/>
      <w:marLeft w:val="0"/>
      <w:marRight w:val="0"/>
      <w:marTop w:val="0"/>
      <w:marBottom w:val="0"/>
      <w:divBdr>
        <w:top w:val="none" w:sz="0" w:space="0" w:color="auto"/>
        <w:left w:val="none" w:sz="0" w:space="0" w:color="auto"/>
        <w:bottom w:val="none" w:sz="0" w:space="0" w:color="auto"/>
        <w:right w:val="none" w:sz="0" w:space="0" w:color="auto"/>
      </w:divBdr>
    </w:div>
    <w:div w:id="13651347">
      <w:bodyDiv w:val="1"/>
      <w:marLeft w:val="0"/>
      <w:marRight w:val="0"/>
      <w:marTop w:val="0"/>
      <w:marBottom w:val="0"/>
      <w:divBdr>
        <w:top w:val="none" w:sz="0" w:space="0" w:color="auto"/>
        <w:left w:val="none" w:sz="0" w:space="0" w:color="auto"/>
        <w:bottom w:val="none" w:sz="0" w:space="0" w:color="auto"/>
        <w:right w:val="none" w:sz="0" w:space="0" w:color="auto"/>
      </w:divBdr>
    </w:div>
    <w:div w:id="14230449">
      <w:bodyDiv w:val="1"/>
      <w:marLeft w:val="0"/>
      <w:marRight w:val="0"/>
      <w:marTop w:val="0"/>
      <w:marBottom w:val="0"/>
      <w:divBdr>
        <w:top w:val="none" w:sz="0" w:space="0" w:color="auto"/>
        <w:left w:val="none" w:sz="0" w:space="0" w:color="auto"/>
        <w:bottom w:val="none" w:sz="0" w:space="0" w:color="auto"/>
        <w:right w:val="none" w:sz="0" w:space="0" w:color="auto"/>
      </w:divBdr>
    </w:div>
    <w:div w:id="14307508">
      <w:bodyDiv w:val="1"/>
      <w:marLeft w:val="0"/>
      <w:marRight w:val="0"/>
      <w:marTop w:val="0"/>
      <w:marBottom w:val="0"/>
      <w:divBdr>
        <w:top w:val="none" w:sz="0" w:space="0" w:color="auto"/>
        <w:left w:val="none" w:sz="0" w:space="0" w:color="auto"/>
        <w:bottom w:val="none" w:sz="0" w:space="0" w:color="auto"/>
        <w:right w:val="none" w:sz="0" w:space="0" w:color="auto"/>
      </w:divBdr>
    </w:div>
    <w:div w:id="14310485">
      <w:bodyDiv w:val="1"/>
      <w:marLeft w:val="0"/>
      <w:marRight w:val="0"/>
      <w:marTop w:val="0"/>
      <w:marBottom w:val="0"/>
      <w:divBdr>
        <w:top w:val="none" w:sz="0" w:space="0" w:color="auto"/>
        <w:left w:val="none" w:sz="0" w:space="0" w:color="auto"/>
        <w:bottom w:val="none" w:sz="0" w:space="0" w:color="auto"/>
        <w:right w:val="none" w:sz="0" w:space="0" w:color="auto"/>
      </w:divBdr>
    </w:div>
    <w:div w:id="14774743">
      <w:bodyDiv w:val="1"/>
      <w:marLeft w:val="0"/>
      <w:marRight w:val="0"/>
      <w:marTop w:val="0"/>
      <w:marBottom w:val="0"/>
      <w:divBdr>
        <w:top w:val="none" w:sz="0" w:space="0" w:color="auto"/>
        <w:left w:val="none" w:sz="0" w:space="0" w:color="auto"/>
        <w:bottom w:val="none" w:sz="0" w:space="0" w:color="auto"/>
        <w:right w:val="none" w:sz="0" w:space="0" w:color="auto"/>
      </w:divBdr>
    </w:div>
    <w:div w:id="14775261">
      <w:bodyDiv w:val="1"/>
      <w:marLeft w:val="0"/>
      <w:marRight w:val="0"/>
      <w:marTop w:val="0"/>
      <w:marBottom w:val="0"/>
      <w:divBdr>
        <w:top w:val="none" w:sz="0" w:space="0" w:color="auto"/>
        <w:left w:val="none" w:sz="0" w:space="0" w:color="auto"/>
        <w:bottom w:val="none" w:sz="0" w:space="0" w:color="auto"/>
        <w:right w:val="none" w:sz="0" w:space="0" w:color="auto"/>
      </w:divBdr>
    </w:div>
    <w:div w:id="15277438">
      <w:bodyDiv w:val="1"/>
      <w:marLeft w:val="0"/>
      <w:marRight w:val="0"/>
      <w:marTop w:val="0"/>
      <w:marBottom w:val="0"/>
      <w:divBdr>
        <w:top w:val="none" w:sz="0" w:space="0" w:color="auto"/>
        <w:left w:val="none" w:sz="0" w:space="0" w:color="auto"/>
        <w:bottom w:val="none" w:sz="0" w:space="0" w:color="auto"/>
        <w:right w:val="none" w:sz="0" w:space="0" w:color="auto"/>
      </w:divBdr>
    </w:div>
    <w:div w:id="16515502">
      <w:bodyDiv w:val="1"/>
      <w:marLeft w:val="0"/>
      <w:marRight w:val="0"/>
      <w:marTop w:val="0"/>
      <w:marBottom w:val="0"/>
      <w:divBdr>
        <w:top w:val="none" w:sz="0" w:space="0" w:color="auto"/>
        <w:left w:val="none" w:sz="0" w:space="0" w:color="auto"/>
        <w:bottom w:val="none" w:sz="0" w:space="0" w:color="auto"/>
        <w:right w:val="none" w:sz="0" w:space="0" w:color="auto"/>
      </w:divBdr>
    </w:div>
    <w:div w:id="16734505">
      <w:bodyDiv w:val="1"/>
      <w:marLeft w:val="0"/>
      <w:marRight w:val="0"/>
      <w:marTop w:val="0"/>
      <w:marBottom w:val="0"/>
      <w:divBdr>
        <w:top w:val="none" w:sz="0" w:space="0" w:color="auto"/>
        <w:left w:val="none" w:sz="0" w:space="0" w:color="auto"/>
        <w:bottom w:val="none" w:sz="0" w:space="0" w:color="auto"/>
        <w:right w:val="none" w:sz="0" w:space="0" w:color="auto"/>
      </w:divBdr>
    </w:div>
    <w:div w:id="16928179">
      <w:bodyDiv w:val="1"/>
      <w:marLeft w:val="0"/>
      <w:marRight w:val="0"/>
      <w:marTop w:val="0"/>
      <w:marBottom w:val="0"/>
      <w:divBdr>
        <w:top w:val="none" w:sz="0" w:space="0" w:color="auto"/>
        <w:left w:val="none" w:sz="0" w:space="0" w:color="auto"/>
        <w:bottom w:val="none" w:sz="0" w:space="0" w:color="auto"/>
        <w:right w:val="none" w:sz="0" w:space="0" w:color="auto"/>
      </w:divBdr>
    </w:div>
    <w:div w:id="17780568">
      <w:bodyDiv w:val="1"/>
      <w:marLeft w:val="0"/>
      <w:marRight w:val="0"/>
      <w:marTop w:val="0"/>
      <w:marBottom w:val="0"/>
      <w:divBdr>
        <w:top w:val="none" w:sz="0" w:space="0" w:color="auto"/>
        <w:left w:val="none" w:sz="0" w:space="0" w:color="auto"/>
        <w:bottom w:val="none" w:sz="0" w:space="0" w:color="auto"/>
        <w:right w:val="none" w:sz="0" w:space="0" w:color="auto"/>
      </w:divBdr>
    </w:div>
    <w:div w:id="17780678">
      <w:bodyDiv w:val="1"/>
      <w:marLeft w:val="0"/>
      <w:marRight w:val="0"/>
      <w:marTop w:val="0"/>
      <w:marBottom w:val="0"/>
      <w:divBdr>
        <w:top w:val="none" w:sz="0" w:space="0" w:color="auto"/>
        <w:left w:val="none" w:sz="0" w:space="0" w:color="auto"/>
        <w:bottom w:val="none" w:sz="0" w:space="0" w:color="auto"/>
        <w:right w:val="none" w:sz="0" w:space="0" w:color="auto"/>
      </w:divBdr>
    </w:div>
    <w:div w:id="18819940">
      <w:bodyDiv w:val="1"/>
      <w:marLeft w:val="0"/>
      <w:marRight w:val="0"/>
      <w:marTop w:val="0"/>
      <w:marBottom w:val="0"/>
      <w:divBdr>
        <w:top w:val="none" w:sz="0" w:space="0" w:color="auto"/>
        <w:left w:val="none" w:sz="0" w:space="0" w:color="auto"/>
        <w:bottom w:val="none" w:sz="0" w:space="0" w:color="auto"/>
        <w:right w:val="none" w:sz="0" w:space="0" w:color="auto"/>
      </w:divBdr>
    </w:div>
    <w:div w:id="18967141">
      <w:bodyDiv w:val="1"/>
      <w:marLeft w:val="0"/>
      <w:marRight w:val="0"/>
      <w:marTop w:val="0"/>
      <w:marBottom w:val="0"/>
      <w:divBdr>
        <w:top w:val="none" w:sz="0" w:space="0" w:color="auto"/>
        <w:left w:val="none" w:sz="0" w:space="0" w:color="auto"/>
        <w:bottom w:val="none" w:sz="0" w:space="0" w:color="auto"/>
        <w:right w:val="none" w:sz="0" w:space="0" w:color="auto"/>
      </w:divBdr>
    </w:div>
    <w:div w:id="19091989">
      <w:bodyDiv w:val="1"/>
      <w:marLeft w:val="0"/>
      <w:marRight w:val="0"/>
      <w:marTop w:val="0"/>
      <w:marBottom w:val="0"/>
      <w:divBdr>
        <w:top w:val="none" w:sz="0" w:space="0" w:color="auto"/>
        <w:left w:val="none" w:sz="0" w:space="0" w:color="auto"/>
        <w:bottom w:val="none" w:sz="0" w:space="0" w:color="auto"/>
        <w:right w:val="none" w:sz="0" w:space="0" w:color="auto"/>
      </w:divBdr>
    </w:div>
    <w:div w:id="19547494">
      <w:bodyDiv w:val="1"/>
      <w:marLeft w:val="0"/>
      <w:marRight w:val="0"/>
      <w:marTop w:val="0"/>
      <w:marBottom w:val="0"/>
      <w:divBdr>
        <w:top w:val="none" w:sz="0" w:space="0" w:color="auto"/>
        <w:left w:val="none" w:sz="0" w:space="0" w:color="auto"/>
        <w:bottom w:val="none" w:sz="0" w:space="0" w:color="auto"/>
        <w:right w:val="none" w:sz="0" w:space="0" w:color="auto"/>
      </w:divBdr>
    </w:div>
    <w:div w:id="20055628">
      <w:bodyDiv w:val="1"/>
      <w:marLeft w:val="0"/>
      <w:marRight w:val="0"/>
      <w:marTop w:val="0"/>
      <w:marBottom w:val="0"/>
      <w:divBdr>
        <w:top w:val="none" w:sz="0" w:space="0" w:color="auto"/>
        <w:left w:val="none" w:sz="0" w:space="0" w:color="auto"/>
        <w:bottom w:val="none" w:sz="0" w:space="0" w:color="auto"/>
        <w:right w:val="none" w:sz="0" w:space="0" w:color="auto"/>
      </w:divBdr>
    </w:div>
    <w:div w:id="20474611">
      <w:bodyDiv w:val="1"/>
      <w:marLeft w:val="0"/>
      <w:marRight w:val="0"/>
      <w:marTop w:val="0"/>
      <w:marBottom w:val="0"/>
      <w:divBdr>
        <w:top w:val="none" w:sz="0" w:space="0" w:color="auto"/>
        <w:left w:val="none" w:sz="0" w:space="0" w:color="auto"/>
        <w:bottom w:val="none" w:sz="0" w:space="0" w:color="auto"/>
        <w:right w:val="none" w:sz="0" w:space="0" w:color="auto"/>
      </w:divBdr>
    </w:div>
    <w:div w:id="21520363">
      <w:bodyDiv w:val="1"/>
      <w:marLeft w:val="0"/>
      <w:marRight w:val="0"/>
      <w:marTop w:val="0"/>
      <w:marBottom w:val="0"/>
      <w:divBdr>
        <w:top w:val="none" w:sz="0" w:space="0" w:color="auto"/>
        <w:left w:val="none" w:sz="0" w:space="0" w:color="auto"/>
        <w:bottom w:val="none" w:sz="0" w:space="0" w:color="auto"/>
        <w:right w:val="none" w:sz="0" w:space="0" w:color="auto"/>
      </w:divBdr>
    </w:div>
    <w:div w:id="21904895">
      <w:bodyDiv w:val="1"/>
      <w:marLeft w:val="0"/>
      <w:marRight w:val="0"/>
      <w:marTop w:val="0"/>
      <w:marBottom w:val="0"/>
      <w:divBdr>
        <w:top w:val="none" w:sz="0" w:space="0" w:color="auto"/>
        <w:left w:val="none" w:sz="0" w:space="0" w:color="auto"/>
        <w:bottom w:val="none" w:sz="0" w:space="0" w:color="auto"/>
        <w:right w:val="none" w:sz="0" w:space="0" w:color="auto"/>
      </w:divBdr>
    </w:div>
    <w:div w:id="21982881">
      <w:bodyDiv w:val="1"/>
      <w:marLeft w:val="0"/>
      <w:marRight w:val="0"/>
      <w:marTop w:val="0"/>
      <w:marBottom w:val="0"/>
      <w:divBdr>
        <w:top w:val="none" w:sz="0" w:space="0" w:color="auto"/>
        <w:left w:val="none" w:sz="0" w:space="0" w:color="auto"/>
        <w:bottom w:val="none" w:sz="0" w:space="0" w:color="auto"/>
        <w:right w:val="none" w:sz="0" w:space="0" w:color="auto"/>
      </w:divBdr>
    </w:div>
    <w:div w:id="22874042">
      <w:bodyDiv w:val="1"/>
      <w:marLeft w:val="0"/>
      <w:marRight w:val="0"/>
      <w:marTop w:val="0"/>
      <w:marBottom w:val="0"/>
      <w:divBdr>
        <w:top w:val="none" w:sz="0" w:space="0" w:color="auto"/>
        <w:left w:val="none" w:sz="0" w:space="0" w:color="auto"/>
        <w:bottom w:val="none" w:sz="0" w:space="0" w:color="auto"/>
        <w:right w:val="none" w:sz="0" w:space="0" w:color="auto"/>
      </w:divBdr>
    </w:div>
    <w:div w:id="23291012">
      <w:bodyDiv w:val="1"/>
      <w:marLeft w:val="0"/>
      <w:marRight w:val="0"/>
      <w:marTop w:val="0"/>
      <w:marBottom w:val="0"/>
      <w:divBdr>
        <w:top w:val="none" w:sz="0" w:space="0" w:color="auto"/>
        <w:left w:val="none" w:sz="0" w:space="0" w:color="auto"/>
        <w:bottom w:val="none" w:sz="0" w:space="0" w:color="auto"/>
        <w:right w:val="none" w:sz="0" w:space="0" w:color="auto"/>
      </w:divBdr>
    </w:div>
    <w:div w:id="23410679">
      <w:bodyDiv w:val="1"/>
      <w:marLeft w:val="0"/>
      <w:marRight w:val="0"/>
      <w:marTop w:val="0"/>
      <w:marBottom w:val="0"/>
      <w:divBdr>
        <w:top w:val="none" w:sz="0" w:space="0" w:color="auto"/>
        <w:left w:val="none" w:sz="0" w:space="0" w:color="auto"/>
        <w:bottom w:val="none" w:sz="0" w:space="0" w:color="auto"/>
        <w:right w:val="none" w:sz="0" w:space="0" w:color="auto"/>
      </w:divBdr>
    </w:div>
    <w:div w:id="23557383">
      <w:bodyDiv w:val="1"/>
      <w:marLeft w:val="0"/>
      <w:marRight w:val="0"/>
      <w:marTop w:val="0"/>
      <w:marBottom w:val="0"/>
      <w:divBdr>
        <w:top w:val="none" w:sz="0" w:space="0" w:color="auto"/>
        <w:left w:val="none" w:sz="0" w:space="0" w:color="auto"/>
        <w:bottom w:val="none" w:sz="0" w:space="0" w:color="auto"/>
        <w:right w:val="none" w:sz="0" w:space="0" w:color="auto"/>
      </w:divBdr>
    </w:div>
    <w:div w:id="23986583">
      <w:bodyDiv w:val="1"/>
      <w:marLeft w:val="0"/>
      <w:marRight w:val="0"/>
      <w:marTop w:val="0"/>
      <w:marBottom w:val="0"/>
      <w:divBdr>
        <w:top w:val="none" w:sz="0" w:space="0" w:color="auto"/>
        <w:left w:val="none" w:sz="0" w:space="0" w:color="auto"/>
        <w:bottom w:val="none" w:sz="0" w:space="0" w:color="auto"/>
        <w:right w:val="none" w:sz="0" w:space="0" w:color="auto"/>
      </w:divBdr>
    </w:div>
    <w:div w:id="25720647">
      <w:bodyDiv w:val="1"/>
      <w:marLeft w:val="0"/>
      <w:marRight w:val="0"/>
      <w:marTop w:val="0"/>
      <w:marBottom w:val="0"/>
      <w:divBdr>
        <w:top w:val="none" w:sz="0" w:space="0" w:color="auto"/>
        <w:left w:val="none" w:sz="0" w:space="0" w:color="auto"/>
        <w:bottom w:val="none" w:sz="0" w:space="0" w:color="auto"/>
        <w:right w:val="none" w:sz="0" w:space="0" w:color="auto"/>
      </w:divBdr>
    </w:div>
    <w:div w:id="25721606">
      <w:bodyDiv w:val="1"/>
      <w:marLeft w:val="0"/>
      <w:marRight w:val="0"/>
      <w:marTop w:val="0"/>
      <w:marBottom w:val="0"/>
      <w:divBdr>
        <w:top w:val="none" w:sz="0" w:space="0" w:color="auto"/>
        <w:left w:val="none" w:sz="0" w:space="0" w:color="auto"/>
        <w:bottom w:val="none" w:sz="0" w:space="0" w:color="auto"/>
        <w:right w:val="none" w:sz="0" w:space="0" w:color="auto"/>
      </w:divBdr>
    </w:div>
    <w:div w:id="25836033">
      <w:bodyDiv w:val="1"/>
      <w:marLeft w:val="0"/>
      <w:marRight w:val="0"/>
      <w:marTop w:val="0"/>
      <w:marBottom w:val="0"/>
      <w:divBdr>
        <w:top w:val="none" w:sz="0" w:space="0" w:color="auto"/>
        <w:left w:val="none" w:sz="0" w:space="0" w:color="auto"/>
        <w:bottom w:val="none" w:sz="0" w:space="0" w:color="auto"/>
        <w:right w:val="none" w:sz="0" w:space="0" w:color="auto"/>
      </w:divBdr>
    </w:div>
    <w:div w:id="25838168">
      <w:bodyDiv w:val="1"/>
      <w:marLeft w:val="0"/>
      <w:marRight w:val="0"/>
      <w:marTop w:val="0"/>
      <w:marBottom w:val="0"/>
      <w:divBdr>
        <w:top w:val="none" w:sz="0" w:space="0" w:color="auto"/>
        <w:left w:val="none" w:sz="0" w:space="0" w:color="auto"/>
        <w:bottom w:val="none" w:sz="0" w:space="0" w:color="auto"/>
        <w:right w:val="none" w:sz="0" w:space="0" w:color="auto"/>
      </w:divBdr>
    </w:div>
    <w:div w:id="26688445">
      <w:bodyDiv w:val="1"/>
      <w:marLeft w:val="0"/>
      <w:marRight w:val="0"/>
      <w:marTop w:val="0"/>
      <w:marBottom w:val="0"/>
      <w:divBdr>
        <w:top w:val="none" w:sz="0" w:space="0" w:color="auto"/>
        <w:left w:val="none" w:sz="0" w:space="0" w:color="auto"/>
        <w:bottom w:val="none" w:sz="0" w:space="0" w:color="auto"/>
        <w:right w:val="none" w:sz="0" w:space="0" w:color="auto"/>
      </w:divBdr>
    </w:div>
    <w:div w:id="28535717">
      <w:bodyDiv w:val="1"/>
      <w:marLeft w:val="0"/>
      <w:marRight w:val="0"/>
      <w:marTop w:val="0"/>
      <w:marBottom w:val="0"/>
      <w:divBdr>
        <w:top w:val="none" w:sz="0" w:space="0" w:color="auto"/>
        <w:left w:val="none" w:sz="0" w:space="0" w:color="auto"/>
        <w:bottom w:val="none" w:sz="0" w:space="0" w:color="auto"/>
        <w:right w:val="none" w:sz="0" w:space="0" w:color="auto"/>
      </w:divBdr>
    </w:div>
    <w:div w:id="28919586">
      <w:bodyDiv w:val="1"/>
      <w:marLeft w:val="0"/>
      <w:marRight w:val="0"/>
      <w:marTop w:val="0"/>
      <w:marBottom w:val="0"/>
      <w:divBdr>
        <w:top w:val="none" w:sz="0" w:space="0" w:color="auto"/>
        <w:left w:val="none" w:sz="0" w:space="0" w:color="auto"/>
        <w:bottom w:val="none" w:sz="0" w:space="0" w:color="auto"/>
        <w:right w:val="none" w:sz="0" w:space="0" w:color="auto"/>
      </w:divBdr>
    </w:div>
    <w:div w:id="29115678">
      <w:bodyDiv w:val="1"/>
      <w:marLeft w:val="0"/>
      <w:marRight w:val="0"/>
      <w:marTop w:val="0"/>
      <w:marBottom w:val="0"/>
      <w:divBdr>
        <w:top w:val="none" w:sz="0" w:space="0" w:color="auto"/>
        <w:left w:val="none" w:sz="0" w:space="0" w:color="auto"/>
        <w:bottom w:val="none" w:sz="0" w:space="0" w:color="auto"/>
        <w:right w:val="none" w:sz="0" w:space="0" w:color="auto"/>
      </w:divBdr>
    </w:div>
    <w:div w:id="29184814">
      <w:bodyDiv w:val="1"/>
      <w:marLeft w:val="0"/>
      <w:marRight w:val="0"/>
      <w:marTop w:val="0"/>
      <w:marBottom w:val="0"/>
      <w:divBdr>
        <w:top w:val="none" w:sz="0" w:space="0" w:color="auto"/>
        <w:left w:val="none" w:sz="0" w:space="0" w:color="auto"/>
        <w:bottom w:val="none" w:sz="0" w:space="0" w:color="auto"/>
        <w:right w:val="none" w:sz="0" w:space="0" w:color="auto"/>
      </w:divBdr>
    </w:div>
    <w:div w:id="29230435">
      <w:bodyDiv w:val="1"/>
      <w:marLeft w:val="0"/>
      <w:marRight w:val="0"/>
      <w:marTop w:val="0"/>
      <w:marBottom w:val="0"/>
      <w:divBdr>
        <w:top w:val="none" w:sz="0" w:space="0" w:color="auto"/>
        <w:left w:val="none" w:sz="0" w:space="0" w:color="auto"/>
        <w:bottom w:val="none" w:sz="0" w:space="0" w:color="auto"/>
        <w:right w:val="none" w:sz="0" w:space="0" w:color="auto"/>
      </w:divBdr>
    </w:div>
    <w:div w:id="30155294">
      <w:bodyDiv w:val="1"/>
      <w:marLeft w:val="0"/>
      <w:marRight w:val="0"/>
      <w:marTop w:val="0"/>
      <w:marBottom w:val="0"/>
      <w:divBdr>
        <w:top w:val="none" w:sz="0" w:space="0" w:color="auto"/>
        <w:left w:val="none" w:sz="0" w:space="0" w:color="auto"/>
        <w:bottom w:val="none" w:sz="0" w:space="0" w:color="auto"/>
        <w:right w:val="none" w:sz="0" w:space="0" w:color="auto"/>
      </w:divBdr>
    </w:div>
    <w:div w:id="30619767">
      <w:bodyDiv w:val="1"/>
      <w:marLeft w:val="0"/>
      <w:marRight w:val="0"/>
      <w:marTop w:val="0"/>
      <w:marBottom w:val="0"/>
      <w:divBdr>
        <w:top w:val="none" w:sz="0" w:space="0" w:color="auto"/>
        <w:left w:val="none" w:sz="0" w:space="0" w:color="auto"/>
        <w:bottom w:val="none" w:sz="0" w:space="0" w:color="auto"/>
        <w:right w:val="none" w:sz="0" w:space="0" w:color="auto"/>
      </w:divBdr>
    </w:div>
    <w:div w:id="31809136">
      <w:bodyDiv w:val="1"/>
      <w:marLeft w:val="0"/>
      <w:marRight w:val="0"/>
      <w:marTop w:val="0"/>
      <w:marBottom w:val="0"/>
      <w:divBdr>
        <w:top w:val="none" w:sz="0" w:space="0" w:color="auto"/>
        <w:left w:val="none" w:sz="0" w:space="0" w:color="auto"/>
        <w:bottom w:val="none" w:sz="0" w:space="0" w:color="auto"/>
        <w:right w:val="none" w:sz="0" w:space="0" w:color="auto"/>
      </w:divBdr>
    </w:div>
    <w:div w:id="32315170">
      <w:bodyDiv w:val="1"/>
      <w:marLeft w:val="0"/>
      <w:marRight w:val="0"/>
      <w:marTop w:val="0"/>
      <w:marBottom w:val="0"/>
      <w:divBdr>
        <w:top w:val="none" w:sz="0" w:space="0" w:color="auto"/>
        <w:left w:val="none" w:sz="0" w:space="0" w:color="auto"/>
        <w:bottom w:val="none" w:sz="0" w:space="0" w:color="auto"/>
        <w:right w:val="none" w:sz="0" w:space="0" w:color="auto"/>
      </w:divBdr>
    </w:div>
    <w:div w:id="32652869">
      <w:bodyDiv w:val="1"/>
      <w:marLeft w:val="0"/>
      <w:marRight w:val="0"/>
      <w:marTop w:val="0"/>
      <w:marBottom w:val="0"/>
      <w:divBdr>
        <w:top w:val="none" w:sz="0" w:space="0" w:color="auto"/>
        <w:left w:val="none" w:sz="0" w:space="0" w:color="auto"/>
        <w:bottom w:val="none" w:sz="0" w:space="0" w:color="auto"/>
        <w:right w:val="none" w:sz="0" w:space="0" w:color="auto"/>
      </w:divBdr>
    </w:div>
    <w:div w:id="32732242">
      <w:bodyDiv w:val="1"/>
      <w:marLeft w:val="0"/>
      <w:marRight w:val="0"/>
      <w:marTop w:val="0"/>
      <w:marBottom w:val="0"/>
      <w:divBdr>
        <w:top w:val="none" w:sz="0" w:space="0" w:color="auto"/>
        <w:left w:val="none" w:sz="0" w:space="0" w:color="auto"/>
        <w:bottom w:val="none" w:sz="0" w:space="0" w:color="auto"/>
        <w:right w:val="none" w:sz="0" w:space="0" w:color="auto"/>
      </w:divBdr>
    </w:div>
    <w:div w:id="34887364">
      <w:bodyDiv w:val="1"/>
      <w:marLeft w:val="0"/>
      <w:marRight w:val="0"/>
      <w:marTop w:val="0"/>
      <w:marBottom w:val="0"/>
      <w:divBdr>
        <w:top w:val="none" w:sz="0" w:space="0" w:color="auto"/>
        <w:left w:val="none" w:sz="0" w:space="0" w:color="auto"/>
        <w:bottom w:val="none" w:sz="0" w:space="0" w:color="auto"/>
        <w:right w:val="none" w:sz="0" w:space="0" w:color="auto"/>
      </w:divBdr>
    </w:div>
    <w:div w:id="34891328">
      <w:bodyDiv w:val="1"/>
      <w:marLeft w:val="0"/>
      <w:marRight w:val="0"/>
      <w:marTop w:val="0"/>
      <w:marBottom w:val="0"/>
      <w:divBdr>
        <w:top w:val="none" w:sz="0" w:space="0" w:color="auto"/>
        <w:left w:val="none" w:sz="0" w:space="0" w:color="auto"/>
        <w:bottom w:val="none" w:sz="0" w:space="0" w:color="auto"/>
        <w:right w:val="none" w:sz="0" w:space="0" w:color="auto"/>
      </w:divBdr>
    </w:div>
    <w:div w:id="35086950">
      <w:bodyDiv w:val="1"/>
      <w:marLeft w:val="0"/>
      <w:marRight w:val="0"/>
      <w:marTop w:val="0"/>
      <w:marBottom w:val="0"/>
      <w:divBdr>
        <w:top w:val="none" w:sz="0" w:space="0" w:color="auto"/>
        <w:left w:val="none" w:sz="0" w:space="0" w:color="auto"/>
        <w:bottom w:val="none" w:sz="0" w:space="0" w:color="auto"/>
        <w:right w:val="none" w:sz="0" w:space="0" w:color="auto"/>
      </w:divBdr>
    </w:div>
    <w:div w:id="35206486">
      <w:bodyDiv w:val="1"/>
      <w:marLeft w:val="0"/>
      <w:marRight w:val="0"/>
      <w:marTop w:val="0"/>
      <w:marBottom w:val="0"/>
      <w:divBdr>
        <w:top w:val="none" w:sz="0" w:space="0" w:color="auto"/>
        <w:left w:val="none" w:sz="0" w:space="0" w:color="auto"/>
        <w:bottom w:val="none" w:sz="0" w:space="0" w:color="auto"/>
        <w:right w:val="none" w:sz="0" w:space="0" w:color="auto"/>
      </w:divBdr>
    </w:div>
    <w:div w:id="35467233">
      <w:bodyDiv w:val="1"/>
      <w:marLeft w:val="0"/>
      <w:marRight w:val="0"/>
      <w:marTop w:val="0"/>
      <w:marBottom w:val="0"/>
      <w:divBdr>
        <w:top w:val="none" w:sz="0" w:space="0" w:color="auto"/>
        <w:left w:val="none" w:sz="0" w:space="0" w:color="auto"/>
        <w:bottom w:val="none" w:sz="0" w:space="0" w:color="auto"/>
        <w:right w:val="none" w:sz="0" w:space="0" w:color="auto"/>
      </w:divBdr>
    </w:div>
    <w:div w:id="37366926">
      <w:bodyDiv w:val="1"/>
      <w:marLeft w:val="0"/>
      <w:marRight w:val="0"/>
      <w:marTop w:val="0"/>
      <w:marBottom w:val="0"/>
      <w:divBdr>
        <w:top w:val="none" w:sz="0" w:space="0" w:color="auto"/>
        <w:left w:val="none" w:sz="0" w:space="0" w:color="auto"/>
        <w:bottom w:val="none" w:sz="0" w:space="0" w:color="auto"/>
        <w:right w:val="none" w:sz="0" w:space="0" w:color="auto"/>
      </w:divBdr>
    </w:div>
    <w:div w:id="37898669">
      <w:bodyDiv w:val="1"/>
      <w:marLeft w:val="0"/>
      <w:marRight w:val="0"/>
      <w:marTop w:val="0"/>
      <w:marBottom w:val="0"/>
      <w:divBdr>
        <w:top w:val="none" w:sz="0" w:space="0" w:color="auto"/>
        <w:left w:val="none" w:sz="0" w:space="0" w:color="auto"/>
        <w:bottom w:val="none" w:sz="0" w:space="0" w:color="auto"/>
        <w:right w:val="none" w:sz="0" w:space="0" w:color="auto"/>
      </w:divBdr>
    </w:div>
    <w:div w:id="38358060">
      <w:bodyDiv w:val="1"/>
      <w:marLeft w:val="0"/>
      <w:marRight w:val="0"/>
      <w:marTop w:val="0"/>
      <w:marBottom w:val="0"/>
      <w:divBdr>
        <w:top w:val="none" w:sz="0" w:space="0" w:color="auto"/>
        <w:left w:val="none" w:sz="0" w:space="0" w:color="auto"/>
        <w:bottom w:val="none" w:sz="0" w:space="0" w:color="auto"/>
        <w:right w:val="none" w:sz="0" w:space="0" w:color="auto"/>
      </w:divBdr>
    </w:div>
    <w:div w:id="38482335">
      <w:bodyDiv w:val="1"/>
      <w:marLeft w:val="0"/>
      <w:marRight w:val="0"/>
      <w:marTop w:val="0"/>
      <w:marBottom w:val="0"/>
      <w:divBdr>
        <w:top w:val="none" w:sz="0" w:space="0" w:color="auto"/>
        <w:left w:val="none" w:sz="0" w:space="0" w:color="auto"/>
        <w:bottom w:val="none" w:sz="0" w:space="0" w:color="auto"/>
        <w:right w:val="none" w:sz="0" w:space="0" w:color="auto"/>
      </w:divBdr>
    </w:div>
    <w:div w:id="38671304">
      <w:bodyDiv w:val="1"/>
      <w:marLeft w:val="0"/>
      <w:marRight w:val="0"/>
      <w:marTop w:val="0"/>
      <w:marBottom w:val="0"/>
      <w:divBdr>
        <w:top w:val="none" w:sz="0" w:space="0" w:color="auto"/>
        <w:left w:val="none" w:sz="0" w:space="0" w:color="auto"/>
        <w:bottom w:val="none" w:sz="0" w:space="0" w:color="auto"/>
        <w:right w:val="none" w:sz="0" w:space="0" w:color="auto"/>
      </w:divBdr>
    </w:div>
    <w:div w:id="39742897">
      <w:bodyDiv w:val="1"/>
      <w:marLeft w:val="0"/>
      <w:marRight w:val="0"/>
      <w:marTop w:val="0"/>
      <w:marBottom w:val="0"/>
      <w:divBdr>
        <w:top w:val="none" w:sz="0" w:space="0" w:color="auto"/>
        <w:left w:val="none" w:sz="0" w:space="0" w:color="auto"/>
        <w:bottom w:val="none" w:sz="0" w:space="0" w:color="auto"/>
        <w:right w:val="none" w:sz="0" w:space="0" w:color="auto"/>
      </w:divBdr>
    </w:div>
    <w:div w:id="40177268">
      <w:bodyDiv w:val="1"/>
      <w:marLeft w:val="0"/>
      <w:marRight w:val="0"/>
      <w:marTop w:val="0"/>
      <w:marBottom w:val="0"/>
      <w:divBdr>
        <w:top w:val="none" w:sz="0" w:space="0" w:color="auto"/>
        <w:left w:val="none" w:sz="0" w:space="0" w:color="auto"/>
        <w:bottom w:val="none" w:sz="0" w:space="0" w:color="auto"/>
        <w:right w:val="none" w:sz="0" w:space="0" w:color="auto"/>
      </w:divBdr>
    </w:div>
    <w:div w:id="40330784">
      <w:bodyDiv w:val="1"/>
      <w:marLeft w:val="0"/>
      <w:marRight w:val="0"/>
      <w:marTop w:val="0"/>
      <w:marBottom w:val="0"/>
      <w:divBdr>
        <w:top w:val="none" w:sz="0" w:space="0" w:color="auto"/>
        <w:left w:val="none" w:sz="0" w:space="0" w:color="auto"/>
        <w:bottom w:val="none" w:sz="0" w:space="0" w:color="auto"/>
        <w:right w:val="none" w:sz="0" w:space="0" w:color="auto"/>
      </w:divBdr>
    </w:div>
    <w:div w:id="40711016">
      <w:bodyDiv w:val="1"/>
      <w:marLeft w:val="0"/>
      <w:marRight w:val="0"/>
      <w:marTop w:val="0"/>
      <w:marBottom w:val="0"/>
      <w:divBdr>
        <w:top w:val="none" w:sz="0" w:space="0" w:color="auto"/>
        <w:left w:val="none" w:sz="0" w:space="0" w:color="auto"/>
        <w:bottom w:val="none" w:sz="0" w:space="0" w:color="auto"/>
        <w:right w:val="none" w:sz="0" w:space="0" w:color="auto"/>
      </w:divBdr>
    </w:div>
    <w:div w:id="40978261">
      <w:bodyDiv w:val="1"/>
      <w:marLeft w:val="0"/>
      <w:marRight w:val="0"/>
      <w:marTop w:val="0"/>
      <w:marBottom w:val="0"/>
      <w:divBdr>
        <w:top w:val="none" w:sz="0" w:space="0" w:color="auto"/>
        <w:left w:val="none" w:sz="0" w:space="0" w:color="auto"/>
        <w:bottom w:val="none" w:sz="0" w:space="0" w:color="auto"/>
        <w:right w:val="none" w:sz="0" w:space="0" w:color="auto"/>
      </w:divBdr>
    </w:div>
    <w:div w:id="41253047">
      <w:bodyDiv w:val="1"/>
      <w:marLeft w:val="0"/>
      <w:marRight w:val="0"/>
      <w:marTop w:val="0"/>
      <w:marBottom w:val="0"/>
      <w:divBdr>
        <w:top w:val="none" w:sz="0" w:space="0" w:color="auto"/>
        <w:left w:val="none" w:sz="0" w:space="0" w:color="auto"/>
        <w:bottom w:val="none" w:sz="0" w:space="0" w:color="auto"/>
        <w:right w:val="none" w:sz="0" w:space="0" w:color="auto"/>
      </w:divBdr>
    </w:div>
    <w:div w:id="41755746">
      <w:bodyDiv w:val="1"/>
      <w:marLeft w:val="0"/>
      <w:marRight w:val="0"/>
      <w:marTop w:val="0"/>
      <w:marBottom w:val="0"/>
      <w:divBdr>
        <w:top w:val="none" w:sz="0" w:space="0" w:color="auto"/>
        <w:left w:val="none" w:sz="0" w:space="0" w:color="auto"/>
        <w:bottom w:val="none" w:sz="0" w:space="0" w:color="auto"/>
        <w:right w:val="none" w:sz="0" w:space="0" w:color="auto"/>
      </w:divBdr>
    </w:div>
    <w:div w:id="41759003">
      <w:bodyDiv w:val="1"/>
      <w:marLeft w:val="0"/>
      <w:marRight w:val="0"/>
      <w:marTop w:val="0"/>
      <w:marBottom w:val="0"/>
      <w:divBdr>
        <w:top w:val="none" w:sz="0" w:space="0" w:color="auto"/>
        <w:left w:val="none" w:sz="0" w:space="0" w:color="auto"/>
        <w:bottom w:val="none" w:sz="0" w:space="0" w:color="auto"/>
        <w:right w:val="none" w:sz="0" w:space="0" w:color="auto"/>
      </w:divBdr>
    </w:div>
    <w:div w:id="41908559">
      <w:bodyDiv w:val="1"/>
      <w:marLeft w:val="0"/>
      <w:marRight w:val="0"/>
      <w:marTop w:val="0"/>
      <w:marBottom w:val="0"/>
      <w:divBdr>
        <w:top w:val="none" w:sz="0" w:space="0" w:color="auto"/>
        <w:left w:val="none" w:sz="0" w:space="0" w:color="auto"/>
        <w:bottom w:val="none" w:sz="0" w:space="0" w:color="auto"/>
        <w:right w:val="none" w:sz="0" w:space="0" w:color="auto"/>
      </w:divBdr>
    </w:div>
    <w:div w:id="42025265">
      <w:bodyDiv w:val="1"/>
      <w:marLeft w:val="0"/>
      <w:marRight w:val="0"/>
      <w:marTop w:val="0"/>
      <w:marBottom w:val="0"/>
      <w:divBdr>
        <w:top w:val="none" w:sz="0" w:space="0" w:color="auto"/>
        <w:left w:val="none" w:sz="0" w:space="0" w:color="auto"/>
        <w:bottom w:val="none" w:sz="0" w:space="0" w:color="auto"/>
        <w:right w:val="none" w:sz="0" w:space="0" w:color="auto"/>
      </w:divBdr>
    </w:div>
    <w:div w:id="42826720">
      <w:bodyDiv w:val="1"/>
      <w:marLeft w:val="0"/>
      <w:marRight w:val="0"/>
      <w:marTop w:val="0"/>
      <w:marBottom w:val="0"/>
      <w:divBdr>
        <w:top w:val="none" w:sz="0" w:space="0" w:color="auto"/>
        <w:left w:val="none" w:sz="0" w:space="0" w:color="auto"/>
        <w:bottom w:val="none" w:sz="0" w:space="0" w:color="auto"/>
        <w:right w:val="none" w:sz="0" w:space="0" w:color="auto"/>
      </w:divBdr>
    </w:div>
    <w:div w:id="42950199">
      <w:bodyDiv w:val="1"/>
      <w:marLeft w:val="0"/>
      <w:marRight w:val="0"/>
      <w:marTop w:val="0"/>
      <w:marBottom w:val="0"/>
      <w:divBdr>
        <w:top w:val="none" w:sz="0" w:space="0" w:color="auto"/>
        <w:left w:val="none" w:sz="0" w:space="0" w:color="auto"/>
        <w:bottom w:val="none" w:sz="0" w:space="0" w:color="auto"/>
        <w:right w:val="none" w:sz="0" w:space="0" w:color="auto"/>
      </w:divBdr>
    </w:div>
    <w:div w:id="43414706">
      <w:bodyDiv w:val="1"/>
      <w:marLeft w:val="0"/>
      <w:marRight w:val="0"/>
      <w:marTop w:val="0"/>
      <w:marBottom w:val="0"/>
      <w:divBdr>
        <w:top w:val="none" w:sz="0" w:space="0" w:color="auto"/>
        <w:left w:val="none" w:sz="0" w:space="0" w:color="auto"/>
        <w:bottom w:val="none" w:sz="0" w:space="0" w:color="auto"/>
        <w:right w:val="none" w:sz="0" w:space="0" w:color="auto"/>
      </w:divBdr>
    </w:div>
    <w:div w:id="43453795">
      <w:bodyDiv w:val="1"/>
      <w:marLeft w:val="0"/>
      <w:marRight w:val="0"/>
      <w:marTop w:val="0"/>
      <w:marBottom w:val="0"/>
      <w:divBdr>
        <w:top w:val="none" w:sz="0" w:space="0" w:color="auto"/>
        <w:left w:val="none" w:sz="0" w:space="0" w:color="auto"/>
        <w:bottom w:val="none" w:sz="0" w:space="0" w:color="auto"/>
        <w:right w:val="none" w:sz="0" w:space="0" w:color="auto"/>
      </w:divBdr>
    </w:div>
    <w:div w:id="43717510">
      <w:bodyDiv w:val="1"/>
      <w:marLeft w:val="0"/>
      <w:marRight w:val="0"/>
      <w:marTop w:val="0"/>
      <w:marBottom w:val="0"/>
      <w:divBdr>
        <w:top w:val="none" w:sz="0" w:space="0" w:color="auto"/>
        <w:left w:val="none" w:sz="0" w:space="0" w:color="auto"/>
        <w:bottom w:val="none" w:sz="0" w:space="0" w:color="auto"/>
        <w:right w:val="none" w:sz="0" w:space="0" w:color="auto"/>
      </w:divBdr>
    </w:div>
    <w:div w:id="44063331">
      <w:bodyDiv w:val="1"/>
      <w:marLeft w:val="0"/>
      <w:marRight w:val="0"/>
      <w:marTop w:val="0"/>
      <w:marBottom w:val="0"/>
      <w:divBdr>
        <w:top w:val="none" w:sz="0" w:space="0" w:color="auto"/>
        <w:left w:val="none" w:sz="0" w:space="0" w:color="auto"/>
        <w:bottom w:val="none" w:sz="0" w:space="0" w:color="auto"/>
        <w:right w:val="none" w:sz="0" w:space="0" w:color="auto"/>
      </w:divBdr>
    </w:div>
    <w:div w:id="44957940">
      <w:bodyDiv w:val="1"/>
      <w:marLeft w:val="0"/>
      <w:marRight w:val="0"/>
      <w:marTop w:val="0"/>
      <w:marBottom w:val="0"/>
      <w:divBdr>
        <w:top w:val="none" w:sz="0" w:space="0" w:color="auto"/>
        <w:left w:val="none" w:sz="0" w:space="0" w:color="auto"/>
        <w:bottom w:val="none" w:sz="0" w:space="0" w:color="auto"/>
        <w:right w:val="none" w:sz="0" w:space="0" w:color="auto"/>
      </w:divBdr>
    </w:div>
    <w:div w:id="45108448">
      <w:bodyDiv w:val="1"/>
      <w:marLeft w:val="0"/>
      <w:marRight w:val="0"/>
      <w:marTop w:val="0"/>
      <w:marBottom w:val="0"/>
      <w:divBdr>
        <w:top w:val="none" w:sz="0" w:space="0" w:color="auto"/>
        <w:left w:val="none" w:sz="0" w:space="0" w:color="auto"/>
        <w:bottom w:val="none" w:sz="0" w:space="0" w:color="auto"/>
        <w:right w:val="none" w:sz="0" w:space="0" w:color="auto"/>
      </w:divBdr>
    </w:div>
    <w:div w:id="45497414">
      <w:bodyDiv w:val="1"/>
      <w:marLeft w:val="0"/>
      <w:marRight w:val="0"/>
      <w:marTop w:val="0"/>
      <w:marBottom w:val="0"/>
      <w:divBdr>
        <w:top w:val="none" w:sz="0" w:space="0" w:color="auto"/>
        <w:left w:val="none" w:sz="0" w:space="0" w:color="auto"/>
        <w:bottom w:val="none" w:sz="0" w:space="0" w:color="auto"/>
        <w:right w:val="none" w:sz="0" w:space="0" w:color="auto"/>
      </w:divBdr>
    </w:div>
    <w:div w:id="45883774">
      <w:bodyDiv w:val="1"/>
      <w:marLeft w:val="0"/>
      <w:marRight w:val="0"/>
      <w:marTop w:val="0"/>
      <w:marBottom w:val="0"/>
      <w:divBdr>
        <w:top w:val="none" w:sz="0" w:space="0" w:color="auto"/>
        <w:left w:val="none" w:sz="0" w:space="0" w:color="auto"/>
        <w:bottom w:val="none" w:sz="0" w:space="0" w:color="auto"/>
        <w:right w:val="none" w:sz="0" w:space="0" w:color="auto"/>
      </w:divBdr>
    </w:div>
    <w:div w:id="46146527">
      <w:bodyDiv w:val="1"/>
      <w:marLeft w:val="0"/>
      <w:marRight w:val="0"/>
      <w:marTop w:val="0"/>
      <w:marBottom w:val="0"/>
      <w:divBdr>
        <w:top w:val="none" w:sz="0" w:space="0" w:color="auto"/>
        <w:left w:val="none" w:sz="0" w:space="0" w:color="auto"/>
        <w:bottom w:val="none" w:sz="0" w:space="0" w:color="auto"/>
        <w:right w:val="none" w:sz="0" w:space="0" w:color="auto"/>
      </w:divBdr>
    </w:div>
    <w:div w:id="46607075">
      <w:bodyDiv w:val="1"/>
      <w:marLeft w:val="0"/>
      <w:marRight w:val="0"/>
      <w:marTop w:val="0"/>
      <w:marBottom w:val="0"/>
      <w:divBdr>
        <w:top w:val="none" w:sz="0" w:space="0" w:color="auto"/>
        <w:left w:val="none" w:sz="0" w:space="0" w:color="auto"/>
        <w:bottom w:val="none" w:sz="0" w:space="0" w:color="auto"/>
        <w:right w:val="none" w:sz="0" w:space="0" w:color="auto"/>
      </w:divBdr>
    </w:div>
    <w:div w:id="46998234">
      <w:bodyDiv w:val="1"/>
      <w:marLeft w:val="0"/>
      <w:marRight w:val="0"/>
      <w:marTop w:val="0"/>
      <w:marBottom w:val="0"/>
      <w:divBdr>
        <w:top w:val="none" w:sz="0" w:space="0" w:color="auto"/>
        <w:left w:val="none" w:sz="0" w:space="0" w:color="auto"/>
        <w:bottom w:val="none" w:sz="0" w:space="0" w:color="auto"/>
        <w:right w:val="none" w:sz="0" w:space="0" w:color="auto"/>
      </w:divBdr>
    </w:div>
    <w:div w:id="47265477">
      <w:bodyDiv w:val="1"/>
      <w:marLeft w:val="0"/>
      <w:marRight w:val="0"/>
      <w:marTop w:val="0"/>
      <w:marBottom w:val="0"/>
      <w:divBdr>
        <w:top w:val="none" w:sz="0" w:space="0" w:color="auto"/>
        <w:left w:val="none" w:sz="0" w:space="0" w:color="auto"/>
        <w:bottom w:val="none" w:sz="0" w:space="0" w:color="auto"/>
        <w:right w:val="none" w:sz="0" w:space="0" w:color="auto"/>
      </w:divBdr>
    </w:div>
    <w:div w:id="47339253">
      <w:bodyDiv w:val="1"/>
      <w:marLeft w:val="0"/>
      <w:marRight w:val="0"/>
      <w:marTop w:val="0"/>
      <w:marBottom w:val="0"/>
      <w:divBdr>
        <w:top w:val="none" w:sz="0" w:space="0" w:color="auto"/>
        <w:left w:val="none" w:sz="0" w:space="0" w:color="auto"/>
        <w:bottom w:val="none" w:sz="0" w:space="0" w:color="auto"/>
        <w:right w:val="none" w:sz="0" w:space="0" w:color="auto"/>
      </w:divBdr>
    </w:div>
    <w:div w:id="47804688">
      <w:bodyDiv w:val="1"/>
      <w:marLeft w:val="0"/>
      <w:marRight w:val="0"/>
      <w:marTop w:val="0"/>
      <w:marBottom w:val="0"/>
      <w:divBdr>
        <w:top w:val="none" w:sz="0" w:space="0" w:color="auto"/>
        <w:left w:val="none" w:sz="0" w:space="0" w:color="auto"/>
        <w:bottom w:val="none" w:sz="0" w:space="0" w:color="auto"/>
        <w:right w:val="none" w:sz="0" w:space="0" w:color="auto"/>
      </w:divBdr>
    </w:div>
    <w:div w:id="48193786">
      <w:bodyDiv w:val="1"/>
      <w:marLeft w:val="0"/>
      <w:marRight w:val="0"/>
      <w:marTop w:val="0"/>
      <w:marBottom w:val="0"/>
      <w:divBdr>
        <w:top w:val="none" w:sz="0" w:space="0" w:color="auto"/>
        <w:left w:val="none" w:sz="0" w:space="0" w:color="auto"/>
        <w:bottom w:val="none" w:sz="0" w:space="0" w:color="auto"/>
        <w:right w:val="none" w:sz="0" w:space="0" w:color="auto"/>
      </w:divBdr>
    </w:div>
    <w:div w:id="48308633">
      <w:bodyDiv w:val="1"/>
      <w:marLeft w:val="0"/>
      <w:marRight w:val="0"/>
      <w:marTop w:val="0"/>
      <w:marBottom w:val="0"/>
      <w:divBdr>
        <w:top w:val="none" w:sz="0" w:space="0" w:color="auto"/>
        <w:left w:val="none" w:sz="0" w:space="0" w:color="auto"/>
        <w:bottom w:val="none" w:sz="0" w:space="0" w:color="auto"/>
        <w:right w:val="none" w:sz="0" w:space="0" w:color="auto"/>
      </w:divBdr>
    </w:div>
    <w:div w:id="50078988">
      <w:bodyDiv w:val="1"/>
      <w:marLeft w:val="0"/>
      <w:marRight w:val="0"/>
      <w:marTop w:val="0"/>
      <w:marBottom w:val="0"/>
      <w:divBdr>
        <w:top w:val="none" w:sz="0" w:space="0" w:color="auto"/>
        <w:left w:val="none" w:sz="0" w:space="0" w:color="auto"/>
        <w:bottom w:val="none" w:sz="0" w:space="0" w:color="auto"/>
        <w:right w:val="none" w:sz="0" w:space="0" w:color="auto"/>
      </w:divBdr>
    </w:div>
    <w:div w:id="51196714">
      <w:bodyDiv w:val="1"/>
      <w:marLeft w:val="0"/>
      <w:marRight w:val="0"/>
      <w:marTop w:val="0"/>
      <w:marBottom w:val="0"/>
      <w:divBdr>
        <w:top w:val="none" w:sz="0" w:space="0" w:color="auto"/>
        <w:left w:val="none" w:sz="0" w:space="0" w:color="auto"/>
        <w:bottom w:val="none" w:sz="0" w:space="0" w:color="auto"/>
        <w:right w:val="none" w:sz="0" w:space="0" w:color="auto"/>
      </w:divBdr>
    </w:div>
    <w:div w:id="51732028">
      <w:bodyDiv w:val="1"/>
      <w:marLeft w:val="0"/>
      <w:marRight w:val="0"/>
      <w:marTop w:val="0"/>
      <w:marBottom w:val="0"/>
      <w:divBdr>
        <w:top w:val="none" w:sz="0" w:space="0" w:color="auto"/>
        <w:left w:val="none" w:sz="0" w:space="0" w:color="auto"/>
        <w:bottom w:val="none" w:sz="0" w:space="0" w:color="auto"/>
        <w:right w:val="none" w:sz="0" w:space="0" w:color="auto"/>
      </w:divBdr>
    </w:div>
    <w:div w:id="52167603">
      <w:bodyDiv w:val="1"/>
      <w:marLeft w:val="0"/>
      <w:marRight w:val="0"/>
      <w:marTop w:val="0"/>
      <w:marBottom w:val="0"/>
      <w:divBdr>
        <w:top w:val="none" w:sz="0" w:space="0" w:color="auto"/>
        <w:left w:val="none" w:sz="0" w:space="0" w:color="auto"/>
        <w:bottom w:val="none" w:sz="0" w:space="0" w:color="auto"/>
        <w:right w:val="none" w:sz="0" w:space="0" w:color="auto"/>
      </w:divBdr>
    </w:div>
    <w:div w:id="52511914">
      <w:bodyDiv w:val="1"/>
      <w:marLeft w:val="0"/>
      <w:marRight w:val="0"/>
      <w:marTop w:val="0"/>
      <w:marBottom w:val="0"/>
      <w:divBdr>
        <w:top w:val="none" w:sz="0" w:space="0" w:color="auto"/>
        <w:left w:val="none" w:sz="0" w:space="0" w:color="auto"/>
        <w:bottom w:val="none" w:sz="0" w:space="0" w:color="auto"/>
        <w:right w:val="none" w:sz="0" w:space="0" w:color="auto"/>
      </w:divBdr>
    </w:div>
    <w:div w:id="52850903">
      <w:bodyDiv w:val="1"/>
      <w:marLeft w:val="0"/>
      <w:marRight w:val="0"/>
      <w:marTop w:val="0"/>
      <w:marBottom w:val="0"/>
      <w:divBdr>
        <w:top w:val="none" w:sz="0" w:space="0" w:color="auto"/>
        <w:left w:val="none" w:sz="0" w:space="0" w:color="auto"/>
        <w:bottom w:val="none" w:sz="0" w:space="0" w:color="auto"/>
        <w:right w:val="none" w:sz="0" w:space="0" w:color="auto"/>
      </w:divBdr>
    </w:div>
    <w:div w:id="54594025">
      <w:bodyDiv w:val="1"/>
      <w:marLeft w:val="0"/>
      <w:marRight w:val="0"/>
      <w:marTop w:val="0"/>
      <w:marBottom w:val="0"/>
      <w:divBdr>
        <w:top w:val="none" w:sz="0" w:space="0" w:color="auto"/>
        <w:left w:val="none" w:sz="0" w:space="0" w:color="auto"/>
        <w:bottom w:val="none" w:sz="0" w:space="0" w:color="auto"/>
        <w:right w:val="none" w:sz="0" w:space="0" w:color="auto"/>
      </w:divBdr>
    </w:div>
    <w:div w:id="55593777">
      <w:bodyDiv w:val="1"/>
      <w:marLeft w:val="0"/>
      <w:marRight w:val="0"/>
      <w:marTop w:val="0"/>
      <w:marBottom w:val="0"/>
      <w:divBdr>
        <w:top w:val="none" w:sz="0" w:space="0" w:color="auto"/>
        <w:left w:val="none" w:sz="0" w:space="0" w:color="auto"/>
        <w:bottom w:val="none" w:sz="0" w:space="0" w:color="auto"/>
        <w:right w:val="none" w:sz="0" w:space="0" w:color="auto"/>
      </w:divBdr>
    </w:div>
    <w:div w:id="57242277">
      <w:bodyDiv w:val="1"/>
      <w:marLeft w:val="0"/>
      <w:marRight w:val="0"/>
      <w:marTop w:val="0"/>
      <w:marBottom w:val="0"/>
      <w:divBdr>
        <w:top w:val="none" w:sz="0" w:space="0" w:color="auto"/>
        <w:left w:val="none" w:sz="0" w:space="0" w:color="auto"/>
        <w:bottom w:val="none" w:sz="0" w:space="0" w:color="auto"/>
        <w:right w:val="none" w:sz="0" w:space="0" w:color="auto"/>
      </w:divBdr>
    </w:div>
    <w:div w:id="57555386">
      <w:bodyDiv w:val="1"/>
      <w:marLeft w:val="0"/>
      <w:marRight w:val="0"/>
      <w:marTop w:val="0"/>
      <w:marBottom w:val="0"/>
      <w:divBdr>
        <w:top w:val="none" w:sz="0" w:space="0" w:color="auto"/>
        <w:left w:val="none" w:sz="0" w:space="0" w:color="auto"/>
        <w:bottom w:val="none" w:sz="0" w:space="0" w:color="auto"/>
        <w:right w:val="none" w:sz="0" w:space="0" w:color="auto"/>
      </w:divBdr>
    </w:div>
    <w:div w:id="58095531">
      <w:bodyDiv w:val="1"/>
      <w:marLeft w:val="0"/>
      <w:marRight w:val="0"/>
      <w:marTop w:val="0"/>
      <w:marBottom w:val="0"/>
      <w:divBdr>
        <w:top w:val="none" w:sz="0" w:space="0" w:color="auto"/>
        <w:left w:val="none" w:sz="0" w:space="0" w:color="auto"/>
        <w:bottom w:val="none" w:sz="0" w:space="0" w:color="auto"/>
        <w:right w:val="none" w:sz="0" w:space="0" w:color="auto"/>
      </w:divBdr>
    </w:div>
    <w:div w:id="58671785">
      <w:bodyDiv w:val="1"/>
      <w:marLeft w:val="0"/>
      <w:marRight w:val="0"/>
      <w:marTop w:val="0"/>
      <w:marBottom w:val="0"/>
      <w:divBdr>
        <w:top w:val="none" w:sz="0" w:space="0" w:color="auto"/>
        <w:left w:val="none" w:sz="0" w:space="0" w:color="auto"/>
        <w:bottom w:val="none" w:sz="0" w:space="0" w:color="auto"/>
        <w:right w:val="none" w:sz="0" w:space="0" w:color="auto"/>
      </w:divBdr>
    </w:div>
    <w:div w:id="60374267">
      <w:bodyDiv w:val="1"/>
      <w:marLeft w:val="0"/>
      <w:marRight w:val="0"/>
      <w:marTop w:val="0"/>
      <w:marBottom w:val="0"/>
      <w:divBdr>
        <w:top w:val="none" w:sz="0" w:space="0" w:color="auto"/>
        <w:left w:val="none" w:sz="0" w:space="0" w:color="auto"/>
        <w:bottom w:val="none" w:sz="0" w:space="0" w:color="auto"/>
        <w:right w:val="none" w:sz="0" w:space="0" w:color="auto"/>
      </w:divBdr>
    </w:div>
    <w:div w:id="60687628">
      <w:bodyDiv w:val="1"/>
      <w:marLeft w:val="0"/>
      <w:marRight w:val="0"/>
      <w:marTop w:val="0"/>
      <w:marBottom w:val="0"/>
      <w:divBdr>
        <w:top w:val="none" w:sz="0" w:space="0" w:color="auto"/>
        <w:left w:val="none" w:sz="0" w:space="0" w:color="auto"/>
        <w:bottom w:val="none" w:sz="0" w:space="0" w:color="auto"/>
        <w:right w:val="none" w:sz="0" w:space="0" w:color="auto"/>
      </w:divBdr>
    </w:div>
    <w:div w:id="61755753">
      <w:bodyDiv w:val="1"/>
      <w:marLeft w:val="0"/>
      <w:marRight w:val="0"/>
      <w:marTop w:val="0"/>
      <w:marBottom w:val="0"/>
      <w:divBdr>
        <w:top w:val="none" w:sz="0" w:space="0" w:color="auto"/>
        <w:left w:val="none" w:sz="0" w:space="0" w:color="auto"/>
        <w:bottom w:val="none" w:sz="0" w:space="0" w:color="auto"/>
        <w:right w:val="none" w:sz="0" w:space="0" w:color="auto"/>
      </w:divBdr>
    </w:div>
    <w:div w:id="61760422">
      <w:bodyDiv w:val="1"/>
      <w:marLeft w:val="0"/>
      <w:marRight w:val="0"/>
      <w:marTop w:val="0"/>
      <w:marBottom w:val="0"/>
      <w:divBdr>
        <w:top w:val="none" w:sz="0" w:space="0" w:color="auto"/>
        <w:left w:val="none" w:sz="0" w:space="0" w:color="auto"/>
        <w:bottom w:val="none" w:sz="0" w:space="0" w:color="auto"/>
        <w:right w:val="none" w:sz="0" w:space="0" w:color="auto"/>
      </w:divBdr>
    </w:div>
    <w:div w:id="61955606">
      <w:bodyDiv w:val="1"/>
      <w:marLeft w:val="0"/>
      <w:marRight w:val="0"/>
      <w:marTop w:val="0"/>
      <w:marBottom w:val="0"/>
      <w:divBdr>
        <w:top w:val="none" w:sz="0" w:space="0" w:color="auto"/>
        <w:left w:val="none" w:sz="0" w:space="0" w:color="auto"/>
        <w:bottom w:val="none" w:sz="0" w:space="0" w:color="auto"/>
        <w:right w:val="none" w:sz="0" w:space="0" w:color="auto"/>
      </w:divBdr>
    </w:div>
    <w:div w:id="62021952">
      <w:bodyDiv w:val="1"/>
      <w:marLeft w:val="0"/>
      <w:marRight w:val="0"/>
      <w:marTop w:val="0"/>
      <w:marBottom w:val="0"/>
      <w:divBdr>
        <w:top w:val="none" w:sz="0" w:space="0" w:color="auto"/>
        <w:left w:val="none" w:sz="0" w:space="0" w:color="auto"/>
        <w:bottom w:val="none" w:sz="0" w:space="0" w:color="auto"/>
        <w:right w:val="none" w:sz="0" w:space="0" w:color="auto"/>
      </w:divBdr>
    </w:div>
    <w:div w:id="62410722">
      <w:bodyDiv w:val="1"/>
      <w:marLeft w:val="0"/>
      <w:marRight w:val="0"/>
      <w:marTop w:val="0"/>
      <w:marBottom w:val="0"/>
      <w:divBdr>
        <w:top w:val="none" w:sz="0" w:space="0" w:color="auto"/>
        <w:left w:val="none" w:sz="0" w:space="0" w:color="auto"/>
        <w:bottom w:val="none" w:sz="0" w:space="0" w:color="auto"/>
        <w:right w:val="none" w:sz="0" w:space="0" w:color="auto"/>
      </w:divBdr>
    </w:div>
    <w:div w:id="63768768">
      <w:bodyDiv w:val="1"/>
      <w:marLeft w:val="0"/>
      <w:marRight w:val="0"/>
      <w:marTop w:val="0"/>
      <w:marBottom w:val="0"/>
      <w:divBdr>
        <w:top w:val="none" w:sz="0" w:space="0" w:color="auto"/>
        <w:left w:val="none" w:sz="0" w:space="0" w:color="auto"/>
        <w:bottom w:val="none" w:sz="0" w:space="0" w:color="auto"/>
        <w:right w:val="none" w:sz="0" w:space="0" w:color="auto"/>
      </w:divBdr>
    </w:div>
    <w:div w:id="63990605">
      <w:bodyDiv w:val="1"/>
      <w:marLeft w:val="0"/>
      <w:marRight w:val="0"/>
      <w:marTop w:val="0"/>
      <w:marBottom w:val="0"/>
      <w:divBdr>
        <w:top w:val="none" w:sz="0" w:space="0" w:color="auto"/>
        <w:left w:val="none" w:sz="0" w:space="0" w:color="auto"/>
        <w:bottom w:val="none" w:sz="0" w:space="0" w:color="auto"/>
        <w:right w:val="none" w:sz="0" w:space="0" w:color="auto"/>
      </w:divBdr>
    </w:div>
    <w:div w:id="64189463">
      <w:bodyDiv w:val="1"/>
      <w:marLeft w:val="0"/>
      <w:marRight w:val="0"/>
      <w:marTop w:val="0"/>
      <w:marBottom w:val="0"/>
      <w:divBdr>
        <w:top w:val="none" w:sz="0" w:space="0" w:color="auto"/>
        <w:left w:val="none" w:sz="0" w:space="0" w:color="auto"/>
        <w:bottom w:val="none" w:sz="0" w:space="0" w:color="auto"/>
        <w:right w:val="none" w:sz="0" w:space="0" w:color="auto"/>
      </w:divBdr>
    </w:div>
    <w:div w:id="64256912">
      <w:bodyDiv w:val="1"/>
      <w:marLeft w:val="0"/>
      <w:marRight w:val="0"/>
      <w:marTop w:val="0"/>
      <w:marBottom w:val="0"/>
      <w:divBdr>
        <w:top w:val="none" w:sz="0" w:space="0" w:color="auto"/>
        <w:left w:val="none" w:sz="0" w:space="0" w:color="auto"/>
        <w:bottom w:val="none" w:sz="0" w:space="0" w:color="auto"/>
        <w:right w:val="none" w:sz="0" w:space="0" w:color="auto"/>
      </w:divBdr>
    </w:div>
    <w:div w:id="64618507">
      <w:bodyDiv w:val="1"/>
      <w:marLeft w:val="0"/>
      <w:marRight w:val="0"/>
      <w:marTop w:val="0"/>
      <w:marBottom w:val="0"/>
      <w:divBdr>
        <w:top w:val="none" w:sz="0" w:space="0" w:color="auto"/>
        <w:left w:val="none" w:sz="0" w:space="0" w:color="auto"/>
        <w:bottom w:val="none" w:sz="0" w:space="0" w:color="auto"/>
        <w:right w:val="none" w:sz="0" w:space="0" w:color="auto"/>
      </w:divBdr>
    </w:div>
    <w:div w:id="64691617">
      <w:bodyDiv w:val="1"/>
      <w:marLeft w:val="0"/>
      <w:marRight w:val="0"/>
      <w:marTop w:val="0"/>
      <w:marBottom w:val="0"/>
      <w:divBdr>
        <w:top w:val="none" w:sz="0" w:space="0" w:color="auto"/>
        <w:left w:val="none" w:sz="0" w:space="0" w:color="auto"/>
        <w:bottom w:val="none" w:sz="0" w:space="0" w:color="auto"/>
        <w:right w:val="none" w:sz="0" w:space="0" w:color="auto"/>
      </w:divBdr>
    </w:div>
    <w:div w:id="65804118">
      <w:bodyDiv w:val="1"/>
      <w:marLeft w:val="0"/>
      <w:marRight w:val="0"/>
      <w:marTop w:val="0"/>
      <w:marBottom w:val="0"/>
      <w:divBdr>
        <w:top w:val="none" w:sz="0" w:space="0" w:color="auto"/>
        <w:left w:val="none" w:sz="0" w:space="0" w:color="auto"/>
        <w:bottom w:val="none" w:sz="0" w:space="0" w:color="auto"/>
        <w:right w:val="none" w:sz="0" w:space="0" w:color="auto"/>
      </w:divBdr>
    </w:div>
    <w:div w:id="65959694">
      <w:bodyDiv w:val="1"/>
      <w:marLeft w:val="0"/>
      <w:marRight w:val="0"/>
      <w:marTop w:val="0"/>
      <w:marBottom w:val="0"/>
      <w:divBdr>
        <w:top w:val="none" w:sz="0" w:space="0" w:color="auto"/>
        <w:left w:val="none" w:sz="0" w:space="0" w:color="auto"/>
        <w:bottom w:val="none" w:sz="0" w:space="0" w:color="auto"/>
        <w:right w:val="none" w:sz="0" w:space="0" w:color="auto"/>
      </w:divBdr>
    </w:div>
    <w:div w:id="66466178">
      <w:bodyDiv w:val="1"/>
      <w:marLeft w:val="0"/>
      <w:marRight w:val="0"/>
      <w:marTop w:val="0"/>
      <w:marBottom w:val="0"/>
      <w:divBdr>
        <w:top w:val="none" w:sz="0" w:space="0" w:color="auto"/>
        <w:left w:val="none" w:sz="0" w:space="0" w:color="auto"/>
        <w:bottom w:val="none" w:sz="0" w:space="0" w:color="auto"/>
        <w:right w:val="none" w:sz="0" w:space="0" w:color="auto"/>
      </w:divBdr>
    </w:div>
    <w:div w:id="66920969">
      <w:bodyDiv w:val="1"/>
      <w:marLeft w:val="0"/>
      <w:marRight w:val="0"/>
      <w:marTop w:val="0"/>
      <w:marBottom w:val="0"/>
      <w:divBdr>
        <w:top w:val="none" w:sz="0" w:space="0" w:color="auto"/>
        <w:left w:val="none" w:sz="0" w:space="0" w:color="auto"/>
        <w:bottom w:val="none" w:sz="0" w:space="0" w:color="auto"/>
        <w:right w:val="none" w:sz="0" w:space="0" w:color="auto"/>
      </w:divBdr>
    </w:div>
    <w:div w:id="66928424">
      <w:bodyDiv w:val="1"/>
      <w:marLeft w:val="0"/>
      <w:marRight w:val="0"/>
      <w:marTop w:val="0"/>
      <w:marBottom w:val="0"/>
      <w:divBdr>
        <w:top w:val="none" w:sz="0" w:space="0" w:color="auto"/>
        <w:left w:val="none" w:sz="0" w:space="0" w:color="auto"/>
        <w:bottom w:val="none" w:sz="0" w:space="0" w:color="auto"/>
        <w:right w:val="none" w:sz="0" w:space="0" w:color="auto"/>
      </w:divBdr>
    </w:div>
    <w:div w:id="67533168">
      <w:bodyDiv w:val="1"/>
      <w:marLeft w:val="0"/>
      <w:marRight w:val="0"/>
      <w:marTop w:val="0"/>
      <w:marBottom w:val="0"/>
      <w:divBdr>
        <w:top w:val="none" w:sz="0" w:space="0" w:color="auto"/>
        <w:left w:val="none" w:sz="0" w:space="0" w:color="auto"/>
        <w:bottom w:val="none" w:sz="0" w:space="0" w:color="auto"/>
        <w:right w:val="none" w:sz="0" w:space="0" w:color="auto"/>
      </w:divBdr>
    </w:div>
    <w:div w:id="68383967">
      <w:bodyDiv w:val="1"/>
      <w:marLeft w:val="0"/>
      <w:marRight w:val="0"/>
      <w:marTop w:val="0"/>
      <w:marBottom w:val="0"/>
      <w:divBdr>
        <w:top w:val="none" w:sz="0" w:space="0" w:color="auto"/>
        <w:left w:val="none" w:sz="0" w:space="0" w:color="auto"/>
        <w:bottom w:val="none" w:sz="0" w:space="0" w:color="auto"/>
        <w:right w:val="none" w:sz="0" w:space="0" w:color="auto"/>
      </w:divBdr>
    </w:div>
    <w:div w:id="68425769">
      <w:bodyDiv w:val="1"/>
      <w:marLeft w:val="0"/>
      <w:marRight w:val="0"/>
      <w:marTop w:val="0"/>
      <w:marBottom w:val="0"/>
      <w:divBdr>
        <w:top w:val="none" w:sz="0" w:space="0" w:color="auto"/>
        <w:left w:val="none" w:sz="0" w:space="0" w:color="auto"/>
        <w:bottom w:val="none" w:sz="0" w:space="0" w:color="auto"/>
        <w:right w:val="none" w:sz="0" w:space="0" w:color="auto"/>
      </w:divBdr>
    </w:div>
    <w:div w:id="68963175">
      <w:bodyDiv w:val="1"/>
      <w:marLeft w:val="0"/>
      <w:marRight w:val="0"/>
      <w:marTop w:val="0"/>
      <w:marBottom w:val="0"/>
      <w:divBdr>
        <w:top w:val="none" w:sz="0" w:space="0" w:color="auto"/>
        <w:left w:val="none" w:sz="0" w:space="0" w:color="auto"/>
        <w:bottom w:val="none" w:sz="0" w:space="0" w:color="auto"/>
        <w:right w:val="none" w:sz="0" w:space="0" w:color="auto"/>
      </w:divBdr>
    </w:div>
    <w:div w:id="70276344">
      <w:bodyDiv w:val="1"/>
      <w:marLeft w:val="0"/>
      <w:marRight w:val="0"/>
      <w:marTop w:val="0"/>
      <w:marBottom w:val="0"/>
      <w:divBdr>
        <w:top w:val="none" w:sz="0" w:space="0" w:color="auto"/>
        <w:left w:val="none" w:sz="0" w:space="0" w:color="auto"/>
        <w:bottom w:val="none" w:sz="0" w:space="0" w:color="auto"/>
        <w:right w:val="none" w:sz="0" w:space="0" w:color="auto"/>
      </w:divBdr>
    </w:div>
    <w:div w:id="71396838">
      <w:bodyDiv w:val="1"/>
      <w:marLeft w:val="0"/>
      <w:marRight w:val="0"/>
      <w:marTop w:val="0"/>
      <w:marBottom w:val="0"/>
      <w:divBdr>
        <w:top w:val="none" w:sz="0" w:space="0" w:color="auto"/>
        <w:left w:val="none" w:sz="0" w:space="0" w:color="auto"/>
        <w:bottom w:val="none" w:sz="0" w:space="0" w:color="auto"/>
        <w:right w:val="none" w:sz="0" w:space="0" w:color="auto"/>
      </w:divBdr>
    </w:div>
    <w:div w:id="71856882">
      <w:bodyDiv w:val="1"/>
      <w:marLeft w:val="0"/>
      <w:marRight w:val="0"/>
      <w:marTop w:val="0"/>
      <w:marBottom w:val="0"/>
      <w:divBdr>
        <w:top w:val="none" w:sz="0" w:space="0" w:color="auto"/>
        <w:left w:val="none" w:sz="0" w:space="0" w:color="auto"/>
        <w:bottom w:val="none" w:sz="0" w:space="0" w:color="auto"/>
        <w:right w:val="none" w:sz="0" w:space="0" w:color="auto"/>
      </w:divBdr>
    </w:div>
    <w:div w:id="71971244">
      <w:bodyDiv w:val="1"/>
      <w:marLeft w:val="0"/>
      <w:marRight w:val="0"/>
      <w:marTop w:val="0"/>
      <w:marBottom w:val="0"/>
      <w:divBdr>
        <w:top w:val="none" w:sz="0" w:space="0" w:color="auto"/>
        <w:left w:val="none" w:sz="0" w:space="0" w:color="auto"/>
        <w:bottom w:val="none" w:sz="0" w:space="0" w:color="auto"/>
        <w:right w:val="none" w:sz="0" w:space="0" w:color="auto"/>
      </w:divBdr>
    </w:div>
    <w:div w:id="72899348">
      <w:bodyDiv w:val="1"/>
      <w:marLeft w:val="0"/>
      <w:marRight w:val="0"/>
      <w:marTop w:val="0"/>
      <w:marBottom w:val="0"/>
      <w:divBdr>
        <w:top w:val="none" w:sz="0" w:space="0" w:color="auto"/>
        <w:left w:val="none" w:sz="0" w:space="0" w:color="auto"/>
        <w:bottom w:val="none" w:sz="0" w:space="0" w:color="auto"/>
        <w:right w:val="none" w:sz="0" w:space="0" w:color="auto"/>
      </w:divBdr>
    </w:div>
    <w:div w:id="73552635">
      <w:bodyDiv w:val="1"/>
      <w:marLeft w:val="0"/>
      <w:marRight w:val="0"/>
      <w:marTop w:val="0"/>
      <w:marBottom w:val="0"/>
      <w:divBdr>
        <w:top w:val="none" w:sz="0" w:space="0" w:color="auto"/>
        <w:left w:val="none" w:sz="0" w:space="0" w:color="auto"/>
        <w:bottom w:val="none" w:sz="0" w:space="0" w:color="auto"/>
        <w:right w:val="none" w:sz="0" w:space="0" w:color="auto"/>
      </w:divBdr>
    </w:div>
    <w:div w:id="73748751">
      <w:bodyDiv w:val="1"/>
      <w:marLeft w:val="0"/>
      <w:marRight w:val="0"/>
      <w:marTop w:val="0"/>
      <w:marBottom w:val="0"/>
      <w:divBdr>
        <w:top w:val="none" w:sz="0" w:space="0" w:color="auto"/>
        <w:left w:val="none" w:sz="0" w:space="0" w:color="auto"/>
        <w:bottom w:val="none" w:sz="0" w:space="0" w:color="auto"/>
        <w:right w:val="none" w:sz="0" w:space="0" w:color="auto"/>
      </w:divBdr>
    </w:div>
    <w:div w:id="73819821">
      <w:bodyDiv w:val="1"/>
      <w:marLeft w:val="0"/>
      <w:marRight w:val="0"/>
      <w:marTop w:val="0"/>
      <w:marBottom w:val="0"/>
      <w:divBdr>
        <w:top w:val="none" w:sz="0" w:space="0" w:color="auto"/>
        <w:left w:val="none" w:sz="0" w:space="0" w:color="auto"/>
        <w:bottom w:val="none" w:sz="0" w:space="0" w:color="auto"/>
        <w:right w:val="none" w:sz="0" w:space="0" w:color="auto"/>
      </w:divBdr>
    </w:div>
    <w:div w:id="74056124">
      <w:bodyDiv w:val="1"/>
      <w:marLeft w:val="0"/>
      <w:marRight w:val="0"/>
      <w:marTop w:val="0"/>
      <w:marBottom w:val="0"/>
      <w:divBdr>
        <w:top w:val="none" w:sz="0" w:space="0" w:color="auto"/>
        <w:left w:val="none" w:sz="0" w:space="0" w:color="auto"/>
        <w:bottom w:val="none" w:sz="0" w:space="0" w:color="auto"/>
        <w:right w:val="none" w:sz="0" w:space="0" w:color="auto"/>
      </w:divBdr>
    </w:div>
    <w:div w:id="74208373">
      <w:bodyDiv w:val="1"/>
      <w:marLeft w:val="0"/>
      <w:marRight w:val="0"/>
      <w:marTop w:val="0"/>
      <w:marBottom w:val="0"/>
      <w:divBdr>
        <w:top w:val="none" w:sz="0" w:space="0" w:color="auto"/>
        <w:left w:val="none" w:sz="0" w:space="0" w:color="auto"/>
        <w:bottom w:val="none" w:sz="0" w:space="0" w:color="auto"/>
        <w:right w:val="none" w:sz="0" w:space="0" w:color="auto"/>
      </w:divBdr>
    </w:div>
    <w:div w:id="74667586">
      <w:bodyDiv w:val="1"/>
      <w:marLeft w:val="0"/>
      <w:marRight w:val="0"/>
      <w:marTop w:val="0"/>
      <w:marBottom w:val="0"/>
      <w:divBdr>
        <w:top w:val="none" w:sz="0" w:space="0" w:color="auto"/>
        <w:left w:val="none" w:sz="0" w:space="0" w:color="auto"/>
        <w:bottom w:val="none" w:sz="0" w:space="0" w:color="auto"/>
        <w:right w:val="none" w:sz="0" w:space="0" w:color="auto"/>
      </w:divBdr>
    </w:div>
    <w:div w:id="74860302">
      <w:bodyDiv w:val="1"/>
      <w:marLeft w:val="0"/>
      <w:marRight w:val="0"/>
      <w:marTop w:val="0"/>
      <w:marBottom w:val="0"/>
      <w:divBdr>
        <w:top w:val="none" w:sz="0" w:space="0" w:color="auto"/>
        <w:left w:val="none" w:sz="0" w:space="0" w:color="auto"/>
        <w:bottom w:val="none" w:sz="0" w:space="0" w:color="auto"/>
        <w:right w:val="none" w:sz="0" w:space="0" w:color="auto"/>
      </w:divBdr>
    </w:div>
    <w:div w:id="75633196">
      <w:bodyDiv w:val="1"/>
      <w:marLeft w:val="0"/>
      <w:marRight w:val="0"/>
      <w:marTop w:val="0"/>
      <w:marBottom w:val="0"/>
      <w:divBdr>
        <w:top w:val="none" w:sz="0" w:space="0" w:color="auto"/>
        <w:left w:val="none" w:sz="0" w:space="0" w:color="auto"/>
        <w:bottom w:val="none" w:sz="0" w:space="0" w:color="auto"/>
        <w:right w:val="none" w:sz="0" w:space="0" w:color="auto"/>
      </w:divBdr>
    </w:div>
    <w:div w:id="75634372">
      <w:bodyDiv w:val="1"/>
      <w:marLeft w:val="0"/>
      <w:marRight w:val="0"/>
      <w:marTop w:val="0"/>
      <w:marBottom w:val="0"/>
      <w:divBdr>
        <w:top w:val="none" w:sz="0" w:space="0" w:color="auto"/>
        <w:left w:val="none" w:sz="0" w:space="0" w:color="auto"/>
        <w:bottom w:val="none" w:sz="0" w:space="0" w:color="auto"/>
        <w:right w:val="none" w:sz="0" w:space="0" w:color="auto"/>
      </w:divBdr>
    </w:div>
    <w:div w:id="75833328">
      <w:bodyDiv w:val="1"/>
      <w:marLeft w:val="0"/>
      <w:marRight w:val="0"/>
      <w:marTop w:val="0"/>
      <w:marBottom w:val="0"/>
      <w:divBdr>
        <w:top w:val="none" w:sz="0" w:space="0" w:color="auto"/>
        <w:left w:val="none" w:sz="0" w:space="0" w:color="auto"/>
        <w:bottom w:val="none" w:sz="0" w:space="0" w:color="auto"/>
        <w:right w:val="none" w:sz="0" w:space="0" w:color="auto"/>
      </w:divBdr>
    </w:div>
    <w:div w:id="76943158">
      <w:bodyDiv w:val="1"/>
      <w:marLeft w:val="0"/>
      <w:marRight w:val="0"/>
      <w:marTop w:val="0"/>
      <w:marBottom w:val="0"/>
      <w:divBdr>
        <w:top w:val="none" w:sz="0" w:space="0" w:color="auto"/>
        <w:left w:val="none" w:sz="0" w:space="0" w:color="auto"/>
        <w:bottom w:val="none" w:sz="0" w:space="0" w:color="auto"/>
        <w:right w:val="none" w:sz="0" w:space="0" w:color="auto"/>
      </w:divBdr>
    </w:div>
    <w:div w:id="76943532">
      <w:bodyDiv w:val="1"/>
      <w:marLeft w:val="0"/>
      <w:marRight w:val="0"/>
      <w:marTop w:val="0"/>
      <w:marBottom w:val="0"/>
      <w:divBdr>
        <w:top w:val="none" w:sz="0" w:space="0" w:color="auto"/>
        <w:left w:val="none" w:sz="0" w:space="0" w:color="auto"/>
        <w:bottom w:val="none" w:sz="0" w:space="0" w:color="auto"/>
        <w:right w:val="none" w:sz="0" w:space="0" w:color="auto"/>
      </w:divBdr>
    </w:div>
    <w:div w:id="77096649">
      <w:bodyDiv w:val="1"/>
      <w:marLeft w:val="0"/>
      <w:marRight w:val="0"/>
      <w:marTop w:val="0"/>
      <w:marBottom w:val="0"/>
      <w:divBdr>
        <w:top w:val="none" w:sz="0" w:space="0" w:color="auto"/>
        <w:left w:val="none" w:sz="0" w:space="0" w:color="auto"/>
        <w:bottom w:val="none" w:sz="0" w:space="0" w:color="auto"/>
        <w:right w:val="none" w:sz="0" w:space="0" w:color="auto"/>
      </w:divBdr>
    </w:div>
    <w:div w:id="77558015">
      <w:bodyDiv w:val="1"/>
      <w:marLeft w:val="0"/>
      <w:marRight w:val="0"/>
      <w:marTop w:val="0"/>
      <w:marBottom w:val="0"/>
      <w:divBdr>
        <w:top w:val="none" w:sz="0" w:space="0" w:color="auto"/>
        <w:left w:val="none" w:sz="0" w:space="0" w:color="auto"/>
        <w:bottom w:val="none" w:sz="0" w:space="0" w:color="auto"/>
        <w:right w:val="none" w:sz="0" w:space="0" w:color="auto"/>
      </w:divBdr>
    </w:div>
    <w:div w:id="77797879">
      <w:bodyDiv w:val="1"/>
      <w:marLeft w:val="0"/>
      <w:marRight w:val="0"/>
      <w:marTop w:val="0"/>
      <w:marBottom w:val="0"/>
      <w:divBdr>
        <w:top w:val="none" w:sz="0" w:space="0" w:color="auto"/>
        <w:left w:val="none" w:sz="0" w:space="0" w:color="auto"/>
        <w:bottom w:val="none" w:sz="0" w:space="0" w:color="auto"/>
        <w:right w:val="none" w:sz="0" w:space="0" w:color="auto"/>
      </w:divBdr>
    </w:div>
    <w:div w:id="80681699">
      <w:bodyDiv w:val="1"/>
      <w:marLeft w:val="0"/>
      <w:marRight w:val="0"/>
      <w:marTop w:val="0"/>
      <w:marBottom w:val="0"/>
      <w:divBdr>
        <w:top w:val="none" w:sz="0" w:space="0" w:color="auto"/>
        <w:left w:val="none" w:sz="0" w:space="0" w:color="auto"/>
        <w:bottom w:val="none" w:sz="0" w:space="0" w:color="auto"/>
        <w:right w:val="none" w:sz="0" w:space="0" w:color="auto"/>
      </w:divBdr>
    </w:div>
    <w:div w:id="80807613">
      <w:bodyDiv w:val="1"/>
      <w:marLeft w:val="0"/>
      <w:marRight w:val="0"/>
      <w:marTop w:val="0"/>
      <w:marBottom w:val="0"/>
      <w:divBdr>
        <w:top w:val="none" w:sz="0" w:space="0" w:color="auto"/>
        <w:left w:val="none" w:sz="0" w:space="0" w:color="auto"/>
        <w:bottom w:val="none" w:sz="0" w:space="0" w:color="auto"/>
        <w:right w:val="none" w:sz="0" w:space="0" w:color="auto"/>
      </w:divBdr>
    </w:div>
    <w:div w:id="80952853">
      <w:bodyDiv w:val="1"/>
      <w:marLeft w:val="0"/>
      <w:marRight w:val="0"/>
      <w:marTop w:val="0"/>
      <w:marBottom w:val="0"/>
      <w:divBdr>
        <w:top w:val="none" w:sz="0" w:space="0" w:color="auto"/>
        <w:left w:val="none" w:sz="0" w:space="0" w:color="auto"/>
        <w:bottom w:val="none" w:sz="0" w:space="0" w:color="auto"/>
        <w:right w:val="none" w:sz="0" w:space="0" w:color="auto"/>
      </w:divBdr>
    </w:div>
    <w:div w:id="81100196">
      <w:bodyDiv w:val="1"/>
      <w:marLeft w:val="0"/>
      <w:marRight w:val="0"/>
      <w:marTop w:val="0"/>
      <w:marBottom w:val="0"/>
      <w:divBdr>
        <w:top w:val="none" w:sz="0" w:space="0" w:color="auto"/>
        <w:left w:val="none" w:sz="0" w:space="0" w:color="auto"/>
        <w:bottom w:val="none" w:sz="0" w:space="0" w:color="auto"/>
        <w:right w:val="none" w:sz="0" w:space="0" w:color="auto"/>
      </w:divBdr>
    </w:div>
    <w:div w:id="81225569">
      <w:bodyDiv w:val="1"/>
      <w:marLeft w:val="0"/>
      <w:marRight w:val="0"/>
      <w:marTop w:val="0"/>
      <w:marBottom w:val="0"/>
      <w:divBdr>
        <w:top w:val="none" w:sz="0" w:space="0" w:color="auto"/>
        <w:left w:val="none" w:sz="0" w:space="0" w:color="auto"/>
        <w:bottom w:val="none" w:sz="0" w:space="0" w:color="auto"/>
        <w:right w:val="none" w:sz="0" w:space="0" w:color="auto"/>
      </w:divBdr>
    </w:div>
    <w:div w:id="81487563">
      <w:bodyDiv w:val="1"/>
      <w:marLeft w:val="0"/>
      <w:marRight w:val="0"/>
      <w:marTop w:val="0"/>
      <w:marBottom w:val="0"/>
      <w:divBdr>
        <w:top w:val="none" w:sz="0" w:space="0" w:color="auto"/>
        <w:left w:val="none" w:sz="0" w:space="0" w:color="auto"/>
        <w:bottom w:val="none" w:sz="0" w:space="0" w:color="auto"/>
        <w:right w:val="none" w:sz="0" w:space="0" w:color="auto"/>
      </w:divBdr>
    </w:div>
    <w:div w:id="81605381">
      <w:bodyDiv w:val="1"/>
      <w:marLeft w:val="0"/>
      <w:marRight w:val="0"/>
      <w:marTop w:val="0"/>
      <w:marBottom w:val="0"/>
      <w:divBdr>
        <w:top w:val="none" w:sz="0" w:space="0" w:color="auto"/>
        <w:left w:val="none" w:sz="0" w:space="0" w:color="auto"/>
        <w:bottom w:val="none" w:sz="0" w:space="0" w:color="auto"/>
        <w:right w:val="none" w:sz="0" w:space="0" w:color="auto"/>
      </w:divBdr>
    </w:div>
    <w:div w:id="81994826">
      <w:bodyDiv w:val="1"/>
      <w:marLeft w:val="0"/>
      <w:marRight w:val="0"/>
      <w:marTop w:val="0"/>
      <w:marBottom w:val="0"/>
      <w:divBdr>
        <w:top w:val="none" w:sz="0" w:space="0" w:color="auto"/>
        <w:left w:val="none" w:sz="0" w:space="0" w:color="auto"/>
        <w:bottom w:val="none" w:sz="0" w:space="0" w:color="auto"/>
        <w:right w:val="none" w:sz="0" w:space="0" w:color="auto"/>
      </w:divBdr>
    </w:div>
    <w:div w:id="82072512">
      <w:bodyDiv w:val="1"/>
      <w:marLeft w:val="0"/>
      <w:marRight w:val="0"/>
      <w:marTop w:val="0"/>
      <w:marBottom w:val="0"/>
      <w:divBdr>
        <w:top w:val="none" w:sz="0" w:space="0" w:color="auto"/>
        <w:left w:val="none" w:sz="0" w:space="0" w:color="auto"/>
        <w:bottom w:val="none" w:sz="0" w:space="0" w:color="auto"/>
        <w:right w:val="none" w:sz="0" w:space="0" w:color="auto"/>
      </w:divBdr>
    </w:div>
    <w:div w:id="82580189">
      <w:bodyDiv w:val="1"/>
      <w:marLeft w:val="0"/>
      <w:marRight w:val="0"/>
      <w:marTop w:val="0"/>
      <w:marBottom w:val="0"/>
      <w:divBdr>
        <w:top w:val="none" w:sz="0" w:space="0" w:color="auto"/>
        <w:left w:val="none" w:sz="0" w:space="0" w:color="auto"/>
        <w:bottom w:val="none" w:sz="0" w:space="0" w:color="auto"/>
        <w:right w:val="none" w:sz="0" w:space="0" w:color="auto"/>
      </w:divBdr>
    </w:div>
    <w:div w:id="82725549">
      <w:bodyDiv w:val="1"/>
      <w:marLeft w:val="0"/>
      <w:marRight w:val="0"/>
      <w:marTop w:val="0"/>
      <w:marBottom w:val="0"/>
      <w:divBdr>
        <w:top w:val="none" w:sz="0" w:space="0" w:color="auto"/>
        <w:left w:val="none" w:sz="0" w:space="0" w:color="auto"/>
        <w:bottom w:val="none" w:sz="0" w:space="0" w:color="auto"/>
        <w:right w:val="none" w:sz="0" w:space="0" w:color="auto"/>
      </w:divBdr>
    </w:div>
    <w:div w:id="82920137">
      <w:bodyDiv w:val="1"/>
      <w:marLeft w:val="0"/>
      <w:marRight w:val="0"/>
      <w:marTop w:val="0"/>
      <w:marBottom w:val="0"/>
      <w:divBdr>
        <w:top w:val="none" w:sz="0" w:space="0" w:color="auto"/>
        <w:left w:val="none" w:sz="0" w:space="0" w:color="auto"/>
        <w:bottom w:val="none" w:sz="0" w:space="0" w:color="auto"/>
        <w:right w:val="none" w:sz="0" w:space="0" w:color="auto"/>
      </w:divBdr>
    </w:div>
    <w:div w:id="83111177">
      <w:bodyDiv w:val="1"/>
      <w:marLeft w:val="0"/>
      <w:marRight w:val="0"/>
      <w:marTop w:val="0"/>
      <w:marBottom w:val="0"/>
      <w:divBdr>
        <w:top w:val="none" w:sz="0" w:space="0" w:color="auto"/>
        <w:left w:val="none" w:sz="0" w:space="0" w:color="auto"/>
        <w:bottom w:val="none" w:sz="0" w:space="0" w:color="auto"/>
        <w:right w:val="none" w:sz="0" w:space="0" w:color="auto"/>
      </w:divBdr>
    </w:div>
    <w:div w:id="83112517">
      <w:bodyDiv w:val="1"/>
      <w:marLeft w:val="0"/>
      <w:marRight w:val="0"/>
      <w:marTop w:val="0"/>
      <w:marBottom w:val="0"/>
      <w:divBdr>
        <w:top w:val="none" w:sz="0" w:space="0" w:color="auto"/>
        <w:left w:val="none" w:sz="0" w:space="0" w:color="auto"/>
        <w:bottom w:val="none" w:sz="0" w:space="0" w:color="auto"/>
        <w:right w:val="none" w:sz="0" w:space="0" w:color="auto"/>
      </w:divBdr>
    </w:div>
    <w:div w:id="83189601">
      <w:bodyDiv w:val="1"/>
      <w:marLeft w:val="0"/>
      <w:marRight w:val="0"/>
      <w:marTop w:val="0"/>
      <w:marBottom w:val="0"/>
      <w:divBdr>
        <w:top w:val="none" w:sz="0" w:space="0" w:color="auto"/>
        <w:left w:val="none" w:sz="0" w:space="0" w:color="auto"/>
        <w:bottom w:val="none" w:sz="0" w:space="0" w:color="auto"/>
        <w:right w:val="none" w:sz="0" w:space="0" w:color="auto"/>
      </w:divBdr>
    </w:div>
    <w:div w:id="83842079">
      <w:bodyDiv w:val="1"/>
      <w:marLeft w:val="0"/>
      <w:marRight w:val="0"/>
      <w:marTop w:val="0"/>
      <w:marBottom w:val="0"/>
      <w:divBdr>
        <w:top w:val="none" w:sz="0" w:space="0" w:color="auto"/>
        <w:left w:val="none" w:sz="0" w:space="0" w:color="auto"/>
        <w:bottom w:val="none" w:sz="0" w:space="0" w:color="auto"/>
        <w:right w:val="none" w:sz="0" w:space="0" w:color="auto"/>
      </w:divBdr>
    </w:div>
    <w:div w:id="84035786">
      <w:bodyDiv w:val="1"/>
      <w:marLeft w:val="0"/>
      <w:marRight w:val="0"/>
      <w:marTop w:val="0"/>
      <w:marBottom w:val="0"/>
      <w:divBdr>
        <w:top w:val="none" w:sz="0" w:space="0" w:color="auto"/>
        <w:left w:val="none" w:sz="0" w:space="0" w:color="auto"/>
        <w:bottom w:val="none" w:sz="0" w:space="0" w:color="auto"/>
        <w:right w:val="none" w:sz="0" w:space="0" w:color="auto"/>
      </w:divBdr>
    </w:div>
    <w:div w:id="84157521">
      <w:bodyDiv w:val="1"/>
      <w:marLeft w:val="0"/>
      <w:marRight w:val="0"/>
      <w:marTop w:val="0"/>
      <w:marBottom w:val="0"/>
      <w:divBdr>
        <w:top w:val="none" w:sz="0" w:space="0" w:color="auto"/>
        <w:left w:val="none" w:sz="0" w:space="0" w:color="auto"/>
        <w:bottom w:val="none" w:sz="0" w:space="0" w:color="auto"/>
        <w:right w:val="none" w:sz="0" w:space="0" w:color="auto"/>
      </w:divBdr>
    </w:div>
    <w:div w:id="84308824">
      <w:bodyDiv w:val="1"/>
      <w:marLeft w:val="0"/>
      <w:marRight w:val="0"/>
      <w:marTop w:val="0"/>
      <w:marBottom w:val="0"/>
      <w:divBdr>
        <w:top w:val="none" w:sz="0" w:space="0" w:color="auto"/>
        <w:left w:val="none" w:sz="0" w:space="0" w:color="auto"/>
        <w:bottom w:val="none" w:sz="0" w:space="0" w:color="auto"/>
        <w:right w:val="none" w:sz="0" w:space="0" w:color="auto"/>
      </w:divBdr>
    </w:div>
    <w:div w:id="84502673">
      <w:bodyDiv w:val="1"/>
      <w:marLeft w:val="0"/>
      <w:marRight w:val="0"/>
      <w:marTop w:val="0"/>
      <w:marBottom w:val="0"/>
      <w:divBdr>
        <w:top w:val="none" w:sz="0" w:space="0" w:color="auto"/>
        <w:left w:val="none" w:sz="0" w:space="0" w:color="auto"/>
        <w:bottom w:val="none" w:sz="0" w:space="0" w:color="auto"/>
        <w:right w:val="none" w:sz="0" w:space="0" w:color="auto"/>
      </w:divBdr>
    </w:div>
    <w:div w:id="85149882">
      <w:bodyDiv w:val="1"/>
      <w:marLeft w:val="0"/>
      <w:marRight w:val="0"/>
      <w:marTop w:val="0"/>
      <w:marBottom w:val="0"/>
      <w:divBdr>
        <w:top w:val="none" w:sz="0" w:space="0" w:color="auto"/>
        <w:left w:val="none" w:sz="0" w:space="0" w:color="auto"/>
        <w:bottom w:val="none" w:sz="0" w:space="0" w:color="auto"/>
        <w:right w:val="none" w:sz="0" w:space="0" w:color="auto"/>
      </w:divBdr>
    </w:div>
    <w:div w:id="85738363">
      <w:bodyDiv w:val="1"/>
      <w:marLeft w:val="0"/>
      <w:marRight w:val="0"/>
      <w:marTop w:val="0"/>
      <w:marBottom w:val="0"/>
      <w:divBdr>
        <w:top w:val="none" w:sz="0" w:space="0" w:color="auto"/>
        <w:left w:val="none" w:sz="0" w:space="0" w:color="auto"/>
        <w:bottom w:val="none" w:sz="0" w:space="0" w:color="auto"/>
        <w:right w:val="none" w:sz="0" w:space="0" w:color="auto"/>
      </w:divBdr>
    </w:div>
    <w:div w:id="85809895">
      <w:bodyDiv w:val="1"/>
      <w:marLeft w:val="0"/>
      <w:marRight w:val="0"/>
      <w:marTop w:val="0"/>
      <w:marBottom w:val="0"/>
      <w:divBdr>
        <w:top w:val="none" w:sz="0" w:space="0" w:color="auto"/>
        <w:left w:val="none" w:sz="0" w:space="0" w:color="auto"/>
        <w:bottom w:val="none" w:sz="0" w:space="0" w:color="auto"/>
        <w:right w:val="none" w:sz="0" w:space="0" w:color="auto"/>
      </w:divBdr>
    </w:div>
    <w:div w:id="86120544">
      <w:bodyDiv w:val="1"/>
      <w:marLeft w:val="0"/>
      <w:marRight w:val="0"/>
      <w:marTop w:val="0"/>
      <w:marBottom w:val="0"/>
      <w:divBdr>
        <w:top w:val="none" w:sz="0" w:space="0" w:color="auto"/>
        <w:left w:val="none" w:sz="0" w:space="0" w:color="auto"/>
        <w:bottom w:val="none" w:sz="0" w:space="0" w:color="auto"/>
        <w:right w:val="none" w:sz="0" w:space="0" w:color="auto"/>
      </w:divBdr>
    </w:div>
    <w:div w:id="86389139">
      <w:bodyDiv w:val="1"/>
      <w:marLeft w:val="0"/>
      <w:marRight w:val="0"/>
      <w:marTop w:val="0"/>
      <w:marBottom w:val="0"/>
      <w:divBdr>
        <w:top w:val="none" w:sz="0" w:space="0" w:color="auto"/>
        <w:left w:val="none" w:sz="0" w:space="0" w:color="auto"/>
        <w:bottom w:val="none" w:sz="0" w:space="0" w:color="auto"/>
        <w:right w:val="none" w:sz="0" w:space="0" w:color="auto"/>
      </w:divBdr>
    </w:div>
    <w:div w:id="87233591">
      <w:bodyDiv w:val="1"/>
      <w:marLeft w:val="0"/>
      <w:marRight w:val="0"/>
      <w:marTop w:val="0"/>
      <w:marBottom w:val="0"/>
      <w:divBdr>
        <w:top w:val="none" w:sz="0" w:space="0" w:color="auto"/>
        <w:left w:val="none" w:sz="0" w:space="0" w:color="auto"/>
        <w:bottom w:val="none" w:sz="0" w:space="0" w:color="auto"/>
        <w:right w:val="none" w:sz="0" w:space="0" w:color="auto"/>
      </w:divBdr>
    </w:div>
    <w:div w:id="87506918">
      <w:bodyDiv w:val="1"/>
      <w:marLeft w:val="0"/>
      <w:marRight w:val="0"/>
      <w:marTop w:val="0"/>
      <w:marBottom w:val="0"/>
      <w:divBdr>
        <w:top w:val="none" w:sz="0" w:space="0" w:color="auto"/>
        <w:left w:val="none" w:sz="0" w:space="0" w:color="auto"/>
        <w:bottom w:val="none" w:sz="0" w:space="0" w:color="auto"/>
        <w:right w:val="none" w:sz="0" w:space="0" w:color="auto"/>
      </w:divBdr>
    </w:div>
    <w:div w:id="87624665">
      <w:bodyDiv w:val="1"/>
      <w:marLeft w:val="0"/>
      <w:marRight w:val="0"/>
      <w:marTop w:val="0"/>
      <w:marBottom w:val="0"/>
      <w:divBdr>
        <w:top w:val="none" w:sz="0" w:space="0" w:color="auto"/>
        <w:left w:val="none" w:sz="0" w:space="0" w:color="auto"/>
        <w:bottom w:val="none" w:sz="0" w:space="0" w:color="auto"/>
        <w:right w:val="none" w:sz="0" w:space="0" w:color="auto"/>
      </w:divBdr>
    </w:div>
    <w:div w:id="87820919">
      <w:bodyDiv w:val="1"/>
      <w:marLeft w:val="0"/>
      <w:marRight w:val="0"/>
      <w:marTop w:val="0"/>
      <w:marBottom w:val="0"/>
      <w:divBdr>
        <w:top w:val="none" w:sz="0" w:space="0" w:color="auto"/>
        <w:left w:val="none" w:sz="0" w:space="0" w:color="auto"/>
        <w:bottom w:val="none" w:sz="0" w:space="0" w:color="auto"/>
        <w:right w:val="none" w:sz="0" w:space="0" w:color="auto"/>
      </w:divBdr>
    </w:div>
    <w:div w:id="89275865">
      <w:bodyDiv w:val="1"/>
      <w:marLeft w:val="0"/>
      <w:marRight w:val="0"/>
      <w:marTop w:val="0"/>
      <w:marBottom w:val="0"/>
      <w:divBdr>
        <w:top w:val="none" w:sz="0" w:space="0" w:color="auto"/>
        <w:left w:val="none" w:sz="0" w:space="0" w:color="auto"/>
        <w:bottom w:val="none" w:sz="0" w:space="0" w:color="auto"/>
        <w:right w:val="none" w:sz="0" w:space="0" w:color="auto"/>
      </w:divBdr>
    </w:div>
    <w:div w:id="90244532">
      <w:bodyDiv w:val="1"/>
      <w:marLeft w:val="0"/>
      <w:marRight w:val="0"/>
      <w:marTop w:val="0"/>
      <w:marBottom w:val="0"/>
      <w:divBdr>
        <w:top w:val="none" w:sz="0" w:space="0" w:color="auto"/>
        <w:left w:val="none" w:sz="0" w:space="0" w:color="auto"/>
        <w:bottom w:val="none" w:sz="0" w:space="0" w:color="auto"/>
        <w:right w:val="none" w:sz="0" w:space="0" w:color="auto"/>
      </w:divBdr>
    </w:div>
    <w:div w:id="90248685">
      <w:bodyDiv w:val="1"/>
      <w:marLeft w:val="0"/>
      <w:marRight w:val="0"/>
      <w:marTop w:val="0"/>
      <w:marBottom w:val="0"/>
      <w:divBdr>
        <w:top w:val="none" w:sz="0" w:space="0" w:color="auto"/>
        <w:left w:val="none" w:sz="0" w:space="0" w:color="auto"/>
        <w:bottom w:val="none" w:sz="0" w:space="0" w:color="auto"/>
        <w:right w:val="none" w:sz="0" w:space="0" w:color="auto"/>
      </w:divBdr>
    </w:div>
    <w:div w:id="90320968">
      <w:bodyDiv w:val="1"/>
      <w:marLeft w:val="0"/>
      <w:marRight w:val="0"/>
      <w:marTop w:val="0"/>
      <w:marBottom w:val="0"/>
      <w:divBdr>
        <w:top w:val="none" w:sz="0" w:space="0" w:color="auto"/>
        <w:left w:val="none" w:sz="0" w:space="0" w:color="auto"/>
        <w:bottom w:val="none" w:sz="0" w:space="0" w:color="auto"/>
        <w:right w:val="none" w:sz="0" w:space="0" w:color="auto"/>
      </w:divBdr>
    </w:div>
    <w:div w:id="90322058">
      <w:bodyDiv w:val="1"/>
      <w:marLeft w:val="0"/>
      <w:marRight w:val="0"/>
      <w:marTop w:val="0"/>
      <w:marBottom w:val="0"/>
      <w:divBdr>
        <w:top w:val="none" w:sz="0" w:space="0" w:color="auto"/>
        <w:left w:val="none" w:sz="0" w:space="0" w:color="auto"/>
        <w:bottom w:val="none" w:sz="0" w:space="0" w:color="auto"/>
        <w:right w:val="none" w:sz="0" w:space="0" w:color="auto"/>
      </w:divBdr>
    </w:div>
    <w:div w:id="90665394">
      <w:bodyDiv w:val="1"/>
      <w:marLeft w:val="0"/>
      <w:marRight w:val="0"/>
      <w:marTop w:val="0"/>
      <w:marBottom w:val="0"/>
      <w:divBdr>
        <w:top w:val="none" w:sz="0" w:space="0" w:color="auto"/>
        <w:left w:val="none" w:sz="0" w:space="0" w:color="auto"/>
        <w:bottom w:val="none" w:sz="0" w:space="0" w:color="auto"/>
        <w:right w:val="none" w:sz="0" w:space="0" w:color="auto"/>
      </w:divBdr>
    </w:div>
    <w:div w:id="90979779">
      <w:bodyDiv w:val="1"/>
      <w:marLeft w:val="0"/>
      <w:marRight w:val="0"/>
      <w:marTop w:val="0"/>
      <w:marBottom w:val="0"/>
      <w:divBdr>
        <w:top w:val="none" w:sz="0" w:space="0" w:color="auto"/>
        <w:left w:val="none" w:sz="0" w:space="0" w:color="auto"/>
        <w:bottom w:val="none" w:sz="0" w:space="0" w:color="auto"/>
        <w:right w:val="none" w:sz="0" w:space="0" w:color="auto"/>
      </w:divBdr>
    </w:div>
    <w:div w:id="91509067">
      <w:bodyDiv w:val="1"/>
      <w:marLeft w:val="0"/>
      <w:marRight w:val="0"/>
      <w:marTop w:val="0"/>
      <w:marBottom w:val="0"/>
      <w:divBdr>
        <w:top w:val="none" w:sz="0" w:space="0" w:color="auto"/>
        <w:left w:val="none" w:sz="0" w:space="0" w:color="auto"/>
        <w:bottom w:val="none" w:sz="0" w:space="0" w:color="auto"/>
        <w:right w:val="none" w:sz="0" w:space="0" w:color="auto"/>
      </w:divBdr>
    </w:div>
    <w:div w:id="93134604">
      <w:bodyDiv w:val="1"/>
      <w:marLeft w:val="0"/>
      <w:marRight w:val="0"/>
      <w:marTop w:val="0"/>
      <w:marBottom w:val="0"/>
      <w:divBdr>
        <w:top w:val="none" w:sz="0" w:space="0" w:color="auto"/>
        <w:left w:val="none" w:sz="0" w:space="0" w:color="auto"/>
        <w:bottom w:val="none" w:sz="0" w:space="0" w:color="auto"/>
        <w:right w:val="none" w:sz="0" w:space="0" w:color="auto"/>
      </w:divBdr>
    </w:div>
    <w:div w:id="93209446">
      <w:bodyDiv w:val="1"/>
      <w:marLeft w:val="0"/>
      <w:marRight w:val="0"/>
      <w:marTop w:val="0"/>
      <w:marBottom w:val="0"/>
      <w:divBdr>
        <w:top w:val="none" w:sz="0" w:space="0" w:color="auto"/>
        <w:left w:val="none" w:sz="0" w:space="0" w:color="auto"/>
        <w:bottom w:val="none" w:sz="0" w:space="0" w:color="auto"/>
        <w:right w:val="none" w:sz="0" w:space="0" w:color="auto"/>
      </w:divBdr>
    </w:div>
    <w:div w:id="94061008">
      <w:bodyDiv w:val="1"/>
      <w:marLeft w:val="0"/>
      <w:marRight w:val="0"/>
      <w:marTop w:val="0"/>
      <w:marBottom w:val="0"/>
      <w:divBdr>
        <w:top w:val="none" w:sz="0" w:space="0" w:color="auto"/>
        <w:left w:val="none" w:sz="0" w:space="0" w:color="auto"/>
        <w:bottom w:val="none" w:sz="0" w:space="0" w:color="auto"/>
        <w:right w:val="none" w:sz="0" w:space="0" w:color="auto"/>
      </w:divBdr>
    </w:div>
    <w:div w:id="94862804">
      <w:bodyDiv w:val="1"/>
      <w:marLeft w:val="0"/>
      <w:marRight w:val="0"/>
      <w:marTop w:val="0"/>
      <w:marBottom w:val="0"/>
      <w:divBdr>
        <w:top w:val="none" w:sz="0" w:space="0" w:color="auto"/>
        <w:left w:val="none" w:sz="0" w:space="0" w:color="auto"/>
        <w:bottom w:val="none" w:sz="0" w:space="0" w:color="auto"/>
        <w:right w:val="none" w:sz="0" w:space="0" w:color="auto"/>
      </w:divBdr>
    </w:div>
    <w:div w:id="95441623">
      <w:bodyDiv w:val="1"/>
      <w:marLeft w:val="0"/>
      <w:marRight w:val="0"/>
      <w:marTop w:val="0"/>
      <w:marBottom w:val="0"/>
      <w:divBdr>
        <w:top w:val="none" w:sz="0" w:space="0" w:color="auto"/>
        <w:left w:val="none" w:sz="0" w:space="0" w:color="auto"/>
        <w:bottom w:val="none" w:sz="0" w:space="0" w:color="auto"/>
        <w:right w:val="none" w:sz="0" w:space="0" w:color="auto"/>
      </w:divBdr>
    </w:div>
    <w:div w:id="95946524">
      <w:bodyDiv w:val="1"/>
      <w:marLeft w:val="0"/>
      <w:marRight w:val="0"/>
      <w:marTop w:val="0"/>
      <w:marBottom w:val="0"/>
      <w:divBdr>
        <w:top w:val="none" w:sz="0" w:space="0" w:color="auto"/>
        <w:left w:val="none" w:sz="0" w:space="0" w:color="auto"/>
        <w:bottom w:val="none" w:sz="0" w:space="0" w:color="auto"/>
        <w:right w:val="none" w:sz="0" w:space="0" w:color="auto"/>
      </w:divBdr>
    </w:div>
    <w:div w:id="96564137">
      <w:bodyDiv w:val="1"/>
      <w:marLeft w:val="0"/>
      <w:marRight w:val="0"/>
      <w:marTop w:val="0"/>
      <w:marBottom w:val="0"/>
      <w:divBdr>
        <w:top w:val="none" w:sz="0" w:space="0" w:color="auto"/>
        <w:left w:val="none" w:sz="0" w:space="0" w:color="auto"/>
        <w:bottom w:val="none" w:sz="0" w:space="0" w:color="auto"/>
        <w:right w:val="none" w:sz="0" w:space="0" w:color="auto"/>
      </w:divBdr>
    </w:div>
    <w:div w:id="99420829">
      <w:bodyDiv w:val="1"/>
      <w:marLeft w:val="0"/>
      <w:marRight w:val="0"/>
      <w:marTop w:val="0"/>
      <w:marBottom w:val="0"/>
      <w:divBdr>
        <w:top w:val="none" w:sz="0" w:space="0" w:color="auto"/>
        <w:left w:val="none" w:sz="0" w:space="0" w:color="auto"/>
        <w:bottom w:val="none" w:sz="0" w:space="0" w:color="auto"/>
        <w:right w:val="none" w:sz="0" w:space="0" w:color="auto"/>
      </w:divBdr>
    </w:div>
    <w:div w:id="99449859">
      <w:bodyDiv w:val="1"/>
      <w:marLeft w:val="0"/>
      <w:marRight w:val="0"/>
      <w:marTop w:val="0"/>
      <w:marBottom w:val="0"/>
      <w:divBdr>
        <w:top w:val="none" w:sz="0" w:space="0" w:color="auto"/>
        <w:left w:val="none" w:sz="0" w:space="0" w:color="auto"/>
        <w:bottom w:val="none" w:sz="0" w:space="0" w:color="auto"/>
        <w:right w:val="none" w:sz="0" w:space="0" w:color="auto"/>
      </w:divBdr>
    </w:div>
    <w:div w:id="99958896">
      <w:bodyDiv w:val="1"/>
      <w:marLeft w:val="0"/>
      <w:marRight w:val="0"/>
      <w:marTop w:val="0"/>
      <w:marBottom w:val="0"/>
      <w:divBdr>
        <w:top w:val="none" w:sz="0" w:space="0" w:color="auto"/>
        <w:left w:val="none" w:sz="0" w:space="0" w:color="auto"/>
        <w:bottom w:val="none" w:sz="0" w:space="0" w:color="auto"/>
        <w:right w:val="none" w:sz="0" w:space="0" w:color="auto"/>
      </w:divBdr>
    </w:div>
    <w:div w:id="100344664">
      <w:bodyDiv w:val="1"/>
      <w:marLeft w:val="0"/>
      <w:marRight w:val="0"/>
      <w:marTop w:val="0"/>
      <w:marBottom w:val="0"/>
      <w:divBdr>
        <w:top w:val="none" w:sz="0" w:space="0" w:color="auto"/>
        <w:left w:val="none" w:sz="0" w:space="0" w:color="auto"/>
        <w:bottom w:val="none" w:sz="0" w:space="0" w:color="auto"/>
        <w:right w:val="none" w:sz="0" w:space="0" w:color="auto"/>
      </w:divBdr>
    </w:div>
    <w:div w:id="100497729">
      <w:bodyDiv w:val="1"/>
      <w:marLeft w:val="0"/>
      <w:marRight w:val="0"/>
      <w:marTop w:val="0"/>
      <w:marBottom w:val="0"/>
      <w:divBdr>
        <w:top w:val="none" w:sz="0" w:space="0" w:color="auto"/>
        <w:left w:val="none" w:sz="0" w:space="0" w:color="auto"/>
        <w:bottom w:val="none" w:sz="0" w:space="0" w:color="auto"/>
        <w:right w:val="none" w:sz="0" w:space="0" w:color="auto"/>
      </w:divBdr>
    </w:div>
    <w:div w:id="100615213">
      <w:bodyDiv w:val="1"/>
      <w:marLeft w:val="0"/>
      <w:marRight w:val="0"/>
      <w:marTop w:val="0"/>
      <w:marBottom w:val="0"/>
      <w:divBdr>
        <w:top w:val="none" w:sz="0" w:space="0" w:color="auto"/>
        <w:left w:val="none" w:sz="0" w:space="0" w:color="auto"/>
        <w:bottom w:val="none" w:sz="0" w:space="0" w:color="auto"/>
        <w:right w:val="none" w:sz="0" w:space="0" w:color="auto"/>
      </w:divBdr>
    </w:div>
    <w:div w:id="101456785">
      <w:bodyDiv w:val="1"/>
      <w:marLeft w:val="0"/>
      <w:marRight w:val="0"/>
      <w:marTop w:val="0"/>
      <w:marBottom w:val="0"/>
      <w:divBdr>
        <w:top w:val="none" w:sz="0" w:space="0" w:color="auto"/>
        <w:left w:val="none" w:sz="0" w:space="0" w:color="auto"/>
        <w:bottom w:val="none" w:sz="0" w:space="0" w:color="auto"/>
        <w:right w:val="none" w:sz="0" w:space="0" w:color="auto"/>
      </w:divBdr>
    </w:div>
    <w:div w:id="101921226">
      <w:bodyDiv w:val="1"/>
      <w:marLeft w:val="0"/>
      <w:marRight w:val="0"/>
      <w:marTop w:val="0"/>
      <w:marBottom w:val="0"/>
      <w:divBdr>
        <w:top w:val="none" w:sz="0" w:space="0" w:color="auto"/>
        <w:left w:val="none" w:sz="0" w:space="0" w:color="auto"/>
        <w:bottom w:val="none" w:sz="0" w:space="0" w:color="auto"/>
        <w:right w:val="none" w:sz="0" w:space="0" w:color="auto"/>
      </w:divBdr>
    </w:div>
    <w:div w:id="102506525">
      <w:bodyDiv w:val="1"/>
      <w:marLeft w:val="0"/>
      <w:marRight w:val="0"/>
      <w:marTop w:val="0"/>
      <w:marBottom w:val="0"/>
      <w:divBdr>
        <w:top w:val="none" w:sz="0" w:space="0" w:color="auto"/>
        <w:left w:val="none" w:sz="0" w:space="0" w:color="auto"/>
        <w:bottom w:val="none" w:sz="0" w:space="0" w:color="auto"/>
        <w:right w:val="none" w:sz="0" w:space="0" w:color="auto"/>
      </w:divBdr>
    </w:div>
    <w:div w:id="103041742">
      <w:bodyDiv w:val="1"/>
      <w:marLeft w:val="0"/>
      <w:marRight w:val="0"/>
      <w:marTop w:val="0"/>
      <w:marBottom w:val="0"/>
      <w:divBdr>
        <w:top w:val="none" w:sz="0" w:space="0" w:color="auto"/>
        <w:left w:val="none" w:sz="0" w:space="0" w:color="auto"/>
        <w:bottom w:val="none" w:sz="0" w:space="0" w:color="auto"/>
        <w:right w:val="none" w:sz="0" w:space="0" w:color="auto"/>
      </w:divBdr>
    </w:div>
    <w:div w:id="103160120">
      <w:bodyDiv w:val="1"/>
      <w:marLeft w:val="0"/>
      <w:marRight w:val="0"/>
      <w:marTop w:val="0"/>
      <w:marBottom w:val="0"/>
      <w:divBdr>
        <w:top w:val="none" w:sz="0" w:space="0" w:color="auto"/>
        <w:left w:val="none" w:sz="0" w:space="0" w:color="auto"/>
        <w:bottom w:val="none" w:sz="0" w:space="0" w:color="auto"/>
        <w:right w:val="none" w:sz="0" w:space="0" w:color="auto"/>
      </w:divBdr>
    </w:div>
    <w:div w:id="103234653">
      <w:bodyDiv w:val="1"/>
      <w:marLeft w:val="0"/>
      <w:marRight w:val="0"/>
      <w:marTop w:val="0"/>
      <w:marBottom w:val="0"/>
      <w:divBdr>
        <w:top w:val="none" w:sz="0" w:space="0" w:color="auto"/>
        <w:left w:val="none" w:sz="0" w:space="0" w:color="auto"/>
        <w:bottom w:val="none" w:sz="0" w:space="0" w:color="auto"/>
        <w:right w:val="none" w:sz="0" w:space="0" w:color="auto"/>
      </w:divBdr>
    </w:div>
    <w:div w:id="103428354">
      <w:bodyDiv w:val="1"/>
      <w:marLeft w:val="0"/>
      <w:marRight w:val="0"/>
      <w:marTop w:val="0"/>
      <w:marBottom w:val="0"/>
      <w:divBdr>
        <w:top w:val="none" w:sz="0" w:space="0" w:color="auto"/>
        <w:left w:val="none" w:sz="0" w:space="0" w:color="auto"/>
        <w:bottom w:val="none" w:sz="0" w:space="0" w:color="auto"/>
        <w:right w:val="none" w:sz="0" w:space="0" w:color="auto"/>
      </w:divBdr>
    </w:div>
    <w:div w:id="104007355">
      <w:bodyDiv w:val="1"/>
      <w:marLeft w:val="0"/>
      <w:marRight w:val="0"/>
      <w:marTop w:val="0"/>
      <w:marBottom w:val="0"/>
      <w:divBdr>
        <w:top w:val="none" w:sz="0" w:space="0" w:color="auto"/>
        <w:left w:val="none" w:sz="0" w:space="0" w:color="auto"/>
        <w:bottom w:val="none" w:sz="0" w:space="0" w:color="auto"/>
        <w:right w:val="none" w:sz="0" w:space="0" w:color="auto"/>
      </w:divBdr>
    </w:div>
    <w:div w:id="105119893">
      <w:bodyDiv w:val="1"/>
      <w:marLeft w:val="0"/>
      <w:marRight w:val="0"/>
      <w:marTop w:val="0"/>
      <w:marBottom w:val="0"/>
      <w:divBdr>
        <w:top w:val="none" w:sz="0" w:space="0" w:color="auto"/>
        <w:left w:val="none" w:sz="0" w:space="0" w:color="auto"/>
        <w:bottom w:val="none" w:sz="0" w:space="0" w:color="auto"/>
        <w:right w:val="none" w:sz="0" w:space="0" w:color="auto"/>
      </w:divBdr>
    </w:div>
    <w:div w:id="105390103">
      <w:bodyDiv w:val="1"/>
      <w:marLeft w:val="0"/>
      <w:marRight w:val="0"/>
      <w:marTop w:val="0"/>
      <w:marBottom w:val="0"/>
      <w:divBdr>
        <w:top w:val="none" w:sz="0" w:space="0" w:color="auto"/>
        <w:left w:val="none" w:sz="0" w:space="0" w:color="auto"/>
        <w:bottom w:val="none" w:sz="0" w:space="0" w:color="auto"/>
        <w:right w:val="none" w:sz="0" w:space="0" w:color="auto"/>
      </w:divBdr>
    </w:div>
    <w:div w:id="106197874">
      <w:bodyDiv w:val="1"/>
      <w:marLeft w:val="0"/>
      <w:marRight w:val="0"/>
      <w:marTop w:val="0"/>
      <w:marBottom w:val="0"/>
      <w:divBdr>
        <w:top w:val="none" w:sz="0" w:space="0" w:color="auto"/>
        <w:left w:val="none" w:sz="0" w:space="0" w:color="auto"/>
        <w:bottom w:val="none" w:sz="0" w:space="0" w:color="auto"/>
        <w:right w:val="none" w:sz="0" w:space="0" w:color="auto"/>
      </w:divBdr>
    </w:div>
    <w:div w:id="106317020">
      <w:bodyDiv w:val="1"/>
      <w:marLeft w:val="0"/>
      <w:marRight w:val="0"/>
      <w:marTop w:val="0"/>
      <w:marBottom w:val="0"/>
      <w:divBdr>
        <w:top w:val="none" w:sz="0" w:space="0" w:color="auto"/>
        <w:left w:val="none" w:sz="0" w:space="0" w:color="auto"/>
        <w:bottom w:val="none" w:sz="0" w:space="0" w:color="auto"/>
        <w:right w:val="none" w:sz="0" w:space="0" w:color="auto"/>
      </w:divBdr>
    </w:div>
    <w:div w:id="106505887">
      <w:bodyDiv w:val="1"/>
      <w:marLeft w:val="0"/>
      <w:marRight w:val="0"/>
      <w:marTop w:val="0"/>
      <w:marBottom w:val="0"/>
      <w:divBdr>
        <w:top w:val="none" w:sz="0" w:space="0" w:color="auto"/>
        <w:left w:val="none" w:sz="0" w:space="0" w:color="auto"/>
        <w:bottom w:val="none" w:sz="0" w:space="0" w:color="auto"/>
        <w:right w:val="none" w:sz="0" w:space="0" w:color="auto"/>
      </w:divBdr>
    </w:div>
    <w:div w:id="106773894">
      <w:bodyDiv w:val="1"/>
      <w:marLeft w:val="0"/>
      <w:marRight w:val="0"/>
      <w:marTop w:val="0"/>
      <w:marBottom w:val="0"/>
      <w:divBdr>
        <w:top w:val="none" w:sz="0" w:space="0" w:color="auto"/>
        <w:left w:val="none" w:sz="0" w:space="0" w:color="auto"/>
        <w:bottom w:val="none" w:sz="0" w:space="0" w:color="auto"/>
        <w:right w:val="none" w:sz="0" w:space="0" w:color="auto"/>
      </w:divBdr>
    </w:div>
    <w:div w:id="107092231">
      <w:bodyDiv w:val="1"/>
      <w:marLeft w:val="0"/>
      <w:marRight w:val="0"/>
      <w:marTop w:val="0"/>
      <w:marBottom w:val="0"/>
      <w:divBdr>
        <w:top w:val="none" w:sz="0" w:space="0" w:color="auto"/>
        <w:left w:val="none" w:sz="0" w:space="0" w:color="auto"/>
        <w:bottom w:val="none" w:sz="0" w:space="0" w:color="auto"/>
        <w:right w:val="none" w:sz="0" w:space="0" w:color="auto"/>
      </w:divBdr>
    </w:div>
    <w:div w:id="107235588">
      <w:bodyDiv w:val="1"/>
      <w:marLeft w:val="0"/>
      <w:marRight w:val="0"/>
      <w:marTop w:val="0"/>
      <w:marBottom w:val="0"/>
      <w:divBdr>
        <w:top w:val="none" w:sz="0" w:space="0" w:color="auto"/>
        <w:left w:val="none" w:sz="0" w:space="0" w:color="auto"/>
        <w:bottom w:val="none" w:sz="0" w:space="0" w:color="auto"/>
        <w:right w:val="none" w:sz="0" w:space="0" w:color="auto"/>
      </w:divBdr>
    </w:div>
    <w:div w:id="107357351">
      <w:bodyDiv w:val="1"/>
      <w:marLeft w:val="0"/>
      <w:marRight w:val="0"/>
      <w:marTop w:val="0"/>
      <w:marBottom w:val="0"/>
      <w:divBdr>
        <w:top w:val="none" w:sz="0" w:space="0" w:color="auto"/>
        <w:left w:val="none" w:sz="0" w:space="0" w:color="auto"/>
        <w:bottom w:val="none" w:sz="0" w:space="0" w:color="auto"/>
        <w:right w:val="none" w:sz="0" w:space="0" w:color="auto"/>
      </w:divBdr>
    </w:div>
    <w:div w:id="107621965">
      <w:bodyDiv w:val="1"/>
      <w:marLeft w:val="0"/>
      <w:marRight w:val="0"/>
      <w:marTop w:val="0"/>
      <w:marBottom w:val="0"/>
      <w:divBdr>
        <w:top w:val="none" w:sz="0" w:space="0" w:color="auto"/>
        <w:left w:val="none" w:sz="0" w:space="0" w:color="auto"/>
        <w:bottom w:val="none" w:sz="0" w:space="0" w:color="auto"/>
        <w:right w:val="none" w:sz="0" w:space="0" w:color="auto"/>
      </w:divBdr>
    </w:div>
    <w:div w:id="107622546">
      <w:bodyDiv w:val="1"/>
      <w:marLeft w:val="0"/>
      <w:marRight w:val="0"/>
      <w:marTop w:val="0"/>
      <w:marBottom w:val="0"/>
      <w:divBdr>
        <w:top w:val="none" w:sz="0" w:space="0" w:color="auto"/>
        <w:left w:val="none" w:sz="0" w:space="0" w:color="auto"/>
        <w:bottom w:val="none" w:sz="0" w:space="0" w:color="auto"/>
        <w:right w:val="none" w:sz="0" w:space="0" w:color="auto"/>
      </w:divBdr>
    </w:div>
    <w:div w:id="107698277">
      <w:bodyDiv w:val="1"/>
      <w:marLeft w:val="0"/>
      <w:marRight w:val="0"/>
      <w:marTop w:val="0"/>
      <w:marBottom w:val="0"/>
      <w:divBdr>
        <w:top w:val="none" w:sz="0" w:space="0" w:color="auto"/>
        <w:left w:val="none" w:sz="0" w:space="0" w:color="auto"/>
        <w:bottom w:val="none" w:sz="0" w:space="0" w:color="auto"/>
        <w:right w:val="none" w:sz="0" w:space="0" w:color="auto"/>
      </w:divBdr>
    </w:div>
    <w:div w:id="107895122">
      <w:bodyDiv w:val="1"/>
      <w:marLeft w:val="0"/>
      <w:marRight w:val="0"/>
      <w:marTop w:val="0"/>
      <w:marBottom w:val="0"/>
      <w:divBdr>
        <w:top w:val="none" w:sz="0" w:space="0" w:color="auto"/>
        <w:left w:val="none" w:sz="0" w:space="0" w:color="auto"/>
        <w:bottom w:val="none" w:sz="0" w:space="0" w:color="auto"/>
        <w:right w:val="none" w:sz="0" w:space="0" w:color="auto"/>
      </w:divBdr>
    </w:div>
    <w:div w:id="108666605">
      <w:bodyDiv w:val="1"/>
      <w:marLeft w:val="0"/>
      <w:marRight w:val="0"/>
      <w:marTop w:val="0"/>
      <w:marBottom w:val="0"/>
      <w:divBdr>
        <w:top w:val="none" w:sz="0" w:space="0" w:color="auto"/>
        <w:left w:val="none" w:sz="0" w:space="0" w:color="auto"/>
        <w:bottom w:val="none" w:sz="0" w:space="0" w:color="auto"/>
        <w:right w:val="none" w:sz="0" w:space="0" w:color="auto"/>
      </w:divBdr>
    </w:div>
    <w:div w:id="109134181">
      <w:bodyDiv w:val="1"/>
      <w:marLeft w:val="0"/>
      <w:marRight w:val="0"/>
      <w:marTop w:val="0"/>
      <w:marBottom w:val="0"/>
      <w:divBdr>
        <w:top w:val="none" w:sz="0" w:space="0" w:color="auto"/>
        <w:left w:val="none" w:sz="0" w:space="0" w:color="auto"/>
        <w:bottom w:val="none" w:sz="0" w:space="0" w:color="auto"/>
        <w:right w:val="none" w:sz="0" w:space="0" w:color="auto"/>
      </w:divBdr>
    </w:div>
    <w:div w:id="110101263">
      <w:bodyDiv w:val="1"/>
      <w:marLeft w:val="0"/>
      <w:marRight w:val="0"/>
      <w:marTop w:val="0"/>
      <w:marBottom w:val="0"/>
      <w:divBdr>
        <w:top w:val="none" w:sz="0" w:space="0" w:color="auto"/>
        <w:left w:val="none" w:sz="0" w:space="0" w:color="auto"/>
        <w:bottom w:val="none" w:sz="0" w:space="0" w:color="auto"/>
        <w:right w:val="none" w:sz="0" w:space="0" w:color="auto"/>
      </w:divBdr>
    </w:div>
    <w:div w:id="110127500">
      <w:bodyDiv w:val="1"/>
      <w:marLeft w:val="0"/>
      <w:marRight w:val="0"/>
      <w:marTop w:val="0"/>
      <w:marBottom w:val="0"/>
      <w:divBdr>
        <w:top w:val="none" w:sz="0" w:space="0" w:color="auto"/>
        <w:left w:val="none" w:sz="0" w:space="0" w:color="auto"/>
        <w:bottom w:val="none" w:sz="0" w:space="0" w:color="auto"/>
        <w:right w:val="none" w:sz="0" w:space="0" w:color="auto"/>
      </w:divBdr>
    </w:div>
    <w:div w:id="110252069">
      <w:bodyDiv w:val="1"/>
      <w:marLeft w:val="0"/>
      <w:marRight w:val="0"/>
      <w:marTop w:val="0"/>
      <w:marBottom w:val="0"/>
      <w:divBdr>
        <w:top w:val="none" w:sz="0" w:space="0" w:color="auto"/>
        <w:left w:val="none" w:sz="0" w:space="0" w:color="auto"/>
        <w:bottom w:val="none" w:sz="0" w:space="0" w:color="auto"/>
        <w:right w:val="none" w:sz="0" w:space="0" w:color="auto"/>
      </w:divBdr>
    </w:div>
    <w:div w:id="110368658">
      <w:bodyDiv w:val="1"/>
      <w:marLeft w:val="0"/>
      <w:marRight w:val="0"/>
      <w:marTop w:val="0"/>
      <w:marBottom w:val="0"/>
      <w:divBdr>
        <w:top w:val="none" w:sz="0" w:space="0" w:color="auto"/>
        <w:left w:val="none" w:sz="0" w:space="0" w:color="auto"/>
        <w:bottom w:val="none" w:sz="0" w:space="0" w:color="auto"/>
        <w:right w:val="none" w:sz="0" w:space="0" w:color="auto"/>
      </w:divBdr>
    </w:div>
    <w:div w:id="111679355">
      <w:bodyDiv w:val="1"/>
      <w:marLeft w:val="0"/>
      <w:marRight w:val="0"/>
      <w:marTop w:val="0"/>
      <w:marBottom w:val="0"/>
      <w:divBdr>
        <w:top w:val="none" w:sz="0" w:space="0" w:color="auto"/>
        <w:left w:val="none" w:sz="0" w:space="0" w:color="auto"/>
        <w:bottom w:val="none" w:sz="0" w:space="0" w:color="auto"/>
        <w:right w:val="none" w:sz="0" w:space="0" w:color="auto"/>
      </w:divBdr>
    </w:div>
    <w:div w:id="111871747">
      <w:bodyDiv w:val="1"/>
      <w:marLeft w:val="0"/>
      <w:marRight w:val="0"/>
      <w:marTop w:val="0"/>
      <w:marBottom w:val="0"/>
      <w:divBdr>
        <w:top w:val="none" w:sz="0" w:space="0" w:color="auto"/>
        <w:left w:val="none" w:sz="0" w:space="0" w:color="auto"/>
        <w:bottom w:val="none" w:sz="0" w:space="0" w:color="auto"/>
        <w:right w:val="none" w:sz="0" w:space="0" w:color="auto"/>
      </w:divBdr>
    </w:div>
    <w:div w:id="112210875">
      <w:bodyDiv w:val="1"/>
      <w:marLeft w:val="0"/>
      <w:marRight w:val="0"/>
      <w:marTop w:val="0"/>
      <w:marBottom w:val="0"/>
      <w:divBdr>
        <w:top w:val="none" w:sz="0" w:space="0" w:color="auto"/>
        <w:left w:val="none" w:sz="0" w:space="0" w:color="auto"/>
        <w:bottom w:val="none" w:sz="0" w:space="0" w:color="auto"/>
        <w:right w:val="none" w:sz="0" w:space="0" w:color="auto"/>
      </w:divBdr>
    </w:div>
    <w:div w:id="112215272">
      <w:bodyDiv w:val="1"/>
      <w:marLeft w:val="0"/>
      <w:marRight w:val="0"/>
      <w:marTop w:val="0"/>
      <w:marBottom w:val="0"/>
      <w:divBdr>
        <w:top w:val="none" w:sz="0" w:space="0" w:color="auto"/>
        <w:left w:val="none" w:sz="0" w:space="0" w:color="auto"/>
        <w:bottom w:val="none" w:sz="0" w:space="0" w:color="auto"/>
        <w:right w:val="none" w:sz="0" w:space="0" w:color="auto"/>
      </w:divBdr>
    </w:div>
    <w:div w:id="112330310">
      <w:bodyDiv w:val="1"/>
      <w:marLeft w:val="0"/>
      <w:marRight w:val="0"/>
      <w:marTop w:val="0"/>
      <w:marBottom w:val="0"/>
      <w:divBdr>
        <w:top w:val="none" w:sz="0" w:space="0" w:color="auto"/>
        <w:left w:val="none" w:sz="0" w:space="0" w:color="auto"/>
        <w:bottom w:val="none" w:sz="0" w:space="0" w:color="auto"/>
        <w:right w:val="none" w:sz="0" w:space="0" w:color="auto"/>
      </w:divBdr>
    </w:div>
    <w:div w:id="113864365">
      <w:bodyDiv w:val="1"/>
      <w:marLeft w:val="0"/>
      <w:marRight w:val="0"/>
      <w:marTop w:val="0"/>
      <w:marBottom w:val="0"/>
      <w:divBdr>
        <w:top w:val="none" w:sz="0" w:space="0" w:color="auto"/>
        <w:left w:val="none" w:sz="0" w:space="0" w:color="auto"/>
        <w:bottom w:val="none" w:sz="0" w:space="0" w:color="auto"/>
        <w:right w:val="none" w:sz="0" w:space="0" w:color="auto"/>
      </w:divBdr>
    </w:div>
    <w:div w:id="113988790">
      <w:bodyDiv w:val="1"/>
      <w:marLeft w:val="0"/>
      <w:marRight w:val="0"/>
      <w:marTop w:val="0"/>
      <w:marBottom w:val="0"/>
      <w:divBdr>
        <w:top w:val="none" w:sz="0" w:space="0" w:color="auto"/>
        <w:left w:val="none" w:sz="0" w:space="0" w:color="auto"/>
        <w:bottom w:val="none" w:sz="0" w:space="0" w:color="auto"/>
        <w:right w:val="none" w:sz="0" w:space="0" w:color="auto"/>
      </w:divBdr>
    </w:div>
    <w:div w:id="113988924">
      <w:bodyDiv w:val="1"/>
      <w:marLeft w:val="0"/>
      <w:marRight w:val="0"/>
      <w:marTop w:val="0"/>
      <w:marBottom w:val="0"/>
      <w:divBdr>
        <w:top w:val="none" w:sz="0" w:space="0" w:color="auto"/>
        <w:left w:val="none" w:sz="0" w:space="0" w:color="auto"/>
        <w:bottom w:val="none" w:sz="0" w:space="0" w:color="auto"/>
        <w:right w:val="none" w:sz="0" w:space="0" w:color="auto"/>
      </w:divBdr>
    </w:div>
    <w:div w:id="113988927">
      <w:bodyDiv w:val="1"/>
      <w:marLeft w:val="0"/>
      <w:marRight w:val="0"/>
      <w:marTop w:val="0"/>
      <w:marBottom w:val="0"/>
      <w:divBdr>
        <w:top w:val="none" w:sz="0" w:space="0" w:color="auto"/>
        <w:left w:val="none" w:sz="0" w:space="0" w:color="auto"/>
        <w:bottom w:val="none" w:sz="0" w:space="0" w:color="auto"/>
        <w:right w:val="none" w:sz="0" w:space="0" w:color="auto"/>
      </w:divBdr>
    </w:div>
    <w:div w:id="114301083">
      <w:bodyDiv w:val="1"/>
      <w:marLeft w:val="0"/>
      <w:marRight w:val="0"/>
      <w:marTop w:val="0"/>
      <w:marBottom w:val="0"/>
      <w:divBdr>
        <w:top w:val="none" w:sz="0" w:space="0" w:color="auto"/>
        <w:left w:val="none" w:sz="0" w:space="0" w:color="auto"/>
        <w:bottom w:val="none" w:sz="0" w:space="0" w:color="auto"/>
        <w:right w:val="none" w:sz="0" w:space="0" w:color="auto"/>
      </w:divBdr>
    </w:div>
    <w:div w:id="114712811">
      <w:bodyDiv w:val="1"/>
      <w:marLeft w:val="0"/>
      <w:marRight w:val="0"/>
      <w:marTop w:val="0"/>
      <w:marBottom w:val="0"/>
      <w:divBdr>
        <w:top w:val="none" w:sz="0" w:space="0" w:color="auto"/>
        <w:left w:val="none" w:sz="0" w:space="0" w:color="auto"/>
        <w:bottom w:val="none" w:sz="0" w:space="0" w:color="auto"/>
        <w:right w:val="none" w:sz="0" w:space="0" w:color="auto"/>
      </w:divBdr>
    </w:div>
    <w:div w:id="116070128">
      <w:bodyDiv w:val="1"/>
      <w:marLeft w:val="0"/>
      <w:marRight w:val="0"/>
      <w:marTop w:val="0"/>
      <w:marBottom w:val="0"/>
      <w:divBdr>
        <w:top w:val="none" w:sz="0" w:space="0" w:color="auto"/>
        <w:left w:val="none" w:sz="0" w:space="0" w:color="auto"/>
        <w:bottom w:val="none" w:sz="0" w:space="0" w:color="auto"/>
        <w:right w:val="none" w:sz="0" w:space="0" w:color="auto"/>
      </w:divBdr>
    </w:div>
    <w:div w:id="116072312">
      <w:bodyDiv w:val="1"/>
      <w:marLeft w:val="0"/>
      <w:marRight w:val="0"/>
      <w:marTop w:val="0"/>
      <w:marBottom w:val="0"/>
      <w:divBdr>
        <w:top w:val="none" w:sz="0" w:space="0" w:color="auto"/>
        <w:left w:val="none" w:sz="0" w:space="0" w:color="auto"/>
        <w:bottom w:val="none" w:sz="0" w:space="0" w:color="auto"/>
        <w:right w:val="none" w:sz="0" w:space="0" w:color="auto"/>
      </w:divBdr>
    </w:div>
    <w:div w:id="116485539">
      <w:bodyDiv w:val="1"/>
      <w:marLeft w:val="0"/>
      <w:marRight w:val="0"/>
      <w:marTop w:val="0"/>
      <w:marBottom w:val="0"/>
      <w:divBdr>
        <w:top w:val="none" w:sz="0" w:space="0" w:color="auto"/>
        <w:left w:val="none" w:sz="0" w:space="0" w:color="auto"/>
        <w:bottom w:val="none" w:sz="0" w:space="0" w:color="auto"/>
        <w:right w:val="none" w:sz="0" w:space="0" w:color="auto"/>
      </w:divBdr>
    </w:div>
    <w:div w:id="117140319">
      <w:bodyDiv w:val="1"/>
      <w:marLeft w:val="0"/>
      <w:marRight w:val="0"/>
      <w:marTop w:val="0"/>
      <w:marBottom w:val="0"/>
      <w:divBdr>
        <w:top w:val="none" w:sz="0" w:space="0" w:color="auto"/>
        <w:left w:val="none" w:sz="0" w:space="0" w:color="auto"/>
        <w:bottom w:val="none" w:sz="0" w:space="0" w:color="auto"/>
        <w:right w:val="none" w:sz="0" w:space="0" w:color="auto"/>
      </w:divBdr>
    </w:div>
    <w:div w:id="117258633">
      <w:bodyDiv w:val="1"/>
      <w:marLeft w:val="0"/>
      <w:marRight w:val="0"/>
      <w:marTop w:val="0"/>
      <w:marBottom w:val="0"/>
      <w:divBdr>
        <w:top w:val="none" w:sz="0" w:space="0" w:color="auto"/>
        <w:left w:val="none" w:sz="0" w:space="0" w:color="auto"/>
        <w:bottom w:val="none" w:sz="0" w:space="0" w:color="auto"/>
        <w:right w:val="none" w:sz="0" w:space="0" w:color="auto"/>
      </w:divBdr>
    </w:div>
    <w:div w:id="117575631">
      <w:bodyDiv w:val="1"/>
      <w:marLeft w:val="0"/>
      <w:marRight w:val="0"/>
      <w:marTop w:val="0"/>
      <w:marBottom w:val="0"/>
      <w:divBdr>
        <w:top w:val="none" w:sz="0" w:space="0" w:color="auto"/>
        <w:left w:val="none" w:sz="0" w:space="0" w:color="auto"/>
        <w:bottom w:val="none" w:sz="0" w:space="0" w:color="auto"/>
        <w:right w:val="none" w:sz="0" w:space="0" w:color="auto"/>
      </w:divBdr>
    </w:div>
    <w:div w:id="119307006">
      <w:bodyDiv w:val="1"/>
      <w:marLeft w:val="0"/>
      <w:marRight w:val="0"/>
      <w:marTop w:val="0"/>
      <w:marBottom w:val="0"/>
      <w:divBdr>
        <w:top w:val="none" w:sz="0" w:space="0" w:color="auto"/>
        <w:left w:val="none" w:sz="0" w:space="0" w:color="auto"/>
        <w:bottom w:val="none" w:sz="0" w:space="0" w:color="auto"/>
        <w:right w:val="none" w:sz="0" w:space="0" w:color="auto"/>
      </w:divBdr>
    </w:div>
    <w:div w:id="119616549">
      <w:bodyDiv w:val="1"/>
      <w:marLeft w:val="0"/>
      <w:marRight w:val="0"/>
      <w:marTop w:val="0"/>
      <w:marBottom w:val="0"/>
      <w:divBdr>
        <w:top w:val="none" w:sz="0" w:space="0" w:color="auto"/>
        <w:left w:val="none" w:sz="0" w:space="0" w:color="auto"/>
        <w:bottom w:val="none" w:sz="0" w:space="0" w:color="auto"/>
        <w:right w:val="none" w:sz="0" w:space="0" w:color="auto"/>
      </w:divBdr>
    </w:div>
    <w:div w:id="119693356">
      <w:bodyDiv w:val="1"/>
      <w:marLeft w:val="0"/>
      <w:marRight w:val="0"/>
      <w:marTop w:val="0"/>
      <w:marBottom w:val="0"/>
      <w:divBdr>
        <w:top w:val="none" w:sz="0" w:space="0" w:color="auto"/>
        <w:left w:val="none" w:sz="0" w:space="0" w:color="auto"/>
        <w:bottom w:val="none" w:sz="0" w:space="0" w:color="auto"/>
        <w:right w:val="none" w:sz="0" w:space="0" w:color="auto"/>
      </w:divBdr>
    </w:div>
    <w:div w:id="120803975">
      <w:bodyDiv w:val="1"/>
      <w:marLeft w:val="0"/>
      <w:marRight w:val="0"/>
      <w:marTop w:val="0"/>
      <w:marBottom w:val="0"/>
      <w:divBdr>
        <w:top w:val="none" w:sz="0" w:space="0" w:color="auto"/>
        <w:left w:val="none" w:sz="0" w:space="0" w:color="auto"/>
        <w:bottom w:val="none" w:sz="0" w:space="0" w:color="auto"/>
        <w:right w:val="none" w:sz="0" w:space="0" w:color="auto"/>
      </w:divBdr>
    </w:div>
    <w:div w:id="121001107">
      <w:bodyDiv w:val="1"/>
      <w:marLeft w:val="0"/>
      <w:marRight w:val="0"/>
      <w:marTop w:val="0"/>
      <w:marBottom w:val="0"/>
      <w:divBdr>
        <w:top w:val="none" w:sz="0" w:space="0" w:color="auto"/>
        <w:left w:val="none" w:sz="0" w:space="0" w:color="auto"/>
        <w:bottom w:val="none" w:sz="0" w:space="0" w:color="auto"/>
        <w:right w:val="none" w:sz="0" w:space="0" w:color="auto"/>
      </w:divBdr>
    </w:div>
    <w:div w:id="121118093">
      <w:bodyDiv w:val="1"/>
      <w:marLeft w:val="0"/>
      <w:marRight w:val="0"/>
      <w:marTop w:val="0"/>
      <w:marBottom w:val="0"/>
      <w:divBdr>
        <w:top w:val="none" w:sz="0" w:space="0" w:color="auto"/>
        <w:left w:val="none" w:sz="0" w:space="0" w:color="auto"/>
        <w:bottom w:val="none" w:sz="0" w:space="0" w:color="auto"/>
        <w:right w:val="none" w:sz="0" w:space="0" w:color="auto"/>
      </w:divBdr>
    </w:div>
    <w:div w:id="121726786">
      <w:bodyDiv w:val="1"/>
      <w:marLeft w:val="0"/>
      <w:marRight w:val="0"/>
      <w:marTop w:val="0"/>
      <w:marBottom w:val="0"/>
      <w:divBdr>
        <w:top w:val="none" w:sz="0" w:space="0" w:color="auto"/>
        <w:left w:val="none" w:sz="0" w:space="0" w:color="auto"/>
        <w:bottom w:val="none" w:sz="0" w:space="0" w:color="auto"/>
        <w:right w:val="none" w:sz="0" w:space="0" w:color="auto"/>
      </w:divBdr>
    </w:div>
    <w:div w:id="121964474">
      <w:bodyDiv w:val="1"/>
      <w:marLeft w:val="0"/>
      <w:marRight w:val="0"/>
      <w:marTop w:val="0"/>
      <w:marBottom w:val="0"/>
      <w:divBdr>
        <w:top w:val="none" w:sz="0" w:space="0" w:color="auto"/>
        <w:left w:val="none" w:sz="0" w:space="0" w:color="auto"/>
        <w:bottom w:val="none" w:sz="0" w:space="0" w:color="auto"/>
        <w:right w:val="none" w:sz="0" w:space="0" w:color="auto"/>
      </w:divBdr>
    </w:div>
    <w:div w:id="121970003">
      <w:bodyDiv w:val="1"/>
      <w:marLeft w:val="0"/>
      <w:marRight w:val="0"/>
      <w:marTop w:val="0"/>
      <w:marBottom w:val="0"/>
      <w:divBdr>
        <w:top w:val="none" w:sz="0" w:space="0" w:color="auto"/>
        <w:left w:val="none" w:sz="0" w:space="0" w:color="auto"/>
        <w:bottom w:val="none" w:sz="0" w:space="0" w:color="auto"/>
        <w:right w:val="none" w:sz="0" w:space="0" w:color="auto"/>
      </w:divBdr>
    </w:div>
    <w:div w:id="123237018">
      <w:bodyDiv w:val="1"/>
      <w:marLeft w:val="0"/>
      <w:marRight w:val="0"/>
      <w:marTop w:val="0"/>
      <w:marBottom w:val="0"/>
      <w:divBdr>
        <w:top w:val="none" w:sz="0" w:space="0" w:color="auto"/>
        <w:left w:val="none" w:sz="0" w:space="0" w:color="auto"/>
        <w:bottom w:val="none" w:sz="0" w:space="0" w:color="auto"/>
        <w:right w:val="none" w:sz="0" w:space="0" w:color="auto"/>
      </w:divBdr>
    </w:div>
    <w:div w:id="124323863">
      <w:bodyDiv w:val="1"/>
      <w:marLeft w:val="0"/>
      <w:marRight w:val="0"/>
      <w:marTop w:val="0"/>
      <w:marBottom w:val="0"/>
      <w:divBdr>
        <w:top w:val="none" w:sz="0" w:space="0" w:color="auto"/>
        <w:left w:val="none" w:sz="0" w:space="0" w:color="auto"/>
        <w:bottom w:val="none" w:sz="0" w:space="0" w:color="auto"/>
        <w:right w:val="none" w:sz="0" w:space="0" w:color="auto"/>
      </w:divBdr>
    </w:div>
    <w:div w:id="124352601">
      <w:bodyDiv w:val="1"/>
      <w:marLeft w:val="0"/>
      <w:marRight w:val="0"/>
      <w:marTop w:val="0"/>
      <w:marBottom w:val="0"/>
      <w:divBdr>
        <w:top w:val="none" w:sz="0" w:space="0" w:color="auto"/>
        <w:left w:val="none" w:sz="0" w:space="0" w:color="auto"/>
        <w:bottom w:val="none" w:sz="0" w:space="0" w:color="auto"/>
        <w:right w:val="none" w:sz="0" w:space="0" w:color="auto"/>
      </w:divBdr>
    </w:div>
    <w:div w:id="124928126">
      <w:bodyDiv w:val="1"/>
      <w:marLeft w:val="0"/>
      <w:marRight w:val="0"/>
      <w:marTop w:val="0"/>
      <w:marBottom w:val="0"/>
      <w:divBdr>
        <w:top w:val="none" w:sz="0" w:space="0" w:color="auto"/>
        <w:left w:val="none" w:sz="0" w:space="0" w:color="auto"/>
        <w:bottom w:val="none" w:sz="0" w:space="0" w:color="auto"/>
        <w:right w:val="none" w:sz="0" w:space="0" w:color="auto"/>
      </w:divBdr>
    </w:div>
    <w:div w:id="125899085">
      <w:bodyDiv w:val="1"/>
      <w:marLeft w:val="0"/>
      <w:marRight w:val="0"/>
      <w:marTop w:val="0"/>
      <w:marBottom w:val="0"/>
      <w:divBdr>
        <w:top w:val="none" w:sz="0" w:space="0" w:color="auto"/>
        <w:left w:val="none" w:sz="0" w:space="0" w:color="auto"/>
        <w:bottom w:val="none" w:sz="0" w:space="0" w:color="auto"/>
        <w:right w:val="none" w:sz="0" w:space="0" w:color="auto"/>
      </w:divBdr>
    </w:div>
    <w:div w:id="126289817">
      <w:bodyDiv w:val="1"/>
      <w:marLeft w:val="0"/>
      <w:marRight w:val="0"/>
      <w:marTop w:val="0"/>
      <w:marBottom w:val="0"/>
      <w:divBdr>
        <w:top w:val="none" w:sz="0" w:space="0" w:color="auto"/>
        <w:left w:val="none" w:sz="0" w:space="0" w:color="auto"/>
        <w:bottom w:val="none" w:sz="0" w:space="0" w:color="auto"/>
        <w:right w:val="none" w:sz="0" w:space="0" w:color="auto"/>
      </w:divBdr>
    </w:div>
    <w:div w:id="126630760">
      <w:bodyDiv w:val="1"/>
      <w:marLeft w:val="0"/>
      <w:marRight w:val="0"/>
      <w:marTop w:val="0"/>
      <w:marBottom w:val="0"/>
      <w:divBdr>
        <w:top w:val="none" w:sz="0" w:space="0" w:color="auto"/>
        <w:left w:val="none" w:sz="0" w:space="0" w:color="auto"/>
        <w:bottom w:val="none" w:sz="0" w:space="0" w:color="auto"/>
        <w:right w:val="none" w:sz="0" w:space="0" w:color="auto"/>
      </w:divBdr>
    </w:div>
    <w:div w:id="127406822">
      <w:bodyDiv w:val="1"/>
      <w:marLeft w:val="0"/>
      <w:marRight w:val="0"/>
      <w:marTop w:val="0"/>
      <w:marBottom w:val="0"/>
      <w:divBdr>
        <w:top w:val="none" w:sz="0" w:space="0" w:color="auto"/>
        <w:left w:val="none" w:sz="0" w:space="0" w:color="auto"/>
        <w:bottom w:val="none" w:sz="0" w:space="0" w:color="auto"/>
        <w:right w:val="none" w:sz="0" w:space="0" w:color="auto"/>
      </w:divBdr>
    </w:div>
    <w:div w:id="128129744">
      <w:bodyDiv w:val="1"/>
      <w:marLeft w:val="0"/>
      <w:marRight w:val="0"/>
      <w:marTop w:val="0"/>
      <w:marBottom w:val="0"/>
      <w:divBdr>
        <w:top w:val="none" w:sz="0" w:space="0" w:color="auto"/>
        <w:left w:val="none" w:sz="0" w:space="0" w:color="auto"/>
        <w:bottom w:val="none" w:sz="0" w:space="0" w:color="auto"/>
        <w:right w:val="none" w:sz="0" w:space="0" w:color="auto"/>
      </w:divBdr>
    </w:div>
    <w:div w:id="128133214">
      <w:bodyDiv w:val="1"/>
      <w:marLeft w:val="0"/>
      <w:marRight w:val="0"/>
      <w:marTop w:val="0"/>
      <w:marBottom w:val="0"/>
      <w:divBdr>
        <w:top w:val="none" w:sz="0" w:space="0" w:color="auto"/>
        <w:left w:val="none" w:sz="0" w:space="0" w:color="auto"/>
        <w:bottom w:val="none" w:sz="0" w:space="0" w:color="auto"/>
        <w:right w:val="none" w:sz="0" w:space="0" w:color="auto"/>
      </w:divBdr>
    </w:div>
    <w:div w:id="128282084">
      <w:bodyDiv w:val="1"/>
      <w:marLeft w:val="0"/>
      <w:marRight w:val="0"/>
      <w:marTop w:val="0"/>
      <w:marBottom w:val="0"/>
      <w:divBdr>
        <w:top w:val="none" w:sz="0" w:space="0" w:color="auto"/>
        <w:left w:val="none" w:sz="0" w:space="0" w:color="auto"/>
        <w:bottom w:val="none" w:sz="0" w:space="0" w:color="auto"/>
        <w:right w:val="none" w:sz="0" w:space="0" w:color="auto"/>
      </w:divBdr>
    </w:div>
    <w:div w:id="129828968">
      <w:bodyDiv w:val="1"/>
      <w:marLeft w:val="0"/>
      <w:marRight w:val="0"/>
      <w:marTop w:val="0"/>
      <w:marBottom w:val="0"/>
      <w:divBdr>
        <w:top w:val="none" w:sz="0" w:space="0" w:color="auto"/>
        <w:left w:val="none" w:sz="0" w:space="0" w:color="auto"/>
        <w:bottom w:val="none" w:sz="0" w:space="0" w:color="auto"/>
        <w:right w:val="none" w:sz="0" w:space="0" w:color="auto"/>
      </w:divBdr>
    </w:div>
    <w:div w:id="130370321">
      <w:bodyDiv w:val="1"/>
      <w:marLeft w:val="0"/>
      <w:marRight w:val="0"/>
      <w:marTop w:val="0"/>
      <w:marBottom w:val="0"/>
      <w:divBdr>
        <w:top w:val="none" w:sz="0" w:space="0" w:color="auto"/>
        <w:left w:val="none" w:sz="0" w:space="0" w:color="auto"/>
        <w:bottom w:val="none" w:sz="0" w:space="0" w:color="auto"/>
        <w:right w:val="none" w:sz="0" w:space="0" w:color="auto"/>
      </w:divBdr>
    </w:div>
    <w:div w:id="130637089">
      <w:bodyDiv w:val="1"/>
      <w:marLeft w:val="0"/>
      <w:marRight w:val="0"/>
      <w:marTop w:val="0"/>
      <w:marBottom w:val="0"/>
      <w:divBdr>
        <w:top w:val="none" w:sz="0" w:space="0" w:color="auto"/>
        <w:left w:val="none" w:sz="0" w:space="0" w:color="auto"/>
        <w:bottom w:val="none" w:sz="0" w:space="0" w:color="auto"/>
        <w:right w:val="none" w:sz="0" w:space="0" w:color="auto"/>
      </w:divBdr>
    </w:div>
    <w:div w:id="130904840">
      <w:bodyDiv w:val="1"/>
      <w:marLeft w:val="0"/>
      <w:marRight w:val="0"/>
      <w:marTop w:val="0"/>
      <w:marBottom w:val="0"/>
      <w:divBdr>
        <w:top w:val="none" w:sz="0" w:space="0" w:color="auto"/>
        <w:left w:val="none" w:sz="0" w:space="0" w:color="auto"/>
        <w:bottom w:val="none" w:sz="0" w:space="0" w:color="auto"/>
        <w:right w:val="none" w:sz="0" w:space="0" w:color="auto"/>
      </w:divBdr>
    </w:div>
    <w:div w:id="132911051">
      <w:bodyDiv w:val="1"/>
      <w:marLeft w:val="0"/>
      <w:marRight w:val="0"/>
      <w:marTop w:val="0"/>
      <w:marBottom w:val="0"/>
      <w:divBdr>
        <w:top w:val="none" w:sz="0" w:space="0" w:color="auto"/>
        <w:left w:val="none" w:sz="0" w:space="0" w:color="auto"/>
        <w:bottom w:val="none" w:sz="0" w:space="0" w:color="auto"/>
        <w:right w:val="none" w:sz="0" w:space="0" w:color="auto"/>
      </w:divBdr>
    </w:div>
    <w:div w:id="134685253">
      <w:bodyDiv w:val="1"/>
      <w:marLeft w:val="0"/>
      <w:marRight w:val="0"/>
      <w:marTop w:val="0"/>
      <w:marBottom w:val="0"/>
      <w:divBdr>
        <w:top w:val="none" w:sz="0" w:space="0" w:color="auto"/>
        <w:left w:val="none" w:sz="0" w:space="0" w:color="auto"/>
        <w:bottom w:val="none" w:sz="0" w:space="0" w:color="auto"/>
        <w:right w:val="none" w:sz="0" w:space="0" w:color="auto"/>
      </w:divBdr>
    </w:div>
    <w:div w:id="135489941">
      <w:bodyDiv w:val="1"/>
      <w:marLeft w:val="0"/>
      <w:marRight w:val="0"/>
      <w:marTop w:val="0"/>
      <w:marBottom w:val="0"/>
      <w:divBdr>
        <w:top w:val="none" w:sz="0" w:space="0" w:color="auto"/>
        <w:left w:val="none" w:sz="0" w:space="0" w:color="auto"/>
        <w:bottom w:val="none" w:sz="0" w:space="0" w:color="auto"/>
        <w:right w:val="none" w:sz="0" w:space="0" w:color="auto"/>
      </w:divBdr>
    </w:div>
    <w:div w:id="135683978">
      <w:bodyDiv w:val="1"/>
      <w:marLeft w:val="0"/>
      <w:marRight w:val="0"/>
      <w:marTop w:val="0"/>
      <w:marBottom w:val="0"/>
      <w:divBdr>
        <w:top w:val="none" w:sz="0" w:space="0" w:color="auto"/>
        <w:left w:val="none" w:sz="0" w:space="0" w:color="auto"/>
        <w:bottom w:val="none" w:sz="0" w:space="0" w:color="auto"/>
        <w:right w:val="none" w:sz="0" w:space="0" w:color="auto"/>
      </w:divBdr>
    </w:div>
    <w:div w:id="136068635">
      <w:bodyDiv w:val="1"/>
      <w:marLeft w:val="0"/>
      <w:marRight w:val="0"/>
      <w:marTop w:val="0"/>
      <w:marBottom w:val="0"/>
      <w:divBdr>
        <w:top w:val="none" w:sz="0" w:space="0" w:color="auto"/>
        <w:left w:val="none" w:sz="0" w:space="0" w:color="auto"/>
        <w:bottom w:val="none" w:sz="0" w:space="0" w:color="auto"/>
        <w:right w:val="none" w:sz="0" w:space="0" w:color="auto"/>
      </w:divBdr>
    </w:div>
    <w:div w:id="136342675">
      <w:bodyDiv w:val="1"/>
      <w:marLeft w:val="0"/>
      <w:marRight w:val="0"/>
      <w:marTop w:val="0"/>
      <w:marBottom w:val="0"/>
      <w:divBdr>
        <w:top w:val="none" w:sz="0" w:space="0" w:color="auto"/>
        <w:left w:val="none" w:sz="0" w:space="0" w:color="auto"/>
        <w:bottom w:val="none" w:sz="0" w:space="0" w:color="auto"/>
        <w:right w:val="none" w:sz="0" w:space="0" w:color="auto"/>
      </w:divBdr>
    </w:div>
    <w:div w:id="136732008">
      <w:bodyDiv w:val="1"/>
      <w:marLeft w:val="0"/>
      <w:marRight w:val="0"/>
      <w:marTop w:val="0"/>
      <w:marBottom w:val="0"/>
      <w:divBdr>
        <w:top w:val="none" w:sz="0" w:space="0" w:color="auto"/>
        <w:left w:val="none" w:sz="0" w:space="0" w:color="auto"/>
        <w:bottom w:val="none" w:sz="0" w:space="0" w:color="auto"/>
        <w:right w:val="none" w:sz="0" w:space="0" w:color="auto"/>
      </w:divBdr>
    </w:div>
    <w:div w:id="137504363">
      <w:bodyDiv w:val="1"/>
      <w:marLeft w:val="0"/>
      <w:marRight w:val="0"/>
      <w:marTop w:val="0"/>
      <w:marBottom w:val="0"/>
      <w:divBdr>
        <w:top w:val="none" w:sz="0" w:space="0" w:color="auto"/>
        <w:left w:val="none" w:sz="0" w:space="0" w:color="auto"/>
        <w:bottom w:val="none" w:sz="0" w:space="0" w:color="auto"/>
        <w:right w:val="none" w:sz="0" w:space="0" w:color="auto"/>
      </w:divBdr>
    </w:div>
    <w:div w:id="138308839">
      <w:bodyDiv w:val="1"/>
      <w:marLeft w:val="0"/>
      <w:marRight w:val="0"/>
      <w:marTop w:val="0"/>
      <w:marBottom w:val="0"/>
      <w:divBdr>
        <w:top w:val="none" w:sz="0" w:space="0" w:color="auto"/>
        <w:left w:val="none" w:sz="0" w:space="0" w:color="auto"/>
        <w:bottom w:val="none" w:sz="0" w:space="0" w:color="auto"/>
        <w:right w:val="none" w:sz="0" w:space="0" w:color="auto"/>
      </w:divBdr>
    </w:div>
    <w:div w:id="139077599">
      <w:bodyDiv w:val="1"/>
      <w:marLeft w:val="0"/>
      <w:marRight w:val="0"/>
      <w:marTop w:val="0"/>
      <w:marBottom w:val="0"/>
      <w:divBdr>
        <w:top w:val="none" w:sz="0" w:space="0" w:color="auto"/>
        <w:left w:val="none" w:sz="0" w:space="0" w:color="auto"/>
        <w:bottom w:val="none" w:sz="0" w:space="0" w:color="auto"/>
        <w:right w:val="none" w:sz="0" w:space="0" w:color="auto"/>
      </w:divBdr>
    </w:div>
    <w:div w:id="139077996">
      <w:bodyDiv w:val="1"/>
      <w:marLeft w:val="0"/>
      <w:marRight w:val="0"/>
      <w:marTop w:val="0"/>
      <w:marBottom w:val="0"/>
      <w:divBdr>
        <w:top w:val="none" w:sz="0" w:space="0" w:color="auto"/>
        <w:left w:val="none" w:sz="0" w:space="0" w:color="auto"/>
        <w:bottom w:val="none" w:sz="0" w:space="0" w:color="auto"/>
        <w:right w:val="none" w:sz="0" w:space="0" w:color="auto"/>
      </w:divBdr>
    </w:div>
    <w:div w:id="139268421">
      <w:bodyDiv w:val="1"/>
      <w:marLeft w:val="0"/>
      <w:marRight w:val="0"/>
      <w:marTop w:val="0"/>
      <w:marBottom w:val="0"/>
      <w:divBdr>
        <w:top w:val="none" w:sz="0" w:space="0" w:color="auto"/>
        <w:left w:val="none" w:sz="0" w:space="0" w:color="auto"/>
        <w:bottom w:val="none" w:sz="0" w:space="0" w:color="auto"/>
        <w:right w:val="none" w:sz="0" w:space="0" w:color="auto"/>
      </w:divBdr>
    </w:div>
    <w:div w:id="139275238">
      <w:bodyDiv w:val="1"/>
      <w:marLeft w:val="0"/>
      <w:marRight w:val="0"/>
      <w:marTop w:val="0"/>
      <w:marBottom w:val="0"/>
      <w:divBdr>
        <w:top w:val="none" w:sz="0" w:space="0" w:color="auto"/>
        <w:left w:val="none" w:sz="0" w:space="0" w:color="auto"/>
        <w:bottom w:val="none" w:sz="0" w:space="0" w:color="auto"/>
        <w:right w:val="none" w:sz="0" w:space="0" w:color="auto"/>
      </w:divBdr>
    </w:div>
    <w:div w:id="139275483">
      <w:bodyDiv w:val="1"/>
      <w:marLeft w:val="0"/>
      <w:marRight w:val="0"/>
      <w:marTop w:val="0"/>
      <w:marBottom w:val="0"/>
      <w:divBdr>
        <w:top w:val="none" w:sz="0" w:space="0" w:color="auto"/>
        <w:left w:val="none" w:sz="0" w:space="0" w:color="auto"/>
        <w:bottom w:val="none" w:sz="0" w:space="0" w:color="auto"/>
        <w:right w:val="none" w:sz="0" w:space="0" w:color="auto"/>
      </w:divBdr>
    </w:div>
    <w:div w:id="139617103">
      <w:bodyDiv w:val="1"/>
      <w:marLeft w:val="0"/>
      <w:marRight w:val="0"/>
      <w:marTop w:val="0"/>
      <w:marBottom w:val="0"/>
      <w:divBdr>
        <w:top w:val="none" w:sz="0" w:space="0" w:color="auto"/>
        <w:left w:val="none" w:sz="0" w:space="0" w:color="auto"/>
        <w:bottom w:val="none" w:sz="0" w:space="0" w:color="auto"/>
        <w:right w:val="none" w:sz="0" w:space="0" w:color="auto"/>
      </w:divBdr>
    </w:div>
    <w:div w:id="139736587">
      <w:bodyDiv w:val="1"/>
      <w:marLeft w:val="0"/>
      <w:marRight w:val="0"/>
      <w:marTop w:val="0"/>
      <w:marBottom w:val="0"/>
      <w:divBdr>
        <w:top w:val="none" w:sz="0" w:space="0" w:color="auto"/>
        <w:left w:val="none" w:sz="0" w:space="0" w:color="auto"/>
        <w:bottom w:val="none" w:sz="0" w:space="0" w:color="auto"/>
        <w:right w:val="none" w:sz="0" w:space="0" w:color="auto"/>
      </w:divBdr>
    </w:div>
    <w:div w:id="139739305">
      <w:bodyDiv w:val="1"/>
      <w:marLeft w:val="0"/>
      <w:marRight w:val="0"/>
      <w:marTop w:val="0"/>
      <w:marBottom w:val="0"/>
      <w:divBdr>
        <w:top w:val="none" w:sz="0" w:space="0" w:color="auto"/>
        <w:left w:val="none" w:sz="0" w:space="0" w:color="auto"/>
        <w:bottom w:val="none" w:sz="0" w:space="0" w:color="auto"/>
        <w:right w:val="none" w:sz="0" w:space="0" w:color="auto"/>
      </w:divBdr>
    </w:div>
    <w:div w:id="140006171">
      <w:bodyDiv w:val="1"/>
      <w:marLeft w:val="0"/>
      <w:marRight w:val="0"/>
      <w:marTop w:val="0"/>
      <w:marBottom w:val="0"/>
      <w:divBdr>
        <w:top w:val="none" w:sz="0" w:space="0" w:color="auto"/>
        <w:left w:val="none" w:sz="0" w:space="0" w:color="auto"/>
        <w:bottom w:val="none" w:sz="0" w:space="0" w:color="auto"/>
        <w:right w:val="none" w:sz="0" w:space="0" w:color="auto"/>
      </w:divBdr>
    </w:div>
    <w:div w:id="141581429">
      <w:bodyDiv w:val="1"/>
      <w:marLeft w:val="0"/>
      <w:marRight w:val="0"/>
      <w:marTop w:val="0"/>
      <w:marBottom w:val="0"/>
      <w:divBdr>
        <w:top w:val="none" w:sz="0" w:space="0" w:color="auto"/>
        <w:left w:val="none" w:sz="0" w:space="0" w:color="auto"/>
        <w:bottom w:val="none" w:sz="0" w:space="0" w:color="auto"/>
        <w:right w:val="none" w:sz="0" w:space="0" w:color="auto"/>
      </w:divBdr>
    </w:div>
    <w:div w:id="142965622">
      <w:bodyDiv w:val="1"/>
      <w:marLeft w:val="0"/>
      <w:marRight w:val="0"/>
      <w:marTop w:val="0"/>
      <w:marBottom w:val="0"/>
      <w:divBdr>
        <w:top w:val="none" w:sz="0" w:space="0" w:color="auto"/>
        <w:left w:val="none" w:sz="0" w:space="0" w:color="auto"/>
        <w:bottom w:val="none" w:sz="0" w:space="0" w:color="auto"/>
        <w:right w:val="none" w:sz="0" w:space="0" w:color="auto"/>
      </w:divBdr>
    </w:div>
    <w:div w:id="144707797">
      <w:bodyDiv w:val="1"/>
      <w:marLeft w:val="0"/>
      <w:marRight w:val="0"/>
      <w:marTop w:val="0"/>
      <w:marBottom w:val="0"/>
      <w:divBdr>
        <w:top w:val="none" w:sz="0" w:space="0" w:color="auto"/>
        <w:left w:val="none" w:sz="0" w:space="0" w:color="auto"/>
        <w:bottom w:val="none" w:sz="0" w:space="0" w:color="auto"/>
        <w:right w:val="none" w:sz="0" w:space="0" w:color="auto"/>
      </w:divBdr>
    </w:div>
    <w:div w:id="145098886">
      <w:bodyDiv w:val="1"/>
      <w:marLeft w:val="0"/>
      <w:marRight w:val="0"/>
      <w:marTop w:val="0"/>
      <w:marBottom w:val="0"/>
      <w:divBdr>
        <w:top w:val="none" w:sz="0" w:space="0" w:color="auto"/>
        <w:left w:val="none" w:sz="0" w:space="0" w:color="auto"/>
        <w:bottom w:val="none" w:sz="0" w:space="0" w:color="auto"/>
        <w:right w:val="none" w:sz="0" w:space="0" w:color="auto"/>
      </w:divBdr>
    </w:div>
    <w:div w:id="145241354">
      <w:bodyDiv w:val="1"/>
      <w:marLeft w:val="0"/>
      <w:marRight w:val="0"/>
      <w:marTop w:val="0"/>
      <w:marBottom w:val="0"/>
      <w:divBdr>
        <w:top w:val="none" w:sz="0" w:space="0" w:color="auto"/>
        <w:left w:val="none" w:sz="0" w:space="0" w:color="auto"/>
        <w:bottom w:val="none" w:sz="0" w:space="0" w:color="auto"/>
        <w:right w:val="none" w:sz="0" w:space="0" w:color="auto"/>
      </w:divBdr>
    </w:div>
    <w:div w:id="145754344">
      <w:bodyDiv w:val="1"/>
      <w:marLeft w:val="0"/>
      <w:marRight w:val="0"/>
      <w:marTop w:val="0"/>
      <w:marBottom w:val="0"/>
      <w:divBdr>
        <w:top w:val="none" w:sz="0" w:space="0" w:color="auto"/>
        <w:left w:val="none" w:sz="0" w:space="0" w:color="auto"/>
        <w:bottom w:val="none" w:sz="0" w:space="0" w:color="auto"/>
        <w:right w:val="none" w:sz="0" w:space="0" w:color="auto"/>
      </w:divBdr>
    </w:div>
    <w:div w:id="146165150">
      <w:bodyDiv w:val="1"/>
      <w:marLeft w:val="0"/>
      <w:marRight w:val="0"/>
      <w:marTop w:val="0"/>
      <w:marBottom w:val="0"/>
      <w:divBdr>
        <w:top w:val="none" w:sz="0" w:space="0" w:color="auto"/>
        <w:left w:val="none" w:sz="0" w:space="0" w:color="auto"/>
        <w:bottom w:val="none" w:sz="0" w:space="0" w:color="auto"/>
        <w:right w:val="none" w:sz="0" w:space="0" w:color="auto"/>
      </w:divBdr>
    </w:div>
    <w:div w:id="146558955">
      <w:bodyDiv w:val="1"/>
      <w:marLeft w:val="0"/>
      <w:marRight w:val="0"/>
      <w:marTop w:val="0"/>
      <w:marBottom w:val="0"/>
      <w:divBdr>
        <w:top w:val="none" w:sz="0" w:space="0" w:color="auto"/>
        <w:left w:val="none" w:sz="0" w:space="0" w:color="auto"/>
        <w:bottom w:val="none" w:sz="0" w:space="0" w:color="auto"/>
        <w:right w:val="none" w:sz="0" w:space="0" w:color="auto"/>
      </w:divBdr>
    </w:div>
    <w:div w:id="147214136">
      <w:bodyDiv w:val="1"/>
      <w:marLeft w:val="0"/>
      <w:marRight w:val="0"/>
      <w:marTop w:val="0"/>
      <w:marBottom w:val="0"/>
      <w:divBdr>
        <w:top w:val="none" w:sz="0" w:space="0" w:color="auto"/>
        <w:left w:val="none" w:sz="0" w:space="0" w:color="auto"/>
        <w:bottom w:val="none" w:sz="0" w:space="0" w:color="auto"/>
        <w:right w:val="none" w:sz="0" w:space="0" w:color="auto"/>
      </w:divBdr>
    </w:div>
    <w:div w:id="147288638">
      <w:bodyDiv w:val="1"/>
      <w:marLeft w:val="0"/>
      <w:marRight w:val="0"/>
      <w:marTop w:val="0"/>
      <w:marBottom w:val="0"/>
      <w:divBdr>
        <w:top w:val="none" w:sz="0" w:space="0" w:color="auto"/>
        <w:left w:val="none" w:sz="0" w:space="0" w:color="auto"/>
        <w:bottom w:val="none" w:sz="0" w:space="0" w:color="auto"/>
        <w:right w:val="none" w:sz="0" w:space="0" w:color="auto"/>
      </w:divBdr>
    </w:div>
    <w:div w:id="147791615">
      <w:bodyDiv w:val="1"/>
      <w:marLeft w:val="0"/>
      <w:marRight w:val="0"/>
      <w:marTop w:val="0"/>
      <w:marBottom w:val="0"/>
      <w:divBdr>
        <w:top w:val="none" w:sz="0" w:space="0" w:color="auto"/>
        <w:left w:val="none" w:sz="0" w:space="0" w:color="auto"/>
        <w:bottom w:val="none" w:sz="0" w:space="0" w:color="auto"/>
        <w:right w:val="none" w:sz="0" w:space="0" w:color="auto"/>
      </w:divBdr>
    </w:div>
    <w:div w:id="148249614">
      <w:bodyDiv w:val="1"/>
      <w:marLeft w:val="0"/>
      <w:marRight w:val="0"/>
      <w:marTop w:val="0"/>
      <w:marBottom w:val="0"/>
      <w:divBdr>
        <w:top w:val="none" w:sz="0" w:space="0" w:color="auto"/>
        <w:left w:val="none" w:sz="0" w:space="0" w:color="auto"/>
        <w:bottom w:val="none" w:sz="0" w:space="0" w:color="auto"/>
        <w:right w:val="none" w:sz="0" w:space="0" w:color="auto"/>
      </w:divBdr>
    </w:div>
    <w:div w:id="148251730">
      <w:bodyDiv w:val="1"/>
      <w:marLeft w:val="0"/>
      <w:marRight w:val="0"/>
      <w:marTop w:val="0"/>
      <w:marBottom w:val="0"/>
      <w:divBdr>
        <w:top w:val="none" w:sz="0" w:space="0" w:color="auto"/>
        <w:left w:val="none" w:sz="0" w:space="0" w:color="auto"/>
        <w:bottom w:val="none" w:sz="0" w:space="0" w:color="auto"/>
        <w:right w:val="none" w:sz="0" w:space="0" w:color="auto"/>
      </w:divBdr>
    </w:div>
    <w:div w:id="148326401">
      <w:bodyDiv w:val="1"/>
      <w:marLeft w:val="0"/>
      <w:marRight w:val="0"/>
      <w:marTop w:val="0"/>
      <w:marBottom w:val="0"/>
      <w:divBdr>
        <w:top w:val="none" w:sz="0" w:space="0" w:color="auto"/>
        <w:left w:val="none" w:sz="0" w:space="0" w:color="auto"/>
        <w:bottom w:val="none" w:sz="0" w:space="0" w:color="auto"/>
        <w:right w:val="none" w:sz="0" w:space="0" w:color="auto"/>
      </w:divBdr>
    </w:div>
    <w:div w:id="149247813">
      <w:bodyDiv w:val="1"/>
      <w:marLeft w:val="0"/>
      <w:marRight w:val="0"/>
      <w:marTop w:val="0"/>
      <w:marBottom w:val="0"/>
      <w:divBdr>
        <w:top w:val="none" w:sz="0" w:space="0" w:color="auto"/>
        <w:left w:val="none" w:sz="0" w:space="0" w:color="auto"/>
        <w:bottom w:val="none" w:sz="0" w:space="0" w:color="auto"/>
        <w:right w:val="none" w:sz="0" w:space="0" w:color="auto"/>
      </w:divBdr>
    </w:div>
    <w:div w:id="150558268">
      <w:bodyDiv w:val="1"/>
      <w:marLeft w:val="0"/>
      <w:marRight w:val="0"/>
      <w:marTop w:val="0"/>
      <w:marBottom w:val="0"/>
      <w:divBdr>
        <w:top w:val="none" w:sz="0" w:space="0" w:color="auto"/>
        <w:left w:val="none" w:sz="0" w:space="0" w:color="auto"/>
        <w:bottom w:val="none" w:sz="0" w:space="0" w:color="auto"/>
        <w:right w:val="none" w:sz="0" w:space="0" w:color="auto"/>
      </w:divBdr>
    </w:div>
    <w:div w:id="150871917">
      <w:bodyDiv w:val="1"/>
      <w:marLeft w:val="0"/>
      <w:marRight w:val="0"/>
      <w:marTop w:val="0"/>
      <w:marBottom w:val="0"/>
      <w:divBdr>
        <w:top w:val="none" w:sz="0" w:space="0" w:color="auto"/>
        <w:left w:val="none" w:sz="0" w:space="0" w:color="auto"/>
        <w:bottom w:val="none" w:sz="0" w:space="0" w:color="auto"/>
        <w:right w:val="none" w:sz="0" w:space="0" w:color="auto"/>
      </w:divBdr>
    </w:div>
    <w:div w:id="151064353">
      <w:bodyDiv w:val="1"/>
      <w:marLeft w:val="0"/>
      <w:marRight w:val="0"/>
      <w:marTop w:val="0"/>
      <w:marBottom w:val="0"/>
      <w:divBdr>
        <w:top w:val="none" w:sz="0" w:space="0" w:color="auto"/>
        <w:left w:val="none" w:sz="0" w:space="0" w:color="auto"/>
        <w:bottom w:val="none" w:sz="0" w:space="0" w:color="auto"/>
        <w:right w:val="none" w:sz="0" w:space="0" w:color="auto"/>
      </w:divBdr>
    </w:div>
    <w:div w:id="151796957">
      <w:bodyDiv w:val="1"/>
      <w:marLeft w:val="0"/>
      <w:marRight w:val="0"/>
      <w:marTop w:val="0"/>
      <w:marBottom w:val="0"/>
      <w:divBdr>
        <w:top w:val="none" w:sz="0" w:space="0" w:color="auto"/>
        <w:left w:val="none" w:sz="0" w:space="0" w:color="auto"/>
        <w:bottom w:val="none" w:sz="0" w:space="0" w:color="auto"/>
        <w:right w:val="none" w:sz="0" w:space="0" w:color="auto"/>
      </w:divBdr>
    </w:div>
    <w:div w:id="151992926">
      <w:bodyDiv w:val="1"/>
      <w:marLeft w:val="0"/>
      <w:marRight w:val="0"/>
      <w:marTop w:val="0"/>
      <w:marBottom w:val="0"/>
      <w:divBdr>
        <w:top w:val="none" w:sz="0" w:space="0" w:color="auto"/>
        <w:left w:val="none" w:sz="0" w:space="0" w:color="auto"/>
        <w:bottom w:val="none" w:sz="0" w:space="0" w:color="auto"/>
        <w:right w:val="none" w:sz="0" w:space="0" w:color="auto"/>
      </w:divBdr>
    </w:div>
    <w:div w:id="152530896">
      <w:bodyDiv w:val="1"/>
      <w:marLeft w:val="0"/>
      <w:marRight w:val="0"/>
      <w:marTop w:val="0"/>
      <w:marBottom w:val="0"/>
      <w:divBdr>
        <w:top w:val="none" w:sz="0" w:space="0" w:color="auto"/>
        <w:left w:val="none" w:sz="0" w:space="0" w:color="auto"/>
        <w:bottom w:val="none" w:sz="0" w:space="0" w:color="auto"/>
        <w:right w:val="none" w:sz="0" w:space="0" w:color="auto"/>
      </w:divBdr>
    </w:div>
    <w:div w:id="152720204">
      <w:bodyDiv w:val="1"/>
      <w:marLeft w:val="0"/>
      <w:marRight w:val="0"/>
      <w:marTop w:val="0"/>
      <w:marBottom w:val="0"/>
      <w:divBdr>
        <w:top w:val="none" w:sz="0" w:space="0" w:color="auto"/>
        <w:left w:val="none" w:sz="0" w:space="0" w:color="auto"/>
        <w:bottom w:val="none" w:sz="0" w:space="0" w:color="auto"/>
        <w:right w:val="none" w:sz="0" w:space="0" w:color="auto"/>
      </w:divBdr>
    </w:div>
    <w:div w:id="153037319">
      <w:bodyDiv w:val="1"/>
      <w:marLeft w:val="0"/>
      <w:marRight w:val="0"/>
      <w:marTop w:val="0"/>
      <w:marBottom w:val="0"/>
      <w:divBdr>
        <w:top w:val="none" w:sz="0" w:space="0" w:color="auto"/>
        <w:left w:val="none" w:sz="0" w:space="0" w:color="auto"/>
        <w:bottom w:val="none" w:sz="0" w:space="0" w:color="auto"/>
        <w:right w:val="none" w:sz="0" w:space="0" w:color="auto"/>
      </w:divBdr>
    </w:div>
    <w:div w:id="153647201">
      <w:bodyDiv w:val="1"/>
      <w:marLeft w:val="0"/>
      <w:marRight w:val="0"/>
      <w:marTop w:val="0"/>
      <w:marBottom w:val="0"/>
      <w:divBdr>
        <w:top w:val="none" w:sz="0" w:space="0" w:color="auto"/>
        <w:left w:val="none" w:sz="0" w:space="0" w:color="auto"/>
        <w:bottom w:val="none" w:sz="0" w:space="0" w:color="auto"/>
        <w:right w:val="none" w:sz="0" w:space="0" w:color="auto"/>
      </w:divBdr>
    </w:div>
    <w:div w:id="153956830">
      <w:bodyDiv w:val="1"/>
      <w:marLeft w:val="0"/>
      <w:marRight w:val="0"/>
      <w:marTop w:val="0"/>
      <w:marBottom w:val="0"/>
      <w:divBdr>
        <w:top w:val="none" w:sz="0" w:space="0" w:color="auto"/>
        <w:left w:val="none" w:sz="0" w:space="0" w:color="auto"/>
        <w:bottom w:val="none" w:sz="0" w:space="0" w:color="auto"/>
        <w:right w:val="none" w:sz="0" w:space="0" w:color="auto"/>
      </w:divBdr>
    </w:div>
    <w:div w:id="154422914">
      <w:bodyDiv w:val="1"/>
      <w:marLeft w:val="0"/>
      <w:marRight w:val="0"/>
      <w:marTop w:val="0"/>
      <w:marBottom w:val="0"/>
      <w:divBdr>
        <w:top w:val="none" w:sz="0" w:space="0" w:color="auto"/>
        <w:left w:val="none" w:sz="0" w:space="0" w:color="auto"/>
        <w:bottom w:val="none" w:sz="0" w:space="0" w:color="auto"/>
        <w:right w:val="none" w:sz="0" w:space="0" w:color="auto"/>
      </w:divBdr>
    </w:div>
    <w:div w:id="154612417">
      <w:bodyDiv w:val="1"/>
      <w:marLeft w:val="0"/>
      <w:marRight w:val="0"/>
      <w:marTop w:val="0"/>
      <w:marBottom w:val="0"/>
      <w:divBdr>
        <w:top w:val="none" w:sz="0" w:space="0" w:color="auto"/>
        <w:left w:val="none" w:sz="0" w:space="0" w:color="auto"/>
        <w:bottom w:val="none" w:sz="0" w:space="0" w:color="auto"/>
        <w:right w:val="none" w:sz="0" w:space="0" w:color="auto"/>
      </w:divBdr>
    </w:div>
    <w:div w:id="155077958">
      <w:bodyDiv w:val="1"/>
      <w:marLeft w:val="0"/>
      <w:marRight w:val="0"/>
      <w:marTop w:val="0"/>
      <w:marBottom w:val="0"/>
      <w:divBdr>
        <w:top w:val="none" w:sz="0" w:space="0" w:color="auto"/>
        <w:left w:val="none" w:sz="0" w:space="0" w:color="auto"/>
        <w:bottom w:val="none" w:sz="0" w:space="0" w:color="auto"/>
        <w:right w:val="none" w:sz="0" w:space="0" w:color="auto"/>
      </w:divBdr>
    </w:div>
    <w:div w:id="155150446">
      <w:bodyDiv w:val="1"/>
      <w:marLeft w:val="0"/>
      <w:marRight w:val="0"/>
      <w:marTop w:val="0"/>
      <w:marBottom w:val="0"/>
      <w:divBdr>
        <w:top w:val="none" w:sz="0" w:space="0" w:color="auto"/>
        <w:left w:val="none" w:sz="0" w:space="0" w:color="auto"/>
        <w:bottom w:val="none" w:sz="0" w:space="0" w:color="auto"/>
        <w:right w:val="none" w:sz="0" w:space="0" w:color="auto"/>
      </w:divBdr>
    </w:div>
    <w:div w:id="155533774">
      <w:bodyDiv w:val="1"/>
      <w:marLeft w:val="0"/>
      <w:marRight w:val="0"/>
      <w:marTop w:val="0"/>
      <w:marBottom w:val="0"/>
      <w:divBdr>
        <w:top w:val="none" w:sz="0" w:space="0" w:color="auto"/>
        <w:left w:val="none" w:sz="0" w:space="0" w:color="auto"/>
        <w:bottom w:val="none" w:sz="0" w:space="0" w:color="auto"/>
        <w:right w:val="none" w:sz="0" w:space="0" w:color="auto"/>
      </w:divBdr>
    </w:div>
    <w:div w:id="155657289">
      <w:bodyDiv w:val="1"/>
      <w:marLeft w:val="0"/>
      <w:marRight w:val="0"/>
      <w:marTop w:val="0"/>
      <w:marBottom w:val="0"/>
      <w:divBdr>
        <w:top w:val="none" w:sz="0" w:space="0" w:color="auto"/>
        <w:left w:val="none" w:sz="0" w:space="0" w:color="auto"/>
        <w:bottom w:val="none" w:sz="0" w:space="0" w:color="auto"/>
        <w:right w:val="none" w:sz="0" w:space="0" w:color="auto"/>
      </w:divBdr>
    </w:div>
    <w:div w:id="156922838">
      <w:bodyDiv w:val="1"/>
      <w:marLeft w:val="0"/>
      <w:marRight w:val="0"/>
      <w:marTop w:val="0"/>
      <w:marBottom w:val="0"/>
      <w:divBdr>
        <w:top w:val="none" w:sz="0" w:space="0" w:color="auto"/>
        <w:left w:val="none" w:sz="0" w:space="0" w:color="auto"/>
        <w:bottom w:val="none" w:sz="0" w:space="0" w:color="auto"/>
        <w:right w:val="none" w:sz="0" w:space="0" w:color="auto"/>
      </w:divBdr>
    </w:div>
    <w:div w:id="157037897">
      <w:bodyDiv w:val="1"/>
      <w:marLeft w:val="0"/>
      <w:marRight w:val="0"/>
      <w:marTop w:val="0"/>
      <w:marBottom w:val="0"/>
      <w:divBdr>
        <w:top w:val="none" w:sz="0" w:space="0" w:color="auto"/>
        <w:left w:val="none" w:sz="0" w:space="0" w:color="auto"/>
        <w:bottom w:val="none" w:sz="0" w:space="0" w:color="auto"/>
        <w:right w:val="none" w:sz="0" w:space="0" w:color="auto"/>
      </w:divBdr>
    </w:div>
    <w:div w:id="157045350">
      <w:bodyDiv w:val="1"/>
      <w:marLeft w:val="0"/>
      <w:marRight w:val="0"/>
      <w:marTop w:val="0"/>
      <w:marBottom w:val="0"/>
      <w:divBdr>
        <w:top w:val="none" w:sz="0" w:space="0" w:color="auto"/>
        <w:left w:val="none" w:sz="0" w:space="0" w:color="auto"/>
        <w:bottom w:val="none" w:sz="0" w:space="0" w:color="auto"/>
        <w:right w:val="none" w:sz="0" w:space="0" w:color="auto"/>
      </w:divBdr>
    </w:div>
    <w:div w:id="157304639">
      <w:bodyDiv w:val="1"/>
      <w:marLeft w:val="0"/>
      <w:marRight w:val="0"/>
      <w:marTop w:val="0"/>
      <w:marBottom w:val="0"/>
      <w:divBdr>
        <w:top w:val="none" w:sz="0" w:space="0" w:color="auto"/>
        <w:left w:val="none" w:sz="0" w:space="0" w:color="auto"/>
        <w:bottom w:val="none" w:sz="0" w:space="0" w:color="auto"/>
        <w:right w:val="none" w:sz="0" w:space="0" w:color="auto"/>
      </w:divBdr>
    </w:div>
    <w:div w:id="157815193">
      <w:bodyDiv w:val="1"/>
      <w:marLeft w:val="0"/>
      <w:marRight w:val="0"/>
      <w:marTop w:val="0"/>
      <w:marBottom w:val="0"/>
      <w:divBdr>
        <w:top w:val="none" w:sz="0" w:space="0" w:color="auto"/>
        <w:left w:val="none" w:sz="0" w:space="0" w:color="auto"/>
        <w:bottom w:val="none" w:sz="0" w:space="0" w:color="auto"/>
        <w:right w:val="none" w:sz="0" w:space="0" w:color="auto"/>
      </w:divBdr>
    </w:div>
    <w:div w:id="158230251">
      <w:bodyDiv w:val="1"/>
      <w:marLeft w:val="0"/>
      <w:marRight w:val="0"/>
      <w:marTop w:val="0"/>
      <w:marBottom w:val="0"/>
      <w:divBdr>
        <w:top w:val="none" w:sz="0" w:space="0" w:color="auto"/>
        <w:left w:val="none" w:sz="0" w:space="0" w:color="auto"/>
        <w:bottom w:val="none" w:sz="0" w:space="0" w:color="auto"/>
        <w:right w:val="none" w:sz="0" w:space="0" w:color="auto"/>
      </w:divBdr>
    </w:div>
    <w:div w:id="158736857">
      <w:bodyDiv w:val="1"/>
      <w:marLeft w:val="0"/>
      <w:marRight w:val="0"/>
      <w:marTop w:val="0"/>
      <w:marBottom w:val="0"/>
      <w:divBdr>
        <w:top w:val="none" w:sz="0" w:space="0" w:color="auto"/>
        <w:left w:val="none" w:sz="0" w:space="0" w:color="auto"/>
        <w:bottom w:val="none" w:sz="0" w:space="0" w:color="auto"/>
        <w:right w:val="none" w:sz="0" w:space="0" w:color="auto"/>
      </w:divBdr>
    </w:div>
    <w:div w:id="158809614">
      <w:bodyDiv w:val="1"/>
      <w:marLeft w:val="0"/>
      <w:marRight w:val="0"/>
      <w:marTop w:val="0"/>
      <w:marBottom w:val="0"/>
      <w:divBdr>
        <w:top w:val="none" w:sz="0" w:space="0" w:color="auto"/>
        <w:left w:val="none" w:sz="0" w:space="0" w:color="auto"/>
        <w:bottom w:val="none" w:sz="0" w:space="0" w:color="auto"/>
        <w:right w:val="none" w:sz="0" w:space="0" w:color="auto"/>
      </w:divBdr>
    </w:div>
    <w:div w:id="159083831">
      <w:bodyDiv w:val="1"/>
      <w:marLeft w:val="0"/>
      <w:marRight w:val="0"/>
      <w:marTop w:val="0"/>
      <w:marBottom w:val="0"/>
      <w:divBdr>
        <w:top w:val="none" w:sz="0" w:space="0" w:color="auto"/>
        <w:left w:val="none" w:sz="0" w:space="0" w:color="auto"/>
        <w:bottom w:val="none" w:sz="0" w:space="0" w:color="auto"/>
        <w:right w:val="none" w:sz="0" w:space="0" w:color="auto"/>
      </w:divBdr>
    </w:div>
    <w:div w:id="160170709">
      <w:bodyDiv w:val="1"/>
      <w:marLeft w:val="0"/>
      <w:marRight w:val="0"/>
      <w:marTop w:val="0"/>
      <w:marBottom w:val="0"/>
      <w:divBdr>
        <w:top w:val="none" w:sz="0" w:space="0" w:color="auto"/>
        <w:left w:val="none" w:sz="0" w:space="0" w:color="auto"/>
        <w:bottom w:val="none" w:sz="0" w:space="0" w:color="auto"/>
        <w:right w:val="none" w:sz="0" w:space="0" w:color="auto"/>
      </w:divBdr>
    </w:div>
    <w:div w:id="160433268">
      <w:bodyDiv w:val="1"/>
      <w:marLeft w:val="0"/>
      <w:marRight w:val="0"/>
      <w:marTop w:val="0"/>
      <w:marBottom w:val="0"/>
      <w:divBdr>
        <w:top w:val="none" w:sz="0" w:space="0" w:color="auto"/>
        <w:left w:val="none" w:sz="0" w:space="0" w:color="auto"/>
        <w:bottom w:val="none" w:sz="0" w:space="0" w:color="auto"/>
        <w:right w:val="none" w:sz="0" w:space="0" w:color="auto"/>
      </w:divBdr>
    </w:div>
    <w:div w:id="160857354">
      <w:bodyDiv w:val="1"/>
      <w:marLeft w:val="0"/>
      <w:marRight w:val="0"/>
      <w:marTop w:val="0"/>
      <w:marBottom w:val="0"/>
      <w:divBdr>
        <w:top w:val="none" w:sz="0" w:space="0" w:color="auto"/>
        <w:left w:val="none" w:sz="0" w:space="0" w:color="auto"/>
        <w:bottom w:val="none" w:sz="0" w:space="0" w:color="auto"/>
        <w:right w:val="none" w:sz="0" w:space="0" w:color="auto"/>
      </w:divBdr>
    </w:div>
    <w:div w:id="160973511">
      <w:bodyDiv w:val="1"/>
      <w:marLeft w:val="0"/>
      <w:marRight w:val="0"/>
      <w:marTop w:val="0"/>
      <w:marBottom w:val="0"/>
      <w:divBdr>
        <w:top w:val="none" w:sz="0" w:space="0" w:color="auto"/>
        <w:left w:val="none" w:sz="0" w:space="0" w:color="auto"/>
        <w:bottom w:val="none" w:sz="0" w:space="0" w:color="auto"/>
        <w:right w:val="none" w:sz="0" w:space="0" w:color="auto"/>
      </w:divBdr>
    </w:div>
    <w:div w:id="163477886">
      <w:bodyDiv w:val="1"/>
      <w:marLeft w:val="0"/>
      <w:marRight w:val="0"/>
      <w:marTop w:val="0"/>
      <w:marBottom w:val="0"/>
      <w:divBdr>
        <w:top w:val="none" w:sz="0" w:space="0" w:color="auto"/>
        <w:left w:val="none" w:sz="0" w:space="0" w:color="auto"/>
        <w:bottom w:val="none" w:sz="0" w:space="0" w:color="auto"/>
        <w:right w:val="none" w:sz="0" w:space="0" w:color="auto"/>
      </w:divBdr>
    </w:div>
    <w:div w:id="163715639">
      <w:bodyDiv w:val="1"/>
      <w:marLeft w:val="0"/>
      <w:marRight w:val="0"/>
      <w:marTop w:val="0"/>
      <w:marBottom w:val="0"/>
      <w:divBdr>
        <w:top w:val="none" w:sz="0" w:space="0" w:color="auto"/>
        <w:left w:val="none" w:sz="0" w:space="0" w:color="auto"/>
        <w:bottom w:val="none" w:sz="0" w:space="0" w:color="auto"/>
        <w:right w:val="none" w:sz="0" w:space="0" w:color="auto"/>
      </w:divBdr>
    </w:div>
    <w:div w:id="163938215">
      <w:bodyDiv w:val="1"/>
      <w:marLeft w:val="0"/>
      <w:marRight w:val="0"/>
      <w:marTop w:val="0"/>
      <w:marBottom w:val="0"/>
      <w:divBdr>
        <w:top w:val="none" w:sz="0" w:space="0" w:color="auto"/>
        <w:left w:val="none" w:sz="0" w:space="0" w:color="auto"/>
        <w:bottom w:val="none" w:sz="0" w:space="0" w:color="auto"/>
        <w:right w:val="none" w:sz="0" w:space="0" w:color="auto"/>
      </w:divBdr>
    </w:div>
    <w:div w:id="164057475">
      <w:bodyDiv w:val="1"/>
      <w:marLeft w:val="0"/>
      <w:marRight w:val="0"/>
      <w:marTop w:val="0"/>
      <w:marBottom w:val="0"/>
      <w:divBdr>
        <w:top w:val="none" w:sz="0" w:space="0" w:color="auto"/>
        <w:left w:val="none" w:sz="0" w:space="0" w:color="auto"/>
        <w:bottom w:val="none" w:sz="0" w:space="0" w:color="auto"/>
        <w:right w:val="none" w:sz="0" w:space="0" w:color="auto"/>
      </w:divBdr>
    </w:div>
    <w:div w:id="164244970">
      <w:bodyDiv w:val="1"/>
      <w:marLeft w:val="0"/>
      <w:marRight w:val="0"/>
      <w:marTop w:val="0"/>
      <w:marBottom w:val="0"/>
      <w:divBdr>
        <w:top w:val="none" w:sz="0" w:space="0" w:color="auto"/>
        <w:left w:val="none" w:sz="0" w:space="0" w:color="auto"/>
        <w:bottom w:val="none" w:sz="0" w:space="0" w:color="auto"/>
        <w:right w:val="none" w:sz="0" w:space="0" w:color="auto"/>
      </w:divBdr>
    </w:div>
    <w:div w:id="164325498">
      <w:bodyDiv w:val="1"/>
      <w:marLeft w:val="0"/>
      <w:marRight w:val="0"/>
      <w:marTop w:val="0"/>
      <w:marBottom w:val="0"/>
      <w:divBdr>
        <w:top w:val="none" w:sz="0" w:space="0" w:color="auto"/>
        <w:left w:val="none" w:sz="0" w:space="0" w:color="auto"/>
        <w:bottom w:val="none" w:sz="0" w:space="0" w:color="auto"/>
        <w:right w:val="none" w:sz="0" w:space="0" w:color="auto"/>
      </w:divBdr>
    </w:div>
    <w:div w:id="165637206">
      <w:bodyDiv w:val="1"/>
      <w:marLeft w:val="0"/>
      <w:marRight w:val="0"/>
      <w:marTop w:val="0"/>
      <w:marBottom w:val="0"/>
      <w:divBdr>
        <w:top w:val="none" w:sz="0" w:space="0" w:color="auto"/>
        <w:left w:val="none" w:sz="0" w:space="0" w:color="auto"/>
        <w:bottom w:val="none" w:sz="0" w:space="0" w:color="auto"/>
        <w:right w:val="none" w:sz="0" w:space="0" w:color="auto"/>
      </w:divBdr>
    </w:div>
    <w:div w:id="165874638">
      <w:bodyDiv w:val="1"/>
      <w:marLeft w:val="0"/>
      <w:marRight w:val="0"/>
      <w:marTop w:val="0"/>
      <w:marBottom w:val="0"/>
      <w:divBdr>
        <w:top w:val="none" w:sz="0" w:space="0" w:color="auto"/>
        <w:left w:val="none" w:sz="0" w:space="0" w:color="auto"/>
        <w:bottom w:val="none" w:sz="0" w:space="0" w:color="auto"/>
        <w:right w:val="none" w:sz="0" w:space="0" w:color="auto"/>
      </w:divBdr>
    </w:div>
    <w:div w:id="166600813">
      <w:bodyDiv w:val="1"/>
      <w:marLeft w:val="0"/>
      <w:marRight w:val="0"/>
      <w:marTop w:val="0"/>
      <w:marBottom w:val="0"/>
      <w:divBdr>
        <w:top w:val="none" w:sz="0" w:space="0" w:color="auto"/>
        <w:left w:val="none" w:sz="0" w:space="0" w:color="auto"/>
        <w:bottom w:val="none" w:sz="0" w:space="0" w:color="auto"/>
        <w:right w:val="none" w:sz="0" w:space="0" w:color="auto"/>
      </w:divBdr>
    </w:div>
    <w:div w:id="168369123">
      <w:bodyDiv w:val="1"/>
      <w:marLeft w:val="0"/>
      <w:marRight w:val="0"/>
      <w:marTop w:val="0"/>
      <w:marBottom w:val="0"/>
      <w:divBdr>
        <w:top w:val="none" w:sz="0" w:space="0" w:color="auto"/>
        <w:left w:val="none" w:sz="0" w:space="0" w:color="auto"/>
        <w:bottom w:val="none" w:sz="0" w:space="0" w:color="auto"/>
        <w:right w:val="none" w:sz="0" w:space="0" w:color="auto"/>
      </w:divBdr>
    </w:div>
    <w:div w:id="169293214">
      <w:bodyDiv w:val="1"/>
      <w:marLeft w:val="0"/>
      <w:marRight w:val="0"/>
      <w:marTop w:val="0"/>
      <w:marBottom w:val="0"/>
      <w:divBdr>
        <w:top w:val="none" w:sz="0" w:space="0" w:color="auto"/>
        <w:left w:val="none" w:sz="0" w:space="0" w:color="auto"/>
        <w:bottom w:val="none" w:sz="0" w:space="0" w:color="auto"/>
        <w:right w:val="none" w:sz="0" w:space="0" w:color="auto"/>
      </w:divBdr>
    </w:div>
    <w:div w:id="169494962">
      <w:bodyDiv w:val="1"/>
      <w:marLeft w:val="0"/>
      <w:marRight w:val="0"/>
      <w:marTop w:val="0"/>
      <w:marBottom w:val="0"/>
      <w:divBdr>
        <w:top w:val="none" w:sz="0" w:space="0" w:color="auto"/>
        <w:left w:val="none" w:sz="0" w:space="0" w:color="auto"/>
        <w:bottom w:val="none" w:sz="0" w:space="0" w:color="auto"/>
        <w:right w:val="none" w:sz="0" w:space="0" w:color="auto"/>
      </w:divBdr>
    </w:div>
    <w:div w:id="169639718">
      <w:bodyDiv w:val="1"/>
      <w:marLeft w:val="0"/>
      <w:marRight w:val="0"/>
      <w:marTop w:val="0"/>
      <w:marBottom w:val="0"/>
      <w:divBdr>
        <w:top w:val="none" w:sz="0" w:space="0" w:color="auto"/>
        <w:left w:val="none" w:sz="0" w:space="0" w:color="auto"/>
        <w:bottom w:val="none" w:sz="0" w:space="0" w:color="auto"/>
        <w:right w:val="none" w:sz="0" w:space="0" w:color="auto"/>
      </w:divBdr>
    </w:div>
    <w:div w:id="169948988">
      <w:bodyDiv w:val="1"/>
      <w:marLeft w:val="0"/>
      <w:marRight w:val="0"/>
      <w:marTop w:val="0"/>
      <w:marBottom w:val="0"/>
      <w:divBdr>
        <w:top w:val="none" w:sz="0" w:space="0" w:color="auto"/>
        <w:left w:val="none" w:sz="0" w:space="0" w:color="auto"/>
        <w:bottom w:val="none" w:sz="0" w:space="0" w:color="auto"/>
        <w:right w:val="none" w:sz="0" w:space="0" w:color="auto"/>
      </w:divBdr>
    </w:div>
    <w:div w:id="170222047">
      <w:bodyDiv w:val="1"/>
      <w:marLeft w:val="0"/>
      <w:marRight w:val="0"/>
      <w:marTop w:val="0"/>
      <w:marBottom w:val="0"/>
      <w:divBdr>
        <w:top w:val="none" w:sz="0" w:space="0" w:color="auto"/>
        <w:left w:val="none" w:sz="0" w:space="0" w:color="auto"/>
        <w:bottom w:val="none" w:sz="0" w:space="0" w:color="auto"/>
        <w:right w:val="none" w:sz="0" w:space="0" w:color="auto"/>
      </w:divBdr>
    </w:div>
    <w:div w:id="171920062">
      <w:bodyDiv w:val="1"/>
      <w:marLeft w:val="0"/>
      <w:marRight w:val="0"/>
      <w:marTop w:val="0"/>
      <w:marBottom w:val="0"/>
      <w:divBdr>
        <w:top w:val="none" w:sz="0" w:space="0" w:color="auto"/>
        <w:left w:val="none" w:sz="0" w:space="0" w:color="auto"/>
        <w:bottom w:val="none" w:sz="0" w:space="0" w:color="auto"/>
        <w:right w:val="none" w:sz="0" w:space="0" w:color="auto"/>
      </w:divBdr>
    </w:div>
    <w:div w:id="172182925">
      <w:bodyDiv w:val="1"/>
      <w:marLeft w:val="0"/>
      <w:marRight w:val="0"/>
      <w:marTop w:val="0"/>
      <w:marBottom w:val="0"/>
      <w:divBdr>
        <w:top w:val="none" w:sz="0" w:space="0" w:color="auto"/>
        <w:left w:val="none" w:sz="0" w:space="0" w:color="auto"/>
        <w:bottom w:val="none" w:sz="0" w:space="0" w:color="auto"/>
        <w:right w:val="none" w:sz="0" w:space="0" w:color="auto"/>
      </w:divBdr>
    </w:div>
    <w:div w:id="172501459">
      <w:bodyDiv w:val="1"/>
      <w:marLeft w:val="0"/>
      <w:marRight w:val="0"/>
      <w:marTop w:val="0"/>
      <w:marBottom w:val="0"/>
      <w:divBdr>
        <w:top w:val="none" w:sz="0" w:space="0" w:color="auto"/>
        <w:left w:val="none" w:sz="0" w:space="0" w:color="auto"/>
        <w:bottom w:val="none" w:sz="0" w:space="0" w:color="auto"/>
        <w:right w:val="none" w:sz="0" w:space="0" w:color="auto"/>
      </w:divBdr>
    </w:div>
    <w:div w:id="172884601">
      <w:bodyDiv w:val="1"/>
      <w:marLeft w:val="0"/>
      <w:marRight w:val="0"/>
      <w:marTop w:val="0"/>
      <w:marBottom w:val="0"/>
      <w:divBdr>
        <w:top w:val="none" w:sz="0" w:space="0" w:color="auto"/>
        <w:left w:val="none" w:sz="0" w:space="0" w:color="auto"/>
        <w:bottom w:val="none" w:sz="0" w:space="0" w:color="auto"/>
        <w:right w:val="none" w:sz="0" w:space="0" w:color="auto"/>
      </w:divBdr>
    </w:div>
    <w:div w:id="172888237">
      <w:bodyDiv w:val="1"/>
      <w:marLeft w:val="0"/>
      <w:marRight w:val="0"/>
      <w:marTop w:val="0"/>
      <w:marBottom w:val="0"/>
      <w:divBdr>
        <w:top w:val="none" w:sz="0" w:space="0" w:color="auto"/>
        <w:left w:val="none" w:sz="0" w:space="0" w:color="auto"/>
        <w:bottom w:val="none" w:sz="0" w:space="0" w:color="auto"/>
        <w:right w:val="none" w:sz="0" w:space="0" w:color="auto"/>
      </w:divBdr>
    </w:div>
    <w:div w:id="173038488">
      <w:bodyDiv w:val="1"/>
      <w:marLeft w:val="0"/>
      <w:marRight w:val="0"/>
      <w:marTop w:val="0"/>
      <w:marBottom w:val="0"/>
      <w:divBdr>
        <w:top w:val="none" w:sz="0" w:space="0" w:color="auto"/>
        <w:left w:val="none" w:sz="0" w:space="0" w:color="auto"/>
        <w:bottom w:val="none" w:sz="0" w:space="0" w:color="auto"/>
        <w:right w:val="none" w:sz="0" w:space="0" w:color="auto"/>
      </w:divBdr>
    </w:div>
    <w:div w:id="173343498">
      <w:bodyDiv w:val="1"/>
      <w:marLeft w:val="0"/>
      <w:marRight w:val="0"/>
      <w:marTop w:val="0"/>
      <w:marBottom w:val="0"/>
      <w:divBdr>
        <w:top w:val="none" w:sz="0" w:space="0" w:color="auto"/>
        <w:left w:val="none" w:sz="0" w:space="0" w:color="auto"/>
        <w:bottom w:val="none" w:sz="0" w:space="0" w:color="auto"/>
        <w:right w:val="none" w:sz="0" w:space="0" w:color="auto"/>
      </w:divBdr>
    </w:div>
    <w:div w:id="173418925">
      <w:bodyDiv w:val="1"/>
      <w:marLeft w:val="0"/>
      <w:marRight w:val="0"/>
      <w:marTop w:val="0"/>
      <w:marBottom w:val="0"/>
      <w:divBdr>
        <w:top w:val="none" w:sz="0" w:space="0" w:color="auto"/>
        <w:left w:val="none" w:sz="0" w:space="0" w:color="auto"/>
        <w:bottom w:val="none" w:sz="0" w:space="0" w:color="auto"/>
        <w:right w:val="none" w:sz="0" w:space="0" w:color="auto"/>
      </w:divBdr>
    </w:div>
    <w:div w:id="174879656">
      <w:bodyDiv w:val="1"/>
      <w:marLeft w:val="0"/>
      <w:marRight w:val="0"/>
      <w:marTop w:val="0"/>
      <w:marBottom w:val="0"/>
      <w:divBdr>
        <w:top w:val="none" w:sz="0" w:space="0" w:color="auto"/>
        <w:left w:val="none" w:sz="0" w:space="0" w:color="auto"/>
        <w:bottom w:val="none" w:sz="0" w:space="0" w:color="auto"/>
        <w:right w:val="none" w:sz="0" w:space="0" w:color="auto"/>
      </w:divBdr>
    </w:div>
    <w:div w:id="175734360">
      <w:bodyDiv w:val="1"/>
      <w:marLeft w:val="0"/>
      <w:marRight w:val="0"/>
      <w:marTop w:val="0"/>
      <w:marBottom w:val="0"/>
      <w:divBdr>
        <w:top w:val="none" w:sz="0" w:space="0" w:color="auto"/>
        <w:left w:val="none" w:sz="0" w:space="0" w:color="auto"/>
        <w:bottom w:val="none" w:sz="0" w:space="0" w:color="auto"/>
        <w:right w:val="none" w:sz="0" w:space="0" w:color="auto"/>
      </w:divBdr>
    </w:div>
    <w:div w:id="176817436">
      <w:bodyDiv w:val="1"/>
      <w:marLeft w:val="0"/>
      <w:marRight w:val="0"/>
      <w:marTop w:val="0"/>
      <w:marBottom w:val="0"/>
      <w:divBdr>
        <w:top w:val="none" w:sz="0" w:space="0" w:color="auto"/>
        <w:left w:val="none" w:sz="0" w:space="0" w:color="auto"/>
        <w:bottom w:val="none" w:sz="0" w:space="0" w:color="auto"/>
        <w:right w:val="none" w:sz="0" w:space="0" w:color="auto"/>
      </w:divBdr>
    </w:div>
    <w:div w:id="177547394">
      <w:bodyDiv w:val="1"/>
      <w:marLeft w:val="0"/>
      <w:marRight w:val="0"/>
      <w:marTop w:val="0"/>
      <w:marBottom w:val="0"/>
      <w:divBdr>
        <w:top w:val="none" w:sz="0" w:space="0" w:color="auto"/>
        <w:left w:val="none" w:sz="0" w:space="0" w:color="auto"/>
        <w:bottom w:val="none" w:sz="0" w:space="0" w:color="auto"/>
        <w:right w:val="none" w:sz="0" w:space="0" w:color="auto"/>
      </w:divBdr>
    </w:div>
    <w:div w:id="179315887">
      <w:bodyDiv w:val="1"/>
      <w:marLeft w:val="0"/>
      <w:marRight w:val="0"/>
      <w:marTop w:val="0"/>
      <w:marBottom w:val="0"/>
      <w:divBdr>
        <w:top w:val="none" w:sz="0" w:space="0" w:color="auto"/>
        <w:left w:val="none" w:sz="0" w:space="0" w:color="auto"/>
        <w:bottom w:val="none" w:sz="0" w:space="0" w:color="auto"/>
        <w:right w:val="none" w:sz="0" w:space="0" w:color="auto"/>
      </w:divBdr>
    </w:div>
    <w:div w:id="181821177">
      <w:bodyDiv w:val="1"/>
      <w:marLeft w:val="0"/>
      <w:marRight w:val="0"/>
      <w:marTop w:val="0"/>
      <w:marBottom w:val="0"/>
      <w:divBdr>
        <w:top w:val="none" w:sz="0" w:space="0" w:color="auto"/>
        <w:left w:val="none" w:sz="0" w:space="0" w:color="auto"/>
        <w:bottom w:val="none" w:sz="0" w:space="0" w:color="auto"/>
        <w:right w:val="none" w:sz="0" w:space="0" w:color="auto"/>
      </w:divBdr>
    </w:div>
    <w:div w:id="182595154">
      <w:bodyDiv w:val="1"/>
      <w:marLeft w:val="0"/>
      <w:marRight w:val="0"/>
      <w:marTop w:val="0"/>
      <w:marBottom w:val="0"/>
      <w:divBdr>
        <w:top w:val="none" w:sz="0" w:space="0" w:color="auto"/>
        <w:left w:val="none" w:sz="0" w:space="0" w:color="auto"/>
        <w:bottom w:val="none" w:sz="0" w:space="0" w:color="auto"/>
        <w:right w:val="none" w:sz="0" w:space="0" w:color="auto"/>
      </w:divBdr>
    </w:div>
    <w:div w:id="183173766">
      <w:bodyDiv w:val="1"/>
      <w:marLeft w:val="0"/>
      <w:marRight w:val="0"/>
      <w:marTop w:val="0"/>
      <w:marBottom w:val="0"/>
      <w:divBdr>
        <w:top w:val="none" w:sz="0" w:space="0" w:color="auto"/>
        <w:left w:val="none" w:sz="0" w:space="0" w:color="auto"/>
        <w:bottom w:val="none" w:sz="0" w:space="0" w:color="auto"/>
        <w:right w:val="none" w:sz="0" w:space="0" w:color="auto"/>
      </w:divBdr>
    </w:div>
    <w:div w:id="183595303">
      <w:bodyDiv w:val="1"/>
      <w:marLeft w:val="0"/>
      <w:marRight w:val="0"/>
      <w:marTop w:val="0"/>
      <w:marBottom w:val="0"/>
      <w:divBdr>
        <w:top w:val="none" w:sz="0" w:space="0" w:color="auto"/>
        <w:left w:val="none" w:sz="0" w:space="0" w:color="auto"/>
        <w:bottom w:val="none" w:sz="0" w:space="0" w:color="auto"/>
        <w:right w:val="none" w:sz="0" w:space="0" w:color="auto"/>
      </w:divBdr>
    </w:div>
    <w:div w:id="184368031">
      <w:bodyDiv w:val="1"/>
      <w:marLeft w:val="0"/>
      <w:marRight w:val="0"/>
      <w:marTop w:val="0"/>
      <w:marBottom w:val="0"/>
      <w:divBdr>
        <w:top w:val="none" w:sz="0" w:space="0" w:color="auto"/>
        <w:left w:val="none" w:sz="0" w:space="0" w:color="auto"/>
        <w:bottom w:val="none" w:sz="0" w:space="0" w:color="auto"/>
        <w:right w:val="none" w:sz="0" w:space="0" w:color="auto"/>
      </w:divBdr>
    </w:div>
    <w:div w:id="184755768">
      <w:bodyDiv w:val="1"/>
      <w:marLeft w:val="0"/>
      <w:marRight w:val="0"/>
      <w:marTop w:val="0"/>
      <w:marBottom w:val="0"/>
      <w:divBdr>
        <w:top w:val="none" w:sz="0" w:space="0" w:color="auto"/>
        <w:left w:val="none" w:sz="0" w:space="0" w:color="auto"/>
        <w:bottom w:val="none" w:sz="0" w:space="0" w:color="auto"/>
        <w:right w:val="none" w:sz="0" w:space="0" w:color="auto"/>
      </w:divBdr>
    </w:div>
    <w:div w:id="185337000">
      <w:bodyDiv w:val="1"/>
      <w:marLeft w:val="0"/>
      <w:marRight w:val="0"/>
      <w:marTop w:val="0"/>
      <w:marBottom w:val="0"/>
      <w:divBdr>
        <w:top w:val="none" w:sz="0" w:space="0" w:color="auto"/>
        <w:left w:val="none" w:sz="0" w:space="0" w:color="auto"/>
        <w:bottom w:val="none" w:sz="0" w:space="0" w:color="auto"/>
        <w:right w:val="none" w:sz="0" w:space="0" w:color="auto"/>
      </w:divBdr>
    </w:div>
    <w:div w:id="185481322">
      <w:bodyDiv w:val="1"/>
      <w:marLeft w:val="0"/>
      <w:marRight w:val="0"/>
      <w:marTop w:val="0"/>
      <w:marBottom w:val="0"/>
      <w:divBdr>
        <w:top w:val="none" w:sz="0" w:space="0" w:color="auto"/>
        <w:left w:val="none" w:sz="0" w:space="0" w:color="auto"/>
        <w:bottom w:val="none" w:sz="0" w:space="0" w:color="auto"/>
        <w:right w:val="none" w:sz="0" w:space="0" w:color="auto"/>
      </w:divBdr>
    </w:div>
    <w:div w:id="186064009">
      <w:bodyDiv w:val="1"/>
      <w:marLeft w:val="0"/>
      <w:marRight w:val="0"/>
      <w:marTop w:val="0"/>
      <w:marBottom w:val="0"/>
      <w:divBdr>
        <w:top w:val="none" w:sz="0" w:space="0" w:color="auto"/>
        <w:left w:val="none" w:sz="0" w:space="0" w:color="auto"/>
        <w:bottom w:val="none" w:sz="0" w:space="0" w:color="auto"/>
        <w:right w:val="none" w:sz="0" w:space="0" w:color="auto"/>
      </w:divBdr>
    </w:div>
    <w:div w:id="186335977">
      <w:bodyDiv w:val="1"/>
      <w:marLeft w:val="0"/>
      <w:marRight w:val="0"/>
      <w:marTop w:val="0"/>
      <w:marBottom w:val="0"/>
      <w:divBdr>
        <w:top w:val="none" w:sz="0" w:space="0" w:color="auto"/>
        <w:left w:val="none" w:sz="0" w:space="0" w:color="auto"/>
        <w:bottom w:val="none" w:sz="0" w:space="0" w:color="auto"/>
        <w:right w:val="none" w:sz="0" w:space="0" w:color="auto"/>
      </w:divBdr>
    </w:div>
    <w:div w:id="186719456">
      <w:bodyDiv w:val="1"/>
      <w:marLeft w:val="0"/>
      <w:marRight w:val="0"/>
      <w:marTop w:val="0"/>
      <w:marBottom w:val="0"/>
      <w:divBdr>
        <w:top w:val="none" w:sz="0" w:space="0" w:color="auto"/>
        <w:left w:val="none" w:sz="0" w:space="0" w:color="auto"/>
        <w:bottom w:val="none" w:sz="0" w:space="0" w:color="auto"/>
        <w:right w:val="none" w:sz="0" w:space="0" w:color="auto"/>
      </w:divBdr>
    </w:div>
    <w:div w:id="187717311">
      <w:bodyDiv w:val="1"/>
      <w:marLeft w:val="0"/>
      <w:marRight w:val="0"/>
      <w:marTop w:val="0"/>
      <w:marBottom w:val="0"/>
      <w:divBdr>
        <w:top w:val="none" w:sz="0" w:space="0" w:color="auto"/>
        <w:left w:val="none" w:sz="0" w:space="0" w:color="auto"/>
        <w:bottom w:val="none" w:sz="0" w:space="0" w:color="auto"/>
        <w:right w:val="none" w:sz="0" w:space="0" w:color="auto"/>
      </w:divBdr>
    </w:div>
    <w:div w:id="188375249">
      <w:bodyDiv w:val="1"/>
      <w:marLeft w:val="0"/>
      <w:marRight w:val="0"/>
      <w:marTop w:val="0"/>
      <w:marBottom w:val="0"/>
      <w:divBdr>
        <w:top w:val="none" w:sz="0" w:space="0" w:color="auto"/>
        <w:left w:val="none" w:sz="0" w:space="0" w:color="auto"/>
        <w:bottom w:val="none" w:sz="0" w:space="0" w:color="auto"/>
        <w:right w:val="none" w:sz="0" w:space="0" w:color="auto"/>
      </w:divBdr>
    </w:div>
    <w:div w:id="188761921">
      <w:bodyDiv w:val="1"/>
      <w:marLeft w:val="0"/>
      <w:marRight w:val="0"/>
      <w:marTop w:val="0"/>
      <w:marBottom w:val="0"/>
      <w:divBdr>
        <w:top w:val="none" w:sz="0" w:space="0" w:color="auto"/>
        <w:left w:val="none" w:sz="0" w:space="0" w:color="auto"/>
        <w:bottom w:val="none" w:sz="0" w:space="0" w:color="auto"/>
        <w:right w:val="none" w:sz="0" w:space="0" w:color="auto"/>
      </w:divBdr>
    </w:div>
    <w:div w:id="189413615">
      <w:bodyDiv w:val="1"/>
      <w:marLeft w:val="0"/>
      <w:marRight w:val="0"/>
      <w:marTop w:val="0"/>
      <w:marBottom w:val="0"/>
      <w:divBdr>
        <w:top w:val="none" w:sz="0" w:space="0" w:color="auto"/>
        <w:left w:val="none" w:sz="0" w:space="0" w:color="auto"/>
        <w:bottom w:val="none" w:sz="0" w:space="0" w:color="auto"/>
        <w:right w:val="none" w:sz="0" w:space="0" w:color="auto"/>
      </w:divBdr>
    </w:div>
    <w:div w:id="190150956">
      <w:bodyDiv w:val="1"/>
      <w:marLeft w:val="0"/>
      <w:marRight w:val="0"/>
      <w:marTop w:val="0"/>
      <w:marBottom w:val="0"/>
      <w:divBdr>
        <w:top w:val="none" w:sz="0" w:space="0" w:color="auto"/>
        <w:left w:val="none" w:sz="0" w:space="0" w:color="auto"/>
        <w:bottom w:val="none" w:sz="0" w:space="0" w:color="auto"/>
        <w:right w:val="none" w:sz="0" w:space="0" w:color="auto"/>
      </w:divBdr>
    </w:div>
    <w:div w:id="190152552">
      <w:bodyDiv w:val="1"/>
      <w:marLeft w:val="0"/>
      <w:marRight w:val="0"/>
      <w:marTop w:val="0"/>
      <w:marBottom w:val="0"/>
      <w:divBdr>
        <w:top w:val="none" w:sz="0" w:space="0" w:color="auto"/>
        <w:left w:val="none" w:sz="0" w:space="0" w:color="auto"/>
        <w:bottom w:val="none" w:sz="0" w:space="0" w:color="auto"/>
        <w:right w:val="none" w:sz="0" w:space="0" w:color="auto"/>
      </w:divBdr>
    </w:div>
    <w:div w:id="192154243">
      <w:bodyDiv w:val="1"/>
      <w:marLeft w:val="0"/>
      <w:marRight w:val="0"/>
      <w:marTop w:val="0"/>
      <w:marBottom w:val="0"/>
      <w:divBdr>
        <w:top w:val="none" w:sz="0" w:space="0" w:color="auto"/>
        <w:left w:val="none" w:sz="0" w:space="0" w:color="auto"/>
        <w:bottom w:val="none" w:sz="0" w:space="0" w:color="auto"/>
        <w:right w:val="none" w:sz="0" w:space="0" w:color="auto"/>
      </w:divBdr>
    </w:div>
    <w:div w:id="192958284">
      <w:bodyDiv w:val="1"/>
      <w:marLeft w:val="0"/>
      <w:marRight w:val="0"/>
      <w:marTop w:val="0"/>
      <w:marBottom w:val="0"/>
      <w:divBdr>
        <w:top w:val="none" w:sz="0" w:space="0" w:color="auto"/>
        <w:left w:val="none" w:sz="0" w:space="0" w:color="auto"/>
        <w:bottom w:val="none" w:sz="0" w:space="0" w:color="auto"/>
        <w:right w:val="none" w:sz="0" w:space="0" w:color="auto"/>
      </w:divBdr>
    </w:div>
    <w:div w:id="193353843">
      <w:bodyDiv w:val="1"/>
      <w:marLeft w:val="0"/>
      <w:marRight w:val="0"/>
      <w:marTop w:val="0"/>
      <w:marBottom w:val="0"/>
      <w:divBdr>
        <w:top w:val="none" w:sz="0" w:space="0" w:color="auto"/>
        <w:left w:val="none" w:sz="0" w:space="0" w:color="auto"/>
        <w:bottom w:val="none" w:sz="0" w:space="0" w:color="auto"/>
        <w:right w:val="none" w:sz="0" w:space="0" w:color="auto"/>
      </w:divBdr>
    </w:div>
    <w:div w:id="194007686">
      <w:bodyDiv w:val="1"/>
      <w:marLeft w:val="0"/>
      <w:marRight w:val="0"/>
      <w:marTop w:val="0"/>
      <w:marBottom w:val="0"/>
      <w:divBdr>
        <w:top w:val="none" w:sz="0" w:space="0" w:color="auto"/>
        <w:left w:val="none" w:sz="0" w:space="0" w:color="auto"/>
        <w:bottom w:val="none" w:sz="0" w:space="0" w:color="auto"/>
        <w:right w:val="none" w:sz="0" w:space="0" w:color="auto"/>
      </w:divBdr>
    </w:div>
    <w:div w:id="194657922">
      <w:bodyDiv w:val="1"/>
      <w:marLeft w:val="0"/>
      <w:marRight w:val="0"/>
      <w:marTop w:val="0"/>
      <w:marBottom w:val="0"/>
      <w:divBdr>
        <w:top w:val="none" w:sz="0" w:space="0" w:color="auto"/>
        <w:left w:val="none" w:sz="0" w:space="0" w:color="auto"/>
        <w:bottom w:val="none" w:sz="0" w:space="0" w:color="auto"/>
        <w:right w:val="none" w:sz="0" w:space="0" w:color="auto"/>
      </w:divBdr>
    </w:div>
    <w:div w:id="195429793">
      <w:bodyDiv w:val="1"/>
      <w:marLeft w:val="0"/>
      <w:marRight w:val="0"/>
      <w:marTop w:val="0"/>
      <w:marBottom w:val="0"/>
      <w:divBdr>
        <w:top w:val="none" w:sz="0" w:space="0" w:color="auto"/>
        <w:left w:val="none" w:sz="0" w:space="0" w:color="auto"/>
        <w:bottom w:val="none" w:sz="0" w:space="0" w:color="auto"/>
        <w:right w:val="none" w:sz="0" w:space="0" w:color="auto"/>
      </w:divBdr>
    </w:div>
    <w:div w:id="196092288">
      <w:bodyDiv w:val="1"/>
      <w:marLeft w:val="0"/>
      <w:marRight w:val="0"/>
      <w:marTop w:val="0"/>
      <w:marBottom w:val="0"/>
      <w:divBdr>
        <w:top w:val="none" w:sz="0" w:space="0" w:color="auto"/>
        <w:left w:val="none" w:sz="0" w:space="0" w:color="auto"/>
        <w:bottom w:val="none" w:sz="0" w:space="0" w:color="auto"/>
        <w:right w:val="none" w:sz="0" w:space="0" w:color="auto"/>
      </w:divBdr>
    </w:div>
    <w:div w:id="197085508">
      <w:bodyDiv w:val="1"/>
      <w:marLeft w:val="0"/>
      <w:marRight w:val="0"/>
      <w:marTop w:val="0"/>
      <w:marBottom w:val="0"/>
      <w:divBdr>
        <w:top w:val="none" w:sz="0" w:space="0" w:color="auto"/>
        <w:left w:val="none" w:sz="0" w:space="0" w:color="auto"/>
        <w:bottom w:val="none" w:sz="0" w:space="0" w:color="auto"/>
        <w:right w:val="none" w:sz="0" w:space="0" w:color="auto"/>
      </w:divBdr>
    </w:div>
    <w:div w:id="197356390">
      <w:bodyDiv w:val="1"/>
      <w:marLeft w:val="0"/>
      <w:marRight w:val="0"/>
      <w:marTop w:val="0"/>
      <w:marBottom w:val="0"/>
      <w:divBdr>
        <w:top w:val="none" w:sz="0" w:space="0" w:color="auto"/>
        <w:left w:val="none" w:sz="0" w:space="0" w:color="auto"/>
        <w:bottom w:val="none" w:sz="0" w:space="0" w:color="auto"/>
        <w:right w:val="none" w:sz="0" w:space="0" w:color="auto"/>
      </w:divBdr>
    </w:div>
    <w:div w:id="197397797">
      <w:bodyDiv w:val="1"/>
      <w:marLeft w:val="0"/>
      <w:marRight w:val="0"/>
      <w:marTop w:val="0"/>
      <w:marBottom w:val="0"/>
      <w:divBdr>
        <w:top w:val="none" w:sz="0" w:space="0" w:color="auto"/>
        <w:left w:val="none" w:sz="0" w:space="0" w:color="auto"/>
        <w:bottom w:val="none" w:sz="0" w:space="0" w:color="auto"/>
        <w:right w:val="none" w:sz="0" w:space="0" w:color="auto"/>
      </w:divBdr>
    </w:div>
    <w:div w:id="198475316">
      <w:bodyDiv w:val="1"/>
      <w:marLeft w:val="0"/>
      <w:marRight w:val="0"/>
      <w:marTop w:val="0"/>
      <w:marBottom w:val="0"/>
      <w:divBdr>
        <w:top w:val="none" w:sz="0" w:space="0" w:color="auto"/>
        <w:left w:val="none" w:sz="0" w:space="0" w:color="auto"/>
        <w:bottom w:val="none" w:sz="0" w:space="0" w:color="auto"/>
        <w:right w:val="none" w:sz="0" w:space="0" w:color="auto"/>
      </w:divBdr>
    </w:div>
    <w:div w:id="198903056">
      <w:bodyDiv w:val="1"/>
      <w:marLeft w:val="0"/>
      <w:marRight w:val="0"/>
      <w:marTop w:val="0"/>
      <w:marBottom w:val="0"/>
      <w:divBdr>
        <w:top w:val="none" w:sz="0" w:space="0" w:color="auto"/>
        <w:left w:val="none" w:sz="0" w:space="0" w:color="auto"/>
        <w:bottom w:val="none" w:sz="0" w:space="0" w:color="auto"/>
        <w:right w:val="none" w:sz="0" w:space="0" w:color="auto"/>
      </w:divBdr>
    </w:div>
    <w:div w:id="198907243">
      <w:bodyDiv w:val="1"/>
      <w:marLeft w:val="0"/>
      <w:marRight w:val="0"/>
      <w:marTop w:val="0"/>
      <w:marBottom w:val="0"/>
      <w:divBdr>
        <w:top w:val="none" w:sz="0" w:space="0" w:color="auto"/>
        <w:left w:val="none" w:sz="0" w:space="0" w:color="auto"/>
        <w:bottom w:val="none" w:sz="0" w:space="0" w:color="auto"/>
        <w:right w:val="none" w:sz="0" w:space="0" w:color="auto"/>
      </w:divBdr>
    </w:div>
    <w:div w:id="199707482">
      <w:bodyDiv w:val="1"/>
      <w:marLeft w:val="0"/>
      <w:marRight w:val="0"/>
      <w:marTop w:val="0"/>
      <w:marBottom w:val="0"/>
      <w:divBdr>
        <w:top w:val="none" w:sz="0" w:space="0" w:color="auto"/>
        <w:left w:val="none" w:sz="0" w:space="0" w:color="auto"/>
        <w:bottom w:val="none" w:sz="0" w:space="0" w:color="auto"/>
        <w:right w:val="none" w:sz="0" w:space="0" w:color="auto"/>
      </w:divBdr>
    </w:div>
    <w:div w:id="199785102">
      <w:bodyDiv w:val="1"/>
      <w:marLeft w:val="0"/>
      <w:marRight w:val="0"/>
      <w:marTop w:val="0"/>
      <w:marBottom w:val="0"/>
      <w:divBdr>
        <w:top w:val="none" w:sz="0" w:space="0" w:color="auto"/>
        <w:left w:val="none" w:sz="0" w:space="0" w:color="auto"/>
        <w:bottom w:val="none" w:sz="0" w:space="0" w:color="auto"/>
        <w:right w:val="none" w:sz="0" w:space="0" w:color="auto"/>
      </w:divBdr>
    </w:div>
    <w:div w:id="200017770">
      <w:bodyDiv w:val="1"/>
      <w:marLeft w:val="0"/>
      <w:marRight w:val="0"/>
      <w:marTop w:val="0"/>
      <w:marBottom w:val="0"/>
      <w:divBdr>
        <w:top w:val="none" w:sz="0" w:space="0" w:color="auto"/>
        <w:left w:val="none" w:sz="0" w:space="0" w:color="auto"/>
        <w:bottom w:val="none" w:sz="0" w:space="0" w:color="auto"/>
        <w:right w:val="none" w:sz="0" w:space="0" w:color="auto"/>
      </w:divBdr>
    </w:div>
    <w:div w:id="200097378">
      <w:bodyDiv w:val="1"/>
      <w:marLeft w:val="0"/>
      <w:marRight w:val="0"/>
      <w:marTop w:val="0"/>
      <w:marBottom w:val="0"/>
      <w:divBdr>
        <w:top w:val="none" w:sz="0" w:space="0" w:color="auto"/>
        <w:left w:val="none" w:sz="0" w:space="0" w:color="auto"/>
        <w:bottom w:val="none" w:sz="0" w:space="0" w:color="auto"/>
        <w:right w:val="none" w:sz="0" w:space="0" w:color="auto"/>
      </w:divBdr>
    </w:div>
    <w:div w:id="201139930">
      <w:bodyDiv w:val="1"/>
      <w:marLeft w:val="0"/>
      <w:marRight w:val="0"/>
      <w:marTop w:val="0"/>
      <w:marBottom w:val="0"/>
      <w:divBdr>
        <w:top w:val="none" w:sz="0" w:space="0" w:color="auto"/>
        <w:left w:val="none" w:sz="0" w:space="0" w:color="auto"/>
        <w:bottom w:val="none" w:sz="0" w:space="0" w:color="auto"/>
        <w:right w:val="none" w:sz="0" w:space="0" w:color="auto"/>
      </w:divBdr>
    </w:div>
    <w:div w:id="201141603">
      <w:bodyDiv w:val="1"/>
      <w:marLeft w:val="0"/>
      <w:marRight w:val="0"/>
      <w:marTop w:val="0"/>
      <w:marBottom w:val="0"/>
      <w:divBdr>
        <w:top w:val="none" w:sz="0" w:space="0" w:color="auto"/>
        <w:left w:val="none" w:sz="0" w:space="0" w:color="auto"/>
        <w:bottom w:val="none" w:sz="0" w:space="0" w:color="auto"/>
        <w:right w:val="none" w:sz="0" w:space="0" w:color="auto"/>
      </w:divBdr>
    </w:div>
    <w:div w:id="201672435">
      <w:bodyDiv w:val="1"/>
      <w:marLeft w:val="0"/>
      <w:marRight w:val="0"/>
      <w:marTop w:val="0"/>
      <w:marBottom w:val="0"/>
      <w:divBdr>
        <w:top w:val="none" w:sz="0" w:space="0" w:color="auto"/>
        <w:left w:val="none" w:sz="0" w:space="0" w:color="auto"/>
        <w:bottom w:val="none" w:sz="0" w:space="0" w:color="auto"/>
        <w:right w:val="none" w:sz="0" w:space="0" w:color="auto"/>
      </w:divBdr>
    </w:div>
    <w:div w:id="202140582">
      <w:bodyDiv w:val="1"/>
      <w:marLeft w:val="0"/>
      <w:marRight w:val="0"/>
      <w:marTop w:val="0"/>
      <w:marBottom w:val="0"/>
      <w:divBdr>
        <w:top w:val="none" w:sz="0" w:space="0" w:color="auto"/>
        <w:left w:val="none" w:sz="0" w:space="0" w:color="auto"/>
        <w:bottom w:val="none" w:sz="0" w:space="0" w:color="auto"/>
        <w:right w:val="none" w:sz="0" w:space="0" w:color="auto"/>
      </w:divBdr>
    </w:div>
    <w:div w:id="202910841">
      <w:bodyDiv w:val="1"/>
      <w:marLeft w:val="0"/>
      <w:marRight w:val="0"/>
      <w:marTop w:val="0"/>
      <w:marBottom w:val="0"/>
      <w:divBdr>
        <w:top w:val="none" w:sz="0" w:space="0" w:color="auto"/>
        <w:left w:val="none" w:sz="0" w:space="0" w:color="auto"/>
        <w:bottom w:val="none" w:sz="0" w:space="0" w:color="auto"/>
        <w:right w:val="none" w:sz="0" w:space="0" w:color="auto"/>
      </w:divBdr>
    </w:div>
    <w:div w:id="203443433">
      <w:bodyDiv w:val="1"/>
      <w:marLeft w:val="0"/>
      <w:marRight w:val="0"/>
      <w:marTop w:val="0"/>
      <w:marBottom w:val="0"/>
      <w:divBdr>
        <w:top w:val="none" w:sz="0" w:space="0" w:color="auto"/>
        <w:left w:val="none" w:sz="0" w:space="0" w:color="auto"/>
        <w:bottom w:val="none" w:sz="0" w:space="0" w:color="auto"/>
        <w:right w:val="none" w:sz="0" w:space="0" w:color="auto"/>
      </w:divBdr>
    </w:div>
    <w:div w:id="204102371">
      <w:bodyDiv w:val="1"/>
      <w:marLeft w:val="0"/>
      <w:marRight w:val="0"/>
      <w:marTop w:val="0"/>
      <w:marBottom w:val="0"/>
      <w:divBdr>
        <w:top w:val="none" w:sz="0" w:space="0" w:color="auto"/>
        <w:left w:val="none" w:sz="0" w:space="0" w:color="auto"/>
        <w:bottom w:val="none" w:sz="0" w:space="0" w:color="auto"/>
        <w:right w:val="none" w:sz="0" w:space="0" w:color="auto"/>
      </w:divBdr>
    </w:div>
    <w:div w:id="204220247">
      <w:bodyDiv w:val="1"/>
      <w:marLeft w:val="0"/>
      <w:marRight w:val="0"/>
      <w:marTop w:val="0"/>
      <w:marBottom w:val="0"/>
      <w:divBdr>
        <w:top w:val="none" w:sz="0" w:space="0" w:color="auto"/>
        <w:left w:val="none" w:sz="0" w:space="0" w:color="auto"/>
        <w:bottom w:val="none" w:sz="0" w:space="0" w:color="auto"/>
        <w:right w:val="none" w:sz="0" w:space="0" w:color="auto"/>
      </w:divBdr>
    </w:div>
    <w:div w:id="205221344">
      <w:bodyDiv w:val="1"/>
      <w:marLeft w:val="0"/>
      <w:marRight w:val="0"/>
      <w:marTop w:val="0"/>
      <w:marBottom w:val="0"/>
      <w:divBdr>
        <w:top w:val="none" w:sz="0" w:space="0" w:color="auto"/>
        <w:left w:val="none" w:sz="0" w:space="0" w:color="auto"/>
        <w:bottom w:val="none" w:sz="0" w:space="0" w:color="auto"/>
        <w:right w:val="none" w:sz="0" w:space="0" w:color="auto"/>
      </w:divBdr>
    </w:div>
    <w:div w:id="205290920">
      <w:bodyDiv w:val="1"/>
      <w:marLeft w:val="0"/>
      <w:marRight w:val="0"/>
      <w:marTop w:val="0"/>
      <w:marBottom w:val="0"/>
      <w:divBdr>
        <w:top w:val="none" w:sz="0" w:space="0" w:color="auto"/>
        <w:left w:val="none" w:sz="0" w:space="0" w:color="auto"/>
        <w:bottom w:val="none" w:sz="0" w:space="0" w:color="auto"/>
        <w:right w:val="none" w:sz="0" w:space="0" w:color="auto"/>
      </w:divBdr>
    </w:div>
    <w:div w:id="206458028">
      <w:bodyDiv w:val="1"/>
      <w:marLeft w:val="0"/>
      <w:marRight w:val="0"/>
      <w:marTop w:val="0"/>
      <w:marBottom w:val="0"/>
      <w:divBdr>
        <w:top w:val="none" w:sz="0" w:space="0" w:color="auto"/>
        <w:left w:val="none" w:sz="0" w:space="0" w:color="auto"/>
        <w:bottom w:val="none" w:sz="0" w:space="0" w:color="auto"/>
        <w:right w:val="none" w:sz="0" w:space="0" w:color="auto"/>
      </w:divBdr>
    </w:div>
    <w:div w:id="206651602">
      <w:bodyDiv w:val="1"/>
      <w:marLeft w:val="0"/>
      <w:marRight w:val="0"/>
      <w:marTop w:val="0"/>
      <w:marBottom w:val="0"/>
      <w:divBdr>
        <w:top w:val="none" w:sz="0" w:space="0" w:color="auto"/>
        <w:left w:val="none" w:sz="0" w:space="0" w:color="auto"/>
        <w:bottom w:val="none" w:sz="0" w:space="0" w:color="auto"/>
        <w:right w:val="none" w:sz="0" w:space="0" w:color="auto"/>
      </w:divBdr>
    </w:div>
    <w:div w:id="206839196">
      <w:bodyDiv w:val="1"/>
      <w:marLeft w:val="0"/>
      <w:marRight w:val="0"/>
      <w:marTop w:val="0"/>
      <w:marBottom w:val="0"/>
      <w:divBdr>
        <w:top w:val="none" w:sz="0" w:space="0" w:color="auto"/>
        <w:left w:val="none" w:sz="0" w:space="0" w:color="auto"/>
        <w:bottom w:val="none" w:sz="0" w:space="0" w:color="auto"/>
        <w:right w:val="none" w:sz="0" w:space="0" w:color="auto"/>
      </w:divBdr>
    </w:div>
    <w:div w:id="207226573">
      <w:bodyDiv w:val="1"/>
      <w:marLeft w:val="0"/>
      <w:marRight w:val="0"/>
      <w:marTop w:val="0"/>
      <w:marBottom w:val="0"/>
      <w:divBdr>
        <w:top w:val="none" w:sz="0" w:space="0" w:color="auto"/>
        <w:left w:val="none" w:sz="0" w:space="0" w:color="auto"/>
        <w:bottom w:val="none" w:sz="0" w:space="0" w:color="auto"/>
        <w:right w:val="none" w:sz="0" w:space="0" w:color="auto"/>
      </w:divBdr>
    </w:div>
    <w:div w:id="208029732">
      <w:bodyDiv w:val="1"/>
      <w:marLeft w:val="0"/>
      <w:marRight w:val="0"/>
      <w:marTop w:val="0"/>
      <w:marBottom w:val="0"/>
      <w:divBdr>
        <w:top w:val="none" w:sz="0" w:space="0" w:color="auto"/>
        <w:left w:val="none" w:sz="0" w:space="0" w:color="auto"/>
        <w:bottom w:val="none" w:sz="0" w:space="0" w:color="auto"/>
        <w:right w:val="none" w:sz="0" w:space="0" w:color="auto"/>
      </w:divBdr>
    </w:div>
    <w:div w:id="208230090">
      <w:bodyDiv w:val="1"/>
      <w:marLeft w:val="0"/>
      <w:marRight w:val="0"/>
      <w:marTop w:val="0"/>
      <w:marBottom w:val="0"/>
      <w:divBdr>
        <w:top w:val="none" w:sz="0" w:space="0" w:color="auto"/>
        <w:left w:val="none" w:sz="0" w:space="0" w:color="auto"/>
        <w:bottom w:val="none" w:sz="0" w:space="0" w:color="auto"/>
        <w:right w:val="none" w:sz="0" w:space="0" w:color="auto"/>
      </w:divBdr>
    </w:div>
    <w:div w:id="208617593">
      <w:bodyDiv w:val="1"/>
      <w:marLeft w:val="0"/>
      <w:marRight w:val="0"/>
      <w:marTop w:val="0"/>
      <w:marBottom w:val="0"/>
      <w:divBdr>
        <w:top w:val="none" w:sz="0" w:space="0" w:color="auto"/>
        <w:left w:val="none" w:sz="0" w:space="0" w:color="auto"/>
        <w:bottom w:val="none" w:sz="0" w:space="0" w:color="auto"/>
        <w:right w:val="none" w:sz="0" w:space="0" w:color="auto"/>
      </w:divBdr>
    </w:div>
    <w:div w:id="208736236">
      <w:bodyDiv w:val="1"/>
      <w:marLeft w:val="0"/>
      <w:marRight w:val="0"/>
      <w:marTop w:val="0"/>
      <w:marBottom w:val="0"/>
      <w:divBdr>
        <w:top w:val="none" w:sz="0" w:space="0" w:color="auto"/>
        <w:left w:val="none" w:sz="0" w:space="0" w:color="auto"/>
        <w:bottom w:val="none" w:sz="0" w:space="0" w:color="auto"/>
        <w:right w:val="none" w:sz="0" w:space="0" w:color="auto"/>
      </w:divBdr>
    </w:div>
    <w:div w:id="208762394">
      <w:bodyDiv w:val="1"/>
      <w:marLeft w:val="0"/>
      <w:marRight w:val="0"/>
      <w:marTop w:val="0"/>
      <w:marBottom w:val="0"/>
      <w:divBdr>
        <w:top w:val="none" w:sz="0" w:space="0" w:color="auto"/>
        <w:left w:val="none" w:sz="0" w:space="0" w:color="auto"/>
        <w:bottom w:val="none" w:sz="0" w:space="0" w:color="auto"/>
        <w:right w:val="none" w:sz="0" w:space="0" w:color="auto"/>
      </w:divBdr>
    </w:div>
    <w:div w:id="209151523">
      <w:bodyDiv w:val="1"/>
      <w:marLeft w:val="0"/>
      <w:marRight w:val="0"/>
      <w:marTop w:val="0"/>
      <w:marBottom w:val="0"/>
      <w:divBdr>
        <w:top w:val="none" w:sz="0" w:space="0" w:color="auto"/>
        <w:left w:val="none" w:sz="0" w:space="0" w:color="auto"/>
        <w:bottom w:val="none" w:sz="0" w:space="0" w:color="auto"/>
        <w:right w:val="none" w:sz="0" w:space="0" w:color="auto"/>
      </w:divBdr>
    </w:div>
    <w:div w:id="209272049">
      <w:bodyDiv w:val="1"/>
      <w:marLeft w:val="0"/>
      <w:marRight w:val="0"/>
      <w:marTop w:val="0"/>
      <w:marBottom w:val="0"/>
      <w:divBdr>
        <w:top w:val="none" w:sz="0" w:space="0" w:color="auto"/>
        <w:left w:val="none" w:sz="0" w:space="0" w:color="auto"/>
        <w:bottom w:val="none" w:sz="0" w:space="0" w:color="auto"/>
        <w:right w:val="none" w:sz="0" w:space="0" w:color="auto"/>
      </w:divBdr>
    </w:div>
    <w:div w:id="209339999">
      <w:bodyDiv w:val="1"/>
      <w:marLeft w:val="0"/>
      <w:marRight w:val="0"/>
      <w:marTop w:val="0"/>
      <w:marBottom w:val="0"/>
      <w:divBdr>
        <w:top w:val="none" w:sz="0" w:space="0" w:color="auto"/>
        <w:left w:val="none" w:sz="0" w:space="0" w:color="auto"/>
        <w:bottom w:val="none" w:sz="0" w:space="0" w:color="auto"/>
        <w:right w:val="none" w:sz="0" w:space="0" w:color="auto"/>
      </w:divBdr>
    </w:div>
    <w:div w:id="210922371">
      <w:bodyDiv w:val="1"/>
      <w:marLeft w:val="0"/>
      <w:marRight w:val="0"/>
      <w:marTop w:val="0"/>
      <w:marBottom w:val="0"/>
      <w:divBdr>
        <w:top w:val="none" w:sz="0" w:space="0" w:color="auto"/>
        <w:left w:val="none" w:sz="0" w:space="0" w:color="auto"/>
        <w:bottom w:val="none" w:sz="0" w:space="0" w:color="auto"/>
        <w:right w:val="none" w:sz="0" w:space="0" w:color="auto"/>
      </w:divBdr>
    </w:div>
    <w:div w:id="211892440">
      <w:bodyDiv w:val="1"/>
      <w:marLeft w:val="0"/>
      <w:marRight w:val="0"/>
      <w:marTop w:val="0"/>
      <w:marBottom w:val="0"/>
      <w:divBdr>
        <w:top w:val="none" w:sz="0" w:space="0" w:color="auto"/>
        <w:left w:val="none" w:sz="0" w:space="0" w:color="auto"/>
        <w:bottom w:val="none" w:sz="0" w:space="0" w:color="auto"/>
        <w:right w:val="none" w:sz="0" w:space="0" w:color="auto"/>
      </w:divBdr>
    </w:div>
    <w:div w:id="212280779">
      <w:bodyDiv w:val="1"/>
      <w:marLeft w:val="0"/>
      <w:marRight w:val="0"/>
      <w:marTop w:val="0"/>
      <w:marBottom w:val="0"/>
      <w:divBdr>
        <w:top w:val="none" w:sz="0" w:space="0" w:color="auto"/>
        <w:left w:val="none" w:sz="0" w:space="0" w:color="auto"/>
        <w:bottom w:val="none" w:sz="0" w:space="0" w:color="auto"/>
        <w:right w:val="none" w:sz="0" w:space="0" w:color="auto"/>
      </w:divBdr>
    </w:div>
    <w:div w:id="212622550">
      <w:bodyDiv w:val="1"/>
      <w:marLeft w:val="0"/>
      <w:marRight w:val="0"/>
      <w:marTop w:val="0"/>
      <w:marBottom w:val="0"/>
      <w:divBdr>
        <w:top w:val="none" w:sz="0" w:space="0" w:color="auto"/>
        <w:left w:val="none" w:sz="0" w:space="0" w:color="auto"/>
        <w:bottom w:val="none" w:sz="0" w:space="0" w:color="auto"/>
        <w:right w:val="none" w:sz="0" w:space="0" w:color="auto"/>
      </w:divBdr>
    </w:div>
    <w:div w:id="212890912">
      <w:bodyDiv w:val="1"/>
      <w:marLeft w:val="0"/>
      <w:marRight w:val="0"/>
      <w:marTop w:val="0"/>
      <w:marBottom w:val="0"/>
      <w:divBdr>
        <w:top w:val="none" w:sz="0" w:space="0" w:color="auto"/>
        <w:left w:val="none" w:sz="0" w:space="0" w:color="auto"/>
        <w:bottom w:val="none" w:sz="0" w:space="0" w:color="auto"/>
        <w:right w:val="none" w:sz="0" w:space="0" w:color="auto"/>
      </w:divBdr>
    </w:div>
    <w:div w:id="213196368">
      <w:bodyDiv w:val="1"/>
      <w:marLeft w:val="0"/>
      <w:marRight w:val="0"/>
      <w:marTop w:val="0"/>
      <w:marBottom w:val="0"/>
      <w:divBdr>
        <w:top w:val="none" w:sz="0" w:space="0" w:color="auto"/>
        <w:left w:val="none" w:sz="0" w:space="0" w:color="auto"/>
        <w:bottom w:val="none" w:sz="0" w:space="0" w:color="auto"/>
        <w:right w:val="none" w:sz="0" w:space="0" w:color="auto"/>
      </w:divBdr>
    </w:div>
    <w:div w:id="213198682">
      <w:bodyDiv w:val="1"/>
      <w:marLeft w:val="0"/>
      <w:marRight w:val="0"/>
      <w:marTop w:val="0"/>
      <w:marBottom w:val="0"/>
      <w:divBdr>
        <w:top w:val="none" w:sz="0" w:space="0" w:color="auto"/>
        <w:left w:val="none" w:sz="0" w:space="0" w:color="auto"/>
        <w:bottom w:val="none" w:sz="0" w:space="0" w:color="auto"/>
        <w:right w:val="none" w:sz="0" w:space="0" w:color="auto"/>
      </w:divBdr>
    </w:div>
    <w:div w:id="213205038">
      <w:bodyDiv w:val="1"/>
      <w:marLeft w:val="0"/>
      <w:marRight w:val="0"/>
      <w:marTop w:val="0"/>
      <w:marBottom w:val="0"/>
      <w:divBdr>
        <w:top w:val="none" w:sz="0" w:space="0" w:color="auto"/>
        <w:left w:val="none" w:sz="0" w:space="0" w:color="auto"/>
        <w:bottom w:val="none" w:sz="0" w:space="0" w:color="auto"/>
        <w:right w:val="none" w:sz="0" w:space="0" w:color="auto"/>
      </w:divBdr>
    </w:div>
    <w:div w:id="213586447">
      <w:bodyDiv w:val="1"/>
      <w:marLeft w:val="0"/>
      <w:marRight w:val="0"/>
      <w:marTop w:val="0"/>
      <w:marBottom w:val="0"/>
      <w:divBdr>
        <w:top w:val="none" w:sz="0" w:space="0" w:color="auto"/>
        <w:left w:val="none" w:sz="0" w:space="0" w:color="auto"/>
        <w:bottom w:val="none" w:sz="0" w:space="0" w:color="auto"/>
        <w:right w:val="none" w:sz="0" w:space="0" w:color="auto"/>
      </w:divBdr>
    </w:div>
    <w:div w:id="214204246">
      <w:bodyDiv w:val="1"/>
      <w:marLeft w:val="0"/>
      <w:marRight w:val="0"/>
      <w:marTop w:val="0"/>
      <w:marBottom w:val="0"/>
      <w:divBdr>
        <w:top w:val="none" w:sz="0" w:space="0" w:color="auto"/>
        <w:left w:val="none" w:sz="0" w:space="0" w:color="auto"/>
        <w:bottom w:val="none" w:sz="0" w:space="0" w:color="auto"/>
        <w:right w:val="none" w:sz="0" w:space="0" w:color="auto"/>
      </w:divBdr>
    </w:div>
    <w:div w:id="214661209">
      <w:bodyDiv w:val="1"/>
      <w:marLeft w:val="0"/>
      <w:marRight w:val="0"/>
      <w:marTop w:val="0"/>
      <w:marBottom w:val="0"/>
      <w:divBdr>
        <w:top w:val="none" w:sz="0" w:space="0" w:color="auto"/>
        <w:left w:val="none" w:sz="0" w:space="0" w:color="auto"/>
        <w:bottom w:val="none" w:sz="0" w:space="0" w:color="auto"/>
        <w:right w:val="none" w:sz="0" w:space="0" w:color="auto"/>
      </w:divBdr>
    </w:div>
    <w:div w:id="215048731">
      <w:bodyDiv w:val="1"/>
      <w:marLeft w:val="0"/>
      <w:marRight w:val="0"/>
      <w:marTop w:val="0"/>
      <w:marBottom w:val="0"/>
      <w:divBdr>
        <w:top w:val="none" w:sz="0" w:space="0" w:color="auto"/>
        <w:left w:val="none" w:sz="0" w:space="0" w:color="auto"/>
        <w:bottom w:val="none" w:sz="0" w:space="0" w:color="auto"/>
        <w:right w:val="none" w:sz="0" w:space="0" w:color="auto"/>
      </w:divBdr>
    </w:div>
    <w:div w:id="215438897">
      <w:bodyDiv w:val="1"/>
      <w:marLeft w:val="0"/>
      <w:marRight w:val="0"/>
      <w:marTop w:val="0"/>
      <w:marBottom w:val="0"/>
      <w:divBdr>
        <w:top w:val="none" w:sz="0" w:space="0" w:color="auto"/>
        <w:left w:val="none" w:sz="0" w:space="0" w:color="auto"/>
        <w:bottom w:val="none" w:sz="0" w:space="0" w:color="auto"/>
        <w:right w:val="none" w:sz="0" w:space="0" w:color="auto"/>
      </w:divBdr>
    </w:div>
    <w:div w:id="215817145">
      <w:bodyDiv w:val="1"/>
      <w:marLeft w:val="0"/>
      <w:marRight w:val="0"/>
      <w:marTop w:val="0"/>
      <w:marBottom w:val="0"/>
      <w:divBdr>
        <w:top w:val="none" w:sz="0" w:space="0" w:color="auto"/>
        <w:left w:val="none" w:sz="0" w:space="0" w:color="auto"/>
        <w:bottom w:val="none" w:sz="0" w:space="0" w:color="auto"/>
        <w:right w:val="none" w:sz="0" w:space="0" w:color="auto"/>
      </w:divBdr>
    </w:div>
    <w:div w:id="215895425">
      <w:bodyDiv w:val="1"/>
      <w:marLeft w:val="0"/>
      <w:marRight w:val="0"/>
      <w:marTop w:val="0"/>
      <w:marBottom w:val="0"/>
      <w:divBdr>
        <w:top w:val="none" w:sz="0" w:space="0" w:color="auto"/>
        <w:left w:val="none" w:sz="0" w:space="0" w:color="auto"/>
        <w:bottom w:val="none" w:sz="0" w:space="0" w:color="auto"/>
        <w:right w:val="none" w:sz="0" w:space="0" w:color="auto"/>
      </w:divBdr>
    </w:div>
    <w:div w:id="215899331">
      <w:bodyDiv w:val="1"/>
      <w:marLeft w:val="0"/>
      <w:marRight w:val="0"/>
      <w:marTop w:val="0"/>
      <w:marBottom w:val="0"/>
      <w:divBdr>
        <w:top w:val="none" w:sz="0" w:space="0" w:color="auto"/>
        <w:left w:val="none" w:sz="0" w:space="0" w:color="auto"/>
        <w:bottom w:val="none" w:sz="0" w:space="0" w:color="auto"/>
        <w:right w:val="none" w:sz="0" w:space="0" w:color="auto"/>
      </w:divBdr>
    </w:div>
    <w:div w:id="216287271">
      <w:bodyDiv w:val="1"/>
      <w:marLeft w:val="0"/>
      <w:marRight w:val="0"/>
      <w:marTop w:val="0"/>
      <w:marBottom w:val="0"/>
      <w:divBdr>
        <w:top w:val="none" w:sz="0" w:space="0" w:color="auto"/>
        <w:left w:val="none" w:sz="0" w:space="0" w:color="auto"/>
        <w:bottom w:val="none" w:sz="0" w:space="0" w:color="auto"/>
        <w:right w:val="none" w:sz="0" w:space="0" w:color="auto"/>
      </w:divBdr>
    </w:div>
    <w:div w:id="216361008">
      <w:bodyDiv w:val="1"/>
      <w:marLeft w:val="0"/>
      <w:marRight w:val="0"/>
      <w:marTop w:val="0"/>
      <w:marBottom w:val="0"/>
      <w:divBdr>
        <w:top w:val="none" w:sz="0" w:space="0" w:color="auto"/>
        <w:left w:val="none" w:sz="0" w:space="0" w:color="auto"/>
        <w:bottom w:val="none" w:sz="0" w:space="0" w:color="auto"/>
        <w:right w:val="none" w:sz="0" w:space="0" w:color="auto"/>
      </w:divBdr>
    </w:div>
    <w:div w:id="217320821">
      <w:bodyDiv w:val="1"/>
      <w:marLeft w:val="0"/>
      <w:marRight w:val="0"/>
      <w:marTop w:val="0"/>
      <w:marBottom w:val="0"/>
      <w:divBdr>
        <w:top w:val="none" w:sz="0" w:space="0" w:color="auto"/>
        <w:left w:val="none" w:sz="0" w:space="0" w:color="auto"/>
        <w:bottom w:val="none" w:sz="0" w:space="0" w:color="auto"/>
        <w:right w:val="none" w:sz="0" w:space="0" w:color="auto"/>
      </w:divBdr>
    </w:div>
    <w:div w:id="217471859">
      <w:bodyDiv w:val="1"/>
      <w:marLeft w:val="0"/>
      <w:marRight w:val="0"/>
      <w:marTop w:val="0"/>
      <w:marBottom w:val="0"/>
      <w:divBdr>
        <w:top w:val="none" w:sz="0" w:space="0" w:color="auto"/>
        <w:left w:val="none" w:sz="0" w:space="0" w:color="auto"/>
        <w:bottom w:val="none" w:sz="0" w:space="0" w:color="auto"/>
        <w:right w:val="none" w:sz="0" w:space="0" w:color="auto"/>
      </w:divBdr>
    </w:div>
    <w:div w:id="220601145">
      <w:bodyDiv w:val="1"/>
      <w:marLeft w:val="0"/>
      <w:marRight w:val="0"/>
      <w:marTop w:val="0"/>
      <w:marBottom w:val="0"/>
      <w:divBdr>
        <w:top w:val="none" w:sz="0" w:space="0" w:color="auto"/>
        <w:left w:val="none" w:sz="0" w:space="0" w:color="auto"/>
        <w:bottom w:val="none" w:sz="0" w:space="0" w:color="auto"/>
        <w:right w:val="none" w:sz="0" w:space="0" w:color="auto"/>
      </w:divBdr>
    </w:div>
    <w:div w:id="220754133">
      <w:bodyDiv w:val="1"/>
      <w:marLeft w:val="0"/>
      <w:marRight w:val="0"/>
      <w:marTop w:val="0"/>
      <w:marBottom w:val="0"/>
      <w:divBdr>
        <w:top w:val="none" w:sz="0" w:space="0" w:color="auto"/>
        <w:left w:val="none" w:sz="0" w:space="0" w:color="auto"/>
        <w:bottom w:val="none" w:sz="0" w:space="0" w:color="auto"/>
        <w:right w:val="none" w:sz="0" w:space="0" w:color="auto"/>
      </w:divBdr>
    </w:div>
    <w:div w:id="221596615">
      <w:bodyDiv w:val="1"/>
      <w:marLeft w:val="0"/>
      <w:marRight w:val="0"/>
      <w:marTop w:val="0"/>
      <w:marBottom w:val="0"/>
      <w:divBdr>
        <w:top w:val="none" w:sz="0" w:space="0" w:color="auto"/>
        <w:left w:val="none" w:sz="0" w:space="0" w:color="auto"/>
        <w:bottom w:val="none" w:sz="0" w:space="0" w:color="auto"/>
        <w:right w:val="none" w:sz="0" w:space="0" w:color="auto"/>
      </w:divBdr>
    </w:div>
    <w:div w:id="221646661">
      <w:bodyDiv w:val="1"/>
      <w:marLeft w:val="0"/>
      <w:marRight w:val="0"/>
      <w:marTop w:val="0"/>
      <w:marBottom w:val="0"/>
      <w:divBdr>
        <w:top w:val="none" w:sz="0" w:space="0" w:color="auto"/>
        <w:left w:val="none" w:sz="0" w:space="0" w:color="auto"/>
        <w:bottom w:val="none" w:sz="0" w:space="0" w:color="auto"/>
        <w:right w:val="none" w:sz="0" w:space="0" w:color="auto"/>
      </w:divBdr>
    </w:div>
    <w:div w:id="222982819">
      <w:bodyDiv w:val="1"/>
      <w:marLeft w:val="0"/>
      <w:marRight w:val="0"/>
      <w:marTop w:val="0"/>
      <w:marBottom w:val="0"/>
      <w:divBdr>
        <w:top w:val="none" w:sz="0" w:space="0" w:color="auto"/>
        <w:left w:val="none" w:sz="0" w:space="0" w:color="auto"/>
        <w:bottom w:val="none" w:sz="0" w:space="0" w:color="auto"/>
        <w:right w:val="none" w:sz="0" w:space="0" w:color="auto"/>
      </w:divBdr>
    </w:div>
    <w:div w:id="224610191">
      <w:bodyDiv w:val="1"/>
      <w:marLeft w:val="0"/>
      <w:marRight w:val="0"/>
      <w:marTop w:val="0"/>
      <w:marBottom w:val="0"/>
      <w:divBdr>
        <w:top w:val="none" w:sz="0" w:space="0" w:color="auto"/>
        <w:left w:val="none" w:sz="0" w:space="0" w:color="auto"/>
        <w:bottom w:val="none" w:sz="0" w:space="0" w:color="auto"/>
        <w:right w:val="none" w:sz="0" w:space="0" w:color="auto"/>
      </w:divBdr>
    </w:div>
    <w:div w:id="224881830">
      <w:bodyDiv w:val="1"/>
      <w:marLeft w:val="0"/>
      <w:marRight w:val="0"/>
      <w:marTop w:val="0"/>
      <w:marBottom w:val="0"/>
      <w:divBdr>
        <w:top w:val="none" w:sz="0" w:space="0" w:color="auto"/>
        <w:left w:val="none" w:sz="0" w:space="0" w:color="auto"/>
        <w:bottom w:val="none" w:sz="0" w:space="0" w:color="auto"/>
        <w:right w:val="none" w:sz="0" w:space="0" w:color="auto"/>
      </w:divBdr>
    </w:div>
    <w:div w:id="224922282">
      <w:bodyDiv w:val="1"/>
      <w:marLeft w:val="0"/>
      <w:marRight w:val="0"/>
      <w:marTop w:val="0"/>
      <w:marBottom w:val="0"/>
      <w:divBdr>
        <w:top w:val="none" w:sz="0" w:space="0" w:color="auto"/>
        <w:left w:val="none" w:sz="0" w:space="0" w:color="auto"/>
        <w:bottom w:val="none" w:sz="0" w:space="0" w:color="auto"/>
        <w:right w:val="none" w:sz="0" w:space="0" w:color="auto"/>
      </w:divBdr>
    </w:div>
    <w:div w:id="225650742">
      <w:bodyDiv w:val="1"/>
      <w:marLeft w:val="0"/>
      <w:marRight w:val="0"/>
      <w:marTop w:val="0"/>
      <w:marBottom w:val="0"/>
      <w:divBdr>
        <w:top w:val="none" w:sz="0" w:space="0" w:color="auto"/>
        <w:left w:val="none" w:sz="0" w:space="0" w:color="auto"/>
        <w:bottom w:val="none" w:sz="0" w:space="0" w:color="auto"/>
        <w:right w:val="none" w:sz="0" w:space="0" w:color="auto"/>
      </w:divBdr>
    </w:div>
    <w:div w:id="226037303">
      <w:bodyDiv w:val="1"/>
      <w:marLeft w:val="0"/>
      <w:marRight w:val="0"/>
      <w:marTop w:val="0"/>
      <w:marBottom w:val="0"/>
      <w:divBdr>
        <w:top w:val="none" w:sz="0" w:space="0" w:color="auto"/>
        <w:left w:val="none" w:sz="0" w:space="0" w:color="auto"/>
        <w:bottom w:val="none" w:sz="0" w:space="0" w:color="auto"/>
        <w:right w:val="none" w:sz="0" w:space="0" w:color="auto"/>
      </w:divBdr>
    </w:div>
    <w:div w:id="226116443">
      <w:bodyDiv w:val="1"/>
      <w:marLeft w:val="0"/>
      <w:marRight w:val="0"/>
      <w:marTop w:val="0"/>
      <w:marBottom w:val="0"/>
      <w:divBdr>
        <w:top w:val="none" w:sz="0" w:space="0" w:color="auto"/>
        <w:left w:val="none" w:sz="0" w:space="0" w:color="auto"/>
        <w:bottom w:val="none" w:sz="0" w:space="0" w:color="auto"/>
        <w:right w:val="none" w:sz="0" w:space="0" w:color="auto"/>
      </w:divBdr>
    </w:div>
    <w:div w:id="226965567">
      <w:bodyDiv w:val="1"/>
      <w:marLeft w:val="0"/>
      <w:marRight w:val="0"/>
      <w:marTop w:val="0"/>
      <w:marBottom w:val="0"/>
      <w:divBdr>
        <w:top w:val="none" w:sz="0" w:space="0" w:color="auto"/>
        <w:left w:val="none" w:sz="0" w:space="0" w:color="auto"/>
        <w:bottom w:val="none" w:sz="0" w:space="0" w:color="auto"/>
        <w:right w:val="none" w:sz="0" w:space="0" w:color="auto"/>
      </w:divBdr>
    </w:div>
    <w:div w:id="227884829">
      <w:bodyDiv w:val="1"/>
      <w:marLeft w:val="0"/>
      <w:marRight w:val="0"/>
      <w:marTop w:val="0"/>
      <w:marBottom w:val="0"/>
      <w:divBdr>
        <w:top w:val="none" w:sz="0" w:space="0" w:color="auto"/>
        <w:left w:val="none" w:sz="0" w:space="0" w:color="auto"/>
        <w:bottom w:val="none" w:sz="0" w:space="0" w:color="auto"/>
        <w:right w:val="none" w:sz="0" w:space="0" w:color="auto"/>
      </w:divBdr>
    </w:div>
    <w:div w:id="227957667">
      <w:bodyDiv w:val="1"/>
      <w:marLeft w:val="0"/>
      <w:marRight w:val="0"/>
      <w:marTop w:val="0"/>
      <w:marBottom w:val="0"/>
      <w:divBdr>
        <w:top w:val="none" w:sz="0" w:space="0" w:color="auto"/>
        <w:left w:val="none" w:sz="0" w:space="0" w:color="auto"/>
        <w:bottom w:val="none" w:sz="0" w:space="0" w:color="auto"/>
        <w:right w:val="none" w:sz="0" w:space="0" w:color="auto"/>
      </w:divBdr>
    </w:div>
    <w:div w:id="228149665">
      <w:bodyDiv w:val="1"/>
      <w:marLeft w:val="0"/>
      <w:marRight w:val="0"/>
      <w:marTop w:val="0"/>
      <w:marBottom w:val="0"/>
      <w:divBdr>
        <w:top w:val="none" w:sz="0" w:space="0" w:color="auto"/>
        <w:left w:val="none" w:sz="0" w:space="0" w:color="auto"/>
        <w:bottom w:val="none" w:sz="0" w:space="0" w:color="auto"/>
        <w:right w:val="none" w:sz="0" w:space="0" w:color="auto"/>
      </w:divBdr>
    </w:div>
    <w:div w:id="229076699">
      <w:bodyDiv w:val="1"/>
      <w:marLeft w:val="0"/>
      <w:marRight w:val="0"/>
      <w:marTop w:val="0"/>
      <w:marBottom w:val="0"/>
      <w:divBdr>
        <w:top w:val="none" w:sz="0" w:space="0" w:color="auto"/>
        <w:left w:val="none" w:sz="0" w:space="0" w:color="auto"/>
        <w:bottom w:val="none" w:sz="0" w:space="0" w:color="auto"/>
        <w:right w:val="none" w:sz="0" w:space="0" w:color="auto"/>
      </w:divBdr>
    </w:div>
    <w:div w:id="229468899">
      <w:bodyDiv w:val="1"/>
      <w:marLeft w:val="0"/>
      <w:marRight w:val="0"/>
      <w:marTop w:val="0"/>
      <w:marBottom w:val="0"/>
      <w:divBdr>
        <w:top w:val="none" w:sz="0" w:space="0" w:color="auto"/>
        <w:left w:val="none" w:sz="0" w:space="0" w:color="auto"/>
        <w:bottom w:val="none" w:sz="0" w:space="0" w:color="auto"/>
        <w:right w:val="none" w:sz="0" w:space="0" w:color="auto"/>
      </w:divBdr>
    </w:div>
    <w:div w:id="229854156">
      <w:bodyDiv w:val="1"/>
      <w:marLeft w:val="0"/>
      <w:marRight w:val="0"/>
      <w:marTop w:val="0"/>
      <w:marBottom w:val="0"/>
      <w:divBdr>
        <w:top w:val="none" w:sz="0" w:space="0" w:color="auto"/>
        <w:left w:val="none" w:sz="0" w:space="0" w:color="auto"/>
        <w:bottom w:val="none" w:sz="0" w:space="0" w:color="auto"/>
        <w:right w:val="none" w:sz="0" w:space="0" w:color="auto"/>
      </w:divBdr>
    </w:div>
    <w:div w:id="230970604">
      <w:bodyDiv w:val="1"/>
      <w:marLeft w:val="0"/>
      <w:marRight w:val="0"/>
      <w:marTop w:val="0"/>
      <w:marBottom w:val="0"/>
      <w:divBdr>
        <w:top w:val="none" w:sz="0" w:space="0" w:color="auto"/>
        <w:left w:val="none" w:sz="0" w:space="0" w:color="auto"/>
        <w:bottom w:val="none" w:sz="0" w:space="0" w:color="auto"/>
        <w:right w:val="none" w:sz="0" w:space="0" w:color="auto"/>
      </w:divBdr>
    </w:div>
    <w:div w:id="231163700">
      <w:bodyDiv w:val="1"/>
      <w:marLeft w:val="0"/>
      <w:marRight w:val="0"/>
      <w:marTop w:val="0"/>
      <w:marBottom w:val="0"/>
      <w:divBdr>
        <w:top w:val="none" w:sz="0" w:space="0" w:color="auto"/>
        <w:left w:val="none" w:sz="0" w:space="0" w:color="auto"/>
        <w:bottom w:val="none" w:sz="0" w:space="0" w:color="auto"/>
        <w:right w:val="none" w:sz="0" w:space="0" w:color="auto"/>
      </w:divBdr>
    </w:div>
    <w:div w:id="232199312">
      <w:bodyDiv w:val="1"/>
      <w:marLeft w:val="0"/>
      <w:marRight w:val="0"/>
      <w:marTop w:val="0"/>
      <w:marBottom w:val="0"/>
      <w:divBdr>
        <w:top w:val="none" w:sz="0" w:space="0" w:color="auto"/>
        <w:left w:val="none" w:sz="0" w:space="0" w:color="auto"/>
        <w:bottom w:val="none" w:sz="0" w:space="0" w:color="auto"/>
        <w:right w:val="none" w:sz="0" w:space="0" w:color="auto"/>
      </w:divBdr>
    </w:div>
    <w:div w:id="232859084">
      <w:bodyDiv w:val="1"/>
      <w:marLeft w:val="0"/>
      <w:marRight w:val="0"/>
      <w:marTop w:val="0"/>
      <w:marBottom w:val="0"/>
      <w:divBdr>
        <w:top w:val="none" w:sz="0" w:space="0" w:color="auto"/>
        <w:left w:val="none" w:sz="0" w:space="0" w:color="auto"/>
        <w:bottom w:val="none" w:sz="0" w:space="0" w:color="auto"/>
        <w:right w:val="none" w:sz="0" w:space="0" w:color="auto"/>
      </w:divBdr>
    </w:div>
    <w:div w:id="233129303">
      <w:bodyDiv w:val="1"/>
      <w:marLeft w:val="0"/>
      <w:marRight w:val="0"/>
      <w:marTop w:val="0"/>
      <w:marBottom w:val="0"/>
      <w:divBdr>
        <w:top w:val="none" w:sz="0" w:space="0" w:color="auto"/>
        <w:left w:val="none" w:sz="0" w:space="0" w:color="auto"/>
        <w:bottom w:val="none" w:sz="0" w:space="0" w:color="auto"/>
        <w:right w:val="none" w:sz="0" w:space="0" w:color="auto"/>
      </w:divBdr>
    </w:div>
    <w:div w:id="235093849">
      <w:bodyDiv w:val="1"/>
      <w:marLeft w:val="0"/>
      <w:marRight w:val="0"/>
      <w:marTop w:val="0"/>
      <w:marBottom w:val="0"/>
      <w:divBdr>
        <w:top w:val="none" w:sz="0" w:space="0" w:color="auto"/>
        <w:left w:val="none" w:sz="0" w:space="0" w:color="auto"/>
        <w:bottom w:val="none" w:sz="0" w:space="0" w:color="auto"/>
        <w:right w:val="none" w:sz="0" w:space="0" w:color="auto"/>
      </w:divBdr>
    </w:div>
    <w:div w:id="235672901">
      <w:bodyDiv w:val="1"/>
      <w:marLeft w:val="0"/>
      <w:marRight w:val="0"/>
      <w:marTop w:val="0"/>
      <w:marBottom w:val="0"/>
      <w:divBdr>
        <w:top w:val="none" w:sz="0" w:space="0" w:color="auto"/>
        <w:left w:val="none" w:sz="0" w:space="0" w:color="auto"/>
        <w:bottom w:val="none" w:sz="0" w:space="0" w:color="auto"/>
        <w:right w:val="none" w:sz="0" w:space="0" w:color="auto"/>
      </w:divBdr>
    </w:div>
    <w:div w:id="235823548">
      <w:bodyDiv w:val="1"/>
      <w:marLeft w:val="0"/>
      <w:marRight w:val="0"/>
      <w:marTop w:val="0"/>
      <w:marBottom w:val="0"/>
      <w:divBdr>
        <w:top w:val="none" w:sz="0" w:space="0" w:color="auto"/>
        <w:left w:val="none" w:sz="0" w:space="0" w:color="auto"/>
        <w:bottom w:val="none" w:sz="0" w:space="0" w:color="auto"/>
        <w:right w:val="none" w:sz="0" w:space="0" w:color="auto"/>
      </w:divBdr>
    </w:div>
    <w:div w:id="236014686">
      <w:bodyDiv w:val="1"/>
      <w:marLeft w:val="0"/>
      <w:marRight w:val="0"/>
      <w:marTop w:val="0"/>
      <w:marBottom w:val="0"/>
      <w:divBdr>
        <w:top w:val="none" w:sz="0" w:space="0" w:color="auto"/>
        <w:left w:val="none" w:sz="0" w:space="0" w:color="auto"/>
        <w:bottom w:val="none" w:sz="0" w:space="0" w:color="auto"/>
        <w:right w:val="none" w:sz="0" w:space="0" w:color="auto"/>
      </w:divBdr>
    </w:div>
    <w:div w:id="236088558">
      <w:bodyDiv w:val="1"/>
      <w:marLeft w:val="0"/>
      <w:marRight w:val="0"/>
      <w:marTop w:val="0"/>
      <w:marBottom w:val="0"/>
      <w:divBdr>
        <w:top w:val="none" w:sz="0" w:space="0" w:color="auto"/>
        <w:left w:val="none" w:sz="0" w:space="0" w:color="auto"/>
        <w:bottom w:val="none" w:sz="0" w:space="0" w:color="auto"/>
        <w:right w:val="none" w:sz="0" w:space="0" w:color="auto"/>
      </w:divBdr>
    </w:div>
    <w:div w:id="236865902">
      <w:bodyDiv w:val="1"/>
      <w:marLeft w:val="0"/>
      <w:marRight w:val="0"/>
      <w:marTop w:val="0"/>
      <w:marBottom w:val="0"/>
      <w:divBdr>
        <w:top w:val="none" w:sz="0" w:space="0" w:color="auto"/>
        <w:left w:val="none" w:sz="0" w:space="0" w:color="auto"/>
        <w:bottom w:val="none" w:sz="0" w:space="0" w:color="auto"/>
        <w:right w:val="none" w:sz="0" w:space="0" w:color="auto"/>
      </w:divBdr>
    </w:div>
    <w:div w:id="238055691">
      <w:bodyDiv w:val="1"/>
      <w:marLeft w:val="0"/>
      <w:marRight w:val="0"/>
      <w:marTop w:val="0"/>
      <w:marBottom w:val="0"/>
      <w:divBdr>
        <w:top w:val="none" w:sz="0" w:space="0" w:color="auto"/>
        <w:left w:val="none" w:sz="0" w:space="0" w:color="auto"/>
        <w:bottom w:val="none" w:sz="0" w:space="0" w:color="auto"/>
        <w:right w:val="none" w:sz="0" w:space="0" w:color="auto"/>
      </w:divBdr>
    </w:div>
    <w:div w:id="238558396">
      <w:bodyDiv w:val="1"/>
      <w:marLeft w:val="0"/>
      <w:marRight w:val="0"/>
      <w:marTop w:val="0"/>
      <w:marBottom w:val="0"/>
      <w:divBdr>
        <w:top w:val="none" w:sz="0" w:space="0" w:color="auto"/>
        <w:left w:val="none" w:sz="0" w:space="0" w:color="auto"/>
        <w:bottom w:val="none" w:sz="0" w:space="0" w:color="auto"/>
        <w:right w:val="none" w:sz="0" w:space="0" w:color="auto"/>
      </w:divBdr>
    </w:div>
    <w:div w:id="238945192">
      <w:bodyDiv w:val="1"/>
      <w:marLeft w:val="0"/>
      <w:marRight w:val="0"/>
      <w:marTop w:val="0"/>
      <w:marBottom w:val="0"/>
      <w:divBdr>
        <w:top w:val="none" w:sz="0" w:space="0" w:color="auto"/>
        <w:left w:val="none" w:sz="0" w:space="0" w:color="auto"/>
        <w:bottom w:val="none" w:sz="0" w:space="0" w:color="auto"/>
        <w:right w:val="none" w:sz="0" w:space="0" w:color="auto"/>
      </w:divBdr>
    </w:div>
    <w:div w:id="239214748">
      <w:bodyDiv w:val="1"/>
      <w:marLeft w:val="0"/>
      <w:marRight w:val="0"/>
      <w:marTop w:val="0"/>
      <w:marBottom w:val="0"/>
      <w:divBdr>
        <w:top w:val="none" w:sz="0" w:space="0" w:color="auto"/>
        <w:left w:val="none" w:sz="0" w:space="0" w:color="auto"/>
        <w:bottom w:val="none" w:sz="0" w:space="0" w:color="auto"/>
        <w:right w:val="none" w:sz="0" w:space="0" w:color="auto"/>
      </w:divBdr>
    </w:div>
    <w:div w:id="239408020">
      <w:bodyDiv w:val="1"/>
      <w:marLeft w:val="0"/>
      <w:marRight w:val="0"/>
      <w:marTop w:val="0"/>
      <w:marBottom w:val="0"/>
      <w:divBdr>
        <w:top w:val="none" w:sz="0" w:space="0" w:color="auto"/>
        <w:left w:val="none" w:sz="0" w:space="0" w:color="auto"/>
        <w:bottom w:val="none" w:sz="0" w:space="0" w:color="auto"/>
        <w:right w:val="none" w:sz="0" w:space="0" w:color="auto"/>
      </w:divBdr>
    </w:div>
    <w:div w:id="239759089">
      <w:bodyDiv w:val="1"/>
      <w:marLeft w:val="0"/>
      <w:marRight w:val="0"/>
      <w:marTop w:val="0"/>
      <w:marBottom w:val="0"/>
      <w:divBdr>
        <w:top w:val="none" w:sz="0" w:space="0" w:color="auto"/>
        <w:left w:val="none" w:sz="0" w:space="0" w:color="auto"/>
        <w:bottom w:val="none" w:sz="0" w:space="0" w:color="auto"/>
        <w:right w:val="none" w:sz="0" w:space="0" w:color="auto"/>
      </w:divBdr>
    </w:div>
    <w:div w:id="239949477">
      <w:bodyDiv w:val="1"/>
      <w:marLeft w:val="0"/>
      <w:marRight w:val="0"/>
      <w:marTop w:val="0"/>
      <w:marBottom w:val="0"/>
      <w:divBdr>
        <w:top w:val="none" w:sz="0" w:space="0" w:color="auto"/>
        <w:left w:val="none" w:sz="0" w:space="0" w:color="auto"/>
        <w:bottom w:val="none" w:sz="0" w:space="0" w:color="auto"/>
        <w:right w:val="none" w:sz="0" w:space="0" w:color="auto"/>
      </w:divBdr>
    </w:div>
    <w:div w:id="239952848">
      <w:bodyDiv w:val="1"/>
      <w:marLeft w:val="0"/>
      <w:marRight w:val="0"/>
      <w:marTop w:val="0"/>
      <w:marBottom w:val="0"/>
      <w:divBdr>
        <w:top w:val="none" w:sz="0" w:space="0" w:color="auto"/>
        <w:left w:val="none" w:sz="0" w:space="0" w:color="auto"/>
        <w:bottom w:val="none" w:sz="0" w:space="0" w:color="auto"/>
        <w:right w:val="none" w:sz="0" w:space="0" w:color="auto"/>
      </w:divBdr>
    </w:div>
    <w:div w:id="240068691">
      <w:bodyDiv w:val="1"/>
      <w:marLeft w:val="0"/>
      <w:marRight w:val="0"/>
      <w:marTop w:val="0"/>
      <w:marBottom w:val="0"/>
      <w:divBdr>
        <w:top w:val="none" w:sz="0" w:space="0" w:color="auto"/>
        <w:left w:val="none" w:sz="0" w:space="0" w:color="auto"/>
        <w:bottom w:val="none" w:sz="0" w:space="0" w:color="auto"/>
        <w:right w:val="none" w:sz="0" w:space="0" w:color="auto"/>
      </w:divBdr>
    </w:div>
    <w:div w:id="240213201">
      <w:bodyDiv w:val="1"/>
      <w:marLeft w:val="0"/>
      <w:marRight w:val="0"/>
      <w:marTop w:val="0"/>
      <w:marBottom w:val="0"/>
      <w:divBdr>
        <w:top w:val="none" w:sz="0" w:space="0" w:color="auto"/>
        <w:left w:val="none" w:sz="0" w:space="0" w:color="auto"/>
        <w:bottom w:val="none" w:sz="0" w:space="0" w:color="auto"/>
        <w:right w:val="none" w:sz="0" w:space="0" w:color="auto"/>
      </w:divBdr>
    </w:div>
    <w:div w:id="241186844">
      <w:bodyDiv w:val="1"/>
      <w:marLeft w:val="0"/>
      <w:marRight w:val="0"/>
      <w:marTop w:val="0"/>
      <w:marBottom w:val="0"/>
      <w:divBdr>
        <w:top w:val="none" w:sz="0" w:space="0" w:color="auto"/>
        <w:left w:val="none" w:sz="0" w:space="0" w:color="auto"/>
        <w:bottom w:val="none" w:sz="0" w:space="0" w:color="auto"/>
        <w:right w:val="none" w:sz="0" w:space="0" w:color="auto"/>
      </w:divBdr>
    </w:div>
    <w:div w:id="241573310">
      <w:bodyDiv w:val="1"/>
      <w:marLeft w:val="0"/>
      <w:marRight w:val="0"/>
      <w:marTop w:val="0"/>
      <w:marBottom w:val="0"/>
      <w:divBdr>
        <w:top w:val="none" w:sz="0" w:space="0" w:color="auto"/>
        <w:left w:val="none" w:sz="0" w:space="0" w:color="auto"/>
        <w:bottom w:val="none" w:sz="0" w:space="0" w:color="auto"/>
        <w:right w:val="none" w:sz="0" w:space="0" w:color="auto"/>
      </w:divBdr>
    </w:div>
    <w:div w:id="241834955">
      <w:bodyDiv w:val="1"/>
      <w:marLeft w:val="0"/>
      <w:marRight w:val="0"/>
      <w:marTop w:val="0"/>
      <w:marBottom w:val="0"/>
      <w:divBdr>
        <w:top w:val="none" w:sz="0" w:space="0" w:color="auto"/>
        <w:left w:val="none" w:sz="0" w:space="0" w:color="auto"/>
        <w:bottom w:val="none" w:sz="0" w:space="0" w:color="auto"/>
        <w:right w:val="none" w:sz="0" w:space="0" w:color="auto"/>
      </w:divBdr>
    </w:div>
    <w:div w:id="241843273">
      <w:bodyDiv w:val="1"/>
      <w:marLeft w:val="0"/>
      <w:marRight w:val="0"/>
      <w:marTop w:val="0"/>
      <w:marBottom w:val="0"/>
      <w:divBdr>
        <w:top w:val="none" w:sz="0" w:space="0" w:color="auto"/>
        <w:left w:val="none" w:sz="0" w:space="0" w:color="auto"/>
        <w:bottom w:val="none" w:sz="0" w:space="0" w:color="auto"/>
        <w:right w:val="none" w:sz="0" w:space="0" w:color="auto"/>
      </w:divBdr>
    </w:div>
    <w:div w:id="242450339">
      <w:bodyDiv w:val="1"/>
      <w:marLeft w:val="0"/>
      <w:marRight w:val="0"/>
      <w:marTop w:val="0"/>
      <w:marBottom w:val="0"/>
      <w:divBdr>
        <w:top w:val="none" w:sz="0" w:space="0" w:color="auto"/>
        <w:left w:val="none" w:sz="0" w:space="0" w:color="auto"/>
        <w:bottom w:val="none" w:sz="0" w:space="0" w:color="auto"/>
        <w:right w:val="none" w:sz="0" w:space="0" w:color="auto"/>
      </w:divBdr>
    </w:div>
    <w:div w:id="242842455">
      <w:bodyDiv w:val="1"/>
      <w:marLeft w:val="0"/>
      <w:marRight w:val="0"/>
      <w:marTop w:val="0"/>
      <w:marBottom w:val="0"/>
      <w:divBdr>
        <w:top w:val="none" w:sz="0" w:space="0" w:color="auto"/>
        <w:left w:val="none" w:sz="0" w:space="0" w:color="auto"/>
        <w:bottom w:val="none" w:sz="0" w:space="0" w:color="auto"/>
        <w:right w:val="none" w:sz="0" w:space="0" w:color="auto"/>
      </w:divBdr>
    </w:div>
    <w:div w:id="243028559">
      <w:bodyDiv w:val="1"/>
      <w:marLeft w:val="0"/>
      <w:marRight w:val="0"/>
      <w:marTop w:val="0"/>
      <w:marBottom w:val="0"/>
      <w:divBdr>
        <w:top w:val="none" w:sz="0" w:space="0" w:color="auto"/>
        <w:left w:val="none" w:sz="0" w:space="0" w:color="auto"/>
        <w:bottom w:val="none" w:sz="0" w:space="0" w:color="auto"/>
        <w:right w:val="none" w:sz="0" w:space="0" w:color="auto"/>
      </w:divBdr>
    </w:div>
    <w:div w:id="243879013">
      <w:bodyDiv w:val="1"/>
      <w:marLeft w:val="0"/>
      <w:marRight w:val="0"/>
      <w:marTop w:val="0"/>
      <w:marBottom w:val="0"/>
      <w:divBdr>
        <w:top w:val="none" w:sz="0" w:space="0" w:color="auto"/>
        <w:left w:val="none" w:sz="0" w:space="0" w:color="auto"/>
        <w:bottom w:val="none" w:sz="0" w:space="0" w:color="auto"/>
        <w:right w:val="none" w:sz="0" w:space="0" w:color="auto"/>
      </w:divBdr>
    </w:div>
    <w:div w:id="244343792">
      <w:bodyDiv w:val="1"/>
      <w:marLeft w:val="0"/>
      <w:marRight w:val="0"/>
      <w:marTop w:val="0"/>
      <w:marBottom w:val="0"/>
      <w:divBdr>
        <w:top w:val="none" w:sz="0" w:space="0" w:color="auto"/>
        <w:left w:val="none" w:sz="0" w:space="0" w:color="auto"/>
        <w:bottom w:val="none" w:sz="0" w:space="0" w:color="auto"/>
        <w:right w:val="none" w:sz="0" w:space="0" w:color="auto"/>
      </w:divBdr>
    </w:div>
    <w:div w:id="244458812">
      <w:bodyDiv w:val="1"/>
      <w:marLeft w:val="0"/>
      <w:marRight w:val="0"/>
      <w:marTop w:val="0"/>
      <w:marBottom w:val="0"/>
      <w:divBdr>
        <w:top w:val="none" w:sz="0" w:space="0" w:color="auto"/>
        <w:left w:val="none" w:sz="0" w:space="0" w:color="auto"/>
        <w:bottom w:val="none" w:sz="0" w:space="0" w:color="auto"/>
        <w:right w:val="none" w:sz="0" w:space="0" w:color="auto"/>
      </w:divBdr>
    </w:div>
    <w:div w:id="244534946">
      <w:bodyDiv w:val="1"/>
      <w:marLeft w:val="0"/>
      <w:marRight w:val="0"/>
      <w:marTop w:val="0"/>
      <w:marBottom w:val="0"/>
      <w:divBdr>
        <w:top w:val="none" w:sz="0" w:space="0" w:color="auto"/>
        <w:left w:val="none" w:sz="0" w:space="0" w:color="auto"/>
        <w:bottom w:val="none" w:sz="0" w:space="0" w:color="auto"/>
        <w:right w:val="none" w:sz="0" w:space="0" w:color="auto"/>
      </w:divBdr>
    </w:div>
    <w:div w:id="244800308">
      <w:bodyDiv w:val="1"/>
      <w:marLeft w:val="0"/>
      <w:marRight w:val="0"/>
      <w:marTop w:val="0"/>
      <w:marBottom w:val="0"/>
      <w:divBdr>
        <w:top w:val="none" w:sz="0" w:space="0" w:color="auto"/>
        <w:left w:val="none" w:sz="0" w:space="0" w:color="auto"/>
        <w:bottom w:val="none" w:sz="0" w:space="0" w:color="auto"/>
        <w:right w:val="none" w:sz="0" w:space="0" w:color="auto"/>
      </w:divBdr>
    </w:div>
    <w:div w:id="244801313">
      <w:bodyDiv w:val="1"/>
      <w:marLeft w:val="0"/>
      <w:marRight w:val="0"/>
      <w:marTop w:val="0"/>
      <w:marBottom w:val="0"/>
      <w:divBdr>
        <w:top w:val="none" w:sz="0" w:space="0" w:color="auto"/>
        <w:left w:val="none" w:sz="0" w:space="0" w:color="auto"/>
        <w:bottom w:val="none" w:sz="0" w:space="0" w:color="auto"/>
        <w:right w:val="none" w:sz="0" w:space="0" w:color="auto"/>
      </w:divBdr>
    </w:div>
    <w:div w:id="245380594">
      <w:bodyDiv w:val="1"/>
      <w:marLeft w:val="0"/>
      <w:marRight w:val="0"/>
      <w:marTop w:val="0"/>
      <w:marBottom w:val="0"/>
      <w:divBdr>
        <w:top w:val="none" w:sz="0" w:space="0" w:color="auto"/>
        <w:left w:val="none" w:sz="0" w:space="0" w:color="auto"/>
        <w:bottom w:val="none" w:sz="0" w:space="0" w:color="auto"/>
        <w:right w:val="none" w:sz="0" w:space="0" w:color="auto"/>
      </w:divBdr>
    </w:div>
    <w:div w:id="246695305">
      <w:bodyDiv w:val="1"/>
      <w:marLeft w:val="0"/>
      <w:marRight w:val="0"/>
      <w:marTop w:val="0"/>
      <w:marBottom w:val="0"/>
      <w:divBdr>
        <w:top w:val="none" w:sz="0" w:space="0" w:color="auto"/>
        <w:left w:val="none" w:sz="0" w:space="0" w:color="auto"/>
        <w:bottom w:val="none" w:sz="0" w:space="0" w:color="auto"/>
        <w:right w:val="none" w:sz="0" w:space="0" w:color="auto"/>
      </w:divBdr>
    </w:div>
    <w:div w:id="246815598">
      <w:bodyDiv w:val="1"/>
      <w:marLeft w:val="0"/>
      <w:marRight w:val="0"/>
      <w:marTop w:val="0"/>
      <w:marBottom w:val="0"/>
      <w:divBdr>
        <w:top w:val="none" w:sz="0" w:space="0" w:color="auto"/>
        <w:left w:val="none" w:sz="0" w:space="0" w:color="auto"/>
        <w:bottom w:val="none" w:sz="0" w:space="0" w:color="auto"/>
        <w:right w:val="none" w:sz="0" w:space="0" w:color="auto"/>
      </w:divBdr>
    </w:div>
    <w:div w:id="246963020">
      <w:bodyDiv w:val="1"/>
      <w:marLeft w:val="0"/>
      <w:marRight w:val="0"/>
      <w:marTop w:val="0"/>
      <w:marBottom w:val="0"/>
      <w:divBdr>
        <w:top w:val="none" w:sz="0" w:space="0" w:color="auto"/>
        <w:left w:val="none" w:sz="0" w:space="0" w:color="auto"/>
        <w:bottom w:val="none" w:sz="0" w:space="0" w:color="auto"/>
        <w:right w:val="none" w:sz="0" w:space="0" w:color="auto"/>
      </w:divBdr>
    </w:div>
    <w:div w:id="247540905">
      <w:bodyDiv w:val="1"/>
      <w:marLeft w:val="0"/>
      <w:marRight w:val="0"/>
      <w:marTop w:val="0"/>
      <w:marBottom w:val="0"/>
      <w:divBdr>
        <w:top w:val="none" w:sz="0" w:space="0" w:color="auto"/>
        <w:left w:val="none" w:sz="0" w:space="0" w:color="auto"/>
        <w:bottom w:val="none" w:sz="0" w:space="0" w:color="auto"/>
        <w:right w:val="none" w:sz="0" w:space="0" w:color="auto"/>
      </w:divBdr>
    </w:div>
    <w:div w:id="248200538">
      <w:bodyDiv w:val="1"/>
      <w:marLeft w:val="0"/>
      <w:marRight w:val="0"/>
      <w:marTop w:val="0"/>
      <w:marBottom w:val="0"/>
      <w:divBdr>
        <w:top w:val="none" w:sz="0" w:space="0" w:color="auto"/>
        <w:left w:val="none" w:sz="0" w:space="0" w:color="auto"/>
        <w:bottom w:val="none" w:sz="0" w:space="0" w:color="auto"/>
        <w:right w:val="none" w:sz="0" w:space="0" w:color="auto"/>
      </w:divBdr>
    </w:div>
    <w:div w:id="248851634">
      <w:bodyDiv w:val="1"/>
      <w:marLeft w:val="0"/>
      <w:marRight w:val="0"/>
      <w:marTop w:val="0"/>
      <w:marBottom w:val="0"/>
      <w:divBdr>
        <w:top w:val="none" w:sz="0" w:space="0" w:color="auto"/>
        <w:left w:val="none" w:sz="0" w:space="0" w:color="auto"/>
        <w:bottom w:val="none" w:sz="0" w:space="0" w:color="auto"/>
        <w:right w:val="none" w:sz="0" w:space="0" w:color="auto"/>
      </w:divBdr>
    </w:div>
    <w:div w:id="248855003">
      <w:bodyDiv w:val="1"/>
      <w:marLeft w:val="0"/>
      <w:marRight w:val="0"/>
      <w:marTop w:val="0"/>
      <w:marBottom w:val="0"/>
      <w:divBdr>
        <w:top w:val="none" w:sz="0" w:space="0" w:color="auto"/>
        <w:left w:val="none" w:sz="0" w:space="0" w:color="auto"/>
        <w:bottom w:val="none" w:sz="0" w:space="0" w:color="auto"/>
        <w:right w:val="none" w:sz="0" w:space="0" w:color="auto"/>
      </w:divBdr>
    </w:div>
    <w:div w:id="250043282">
      <w:bodyDiv w:val="1"/>
      <w:marLeft w:val="0"/>
      <w:marRight w:val="0"/>
      <w:marTop w:val="0"/>
      <w:marBottom w:val="0"/>
      <w:divBdr>
        <w:top w:val="none" w:sz="0" w:space="0" w:color="auto"/>
        <w:left w:val="none" w:sz="0" w:space="0" w:color="auto"/>
        <w:bottom w:val="none" w:sz="0" w:space="0" w:color="auto"/>
        <w:right w:val="none" w:sz="0" w:space="0" w:color="auto"/>
      </w:divBdr>
    </w:div>
    <w:div w:id="251011851">
      <w:bodyDiv w:val="1"/>
      <w:marLeft w:val="0"/>
      <w:marRight w:val="0"/>
      <w:marTop w:val="0"/>
      <w:marBottom w:val="0"/>
      <w:divBdr>
        <w:top w:val="none" w:sz="0" w:space="0" w:color="auto"/>
        <w:left w:val="none" w:sz="0" w:space="0" w:color="auto"/>
        <w:bottom w:val="none" w:sz="0" w:space="0" w:color="auto"/>
        <w:right w:val="none" w:sz="0" w:space="0" w:color="auto"/>
      </w:divBdr>
    </w:div>
    <w:div w:id="251360341">
      <w:bodyDiv w:val="1"/>
      <w:marLeft w:val="0"/>
      <w:marRight w:val="0"/>
      <w:marTop w:val="0"/>
      <w:marBottom w:val="0"/>
      <w:divBdr>
        <w:top w:val="none" w:sz="0" w:space="0" w:color="auto"/>
        <w:left w:val="none" w:sz="0" w:space="0" w:color="auto"/>
        <w:bottom w:val="none" w:sz="0" w:space="0" w:color="auto"/>
        <w:right w:val="none" w:sz="0" w:space="0" w:color="auto"/>
      </w:divBdr>
    </w:div>
    <w:div w:id="251740198">
      <w:bodyDiv w:val="1"/>
      <w:marLeft w:val="0"/>
      <w:marRight w:val="0"/>
      <w:marTop w:val="0"/>
      <w:marBottom w:val="0"/>
      <w:divBdr>
        <w:top w:val="none" w:sz="0" w:space="0" w:color="auto"/>
        <w:left w:val="none" w:sz="0" w:space="0" w:color="auto"/>
        <w:bottom w:val="none" w:sz="0" w:space="0" w:color="auto"/>
        <w:right w:val="none" w:sz="0" w:space="0" w:color="auto"/>
      </w:divBdr>
    </w:div>
    <w:div w:id="252475639">
      <w:bodyDiv w:val="1"/>
      <w:marLeft w:val="0"/>
      <w:marRight w:val="0"/>
      <w:marTop w:val="0"/>
      <w:marBottom w:val="0"/>
      <w:divBdr>
        <w:top w:val="none" w:sz="0" w:space="0" w:color="auto"/>
        <w:left w:val="none" w:sz="0" w:space="0" w:color="auto"/>
        <w:bottom w:val="none" w:sz="0" w:space="0" w:color="auto"/>
        <w:right w:val="none" w:sz="0" w:space="0" w:color="auto"/>
      </w:divBdr>
    </w:div>
    <w:div w:id="252783495">
      <w:bodyDiv w:val="1"/>
      <w:marLeft w:val="0"/>
      <w:marRight w:val="0"/>
      <w:marTop w:val="0"/>
      <w:marBottom w:val="0"/>
      <w:divBdr>
        <w:top w:val="none" w:sz="0" w:space="0" w:color="auto"/>
        <w:left w:val="none" w:sz="0" w:space="0" w:color="auto"/>
        <w:bottom w:val="none" w:sz="0" w:space="0" w:color="auto"/>
        <w:right w:val="none" w:sz="0" w:space="0" w:color="auto"/>
      </w:divBdr>
    </w:div>
    <w:div w:id="252788733">
      <w:bodyDiv w:val="1"/>
      <w:marLeft w:val="0"/>
      <w:marRight w:val="0"/>
      <w:marTop w:val="0"/>
      <w:marBottom w:val="0"/>
      <w:divBdr>
        <w:top w:val="none" w:sz="0" w:space="0" w:color="auto"/>
        <w:left w:val="none" w:sz="0" w:space="0" w:color="auto"/>
        <w:bottom w:val="none" w:sz="0" w:space="0" w:color="auto"/>
        <w:right w:val="none" w:sz="0" w:space="0" w:color="auto"/>
      </w:divBdr>
    </w:div>
    <w:div w:id="252857051">
      <w:bodyDiv w:val="1"/>
      <w:marLeft w:val="0"/>
      <w:marRight w:val="0"/>
      <w:marTop w:val="0"/>
      <w:marBottom w:val="0"/>
      <w:divBdr>
        <w:top w:val="none" w:sz="0" w:space="0" w:color="auto"/>
        <w:left w:val="none" w:sz="0" w:space="0" w:color="auto"/>
        <w:bottom w:val="none" w:sz="0" w:space="0" w:color="auto"/>
        <w:right w:val="none" w:sz="0" w:space="0" w:color="auto"/>
      </w:divBdr>
    </w:div>
    <w:div w:id="253127174">
      <w:bodyDiv w:val="1"/>
      <w:marLeft w:val="0"/>
      <w:marRight w:val="0"/>
      <w:marTop w:val="0"/>
      <w:marBottom w:val="0"/>
      <w:divBdr>
        <w:top w:val="none" w:sz="0" w:space="0" w:color="auto"/>
        <w:left w:val="none" w:sz="0" w:space="0" w:color="auto"/>
        <w:bottom w:val="none" w:sz="0" w:space="0" w:color="auto"/>
        <w:right w:val="none" w:sz="0" w:space="0" w:color="auto"/>
      </w:divBdr>
    </w:div>
    <w:div w:id="253705737">
      <w:bodyDiv w:val="1"/>
      <w:marLeft w:val="0"/>
      <w:marRight w:val="0"/>
      <w:marTop w:val="0"/>
      <w:marBottom w:val="0"/>
      <w:divBdr>
        <w:top w:val="none" w:sz="0" w:space="0" w:color="auto"/>
        <w:left w:val="none" w:sz="0" w:space="0" w:color="auto"/>
        <w:bottom w:val="none" w:sz="0" w:space="0" w:color="auto"/>
        <w:right w:val="none" w:sz="0" w:space="0" w:color="auto"/>
      </w:divBdr>
    </w:div>
    <w:div w:id="253827411">
      <w:bodyDiv w:val="1"/>
      <w:marLeft w:val="0"/>
      <w:marRight w:val="0"/>
      <w:marTop w:val="0"/>
      <w:marBottom w:val="0"/>
      <w:divBdr>
        <w:top w:val="none" w:sz="0" w:space="0" w:color="auto"/>
        <w:left w:val="none" w:sz="0" w:space="0" w:color="auto"/>
        <w:bottom w:val="none" w:sz="0" w:space="0" w:color="auto"/>
        <w:right w:val="none" w:sz="0" w:space="0" w:color="auto"/>
      </w:divBdr>
    </w:div>
    <w:div w:id="255360627">
      <w:bodyDiv w:val="1"/>
      <w:marLeft w:val="0"/>
      <w:marRight w:val="0"/>
      <w:marTop w:val="0"/>
      <w:marBottom w:val="0"/>
      <w:divBdr>
        <w:top w:val="none" w:sz="0" w:space="0" w:color="auto"/>
        <w:left w:val="none" w:sz="0" w:space="0" w:color="auto"/>
        <w:bottom w:val="none" w:sz="0" w:space="0" w:color="auto"/>
        <w:right w:val="none" w:sz="0" w:space="0" w:color="auto"/>
      </w:divBdr>
    </w:div>
    <w:div w:id="256210308">
      <w:bodyDiv w:val="1"/>
      <w:marLeft w:val="0"/>
      <w:marRight w:val="0"/>
      <w:marTop w:val="0"/>
      <w:marBottom w:val="0"/>
      <w:divBdr>
        <w:top w:val="none" w:sz="0" w:space="0" w:color="auto"/>
        <w:left w:val="none" w:sz="0" w:space="0" w:color="auto"/>
        <w:bottom w:val="none" w:sz="0" w:space="0" w:color="auto"/>
        <w:right w:val="none" w:sz="0" w:space="0" w:color="auto"/>
      </w:divBdr>
    </w:div>
    <w:div w:id="256519232">
      <w:bodyDiv w:val="1"/>
      <w:marLeft w:val="0"/>
      <w:marRight w:val="0"/>
      <w:marTop w:val="0"/>
      <w:marBottom w:val="0"/>
      <w:divBdr>
        <w:top w:val="none" w:sz="0" w:space="0" w:color="auto"/>
        <w:left w:val="none" w:sz="0" w:space="0" w:color="auto"/>
        <w:bottom w:val="none" w:sz="0" w:space="0" w:color="auto"/>
        <w:right w:val="none" w:sz="0" w:space="0" w:color="auto"/>
      </w:divBdr>
    </w:div>
    <w:div w:id="256787766">
      <w:bodyDiv w:val="1"/>
      <w:marLeft w:val="0"/>
      <w:marRight w:val="0"/>
      <w:marTop w:val="0"/>
      <w:marBottom w:val="0"/>
      <w:divBdr>
        <w:top w:val="none" w:sz="0" w:space="0" w:color="auto"/>
        <w:left w:val="none" w:sz="0" w:space="0" w:color="auto"/>
        <w:bottom w:val="none" w:sz="0" w:space="0" w:color="auto"/>
        <w:right w:val="none" w:sz="0" w:space="0" w:color="auto"/>
      </w:divBdr>
    </w:div>
    <w:div w:id="256789513">
      <w:bodyDiv w:val="1"/>
      <w:marLeft w:val="0"/>
      <w:marRight w:val="0"/>
      <w:marTop w:val="0"/>
      <w:marBottom w:val="0"/>
      <w:divBdr>
        <w:top w:val="none" w:sz="0" w:space="0" w:color="auto"/>
        <w:left w:val="none" w:sz="0" w:space="0" w:color="auto"/>
        <w:bottom w:val="none" w:sz="0" w:space="0" w:color="auto"/>
        <w:right w:val="none" w:sz="0" w:space="0" w:color="auto"/>
      </w:divBdr>
    </w:div>
    <w:div w:id="256789690">
      <w:bodyDiv w:val="1"/>
      <w:marLeft w:val="0"/>
      <w:marRight w:val="0"/>
      <w:marTop w:val="0"/>
      <w:marBottom w:val="0"/>
      <w:divBdr>
        <w:top w:val="none" w:sz="0" w:space="0" w:color="auto"/>
        <w:left w:val="none" w:sz="0" w:space="0" w:color="auto"/>
        <w:bottom w:val="none" w:sz="0" w:space="0" w:color="auto"/>
        <w:right w:val="none" w:sz="0" w:space="0" w:color="auto"/>
      </w:divBdr>
    </w:div>
    <w:div w:id="256792414">
      <w:bodyDiv w:val="1"/>
      <w:marLeft w:val="0"/>
      <w:marRight w:val="0"/>
      <w:marTop w:val="0"/>
      <w:marBottom w:val="0"/>
      <w:divBdr>
        <w:top w:val="none" w:sz="0" w:space="0" w:color="auto"/>
        <w:left w:val="none" w:sz="0" w:space="0" w:color="auto"/>
        <w:bottom w:val="none" w:sz="0" w:space="0" w:color="auto"/>
        <w:right w:val="none" w:sz="0" w:space="0" w:color="auto"/>
      </w:divBdr>
    </w:div>
    <w:div w:id="256794973">
      <w:bodyDiv w:val="1"/>
      <w:marLeft w:val="0"/>
      <w:marRight w:val="0"/>
      <w:marTop w:val="0"/>
      <w:marBottom w:val="0"/>
      <w:divBdr>
        <w:top w:val="none" w:sz="0" w:space="0" w:color="auto"/>
        <w:left w:val="none" w:sz="0" w:space="0" w:color="auto"/>
        <w:bottom w:val="none" w:sz="0" w:space="0" w:color="auto"/>
        <w:right w:val="none" w:sz="0" w:space="0" w:color="auto"/>
      </w:divBdr>
    </w:div>
    <w:div w:id="257756336">
      <w:bodyDiv w:val="1"/>
      <w:marLeft w:val="0"/>
      <w:marRight w:val="0"/>
      <w:marTop w:val="0"/>
      <w:marBottom w:val="0"/>
      <w:divBdr>
        <w:top w:val="none" w:sz="0" w:space="0" w:color="auto"/>
        <w:left w:val="none" w:sz="0" w:space="0" w:color="auto"/>
        <w:bottom w:val="none" w:sz="0" w:space="0" w:color="auto"/>
        <w:right w:val="none" w:sz="0" w:space="0" w:color="auto"/>
      </w:divBdr>
    </w:div>
    <w:div w:id="258023773">
      <w:bodyDiv w:val="1"/>
      <w:marLeft w:val="0"/>
      <w:marRight w:val="0"/>
      <w:marTop w:val="0"/>
      <w:marBottom w:val="0"/>
      <w:divBdr>
        <w:top w:val="none" w:sz="0" w:space="0" w:color="auto"/>
        <w:left w:val="none" w:sz="0" w:space="0" w:color="auto"/>
        <w:bottom w:val="none" w:sz="0" w:space="0" w:color="auto"/>
        <w:right w:val="none" w:sz="0" w:space="0" w:color="auto"/>
      </w:divBdr>
    </w:div>
    <w:div w:id="258417324">
      <w:bodyDiv w:val="1"/>
      <w:marLeft w:val="0"/>
      <w:marRight w:val="0"/>
      <w:marTop w:val="0"/>
      <w:marBottom w:val="0"/>
      <w:divBdr>
        <w:top w:val="none" w:sz="0" w:space="0" w:color="auto"/>
        <w:left w:val="none" w:sz="0" w:space="0" w:color="auto"/>
        <w:bottom w:val="none" w:sz="0" w:space="0" w:color="auto"/>
        <w:right w:val="none" w:sz="0" w:space="0" w:color="auto"/>
      </w:divBdr>
    </w:div>
    <w:div w:id="261036127">
      <w:bodyDiv w:val="1"/>
      <w:marLeft w:val="0"/>
      <w:marRight w:val="0"/>
      <w:marTop w:val="0"/>
      <w:marBottom w:val="0"/>
      <w:divBdr>
        <w:top w:val="none" w:sz="0" w:space="0" w:color="auto"/>
        <w:left w:val="none" w:sz="0" w:space="0" w:color="auto"/>
        <w:bottom w:val="none" w:sz="0" w:space="0" w:color="auto"/>
        <w:right w:val="none" w:sz="0" w:space="0" w:color="auto"/>
      </w:divBdr>
    </w:div>
    <w:div w:id="261230669">
      <w:bodyDiv w:val="1"/>
      <w:marLeft w:val="0"/>
      <w:marRight w:val="0"/>
      <w:marTop w:val="0"/>
      <w:marBottom w:val="0"/>
      <w:divBdr>
        <w:top w:val="none" w:sz="0" w:space="0" w:color="auto"/>
        <w:left w:val="none" w:sz="0" w:space="0" w:color="auto"/>
        <w:bottom w:val="none" w:sz="0" w:space="0" w:color="auto"/>
        <w:right w:val="none" w:sz="0" w:space="0" w:color="auto"/>
      </w:divBdr>
    </w:div>
    <w:div w:id="262029738">
      <w:bodyDiv w:val="1"/>
      <w:marLeft w:val="0"/>
      <w:marRight w:val="0"/>
      <w:marTop w:val="0"/>
      <w:marBottom w:val="0"/>
      <w:divBdr>
        <w:top w:val="none" w:sz="0" w:space="0" w:color="auto"/>
        <w:left w:val="none" w:sz="0" w:space="0" w:color="auto"/>
        <w:bottom w:val="none" w:sz="0" w:space="0" w:color="auto"/>
        <w:right w:val="none" w:sz="0" w:space="0" w:color="auto"/>
      </w:divBdr>
    </w:div>
    <w:div w:id="262035030">
      <w:bodyDiv w:val="1"/>
      <w:marLeft w:val="0"/>
      <w:marRight w:val="0"/>
      <w:marTop w:val="0"/>
      <w:marBottom w:val="0"/>
      <w:divBdr>
        <w:top w:val="none" w:sz="0" w:space="0" w:color="auto"/>
        <w:left w:val="none" w:sz="0" w:space="0" w:color="auto"/>
        <w:bottom w:val="none" w:sz="0" w:space="0" w:color="auto"/>
        <w:right w:val="none" w:sz="0" w:space="0" w:color="auto"/>
      </w:divBdr>
    </w:div>
    <w:div w:id="262079786">
      <w:bodyDiv w:val="1"/>
      <w:marLeft w:val="0"/>
      <w:marRight w:val="0"/>
      <w:marTop w:val="0"/>
      <w:marBottom w:val="0"/>
      <w:divBdr>
        <w:top w:val="none" w:sz="0" w:space="0" w:color="auto"/>
        <w:left w:val="none" w:sz="0" w:space="0" w:color="auto"/>
        <w:bottom w:val="none" w:sz="0" w:space="0" w:color="auto"/>
        <w:right w:val="none" w:sz="0" w:space="0" w:color="auto"/>
      </w:divBdr>
    </w:div>
    <w:div w:id="263735684">
      <w:bodyDiv w:val="1"/>
      <w:marLeft w:val="0"/>
      <w:marRight w:val="0"/>
      <w:marTop w:val="0"/>
      <w:marBottom w:val="0"/>
      <w:divBdr>
        <w:top w:val="none" w:sz="0" w:space="0" w:color="auto"/>
        <w:left w:val="none" w:sz="0" w:space="0" w:color="auto"/>
        <w:bottom w:val="none" w:sz="0" w:space="0" w:color="auto"/>
        <w:right w:val="none" w:sz="0" w:space="0" w:color="auto"/>
      </w:divBdr>
    </w:div>
    <w:div w:id="264122426">
      <w:bodyDiv w:val="1"/>
      <w:marLeft w:val="0"/>
      <w:marRight w:val="0"/>
      <w:marTop w:val="0"/>
      <w:marBottom w:val="0"/>
      <w:divBdr>
        <w:top w:val="none" w:sz="0" w:space="0" w:color="auto"/>
        <w:left w:val="none" w:sz="0" w:space="0" w:color="auto"/>
        <w:bottom w:val="none" w:sz="0" w:space="0" w:color="auto"/>
        <w:right w:val="none" w:sz="0" w:space="0" w:color="auto"/>
      </w:divBdr>
    </w:div>
    <w:div w:id="264928092">
      <w:bodyDiv w:val="1"/>
      <w:marLeft w:val="0"/>
      <w:marRight w:val="0"/>
      <w:marTop w:val="0"/>
      <w:marBottom w:val="0"/>
      <w:divBdr>
        <w:top w:val="none" w:sz="0" w:space="0" w:color="auto"/>
        <w:left w:val="none" w:sz="0" w:space="0" w:color="auto"/>
        <w:bottom w:val="none" w:sz="0" w:space="0" w:color="auto"/>
        <w:right w:val="none" w:sz="0" w:space="0" w:color="auto"/>
      </w:divBdr>
    </w:div>
    <w:div w:id="265970544">
      <w:bodyDiv w:val="1"/>
      <w:marLeft w:val="0"/>
      <w:marRight w:val="0"/>
      <w:marTop w:val="0"/>
      <w:marBottom w:val="0"/>
      <w:divBdr>
        <w:top w:val="none" w:sz="0" w:space="0" w:color="auto"/>
        <w:left w:val="none" w:sz="0" w:space="0" w:color="auto"/>
        <w:bottom w:val="none" w:sz="0" w:space="0" w:color="auto"/>
        <w:right w:val="none" w:sz="0" w:space="0" w:color="auto"/>
      </w:divBdr>
    </w:div>
    <w:div w:id="266737518">
      <w:bodyDiv w:val="1"/>
      <w:marLeft w:val="0"/>
      <w:marRight w:val="0"/>
      <w:marTop w:val="0"/>
      <w:marBottom w:val="0"/>
      <w:divBdr>
        <w:top w:val="none" w:sz="0" w:space="0" w:color="auto"/>
        <w:left w:val="none" w:sz="0" w:space="0" w:color="auto"/>
        <w:bottom w:val="none" w:sz="0" w:space="0" w:color="auto"/>
        <w:right w:val="none" w:sz="0" w:space="0" w:color="auto"/>
      </w:divBdr>
    </w:div>
    <w:div w:id="269746452">
      <w:bodyDiv w:val="1"/>
      <w:marLeft w:val="0"/>
      <w:marRight w:val="0"/>
      <w:marTop w:val="0"/>
      <w:marBottom w:val="0"/>
      <w:divBdr>
        <w:top w:val="none" w:sz="0" w:space="0" w:color="auto"/>
        <w:left w:val="none" w:sz="0" w:space="0" w:color="auto"/>
        <w:bottom w:val="none" w:sz="0" w:space="0" w:color="auto"/>
        <w:right w:val="none" w:sz="0" w:space="0" w:color="auto"/>
      </w:divBdr>
    </w:div>
    <w:div w:id="270286236">
      <w:bodyDiv w:val="1"/>
      <w:marLeft w:val="0"/>
      <w:marRight w:val="0"/>
      <w:marTop w:val="0"/>
      <w:marBottom w:val="0"/>
      <w:divBdr>
        <w:top w:val="none" w:sz="0" w:space="0" w:color="auto"/>
        <w:left w:val="none" w:sz="0" w:space="0" w:color="auto"/>
        <w:bottom w:val="none" w:sz="0" w:space="0" w:color="auto"/>
        <w:right w:val="none" w:sz="0" w:space="0" w:color="auto"/>
      </w:divBdr>
    </w:div>
    <w:div w:id="270555378">
      <w:bodyDiv w:val="1"/>
      <w:marLeft w:val="0"/>
      <w:marRight w:val="0"/>
      <w:marTop w:val="0"/>
      <w:marBottom w:val="0"/>
      <w:divBdr>
        <w:top w:val="none" w:sz="0" w:space="0" w:color="auto"/>
        <w:left w:val="none" w:sz="0" w:space="0" w:color="auto"/>
        <w:bottom w:val="none" w:sz="0" w:space="0" w:color="auto"/>
        <w:right w:val="none" w:sz="0" w:space="0" w:color="auto"/>
      </w:divBdr>
    </w:div>
    <w:div w:id="270598875">
      <w:bodyDiv w:val="1"/>
      <w:marLeft w:val="0"/>
      <w:marRight w:val="0"/>
      <w:marTop w:val="0"/>
      <w:marBottom w:val="0"/>
      <w:divBdr>
        <w:top w:val="none" w:sz="0" w:space="0" w:color="auto"/>
        <w:left w:val="none" w:sz="0" w:space="0" w:color="auto"/>
        <w:bottom w:val="none" w:sz="0" w:space="0" w:color="auto"/>
        <w:right w:val="none" w:sz="0" w:space="0" w:color="auto"/>
      </w:divBdr>
    </w:div>
    <w:div w:id="270935001">
      <w:bodyDiv w:val="1"/>
      <w:marLeft w:val="0"/>
      <w:marRight w:val="0"/>
      <w:marTop w:val="0"/>
      <w:marBottom w:val="0"/>
      <w:divBdr>
        <w:top w:val="none" w:sz="0" w:space="0" w:color="auto"/>
        <w:left w:val="none" w:sz="0" w:space="0" w:color="auto"/>
        <w:bottom w:val="none" w:sz="0" w:space="0" w:color="auto"/>
        <w:right w:val="none" w:sz="0" w:space="0" w:color="auto"/>
      </w:divBdr>
    </w:div>
    <w:div w:id="271087522">
      <w:bodyDiv w:val="1"/>
      <w:marLeft w:val="0"/>
      <w:marRight w:val="0"/>
      <w:marTop w:val="0"/>
      <w:marBottom w:val="0"/>
      <w:divBdr>
        <w:top w:val="none" w:sz="0" w:space="0" w:color="auto"/>
        <w:left w:val="none" w:sz="0" w:space="0" w:color="auto"/>
        <w:bottom w:val="none" w:sz="0" w:space="0" w:color="auto"/>
        <w:right w:val="none" w:sz="0" w:space="0" w:color="auto"/>
      </w:divBdr>
    </w:div>
    <w:div w:id="271717385">
      <w:bodyDiv w:val="1"/>
      <w:marLeft w:val="0"/>
      <w:marRight w:val="0"/>
      <w:marTop w:val="0"/>
      <w:marBottom w:val="0"/>
      <w:divBdr>
        <w:top w:val="none" w:sz="0" w:space="0" w:color="auto"/>
        <w:left w:val="none" w:sz="0" w:space="0" w:color="auto"/>
        <w:bottom w:val="none" w:sz="0" w:space="0" w:color="auto"/>
        <w:right w:val="none" w:sz="0" w:space="0" w:color="auto"/>
      </w:divBdr>
    </w:div>
    <w:div w:id="272399151">
      <w:bodyDiv w:val="1"/>
      <w:marLeft w:val="0"/>
      <w:marRight w:val="0"/>
      <w:marTop w:val="0"/>
      <w:marBottom w:val="0"/>
      <w:divBdr>
        <w:top w:val="none" w:sz="0" w:space="0" w:color="auto"/>
        <w:left w:val="none" w:sz="0" w:space="0" w:color="auto"/>
        <w:bottom w:val="none" w:sz="0" w:space="0" w:color="auto"/>
        <w:right w:val="none" w:sz="0" w:space="0" w:color="auto"/>
      </w:divBdr>
    </w:div>
    <w:div w:id="273946061">
      <w:bodyDiv w:val="1"/>
      <w:marLeft w:val="0"/>
      <w:marRight w:val="0"/>
      <w:marTop w:val="0"/>
      <w:marBottom w:val="0"/>
      <w:divBdr>
        <w:top w:val="none" w:sz="0" w:space="0" w:color="auto"/>
        <w:left w:val="none" w:sz="0" w:space="0" w:color="auto"/>
        <w:bottom w:val="none" w:sz="0" w:space="0" w:color="auto"/>
        <w:right w:val="none" w:sz="0" w:space="0" w:color="auto"/>
      </w:divBdr>
    </w:div>
    <w:div w:id="274100679">
      <w:bodyDiv w:val="1"/>
      <w:marLeft w:val="0"/>
      <w:marRight w:val="0"/>
      <w:marTop w:val="0"/>
      <w:marBottom w:val="0"/>
      <w:divBdr>
        <w:top w:val="none" w:sz="0" w:space="0" w:color="auto"/>
        <w:left w:val="none" w:sz="0" w:space="0" w:color="auto"/>
        <w:bottom w:val="none" w:sz="0" w:space="0" w:color="auto"/>
        <w:right w:val="none" w:sz="0" w:space="0" w:color="auto"/>
      </w:divBdr>
    </w:div>
    <w:div w:id="274562821">
      <w:bodyDiv w:val="1"/>
      <w:marLeft w:val="0"/>
      <w:marRight w:val="0"/>
      <w:marTop w:val="0"/>
      <w:marBottom w:val="0"/>
      <w:divBdr>
        <w:top w:val="none" w:sz="0" w:space="0" w:color="auto"/>
        <w:left w:val="none" w:sz="0" w:space="0" w:color="auto"/>
        <w:bottom w:val="none" w:sz="0" w:space="0" w:color="auto"/>
        <w:right w:val="none" w:sz="0" w:space="0" w:color="auto"/>
      </w:divBdr>
    </w:div>
    <w:div w:id="274944854">
      <w:bodyDiv w:val="1"/>
      <w:marLeft w:val="0"/>
      <w:marRight w:val="0"/>
      <w:marTop w:val="0"/>
      <w:marBottom w:val="0"/>
      <w:divBdr>
        <w:top w:val="none" w:sz="0" w:space="0" w:color="auto"/>
        <w:left w:val="none" w:sz="0" w:space="0" w:color="auto"/>
        <w:bottom w:val="none" w:sz="0" w:space="0" w:color="auto"/>
        <w:right w:val="none" w:sz="0" w:space="0" w:color="auto"/>
      </w:divBdr>
    </w:div>
    <w:div w:id="275330293">
      <w:bodyDiv w:val="1"/>
      <w:marLeft w:val="0"/>
      <w:marRight w:val="0"/>
      <w:marTop w:val="0"/>
      <w:marBottom w:val="0"/>
      <w:divBdr>
        <w:top w:val="none" w:sz="0" w:space="0" w:color="auto"/>
        <w:left w:val="none" w:sz="0" w:space="0" w:color="auto"/>
        <w:bottom w:val="none" w:sz="0" w:space="0" w:color="auto"/>
        <w:right w:val="none" w:sz="0" w:space="0" w:color="auto"/>
      </w:divBdr>
    </w:div>
    <w:div w:id="275411106">
      <w:bodyDiv w:val="1"/>
      <w:marLeft w:val="0"/>
      <w:marRight w:val="0"/>
      <w:marTop w:val="0"/>
      <w:marBottom w:val="0"/>
      <w:divBdr>
        <w:top w:val="none" w:sz="0" w:space="0" w:color="auto"/>
        <w:left w:val="none" w:sz="0" w:space="0" w:color="auto"/>
        <w:bottom w:val="none" w:sz="0" w:space="0" w:color="auto"/>
        <w:right w:val="none" w:sz="0" w:space="0" w:color="auto"/>
      </w:divBdr>
    </w:div>
    <w:div w:id="275453666">
      <w:bodyDiv w:val="1"/>
      <w:marLeft w:val="0"/>
      <w:marRight w:val="0"/>
      <w:marTop w:val="0"/>
      <w:marBottom w:val="0"/>
      <w:divBdr>
        <w:top w:val="none" w:sz="0" w:space="0" w:color="auto"/>
        <w:left w:val="none" w:sz="0" w:space="0" w:color="auto"/>
        <w:bottom w:val="none" w:sz="0" w:space="0" w:color="auto"/>
        <w:right w:val="none" w:sz="0" w:space="0" w:color="auto"/>
      </w:divBdr>
    </w:div>
    <w:div w:id="275672749">
      <w:bodyDiv w:val="1"/>
      <w:marLeft w:val="0"/>
      <w:marRight w:val="0"/>
      <w:marTop w:val="0"/>
      <w:marBottom w:val="0"/>
      <w:divBdr>
        <w:top w:val="none" w:sz="0" w:space="0" w:color="auto"/>
        <w:left w:val="none" w:sz="0" w:space="0" w:color="auto"/>
        <w:bottom w:val="none" w:sz="0" w:space="0" w:color="auto"/>
        <w:right w:val="none" w:sz="0" w:space="0" w:color="auto"/>
      </w:divBdr>
    </w:div>
    <w:div w:id="276911327">
      <w:bodyDiv w:val="1"/>
      <w:marLeft w:val="0"/>
      <w:marRight w:val="0"/>
      <w:marTop w:val="0"/>
      <w:marBottom w:val="0"/>
      <w:divBdr>
        <w:top w:val="none" w:sz="0" w:space="0" w:color="auto"/>
        <w:left w:val="none" w:sz="0" w:space="0" w:color="auto"/>
        <w:bottom w:val="none" w:sz="0" w:space="0" w:color="auto"/>
        <w:right w:val="none" w:sz="0" w:space="0" w:color="auto"/>
      </w:divBdr>
    </w:div>
    <w:div w:id="278150525">
      <w:bodyDiv w:val="1"/>
      <w:marLeft w:val="0"/>
      <w:marRight w:val="0"/>
      <w:marTop w:val="0"/>
      <w:marBottom w:val="0"/>
      <w:divBdr>
        <w:top w:val="none" w:sz="0" w:space="0" w:color="auto"/>
        <w:left w:val="none" w:sz="0" w:space="0" w:color="auto"/>
        <w:bottom w:val="none" w:sz="0" w:space="0" w:color="auto"/>
        <w:right w:val="none" w:sz="0" w:space="0" w:color="auto"/>
      </w:divBdr>
    </w:div>
    <w:div w:id="278340520">
      <w:bodyDiv w:val="1"/>
      <w:marLeft w:val="0"/>
      <w:marRight w:val="0"/>
      <w:marTop w:val="0"/>
      <w:marBottom w:val="0"/>
      <w:divBdr>
        <w:top w:val="none" w:sz="0" w:space="0" w:color="auto"/>
        <w:left w:val="none" w:sz="0" w:space="0" w:color="auto"/>
        <w:bottom w:val="none" w:sz="0" w:space="0" w:color="auto"/>
        <w:right w:val="none" w:sz="0" w:space="0" w:color="auto"/>
      </w:divBdr>
    </w:div>
    <w:div w:id="279455534">
      <w:bodyDiv w:val="1"/>
      <w:marLeft w:val="0"/>
      <w:marRight w:val="0"/>
      <w:marTop w:val="0"/>
      <w:marBottom w:val="0"/>
      <w:divBdr>
        <w:top w:val="none" w:sz="0" w:space="0" w:color="auto"/>
        <w:left w:val="none" w:sz="0" w:space="0" w:color="auto"/>
        <w:bottom w:val="none" w:sz="0" w:space="0" w:color="auto"/>
        <w:right w:val="none" w:sz="0" w:space="0" w:color="auto"/>
      </w:divBdr>
    </w:div>
    <w:div w:id="279727057">
      <w:bodyDiv w:val="1"/>
      <w:marLeft w:val="0"/>
      <w:marRight w:val="0"/>
      <w:marTop w:val="0"/>
      <w:marBottom w:val="0"/>
      <w:divBdr>
        <w:top w:val="none" w:sz="0" w:space="0" w:color="auto"/>
        <w:left w:val="none" w:sz="0" w:space="0" w:color="auto"/>
        <w:bottom w:val="none" w:sz="0" w:space="0" w:color="auto"/>
        <w:right w:val="none" w:sz="0" w:space="0" w:color="auto"/>
      </w:divBdr>
    </w:div>
    <w:div w:id="280037855">
      <w:bodyDiv w:val="1"/>
      <w:marLeft w:val="0"/>
      <w:marRight w:val="0"/>
      <w:marTop w:val="0"/>
      <w:marBottom w:val="0"/>
      <w:divBdr>
        <w:top w:val="none" w:sz="0" w:space="0" w:color="auto"/>
        <w:left w:val="none" w:sz="0" w:space="0" w:color="auto"/>
        <w:bottom w:val="none" w:sz="0" w:space="0" w:color="auto"/>
        <w:right w:val="none" w:sz="0" w:space="0" w:color="auto"/>
      </w:divBdr>
    </w:div>
    <w:div w:id="280495063">
      <w:bodyDiv w:val="1"/>
      <w:marLeft w:val="0"/>
      <w:marRight w:val="0"/>
      <w:marTop w:val="0"/>
      <w:marBottom w:val="0"/>
      <w:divBdr>
        <w:top w:val="none" w:sz="0" w:space="0" w:color="auto"/>
        <w:left w:val="none" w:sz="0" w:space="0" w:color="auto"/>
        <w:bottom w:val="none" w:sz="0" w:space="0" w:color="auto"/>
        <w:right w:val="none" w:sz="0" w:space="0" w:color="auto"/>
      </w:divBdr>
    </w:div>
    <w:div w:id="281232935">
      <w:bodyDiv w:val="1"/>
      <w:marLeft w:val="0"/>
      <w:marRight w:val="0"/>
      <w:marTop w:val="0"/>
      <w:marBottom w:val="0"/>
      <w:divBdr>
        <w:top w:val="none" w:sz="0" w:space="0" w:color="auto"/>
        <w:left w:val="none" w:sz="0" w:space="0" w:color="auto"/>
        <w:bottom w:val="none" w:sz="0" w:space="0" w:color="auto"/>
        <w:right w:val="none" w:sz="0" w:space="0" w:color="auto"/>
      </w:divBdr>
    </w:div>
    <w:div w:id="281543434">
      <w:bodyDiv w:val="1"/>
      <w:marLeft w:val="0"/>
      <w:marRight w:val="0"/>
      <w:marTop w:val="0"/>
      <w:marBottom w:val="0"/>
      <w:divBdr>
        <w:top w:val="none" w:sz="0" w:space="0" w:color="auto"/>
        <w:left w:val="none" w:sz="0" w:space="0" w:color="auto"/>
        <w:bottom w:val="none" w:sz="0" w:space="0" w:color="auto"/>
        <w:right w:val="none" w:sz="0" w:space="0" w:color="auto"/>
      </w:divBdr>
    </w:div>
    <w:div w:id="282074502">
      <w:bodyDiv w:val="1"/>
      <w:marLeft w:val="0"/>
      <w:marRight w:val="0"/>
      <w:marTop w:val="0"/>
      <w:marBottom w:val="0"/>
      <w:divBdr>
        <w:top w:val="none" w:sz="0" w:space="0" w:color="auto"/>
        <w:left w:val="none" w:sz="0" w:space="0" w:color="auto"/>
        <w:bottom w:val="none" w:sz="0" w:space="0" w:color="auto"/>
        <w:right w:val="none" w:sz="0" w:space="0" w:color="auto"/>
      </w:divBdr>
    </w:div>
    <w:div w:id="282200942">
      <w:bodyDiv w:val="1"/>
      <w:marLeft w:val="0"/>
      <w:marRight w:val="0"/>
      <w:marTop w:val="0"/>
      <w:marBottom w:val="0"/>
      <w:divBdr>
        <w:top w:val="none" w:sz="0" w:space="0" w:color="auto"/>
        <w:left w:val="none" w:sz="0" w:space="0" w:color="auto"/>
        <w:bottom w:val="none" w:sz="0" w:space="0" w:color="auto"/>
        <w:right w:val="none" w:sz="0" w:space="0" w:color="auto"/>
      </w:divBdr>
    </w:div>
    <w:div w:id="282229905">
      <w:bodyDiv w:val="1"/>
      <w:marLeft w:val="0"/>
      <w:marRight w:val="0"/>
      <w:marTop w:val="0"/>
      <w:marBottom w:val="0"/>
      <w:divBdr>
        <w:top w:val="none" w:sz="0" w:space="0" w:color="auto"/>
        <w:left w:val="none" w:sz="0" w:space="0" w:color="auto"/>
        <w:bottom w:val="none" w:sz="0" w:space="0" w:color="auto"/>
        <w:right w:val="none" w:sz="0" w:space="0" w:color="auto"/>
      </w:divBdr>
    </w:div>
    <w:div w:id="283200974">
      <w:bodyDiv w:val="1"/>
      <w:marLeft w:val="0"/>
      <w:marRight w:val="0"/>
      <w:marTop w:val="0"/>
      <w:marBottom w:val="0"/>
      <w:divBdr>
        <w:top w:val="none" w:sz="0" w:space="0" w:color="auto"/>
        <w:left w:val="none" w:sz="0" w:space="0" w:color="auto"/>
        <w:bottom w:val="none" w:sz="0" w:space="0" w:color="auto"/>
        <w:right w:val="none" w:sz="0" w:space="0" w:color="auto"/>
      </w:divBdr>
    </w:div>
    <w:div w:id="283466320">
      <w:bodyDiv w:val="1"/>
      <w:marLeft w:val="0"/>
      <w:marRight w:val="0"/>
      <w:marTop w:val="0"/>
      <w:marBottom w:val="0"/>
      <w:divBdr>
        <w:top w:val="none" w:sz="0" w:space="0" w:color="auto"/>
        <w:left w:val="none" w:sz="0" w:space="0" w:color="auto"/>
        <w:bottom w:val="none" w:sz="0" w:space="0" w:color="auto"/>
        <w:right w:val="none" w:sz="0" w:space="0" w:color="auto"/>
      </w:divBdr>
    </w:div>
    <w:div w:id="283467577">
      <w:bodyDiv w:val="1"/>
      <w:marLeft w:val="0"/>
      <w:marRight w:val="0"/>
      <w:marTop w:val="0"/>
      <w:marBottom w:val="0"/>
      <w:divBdr>
        <w:top w:val="none" w:sz="0" w:space="0" w:color="auto"/>
        <w:left w:val="none" w:sz="0" w:space="0" w:color="auto"/>
        <w:bottom w:val="none" w:sz="0" w:space="0" w:color="auto"/>
        <w:right w:val="none" w:sz="0" w:space="0" w:color="auto"/>
      </w:divBdr>
    </w:div>
    <w:div w:id="283539084">
      <w:bodyDiv w:val="1"/>
      <w:marLeft w:val="0"/>
      <w:marRight w:val="0"/>
      <w:marTop w:val="0"/>
      <w:marBottom w:val="0"/>
      <w:divBdr>
        <w:top w:val="none" w:sz="0" w:space="0" w:color="auto"/>
        <w:left w:val="none" w:sz="0" w:space="0" w:color="auto"/>
        <w:bottom w:val="none" w:sz="0" w:space="0" w:color="auto"/>
        <w:right w:val="none" w:sz="0" w:space="0" w:color="auto"/>
      </w:divBdr>
    </w:div>
    <w:div w:id="283922105">
      <w:bodyDiv w:val="1"/>
      <w:marLeft w:val="0"/>
      <w:marRight w:val="0"/>
      <w:marTop w:val="0"/>
      <w:marBottom w:val="0"/>
      <w:divBdr>
        <w:top w:val="none" w:sz="0" w:space="0" w:color="auto"/>
        <w:left w:val="none" w:sz="0" w:space="0" w:color="auto"/>
        <w:bottom w:val="none" w:sz="0" w:space="0" w:color="auto"/>
        <w:right w:val="none" w:sz="0" w:space="0" w:color="auto"/>
      </w:divBdr>
    </w:div>
    <w:div w:id="284774788">
      <w:bodyDiv w:val="1"/>
      <w:marLeft w:val="0"/>
      <w:marRight w:val="0"/>
      <w:marTop w:val="0"/>
      <w:marBottom w:val="0"/>
      <w:divBdr>
        <w:top w:val="none" w:sz="0" w:space="0" w:color="auto"/>
        <w:left w:val="none" w:sz="0" w:space="0" w:color="auto"/>
        <w:bottom w:val="none" w:sz="0" w:space="0" w:color="auto"/>
        <w:right w:val="none" w:sz="0" w:space="0" w:color="auto"/>
      </w:divBdr>
    </w:div>
    <w:div w:id="284851532">
      <w:bodyDiv w:val="1"/>
      <w:marLeft w:val="0"/>
      <w:marRight w:val="0"/>
      <w:marTop w:val="0"/>
      <w:marBottom w:val="0"/>
      <w:divBdr>
        <w:top w:val="none" w:sz="0" w:space="0" w:color="auto"/>
        <w:left w:val="none" w:sz="0" w:space="0" w:color="auto"/>
        <w:bottom w:val="none" w:sz="0" w:space="0" w:color="auto"/>
        <w:right w:val="none" w:sz="0" w:space="0" w:color="auto"/>
      </w:divBdr>
    </w:div>
    <w:div w:id="285308080">
      <w:bodyDiv w:val="1"/>
      <w:marLeft w:val="0"/>
      <w:marRight w:val="0"/>
      <w:marTop w:val="0"/>
      <w:marBottom w:val="0"/>
      <w:divBdr>
        <w:top w:val="none" w:sz="0" w:space="0" w:color="auto"/>
        <w:left w:val="none" w:sz="0" w:space="0" w:color="auto"/>
        <w:bottom w:val="none" w:sz="0" w:space="0" w:color="auto"/>
        <w:right w:val="none" w:sz="0" w:space="0" w:color="auto"/>
      </w:divBdr>
    </w:div>
    <w:div w:id="287055270">
      <w:bodyDiv w:val="1"/>
      <w:marLeft w:val="0"/>
      <w:marRight w:val="0"/>
      <w:marTop w:val="0"/>
      <w:marBottom w:val="0"/>
      <w:divBdr>
        <w:top w:val="none" w:sz="0" w:space="0" w:color="auto"/>
        <w:left w:val="none" w:sz="0" w:space="0" w:color="auto"/>
        <w:bottom w:val="none" w:sz="0" w:space="0" w:color="auto"/>
        <w:right w:val="none" w:sz="0" w:space="0" w:color="auto"/>
      </w:divBdr>
    </w:div>
    <w:div w:id="287979883">
      <w:bodyDiv w:val="1"/>
      <w:marLeft w:val="0"/>
      <w:marRight w:val="0"/>
      <w:marTop w:val="0"/>
      <w:marBottom w:val="0"/>
      <w:divBdr>
        <w:top w:val="none" w:sz="0" w:space="0" w:color="auto"/>
        <w:left w:val="none" w:sz="0" w:space="0" w:color="auto"/>
        <w:bottom w:val="none" w:sz="0" w:space="0" w:color="auto"/>
        <w:right w:val="none" w:sz="0" w:space="0" w:color="auto"/>
      </w:divBdr>
    </w:div>
    <w:div w:id="288047283">
      <w:bodyDiv w:val="1"/>
      <w:marLeft w:val="0"/>
      <w:marRight w:val="0"/>
      <w:marTop w:val="0"/>
      <w:marBottom w:val="0"/>
      <w:divBdr>
        <w:top w:val="none" w:sz="0" w:space="0" w:color="auto"/>
        <w:left w:val="none" w:sz="0" w:space="0" w:color="auto"/>
        <w:bottom w:val="none" w:sz="0" w:space="0" w:color="auto"/>
        <w:right w:val="none" w:sz="0" w:space="0" w:color="auto"/>
      </w:divBdr>
    </w:div>
    <w:div w:id="289171146">
      <w:bodyDiv w:val="1"/>
      <w:marLeft w:val="0"/>
      <w:marRight w:val="0"/>
      <w:marTop w:val="0"/>
      <w:marBottom w:val="0"/>
      <w:divBdr>
        <w:top w:val="none" w:sz="0" w:space="0" w:color="auto"/>
        <w:left w:val="none" w:sz="0" w:space="0" w:color="auto"/>
        <w:bottom w:val="none" w:sz="0" w:space="0" w:color="auto"/>
        <w:right w:val="none" w:sz="0" w:space="0" w:color="auto"/>
      </w:divBdr>
    </w:div>
    <w:div w:id="289360460">
      <w:bodyDiv w:val="1"/>
      <w:marLeft w:val="0"/>
      <w:marRight w:val="0"/>
      <w:marTop w:val="0"/>
      <w:marBottom w:val="0"/>
      <w:divBdr>
        <w:top w:val="none" w:sz="0" w:space="0" w:color="auto"/>
        <w:left w:val="none" w:sz="0" w:space="0" w:color="auto"/>
        <w:bottom w:val="none" w:sz="0" w:space="0" w:color="auto"/>
        <w:right w:val="none" w:sz="0" w:space="0" w:color="auto"/>
      </w:divBdr>
    </w:div>
    <w:div w:id="290750379">
      <w:bodyDiv w:val="1"/>
      <w:marLeft w:val="0"/>
      <w:marRight w:val="0"/>
      <w:marTop w:val="0"/>
      <w:marBottom w:val="0"/>
      <w:divBdr>
        <w:top w:val="none" w:sz="0" w:space="0" w:color="auto"/>
        <w:left w:val="none" w:sz="0" w:space="0" w:color="auto"/>
        <w:bottom w:val="none" w:sz="0" w:space="0" w:color="auto"/>
        <w:right w:val="none" w:sz="0" w:space="0" w:color="auto"/>
      </w:divBdr>
    </w:div>
    <w:div w:id="291520110">
      <w:bodyDiv w:val="1"/>
      <w:marLeft w:val="0"/>
      <w:marRight w:val="0"/>
      <w:marTop w:val="0"/>
      <w:marBottom w:val="0"/>
      <w:divBdr>
        <w:top w:val="none" w:sz="0" w:space="0" w:color="auto"/>
        <w:left w:val="none" w:sz="0" w:space="0" w:color="auto"/>
        <w:bottom w:val="none" w:sz="0" w:space="0" w:color="auto"/>
        <w:right w:val="none" w:sz="0" w:space="0" w:color="auto"/>
      </w:divBdr>
    </w:div>
    <w:div w:id="291833560">
      <w:bodyDiv w:val="1"/>
      <w:marLeft w:val="0"/>
      <w:marRight w:val="0"/>
      <w:marTop w:val="0"/>
      <w:marBottom w:val="0"/>
      <w:divBdr>
        <w:top w:val="none" w:sz="0" w:space="0" w:color="auto"/>
        <w:left w:val="none" w:sz="0" w:space="0" w:color="auto"/>
        <w:bottom w:val="none" w:sz="0" w:space="0" w:color="auto"/>
        <w:right w:val="none" w:sz="0" w:space="0" w:color="auto"/>
      </w:divBdr>
    </w:div>
    <w:div w:id="292252665">
      <w:bodyDiv w:val="1"/>
      <w:marLeft w:val="0"/>
      <w:marRight w:val="0"/>
      <w:marTop w:val="0"/>
      <w:marBottom w:val="0"/>
      <w:divBdr>
        <w:top w:val="none" w:sz="0" w:space="0" w:color="auto"/>
        <w:left w:val="none" w:sz="0" w:space="0" w:color="auto"/>
        <w:bottom w:val="none" w:sz="0" w:space="0" w:color="auto"/>
        <w:right w:val="none" w:sz="0" w:space="0" w:color="auto"/>
      </w:divBdr>
    </w:div>
    <w:div w:id="292444782">
      <w:bodyDiv w:val="1"/>
      <w:marLeft w:val="0"/>
      <w:marRight w:val="0"/>
      <w:marTop w:val="0"/>
      <w:marBottom w:val="0"/>
      <w:divBdr>
        <w:top w:val="none" w:sz="0" w:space="0" w:color="auto"/>
        <w:left w:val="none" w:sz="0" w:space="0" w:color="auto"/>
        <w:bottom w:val="none" w:sz="0" w:space="0" w:color="auto"/>
        <w:right w:val="none" w:sz="0" w:space="0" w:color="auto"/>
      </w:divBdr>
    </w:div>
    <w:div w:id="293103855">
      <w:bodyDiv w:val="1"/>
      <w:marLeft w:val="0"/>
      <w:marRight w:val="0"/>
      <w:marTop w:val="0"/>
      <w:marBottom w:val="0"/>
      <w:divBdr>
        <w:top w:val="none" w:sz="0" w:space="0" w:color="auto"/>
        <w:left w:val="none" w:sz="0" w:space="0" w:color="auto"/>
        <w:bottom w:val="none" w:sz="0" w:space="0" w:color="auto"/>
        <w:right w:val="none" w:sz="0" w:space="0" w:color="auto"/>
      </w:divBdr>
    </w:div>
    <w:div w:id="293171312">
      <w:bodyDiv w:val="1"/>
      <w:marLeft w:val="0"/>
      <w:marRight w:val="0"/>
      <w:marTop w:val="0"/>
      <w:marBottom w:val="0"/>
      <w:divBdr>
        <w:top w:val="none" w:sz="0" w:space="0" w:color="auto"/>
        <w:left w:val="none" w:sz="0" w:space="0" w:color="auto"/>
        <w:bottom w:val="none" w:sz="0" w:space="0" w:color="auto"/>
        <w:right w:val="none" w:sz="0" w:space="0" w:color="auto"/>
      </w:divBdr>
    </w:div>
    <w:div w:id="293802507">
      <w:bodyDiv w:val="1"/>
      <w:marLeft w:val="0"/>
      <w:marRight w:val="0"/>
      <w:marTop w:val="0"/>
      <w:marBottom w:val="0"/>
      <w:divBdr>
        <w:top w:val="none" w:sz="0" w:space="0" w:color="auto"/>
        <w:left w:val="none" w:sz="0" w:space="0" w:color="auto"/>
        <w:bottom w:val="none" w:sz="0" w:space="0" w:color="auto"/>
        <w:right w:val="none" w:sz="0" w:space="0" w:color="auto"/>
      </w:divBdr>
    </w:div>
    <w:div w:id="293826581">
      <w:bodyDiv w:val="1"/>
      <w:marLeft w:val="0"/>
      <w:marRight w:val="0"/>
      <w:marTop w:val="0"/>
      <w:marBottom w:val="0"/>
      <w:divBdr>
        <w:top w:val="none" w:sz="0" w:space="0" w:color="auto"/>
        <w:left w:val="none" w:sz="0" w:space="0" w:color="auto"/>
        <w:bottom w:val="none" w:sz="0" w:space="0" w:color="auto"/>
        <w:right w:val="none" w:sz="0" w:space="0" w:color="auto"/>
      </w:divBdr>
    </w:div>
    <w:div w:id="294021646">
      <w:bodyDiv w:val="1"/>
      <w:marLeft w:val="0"/>
      <w:marRight w:val="0"/>
      <w:marTop w:val="0"/>
      <w:marBottom w:val="0"/>
      <w:divBdr>
        <w:top w:val="none" w:sz="0" w:space="0" w:color="auto"/>
        <w:left w:val="none" w:sz="0" w:space="0" w:color="auto"/>
        <w:bottom w:val="none" w:sz="0" w:space="0" w:color="auto"/>
        <w:right w:val="none" w:sz="0" w:space="0" w:color="auto"/>
      </w:divBdr>
    </w:div>
    <w:div w:id="294147151">
      <w:bodyDiv w:val="1"/>
      <w:marLeft w:val="0"/>
      <w:marRight w:val="0"/>
      <w:marTop w:val="0"/>
      <w:marBottom w:val="0"/>
      <w:divBdr>
        <w:top w:val="none" w:sz="0" w:space="0" w:color="auto"/>
        <w:left w:val="none" w:sz="0" w:space="0" w:color="auto"/>
        <w:bottom w:val="none" w:sz="0" w:space="0" w:color="auto"/>
        <w:right w:val="none" w:sz="0" w:space="0" w:color="auto"/>
      </w:divBdr>
    </w:div>
    <w:div w:id="294601741">
      <w:bodyDiv w:val="1"/>
      <w:marLeft w:val="0"/>
      <w:marRight w:val="0"/>
      <w:marTop w:val="0"/>
      <w:marBottom w:val="0"/>
      <w:divBdr>
        <w:top w:val="none" w:sz="0" w:space="0" w:color="auto"/>
        <w:left w:val="none" w:sz="0" w:space="0" w:color="auto"/>
        <w:bottom w:val="none" w:sz="0" w:space="0" w:color="auto"/>
        <w:right w:val="none" w:sz="0" w:space="0" w:color="auto"/>
      </w:divBdr>
    </w:div>
    <w:div w:id="294725435">
      <w:bodyDiv w:val="1"/>
      <w:marLeft w:val="0"/>
      <w:marRight w:val="0"/>
      <w:marTop w:val="0"/>
      <w:marBottom w:val="0"/>
      <w:divBdr>
        <w:top w:val="none" w:sz="0" w:space="0" w:color="auto"/>
        <w:left w:val="none" w:sz="0" w:space="0" w:color="auto"/>
        <w:bottom w:val="none" w:sz="0" w:space="0" w:color="auto"/>
        <w:right w:val="none" w:sz="0" w:space="0" w:color="auto"/>
      </w:divBdr>
    </w:div>
    <w:div w:id="294989123">
      <w:bodyDiv w:val="1"/>
      <w:marLeft w:val="0"/>
      <w:marRight w:val="0"/>
      <w:marTop w:val="0"/>
      <w:marBottom w:val="0"/>
      <w:divBdr>
        <w:top w:val="none" w:sz="0" w:space="0" w:color="auto"/>
        <w:left w:val="none" w:sz="0" w:space="0" w:color="auto"/>
        <w:bottom w:val="none" w:sz="0" w:space="0" w:color="auto"/>
        <w:right w:val="none" w:sz="0" w:space="0" w:color="auto"/>
      </w:divBdr>
    </w:div>
    <w:div w:id="295914661">
      <w:bodyDiv w:val="1"/>
      <w:marLeft w:val="0"/>
      <w:marRight w:val="0"/>
      <w:marTop w:val="0"/>
      <w:marBottom w:val="0"/>
      <w:divBdr>
        <w:top w:val="none" w:sz="0" w:space="0" w:color="auto"/>
        <w:left w:val="none" w:sz="0" w:space="0" w:color="auto"/>
        <w:bottom w:val="none" w:sz="0" w:space="0" w:color="auto"/>
        <w:right w:val="none" w:sz="0" w:space="0" w:color="auto"/>
      </w:divBdr>
    </w:div>
    <w:div w:id="296109685">
      <w:bodyDiv w:val="1"/>
      <w:marLeft w:val="0"/>
      <w:marRight w:val="0"/>
      <w:marTop w:val="0"/>
      <w:marBottom w:val="0"/>
      <w:divBdr>
        <w:top w:val="none" w:sz="0" w:space="0" w:color="auto"/>
        <w:left w:val="none" w:sz="0" w:space="0" w:color="auto"/>
        <w:bottom w:val="none" w:sz="0" w:space="0" w:color="auto"/>
        <w:right w:val="none" w:sz="0" w:space="0" w:color="auto"/>
      </w:divBdr>
    </w:div>
    <w:div w:id="296227217">
      <w:bodyDiv w:val="1"/>
      <w:marLeft w:val="0"/>
      <w:marRight w:val="0"/>
      <w:marTop w:val="0"/>
      <w:marBottom w:val="0"/>
      <w:divBdr>
        <w:top w:val="none" w:sz="0" w:space="0" w:color="auto"/>
        <w:left w:val="none" w:sz="0" w:space="0" w:color="auto"/>
        <w:bottom w:val="none" w:sz="0" w:space="0" w:color="auto"/>
        <w:right w:val="none" w:sz="0" w:space="0" w:color="auto"/>
      </w:divBdr>
    </w:div>
    <w:div w:id="296767520">
      <w:bodyDiv w:val="1"/>
      <w:marLeft w:val="0"/>
      <w:marRight w:val="0"/>
      <w:marTop w:val="0"/>
      <w:marBottom w:val="0"/>
      <w:divBdr>
        <w:top w:val="none" w:sz="0" w:space="0" w:color="auto"/>
        <w:left w:val="none" w:sz="0" w:space="0" w:color="auto"/>
        <w:bottom w:val="none" w:sz="0" w:space="0" w:color="auto"/>
        <w:right w:val="none" w:sz="0" w:space="0" w:color="auto"/>
      </w:divBdr>
    </w:div>
    <w:div w:id="297034569">
      <w:bodyDiv w:val="1"/>
      <w:marLeft w:val="0"/>
      <w:marRight w:val="0"/>
      <w:marTop w:val="0"/>
      <w:marBottom w:val="0"/>
      <w:divBdr>
        <w:top w:val="none" w:sz="0" w:space="0" w:color="auto"/>
        <w:left w:val="none" w:sz="0" w:space="0" w:color="auto"/>
        <w:bottom w:val="none" w:sz="0" w:space="0" w:color="auto"/>
        <w:right w:val="none" w:sz="0" w:space="0" w:color="auto"/>
      </w:divBdr>
    </w:div>
    <w:div w:id="297154453">
      <w:bodyDiv w:val="1"/>
      <w:marLeft w:val="0"/>
      <w:marRight w:val="0"/>
      <w:marTop w:val="0"/>
      <w:marBottom w:val="0"/>
      <w:divBdr>
        <w:top w:val="none" w:sz="0" w:space="0" w:color="auto"/>
        <w:left w:val="none" w:sz="0" w:space="0" w:color="auto"/>
        <w:bottom w:val="none" w:sz="0" w:space="0" w:color="auto"/>
        <w:right w:val="none" w:sz="0" w:space="0" w:color="auto"/>
      </w:divBdr>
    </w:div>
    <w:div w:id="297688112">
      <w:bodyDiv w:val="1"/>
      <w:marLeft w:val="0"/>
      <w:marRight w:val="0"/>
      <w:marTop w:val="0"/>
      <w:marBottom w:val="0"/>
      <w:divBdr>
        <w:top w:val="none" w:sz="0" w:space="0" w:color="auto"/>
        <w:left w:val="none" w:sz="0" w:space="0" w:color="auto"/>
        <w:bottom w:val="none" w:sz="0" w:space="0" w:color="auto"/>
        <w:right w:val="none" w:sz="0" w:space="0" w:color="auto"/>
      </w:divBdr>
    </w:div>
    <w:div w:id="298339583">
      <w:bodyDiv w:val="1"/>
      <w:marLeft w:val="0"/>
      <w:marRight w:val="0"/>
      <w:marTop w:val="0"/>
      <w:marBottom w:val="0"/>
      <w:divBdr>
        <w:top w:val="none" w:sz="0" w:space="0" w:color="auto"/>
        <w:left w:val="none" w:sz="0" w:space="0" w:color="auto"/>
        <w:bottom w:val="none" w:sz="0" w:space="0" w:color="auto"/>
        <w:right w:val="none" w:sz="0" w:space="0" w:color="auto"/>
      </w:divBdr>
    </w:div>
    <w:div w:id="299651417">
      <w:bodyDiv w:val="1"/>
      <w:marLeft w:val="0"/>
      <w:marRight w:val="0"/>
      <w:marTop w:val="0"/>
      <w:marBottom w:val="0"/>
      <w:divBdr>
        <w:top w:val="none" w:sz="0" w:space="0" w:color="auto"/>
        <w:left w:val="none" w:sz="0" w:space="0" w:color="auto"/>
        <w:bottom w:val="none" w:sz="0" w:space="0" w:color="auto"/>
        <w:right w:val="none" w:sz="0" w:space="0" w:color="auto"/>
      </w:divBdr>
    </w:div>
    <w:div w:id="299966535">
      <w:bodyDiv w:val="1"/>
      <w:marLeft w:val="0"/>
      <w:marRight w:val="0"/>
      <w:marTop w:val="0"/>
      <w:marBottom w:val="0"/>
      <w:divBdr>
        <w:top w:val="none" w:sz="0" w:space="0" w:color="auto"/>
        <w:left w:val="none" w:sz="0" w:space="0" w:color="auto"/>
        <w:bottom w:val="none" w:sz="0" w:space="0" w:color="auto"/>
        <w:right w:val="none" w:sz="0" w:space="0" w:color="auto"/>
      </w:divBdr>
    </w:div>
    <w:div w:id="300118748">
      <w:bodyDiv w:val="1"/>
      <w:marLeft w:val="0"/>
      <w:marRight w:val="0"/>
      <w:marTop w:val="0"/>
      <w:marBottom w:val="0"/>
      <w:divBdr>
        <w:top w:val="none" w:sz="0" w:space="0" w:color="auto"/>
        <w:left w:val="none" w:sz="0" w:space="0" w:color="auto"/>
        <w:bottom w:val="none" w:sz="0" w:space="0" w:color="auto"/>
        <w:right w:val="none" w:sz="0" w:space="0" w:color="auto"/>
      </w:divBdr>
    </w:div>
    <w:div w:id="300700008">
      <w:bodyDiv w:val="1"/>
      <w:marLeft w:val="0"/>
      <w:marRight w:val="0"/>
      <w:marTop w:val="0"/>
      <w:marBottom w:val="0"/>
      <w:divBdr>
        <w:top w:val="none" w:sz="0" w:space="0" w:color="auto"/>
        <w:left w:val="none" w:sz="0" w:space="0" w:color="auto"/>
        <w:bottom w:val="none" w:sz="0" w:space="0" w:color="auto"/>
        <w:right w:val="none" w:sz="0" w:space="0" w:color="auto"/>
      </w:divBdr>
    </w:div>
    <w:div w:id="302393389">
      <w:bodyDiv w:val="1"/>
      <w:marLeft w:val="0"/>
      <w:marRight w:val="0"/>
      <w:marTop w:val="0"/>
      <w:marBottom w:val="0"/>
      <w:divBdr>
        <w:top w:val="none" w:sz="0" w:space="0" w:color="auto"/>
        <w:left w:val="none" w:sz="0" w:space="0" w:color="auto"/>
        <w:bottom w:val="none" w:sz="0" w:space="0" w:color="auto"/>
        <w:right w:val="none" w:sz="0" w:space="0" w:color="auto"/>
      </w:divBdr>
    </w:div>
    <w:div w:id="303196864">
      <w:bodyDiv w:val="1"/>
      <w:marLeft w:val="0"/>
      <w:marRight w:val="0"/>
      <w:marTop w:val="0"/>
      <w:marBottom w:val="0"/>
      <w:divBdr>
        <w:top w:val="none" w:sz="0" w:space="0" w:color="auto"/>
        <w:left w:val="none" w:sz="0" w:space="0" w:color="auto"/>
        <w:bottom w:val="none" w:sz="0" w:space="0" w:color="auto"/>
        <w:right w:val="none" w:sz="0" w:space="0" w:color="auto"/>
      </w:divBdr>
    </w:div>
    <w:div w:id="303199427">
      <w:bodyDiv w:val="1"/>
      <w:marLeft w:val="0"/>
      <w:marRight w:val="0"/>
      <w:marTop w:val="0"/>
      <w:marBottom w:val="0"/>
      <w:divBdr>
        <w:top w:val="none" w:sz="0" w:space="0" w:color="auto"/>
        <w:left w:val="none" w:sz="0" w:space="0" w:color="auto"/>
        <w:bottom w:val="none" w:sz="0" w:space="0" w:color="auto"/>
        <w:right w:val="none" w:sz="0" w:space="0" w:color="auto"/>
      </w:divBdr>
    </w:div>
    <w:div w:id="303434277">
      <w:bodyDiv w:val="1"/>
      <w:marLeft w:val="0"/>
      <w:marRight w:val="0"/>
      <w:marTop w:val="0"/>
      <w:marBottom w:val="0"/>
      <w:divBdr>
        <w:top w:val="none" w:sz="0" w:space="0" w:color="auto"/>
        <w:left w:val="none" w:sz="0" w:space="0" w:color="auto"/>
        <w:bottom w:val="none" w:sz="0" w:space="0" w:color="auto"/>
        <w:right w:val="none" w:sz="0" w:space="0" w:color="auto"/>
      </w:divBdr>
    </w:div>
    <w:div w:id="304046607">
      <w:bodyDiv w:val="1"/>
      <w:marLeft w:val="0"/>
      <w:marRight w:val="0"/>
      <w:marTop w:val="0"/>
      <w:marBottom w:val="0"/>
      <w:divBdr>
        <w:top w:val="none" w:sz="0" w:space="0" w:color="auto"/>
        <w:left w:val="none" w:sz="0" w:space="0" w:color="auto"/>
        <w:bottom w:val="none" w:sz="0" w:space="0" w:color="auto"/>
        <w:right w:val="none" w:sz="0" w:space="0" w:color="auto"/>
      </w:divBdr>
    </w:div>
    <w:div w:id="305010750">
      <w:bodyDiv w:val="1"/>
      <w:marLeft w:val="0"/>
      <w:marRight w:val="0"/>
      <w:marTop w:val="0"/>
      <w:marBottom w:val="0"/>
      <w:divBdr>
        <w:top w:val="none" w:sz="0" w:space="0" w:color="auto"/>
        <w:left w:val="none" w:sz="0" w:space="0" w:color="auto"/>
        <w:bottom w:val="none" w:sz="0" w:space="0" w:color="auto"/>
        <w:right w:val="none" w:sz="0" w:space="0" w:color="auto"/>
      </w:divBdr>
    </w:div>
    <w:div w:id="305282572">
      <w:bodyDiv w:val="1"/>
      <w:marLeft w:val="0"/>
      <w:marRight w:val="0"/>
      <w:marTop w:val="0"/>
      <w:marBottom w:val="0"/>
      <w:divBdr>
        <w:top w:val="none" w:sz="0" w:space="0" w:color="auto"/>
        <w:left w:val="none" w:sz="0" w:space="0" w:color="auto"/>
        <w:bottom w:val="none" w:sz="0" w:space="0" w:color="auto"/>
        <w:right w:val="none" w:sz="0" w:space="0" w:color="auto"/>
      </w:divBdr>
    </w:div>
    <w:div w:id="305822122">
      <w:bodyDiv w:val="1"/>
      <w:marLeft w:val="0"/>
      <w:marRight w:val="0"/>
      <w:marTop w:val="0"/>
      <w:marBottom w:val="0"/>
      <w:divBdr>
        <w:top w:val="none" w:sz="0" w:space="0" w:color="auto"/>
        <w:left w:val="none" w:sz="0" w:space="0" w:color="auto"/>
        <w:bottom w:val="none" w:sz="0" w:space="0" w:color="auto"/>
        <w:right w:val="none" w:sz="0" w:space="0" w:color="auto"/>
      </w:divBdr>
    </w:div>
    <w:div w:id="306011798">
      <w:bodyDiv w:val="1"/>
      <w:marLeft w:val="0"/>
      <w:marRight w:val="0"/>
      <w:marTop w:val="0"/>
      <w:marBottom w:val="0"/>
      <w:divBdr>
        <w:top w:val="none" w:sz="0" w:space="0" w:color="auto"/>
        <w:left w:val="none" w:sz="0" w:space="0" w:color="auto"/>
        <w:bottom w:val="none" w:sz="0" w:space="0" w:color="auto"/>
        <w:right w:val="none" w:sz="0" w:space="0" w:color="auto"/>
      </w:divBdr>
    </w:div>
    <w:div w:id="306865100">
      <w:bodyDiv w:val="1"/>
      <w:marLeft w:val="0"/>
      <w:marRight w:val="0"/>
      <w:marTop w:val="0"/>
      <w:marBottom w:val="0"/>
      <w:divBdr>
        <w:top w:val="none" w:sz="0" w:space="0" w:color="auto"/>
        <w:left w:val="none" w:sz="0" w:space="0" w:color="auto"/>
        <w:bottom w:val="none" w:sz="0" w:space="0" w:color="auto"/>
        <w:right w:val="none" w:sz="0" w:space="0" w:color="auto"/>
      </w:divBdr>
    </w:div>
    <w:div w:id="307053189">
      <w:bodyDiv w:val="1"/>
      <w:marLeft w:val="0"/>
      <w:marRight w:val="0"/>
      <w:marTop w:val="0"/>
      <w:marBottom w:val="0"/>
      <w:divBdr>
        <w:top w:val="none" w:sz="0" w:space="0" w:color="auto"/>
        <w:left w:val="none" w:sz="0" w:space="0" w:color="auto"/>
        <w:bottom w:val="none" w:sz="0" w:space="0" w:color="auto"/>
        <w:right w:val="none" w:sz="0" w:space="0" w:color="auto"/>
      </w:divBdr>
    </w:div>
    <w:div w:id="307636869">
      <w:bodyDiv w:val="1"/>
      <w:marLeft w:val="0"/>
      <w:marRight w:val="0"/>
      <w:marTop w:val="0"/>
      <w:marBottom w:val="0"/>
      <w:divBdr>
        <w:top w:val="none" w:sz="0" w:space="0" w:color="auto"/>
        <w:left w:val="none" w:sz="0" w:space="0" w:color="auto"/>
        <w:bottom w:val="none" w:sz="0" w:space="0" w:color="auto"/>
        <w:right w:val="none" w:sz="0" w:space="0" w:color="auto"/>
      </w:divBdr>
    </w:div>
    <w:div w:id="308175765">
      <w:bodyDiv w:val="1"/>
      <w:marLeft w:val="0"/>
      <w:marRight w:val="0"/>
      <w:marTop w:val="0"/>
      <w:marBottom w:val="0"/>
      <w:divBdr>
        <w:top w:val="none" w:sz="0" w:space="0" w:color="auto"/>
        <w:left w:val="none" w:sz="0" w:space="0" w:color="auto"/>
        <w:bottom w:val="none" w:sz="0" w:space="0" w:color="auto"/>
        <w:right w:val="none" w:sz="0" w:space="0" w:color="auto"/>
      </w:divBdr>
    </w:div>
    <w:div w:id="308480125">
      <w:bodyDiv w:val="1"/>
      <w:marLeft w:val="0"/>
      <w:marRight w:val="0"/>
      <w:marTop w:val="0"/>
      <w:marBottom w:val="0"/>
      <w:divBdr>
        <w:top w:val="none" w:sz="0" w:space="0" w:color="auto"/>
        <w:left w:val="none" w:sz="0" w:space="0" w:color="auto"/>
        <w:bottom w:val="none" w:sz="0" w:space="0" w:color="auto"/>
        <w:right w:val="none" w:sz="0" w:space="0" w:color="auto"/>
      </w:divBdr>
    </w:div>
    <w:div w:id="309990507">
      <w:bodyDiv w:val="1"/>
      <w:marLeft w:val="0"/>
      <w:marRight w:val="0"/>
      <w:marTop w:val="0"/>
      <w:marBottom w:val="0"/>
      <w:divBdr>
        <w:top w:val="none" w:sz="0" w:space="0" w:color="auto"/>
        <w:left w:val="none" w:sz="0" w:space="0" w:color="auto"/>
        <w:bottom w:val="none" w:sz="0" w:space="0" w:color="auto"/>
        <w:right w:val="none" w:sz="0" w:space="0" w:color="auto"/>
      </w:divBdr>
    </w:div>
    <w:div w:id="310208900">
      <w:bodyDiv w:val="1"/>
      <w:marLeft w:val="0"/>
      <w:marRight w:val="0"/>
      <w:marTop w:val="0"/>
      <w:marBottom w:val="0"/>
      <w:divBdr>
        <w:top w:val="none" w:sz="0" w:space="0" w:color="auto"/>
        <w:left w:val="none" w:sz="0" w:space="0" w:color="auto"/>
        <w:bottom w:val="none" w:sz="0" w:space="0" w:color="auto"/>
        <w:right w:val="none" w:sz="0" w:space="0" w:color="auto"/>
      </w:divBdr>
    </w:div>
    <w:div w:id="310795883">
      <w:bodyDiv w:val="1"/>
      <w:marLeft w:val="0"/>
      <w:marRight w:val="0"/>
      <w:marTop w:val="0"/>
      <w:marBottom w:val="0"/>
      <w:divBdr>
        <w:top w:val="none" w:sz="0" w:space="0" w:color="auto"/>
        <w:left w:val="none" w:sz="0" w:space="0" w:color="auto"/>
        <w:bottom w:val="none" w:sz="0" w:space="0" w:color="auto"/>
        <w:right w:val="none" w:sz="0" w:space="0" w:color="auto"/>
      </w:divBdr>
    </w:div>
    <w:div w:id="312026505">
      <w:bodyDiv w:val="1"/>
      <w:marLeft w:val="0"/>
      <w:marRight w:val="0"/>
      <w:marTop w:val="0"/>
      <w:marBottom w:val="0"/>
      <w:divBdr>
        <w:top w:val="none" w:sz="0" w:space="0" w:color="auto"/>
        <w:left w:val="none" w:sz="0" w:space="0" w:color="auto"/>
        <w:bottom w:val="none" w:sz="0" w:space="0" w:color="auto"/>
        <w:right w:val="none" w:sz="0" w:space="0" w:color="auto"/>
      </w:divBdr>
    </w:div>
    <w:div w:id="312031643">
      <w:bodyDiv w:val="1"/>
      <w:marLeft w:val="0"/>
      <w:marRight w:val="0"/>
      <w:marTop w:val="0"/>
      <w:marBottom w:val="0"/>
      <w:divBdr>
        <w:top w:val="none" w:sz="0" w:space="0" w:color="auto"/>
        <w:left w:val="none" w:sz="0" w:space="0" w:color="auto"/>
        <w:bottom w:val="none" w:sz="0" w:space="0" w:color="auto"/>
        <w:right w:val="none" w:sz="0" w:space="0" w:color="auto"/>
      </w:divBdr>
    </w:div>
    <w:div w:id="312411686">
      <w:bodyDiv w:val="1"/>
      <w:marLeft w:val="0"/>
      <w:marRight w:val="0"/>
      <w:marTop w:val="0"/>
      <w:marBottom w:val="0"/>
      <w:divBdr>
        <w:top w:val="none" w:sz="0" w:space="0" w:color="auto"/>
        <w:left w:val="none" w:sz="0" w:space="0" w:color="auto"/>
        <w:bottom w:val="none" w:sz="0" w:space="0" w:color="auto"/>
        <w:right w:val="none" w:sz="0" w:space="0" w:color="auto"/>
      </w:divBdr>
    </w:div>
    <w:div w:id="312678934">
      <w:bodyDiv w:val="1"/>
      <w:marLeft w:val="0"/>
      <w:marRight w:val="0"/>
      <w:marTop w:val="0"/>
      <w:marBottom w:val="0"/>
      <w:divBdr>
        <w:top w:val="none" w:sz="0" w:space="0" w:color="auto"/>
        <w:left w:val="none" w:sz="0" w:space="0" w:color="auto"/>
        <w:bottom w:val="none" w:sz="0" w:space="0" w:color="auto"/>
        <w:right w:val="none" w:sz="0" w:space="0" w:color="auto"/>
      </w:divBdr>
    </w:div>
    <w:div w:id="313416525">
      <w:bodyDiv w:val="1"/>
      <w:marLeft w:val="0"/>
      <w:marRight w:val="0"/>
      <w:marTop w:val="0"/>
      <w:marBottom w:val="0"/>
      <w:divBdr>
        <w:top w:val="none" w:sz="0" w:space="0" w:color="auto"/>
        <w:left w:val="none" w:sz="0" w:space="0" w:color="auto"/>
        <w:bottom w:val="none" w:sz="0" w:space="0" w:color="auto"/>
        <w:right w:val="none" w:sz="0" w:space="0" w:color="auto"/>
      </w:divBdr>
    </w:div>
    <w:div w:id="313485578">
      <w:bodyDiv w:val="1"/>
      <w:marLeft w:val="0"/>
      <w:marRight w:val="0"/>
      <w:marTop w:val="0"/>
      <w:marBottom w:val="0"/>
      <w:divBdr>
        <w:top w:val="none" w:sz="0" w:space="0" w:color="auto"/>
        <w:left w:val="none" w:sz="0" w:space="0" w:color="auto"/>
        <w:bottom w:val="none" w:sz="0" w:space="0" w:color="auto"/>
        <w:right w:val="none" w:sz="0" w:space="0" w:color="auto"/>
      </w:divBdr>
    </w:div>
    <w:div w:id="313609808">
      <w:bodyDiv w:val="1"/>
      <w:marLeft w:val="0"/>
      <w:marRight w:val="0"/>
      <w:marTop w:val="0"/>
      <w:marBottom w:val="0"/>
      <w:divBdr>
        <w:top w:val="none" w:sz="0" w:space="0" w:color="auto"/>
        <w:left w:val="none" w:sz="0" w:space="0" w:color="auto"/>
        <w:bottom w:val="none" w:sz="0" w:space="0" w:color="auto"/>
        <w:right w:val="none" w:sz="0" w:space="0" w:color="auto"/>
      </w:divBdr>
    </w:div>
    <w:div w:id="313994971">
      <w:bodyDiv w:val="1"/>
      <w:marLeft w:val="0"/>
      <w:marRight w:val="0"/>
      <w:marTop w:val="0"/>
      <w:marBottom w:val="0"/>
      <w:divBdr>
        <w:top w:val="none" w:sz="0" w:space="0" w:color="auto"/>
        <w:left w:val="none" w:sz="0" w:space="0" w:color="auto"/>
        <w:bottom w:val="none" w:sz="0" w:space="0" w:color="auto"/>
        <w:right w:val="none" w:sz="0" w:space="0" w:color="auto"/>
      </w:divBdr>
    </w:div>
    <w:div w:id="314073101">
      <w:bodyDiv w:val="1"/>
      <w:marLeft w:val="0"/>
      <w:marRight w:val="0"/>
      <w:marTop w:val="0"/>
      <w:marBottom w:val="0"/>
      <w:divBdr>
        <w:top w:val="none" w:sz="0" w:space="0" w:color="auto"/>
        <w:left w:val="none" w:sz="0" w:space="0" w:color="auto"/>
        <w:bottom w:val="none" w:sz="0" w:space="0" w:color="auto"/>
        <w:right w:val="none" w:sz="0" w:space="0" w:color="auto"/>
      </w:divBdr>
    </w:div>
    <w:div w:id="314146298">
      <w:bodyDiv w:val="1"/>
      <w:marLeft w:val="0"/>
      <w:marRight w:val="0"/>
      <w:marTop w:val="0"/>
      <w:marBottom w:val="0"/>
      <w:divBdr>
        <w:top w:val="none" w:sz="0" w:space="0" w:color="auto"/>
        <w:left w:val="none" w:sz="0" w:space="0" w:color="auto"/>
        <w:bottom w:val="none" w:sz="0" w:space="0" w:color="auto"/>
        <w:right w:val="none" w:sz="0" w:space="0" w:color="auto"/>
      </w:divBdr>
    </w:div>
    <w:div w:id="314183956">
      <w:bodyDiv w:val="1"/>
      <w:marLeft w:val="0"/>
      <w:marRight w:val="0"/>
      <w:marTop w:val="0"/>
      <w:marBottom w:val="0"/>
      <w:divBdr>
        <w:top w:val="none" w:sz="0" w:space="0" w:color="auto"/>
        <w:left w:val="none" w:sz="0" w:space="0" w:color="auto"/>
        <w:bottom w:val="none" w:sz="0" w:space="0" w:color="auto"/>
        <w:right w:val="none" w:sz="0" w:space="0" w:color="auto"/>
      </w:divBdr>
    </w:div>
    <w:div w:id="314458230">
      <w:bodyDiv w:val="1"/>
      <w:marLeft w:val="0"/>
      <w:marRight w:val="0"/>
      <w:marTop w:val="0"/>
      <w:marBottom w:val="0"/>
      <w:divBdr>
        <w:top w:val="none" w:sz="0" w:space="0" w:color="auto"/>
        <w:left w:val="none" w:sz="0" w:space="0" w:color="auto"/>
        <w:bottom w:val="none" w:sz="0" w:space="0" w:color="auto"/>
        <w:right w:val="none" w:sz="0" w:space="0" w:color="auto"/>
      </w:divBdr>
    </w:div>
    <w:div w:id="315188081">
      <w:bodyDiv w:val="1"/>
      <w:marLeft w:val="0"/>
      <w:marRight w:val="0"/>
      <w:marTop w:val="0"/>
      <w:marBottom w:val="0"/>
      <w:divBdr>
        <w:top w:val="none" w:sz="0" w:space="0" w:color="auto"/>
        <w:left w:val="none" w:sz="0" w:space="0" w:color="auto"/>
        <w:bottom w:val="none" w:sz="0" w:space="0" w:color="auto"/>
        <w:right w:val="none" w:sz="0" w:space="0" w:color="auto"/>
      </w:divBdr>
    </w:div>
    <w:div w:id="315190405">
      <w:bodyDiv w:val="1"/>
      <w:marLeft w:val="0"/>
      <w:marRight w:val="0"/>
      <w:marTop w:val="0"/>
      <w:marBottom w:val="0"/>
      <w:divBdr>
        <w:top w:val="none" w:sz="0" w:space="0" w:color="auto"/>
        <w:left w:val="none" w:sz="0" w:space="0" w:color="auto"/>
        <w:bottom w:val="none" w:sz="0" w:space="0" w:color="auto"/>
        <w:right w:val="none" w:sz="0" w:space="0" w:color="auto"/>
      </w:divBdr>
    </w:div>
    <w:div w:id="315569271">
      <w:bodyDiv w:val="1"/>
      <w:marLeft w:val="0"/>
      <w:marRight w:val="0"/>
      <w:marTop w:val="0"/>
      <w:marBottom w:val="0"/>
      <w:divBdr>
        <w:top w:val="none" w:sz="0" w:space="0" w:color="auto"/>
        <w:left w:val="none" w:sz="0" w:space="0" w:color="auto"/>
        <w:bottom w:val="none" w:sz="0" w:space="0" w:color="auto"/>
        <w:right w:val="none" w:sz="0" w:space="0" w:color="auto"/>
      </w:divBdr>
    </w:div>
    <w:div w:id="316570842">
      <w:bodyDiv w:val="1"/>
      <w:marLeft w:val="0"/>
      <w:marRight w:val="0"/>
      <w:marTop w:val="0"/>
      <w:marBottom w:val="0"/>
      <w:divBdr>
        <w:top w:val="none" w:sz="0" w:space="0" w:color="auto"/>
        <w:left w:val="none" w:sz="0" w:space="0" w:color="auto"/>
        <w:bottom w:val="none" w:sz="0" w:space="0" w:color="auto"/>
        <w:right w:val="none" w:sz="0" w:space="0" w:color="auto"/>
      </w:divBdr>
    </w:div>
    <w:div w:id="316884667">
      <w:bodyDiv w:val="1"/>
      <w:marLeft w:val="0"/>
      <w:marRight w:val="0"/>
      <w:marTop w:val="0"/>
      <w:marBottom w:val="0"/>
      <w:divBdr>
        <w:top w:val="none" w:sz="0" w:space="0" w:color="auto"/>
        <w:left w:val="none" w:sz="0" w:space="0" w:color="auto"/>
        <w:bottom w:val="none" w:sz="0" w:space="0" w:color="auto"/>
        <w:right w:val="none" w:sz="0" w:space="0" w:color="auto"/>
      </w:divBdr>
    </w:div>
    <w:div w:id="316885617">
      <w:bodyDiv w:val="1"/>
      <w:marLeft w:val="0"/>
      <w:marRight w:val="0"/>
      <w:marTop w:val="0"/>
      <w:marBottom w:val="0"/>
      <w:divBdr>
        <w:top w:val="none" w:sz="0" w:space="0" w:color="auto"/>
        <w:left w:val="none" w:sz="0" w:space="0" w:color="auto"/>
        <w:bottom w:val="none" w:sz="0" w:space="0" w:color="auto"/>
        <w:right w:val="none" w:sz="0" w:space="0" w:color="auto"/>
      </w:divBdr>
    </w:div>
    <w:div w:id="316956428">
      <w:bodyDiv w:val="1"/>
      <w:marLeft w:val="0"/>
      <w:marRight w:val="0"/>
      <w:marTop w:val="0"/>
      <w:marBottom w:val="0"/>
      <w:divBdr>
        <w:top w:val="none" w:sz="0" w:space="0" w:color="auto"/>
        <w:left w:val="none" w:sz="0" w:space="0" w:color="auto"/>
        <w:bottom w:val="none" w:sz="0" w:space="0" w:color="auto"/>
        <w:right w:val="none" w:sz="0" w:space="0" w:color="auto"/>
      </w:divBdr>
    </w:div>
    <w:div w:id="316959558">
      <w:bodyDiv w:val="1"/>
      <w:marLeft w:val="0"/>
      <w:marRight w:val="0"/>
      <w:marTop w:val="0"/>
      <w:marBottom w:val="0"/>
      <w:divBdr>
        <w:top w:val="none" w:sz="0" w:space="0" w:color="auto"/>
        <w:left w:val="none" w:sz="0" w:space="0" w:color="auto"/>
        <w:bottom w:val="none" w:sz="0" w:space="0" w:color="auto"/>
        <w:right w:val="none" w:sz="0" w:space="0" w:color="auto"/>
      </w:divBdr>
    </w:div>
    <w:div w:id="317348911">
      <w:bodyDiv w:val="1"/>
      <w:marLeft w:val="0"/>
      <w:marRight w:val="0"/>
      <w:marTop w:val="0"/>
      <w:marBottom w:val="0"/>
      <w:divBdr>
        <w:top w:val="none" w:sz="0" w:space="0" w:color="auto"/>
        <w:left w:val="none" w:sz="0" w:space="0" w:color="auto"/>
        <w:bottom w:val="none" w:sz="0" w:space="0" w:color="auto"/>
        <w:right w:val="none" w:sz="0" w:space="0" w:color="auto"/>
      </w:divBdr>
    </w:div>
    <w:div w:id="317730090">
      <w:bodyDiv w:val="1"/>
      <w:marLeft w:val="0"/>
      <w:marRight w:val="0"/>
      <w:marTop w:val="0"/>
      <w:marBottom w:val="0"/>
      <w:divBdr>
        <w:top w:val="none" w:sz="0" w:space="0" w:color="auto"/>
        <w:left w:val="none" w:sz="0" w:space="0" w:color="auto"/>
        <w:bottom w:val="none" w:sz="0" w:space="0" w:color="auto"/>
        <w:right w:val="none" w:sz="0" w:space="0" w:color="auto"/>
      </w:divBdr>
    </w:div>
    <w:div w:id="318770127">
      <w:bodyDiv w:val="1"/>
      <w:marLeft w:val="0"/>
      <w:marRight w:val="0"/>
      <w:marTop w:val="0"/>
      <w:marBottom w:val="0"/>
      <w:divBdr>
        <w:top w:val="none" w:sz="0" w:space="0" w:color="auto"/>
        <w:left w:val="none" w:sz="0" w:space="0" w:color="auto"/>
        <w:bottom w:val="none" w:sz="0" w:space="0" w:color="auto"/>
        <w:right w:val="none" w:sz="0" w:space="0" w:color="auto"/>
      </w:divBdr>
    </w:div>
    <w:div w:id="319239707">
      <w:bodyDiv w:val="1"/>
      <w:marLeft w:val="0"/>
      <w:marRight w:val="0"/>
      <w:marTop w:val="0"/>
      <w:marBottom w:val="0"/>
      <w:divBdr>
        <w:top w:val="none" w:sz="0" w:space="0" w:color="auto"/>
        <w:left w:val="none" w:sz="0" w:space="0" w:color="auto"/>
        <w:bottom w:val="none" w:sz="0" w:space="0" w:color="auto"/>
        <w:right w:val="none" w:sz="0" w:space="0" w:color="auto"/>
      </w:divBdr>
    </w:div>
    <w:div w:id="320039689">
      <w:bodyDiv w:val="1"/>
      <w:marLeft w:val="0"/>
      <w:marRight w:val="0"/>
      <w:marTop w:val="0"/>
      <w:marBottom w:val="0"/>
      <w:divBdr>
        <w:top w:val="none" w:sz="0" w:space="0" w:color="auto"/>
        <w:left w:val="none" w:sz="0" w:space="0" w:color="auto"/>
        <w:bottom w:val="none" w:sz="0" w:space="0" w:color="auto"/>
        <w:right w:val="none" w:sz="0" w:space="0" w:color="auto"/>
      </w:divBdr>
    </w:div>
    <w:div w:id="322784366">
      <w:bodyDiv w:val="1"/>
      <w:marLeft w:val="0"/>
      <w:marRight w:val="0"/>
      <w:marTop w:val="0"/>
      <w:marBottom w:val="0"/>
      <w:divBdr>
        <w:top w:val="none" w:sz="0" w:space="0" w:color="auto"/>
        <w:left w:val="none" w:sz="0" w:space="0" w:color="auto"/>
        <w:bottom w:val="none" w:sz="0" w:space="0" w:color="auto"/>
        <w:right w:val="none" w:sz="0" w:space="0" w:color="auto"/>
      </w:divBdr>
    </w:div>
    <w:div w:id="322785541">
      <w:bodyDiv w:val="1"/>
      <w:marLeft w:val="0"/>
      <w:marRight w:val="0"/>
      <w:marTop w:val="0"/>
      <w:marBottom w:val="0"/>
      <w:divBdr>
        <w:top w:val="none" w:sz="0" w:space="0" w:color="auto"/>
        <w:left w:val="none" w:sz="0" w:space="0" w:color="auto"/>
        <w:bottom w:val="none" w:sz="0" w:space="0" w:color="auto"/>
        <w:right w:val="none" w:sz="0" w:space="0" w:color="auto"/>
      </w:divBdr>
    </w:div>
    <w:div w:id="323122946">
      <w:bodyDiv w:val="1"/>
      <w:marLeft w:val="0"/>
      <w:marRight w:val="0"/>
      <w:marTop w:val="0"/>
      <w:marBottom w:val="0"/>
      <w:divBdr>
        <w:top w:val="none" w:sz="0" w:space="0" w:color="auto"/>
        <w:left w:val="none" w:sz="0" w:space="0" w:color="auto"/>
        <w:bottom w:val="none" w:sz="0" w:space="0" w:color="auto"/>
        <w:right w:val="none" w:sz="0" w:space="0" w:color="auto"/>
      </w:divBdr>
    </w:div>
    <w:div w:id="323315059">
      <w:bodyDiv w:val="1"/>
      <w:marLeft w:val="0"/>
      <w:marRight w:val="0"/>
      <w:marTop w:val="0"/>
      <w:marBottom w:val="0"/>
      <w:divBdr>
        <w:top w:val="none" w:sz="0" w:space="0" w:color="auto"/>
        <w:left w:val="none" w:sz="0" w:space="0" w:color="auto"/>
        <w:bottom w:val="none" w:sz="0" w:space="0" w:color="auto"/>
        <w:right w:val="none" w:sz="0" w:space="0" w:color="auto"/>
      </w:divBdr>
    </w:div>
    <w:div w:id="323363258">
      <w:bodyDiv w:val="1"/>
      <w:marLeft w:val="0"/>
      <w:marRight w:val="0"/>
      <w:marTop w:val="0"/>
      <w:marBottom w:val="0"/>
      <w:divBdr>
        <w:top w:val="none" w:sz="0" w:space="0" w:color="auto"/>
        <w:left w:val="none" w:sz="0" w:space="0" w:color="auto"/>
        <w:bottom w:val="none" w:sz="0" w:space="0" w:color="auto"/>
        <w:right w:val="none" w:sz="0" w:space="0" w:color="auto"/>
      </w:divBdr>
    </w:div>
    <w:div w:id="325059266">
      <w:bodyDiv w:val="1"/>
      <w:marLeft w:val="0"/>
      <w:marRight w:val="0"/>
      <w:marTop w:val="0"/>
      <w:marBottom w:val="0"/>
      <w:divBdr>
        <w:top w:val="none" w:sz="0" w:space="0" w:color="auto"/>
        <w:left w:val="none" w:sz="0" w:space="0" w:color="auto"/>
        <w:bottom w:val="none" w:sz="0" w:space="0" w:color="auto"/>
        <w:right w:val="none" w:sz="0" w:space="0" w:color="auto"/>
      </w:divBdr>
    </w:div>
    <w:div w:id="325405146">
      <w:bodyDiv w:val="1"/>
      <w:marLeft w:val="0"/>
      <w:marRight w:val="0"/>
      <w:marTop w:val="0"/>
      <w:marBottom w:val="0"/>
      <w:divBdr>
        <w:top w:val="none" w:sz="0" w:space="0" w:color="auto"/>
        <w:left w:val="none" w:sz="0" w:space="0" w:color="auto"/>
        <w:bottom w:val="none" w:sz="0" w:space="0" w:color="auto"/>
        <w:right w:val="none" w:sz="0" w:space="0" w:color="auto"/>
      </w:divBdr>
    </w:div>
    <w:div w:id="325549804">
      <w:bodyDiv w:val="1"/>
      <w:marLeft w:val="0"/>
      <w:marRight w:val="0"/>
      <w:marTop w:val="0"/>
      <w:marBottom w:val="0"/>
      <w:divBdr>
        <w:top w:val="none" w:sz="0" w:space="0" w:color="auto"/>
        <w:left w:val="none" w:sz="0" w:space="0" w:color="auto"/>
        <w:bottom w:val="none" w:sz="0" w:space="0" w:color="auto"/>
        <w:right w:val="none" w:sz="0" w:space="0" w:color="auto"/>
      </w:divBdr>
    </w:div>
    <w:div w:id="326636096">
      <w:bodyDiv w:val="1"/>
      <w:marLeft w:val="0"/>
      <w:marRight w:val="0"/>
      <w:marTop w:val="0"/>
      <w:marBottom w:val="0"/>
      <w:divBdr>
        <w:top w:val="none" w:sz="0" w:space="0" w:color="auto"/>
        <w:left w:val="none" w:sz="0" w:space="0" w:color="auto"/>
        <w:bottom w:val="none" w:sz="0" w:space="0" w:color="auto"/>
        <w:right w:val="none" w:sz="0" w:space="0" w:color="auto"/>
      </w:divBdr>
    </w:div>
    <w:div w:id="326787279">
      <w:bodyDiv w:val="1"/>
      <w:marLeft w:val="0"/>
      <w:marRight w:val="0"/>
      <w:marTop w:val="0"/>
      <w:marBottom w:val="0"/>
      <w:divBdr>
        <w:top w:val="none" w:sz="0" w:space="0" w:color="auto"/>
        <w:left w:val="none" w:sz="0" w:space="0" w:color="auto"/>
        <w:bottom w:val="none" w:sz="0" w:space="0" w:color="auto"/>
        <w:right w:val="none" w:sz="0" w:space="0" w:color="auto"/>
      </w:divBdr>
    </w:div>
    <w:div w:id="327559507">
      <w:bodyDiv w:val="1"/>
      <w:marLeft w:val="0"/>
      <w:marRight w:val="0"/>
      <w:marTop w:val="0"/>
      <w:marBottom w:val="0"/>
      <w:divBdr>
        <w:top w:val="none" w:sz="0" w:space="0" w:color="auto"/>
        <w:left w:val="none" w:sz="0" w:space="0" w:color="auto"/>
        <w:bottom w:val="none" w:sz="0" w:space="0" w:color="auto"/>
        <w:right w:val="none" w:sz="0" w:space="0" w:color="auto"/>
      </w:divBdr>
    </w:div>
    <w:div w:id="327681407">
      <w:bodyDiv w:val="1"/>
      <w:marLeft w:val="0"/>
      <w:marRight w:val="0"/>
      <w:marTop w:val="0"/>
      <w:marBottom w:val="0"/>
      <w:divBdr>
        <w:top w:val="none" w:sz="0" w:space="0" w:color="auto"/>
        <w:left w:val="none" w:sz="0" w:space="0" w:color="auto"/>
        <w:bottom w:val="none" w:sz="0" w:space="0" w:color="auto"/>
        <w:right w:val="none" w:sz="0" w:space="0" w:color="auto"/>
      </w:divBdr>
    </w:div>
    <w:div w:id="329063114">
      <w:bodyDiv w:val="1"/>
      <w:marLeft w:val="0"/>
      <w:marRight w:val="0"/>
      <w:marTop w:val="0"/>
      <w:marBottom w:val="0"/>
      <w:divBdr>
        <w:top w:val="none" w:sz="0" w:space="0" w:color="auto"/>
        <w:left w:val="none" w:sz="0" w:space="0" w:color="auto"/>
        <w:bottom w:val="none" w:sz="0" w:space="0" w:color="auto"/>
        <w:right w:val="none" w:sz="0" w:space="0" w:color="auto"/>
      </w:divBdr>
    </w:div>
    <w:div w:id="329069725">
      <w:bodyDiv w:val="1"/>
      <w:marLeft w:val="0"/>
      <w:marRight w:val="0"/>
      <w:marTop w:val="0"/>
      <w:marBottom w:val="0"/>
      <w:divBdr>
        <w:top w:val="none" w:sz="0" w:space="0" w:color="auto"/>
        <w:left w:val="none" w:sz="0" w:space="0" w:color="auto"/>
        <w:bottom w:val="none" w:sz="0" w:space="0" w:color="auto"/>
        <w:right w:val="none" w:sz="0" w:space="0" w:color="auto"/>
      </w:divBdr>
    </w:div>
    <w:div w:id="329866747">
      <w:bodyDiv w:val="1"/>
      <w:marLeft w:val="0"/>
      <w:marRight w:val="0"/>
      <w:marTop w:val="0"/>
      <w:marBottom w:val="0"/>
      <w:divBdr>
        <w:top w:val="none" w:sz="0" w:space="0" w:color="auto"/>
        <w:left w:val="none" w:sz="0" w:space="0" w:color="auto"/>
        <w:bottom w:val="none" w:sz="0" w:space="0" w:color="auto"/>
        <w:right w:val="none" w:sz="0" w:space="0" w:color="auto"/>
      </w:divBdr>
    </w:div>
    <w:div w:id="329914646">
      <w:bodyDiv w:val="1"/>
      <w:marLeft w:val="0"/>
      <w:marRight w:val="0"/>
      <w:marTop w:val="0"/>
      <w:marBottom w:val="0"/>
      <w:divBdr>
        <w:top w:val="none" w:sz="0" w:space="0" w:color="auto"/>
        <w:left w:val="none" w:sz="0" w:space="0" w:color="auto"/>
        <w:bottom w:val="none" w:sz="0" w:space="0" w:color="auto"/>
        <w:right w:val="none" w:sz="0" w:space="0" w:color="auto"/>
      </w:divBdr>
    </w:div>
    <w:div w:id="330259834">
      <w:bodyDiv w:val="1"/>
      <w:marLeft w:val="0"/>
      <w:marRight w:val="0"/>
      <w:marTop w:val="0"/>
      <w:marBottom w:val="0"/>
      <w:divBdr>
        <w:top w:val="none" w:sz="0" w:space="0" w:color="auto"/>
        <w:left w:val="none" w:sz="0" w:space="0" w:color="auto"/>
        <w:bottom w:val="none" w:sz="0" w:space="0" w:color="auto"/>
        <w:right w:val="none" w:sz="0" w:space="0" w:color="auto"/>
      </w:divBdr>
    </w:div>
    <w:div w:id="330261225">
      <w:bodyDiv w:val="1"/>
      <w:marLeft w:val="0"/>
      <w:marRight w:val="0"/>
      <w:marTop w:val="0"/>
      <w:marBottom w:val="0"/>
      <w:divBdr>
        <w:top w:val="none" w:sz="0" w:space="0" w:color="auto"/>
        <w:left w:val="none" w:sz="0" w:space="0" w:color="auto"/>
        <w:bottom w:val="none" w:sz="0" w:space="0" w:color="auto"/>
        <w:right w:val="none" w:sz="0" w:space="0" w:color="auto"/>
      </w:divBdr>
    </w:div>
    <w:div w:id="330377832">
      <w:bodyDiv w:val="1"/>
      <w:marLeft w:val="0"/>
      <w:marRight w:val="0"/>
      <w:marTop w:val="0"/>
      <w:marBottom w:val="0"/>
      <w:divBdr>
        <w:top w:val="none" w:sz="0" w:space="0" w:color="auto"/>
        <w:left w:val="none" w:sz="0" w:space="0" w:color="auto"/>
        <w:bottom w:val="none" w:sz="0" w:space="0" w:color="auto"/>
        <w:right w:val="none" w:sz="0" w:space="0" w:color="auto"/>
      </w:divBdr>
    </w:div>
    <w:div w:id="330723352">
      <w:bodyDiv w:val="1"/>
      <w:marLeft w:val="0"/>
      <w:marRight w:val="0"/>
      <w:marTop w:val="0"/>
      <w:marBottom w:val="0"/>
      <w:divBdr>
        <w:top w:val="none" w:sz="0" w:space="0" w:color="auto"/>
        <w:left w:val="none" w:sz="0" w:space="0" w:color="auto"/>
        <w:bottom w:val="none" w:sz="0" w:space="0" w:color="auto"/>
        <w:right w:val="none" w:sz="0" w:space="0" w:color="auto"/>
      </w:divBdr>
    </w:div>
    <w:div w:id="330835028">
      <w:bodyDiv w:val="1"/>
      <w:marLeft w:val="0"/>
      <w:marRight w:val="0"/>
      <w:marTop w:val="0"/>
      <w:marBottom w:val="0"/>
      <w:divBdr>
        <w:top w:val="none" w:sz="0" w:space="0" w:color="auto"/>
        <w:left w:val="none" w:sz="0" w:space="0" w:color="auto"/>
        <w:bottom w:val="none" w:sz="0" w:space="0" w:color="auto"/>
        <w:right w:val="none" w:sz="0" w:space="0" w:color="auto"/>
      </w:divBdr>
    </w:div>
    <w:div w:id="332033507">
      <w:bodyDiv w:val="1"/>
      <w:marLeft w:val="0"/>
      <w:marRight w:val="0"/>
      <w:marTop w:val="0"/>
      <w:marBottom w:val="0"/>
      <w:divBdr>
        <w:top w:val="none" w:sz="0" w:space="0" w:color="auto"/>
        <w:left w:val="none" w:sz="0" w:space="0" w:color="auto"/>
        <w:bottom w:val="none" w:sz="0" w:space="0" w:color="auto"/>
        <w:right w:val="none" w:sz="0" w:space="0" w:color="auto"/>
      </w:divBdr>
    </w:div>
    <w:div w:id="333187073">
      <w:bodyDiv w:val="1"/>
      <w:marLeft w:val="0"/>
      <w:marRight w:val="0"/>
      <w:marTop w:val="0"/>
      <w:marBottom w:val="0"/>
      <w:divBdr>
        <w:top w:val="none" w:sz="0" w:space="0" w:color="auto"/>
        <w:left w:val="none" w:sz="0" w:space="0" w:color="auto"/>
        <w:bottom w:val="none" w:sz="0" w:space="0" w:color="auto"/>
        <w:right w:val="none" w:sz="0" w:space="0" w:color="auto"/>
      </w:divBdr>
    </w:div>
    <w:div w:id="333846830">
      <w:bodyDiv w:val="1"/>
      <w:marLeft w:val="0"/>
      <w:marRight w:val="0"/>
      <w:marTop w:val="0"/>
      <w:marBottom w:val="0"/>
      <w:divBdr>
        <w:top w:val="none" w:sz="0" w:space="0" w:color="auto"/>
        <w:left w:val="none" w:sz="0" w:space="0" w:color="auto"/>
        <w:bottom w:val="none" w:sz="0" w:space="0" w:color="auto"/>
        <w:right w:val="none" w:sz="0" w:space="0" w:color="auto"/>
      </w:divBdr>
    </w:div>
    <w:div w:id="333999442">
      <w:bodyDiv w:val="1"/>
      <w:marLeft w:val="0"/>
      <w:marRight w:val="0"/>
      <w:marTop w:val="0"/>
      <w:marBottom w:val="0"/>
      <w:divBdr>
        <w:top w:val="none" w:sz="0" w:space="0" w:color="auto"/>
        <w:left w:val="none" w:sz="0" w:space="0" w:color="auto"/>
        <w:bottom w:val="none" w:sz="0" w:space="0" w:color="auto"/>
        <w:right w:val="none" w:sz="0" w:space="0" w:color="auto"/>
      </w:divBdr>
    </w:div>
    <w:div w:id="334302728">
      <w:bodyDiv w:val="1"/>
      <w:marLeft w:val="0"/>
      <w:marRight w:val="0"/>
      <w:marTop w:val="0"/>
      <w:marBottom w:val="0"/>
      <w:divBdr>
        <w:top w:val="none" w:sz="0" w:space="0" w:color="auto"/>
        <w:left w:val="none" w:sz="0" w:space="0" w:color="auto"/>
        <w:bottom w:val="none" w:sz="0" w:space="0" w:color="auto"/>
        <w:right w:val="none" w:sz="0" w:space="0" w:color="auto"/>
      </w:divBdr>
    </w:div>
    <w:div w:id="334381607">
      <w:bodyDiv w:val="1"/>
      <w:marLeft w:val="0"/>
      <w:marRight w:val="0"/>
      <w:marTop w:val="0"/>
      <w:marBottom w:val="0"/>
      <w:divBdr>
        <w:top w:val="none" w:sz="0" w:space="0" w:color="auto"/>
        <w:left w:val="none" w:sz="0" w:space="0" w:color="auto"/>
        <w:bottom w:val="none" w:sz="0" w:space="0" w:color="auto"/>
        <w:right w:val="none" w:sz="0" w:space="0" w:color="auto"/>
      </w:divBdr>
    </w:div>
    <w:div w:id="334964755">
      <w:bodyDiv w:val="1"/>
      <w:marLeft w:val="0"/>
      <w:marRight w:val="0"/>
      <w:marTop w:val="0"/>
      <w:marBottom w:val="0"/>
      <w:divBdr>
        <w:top w:val="none" w:sz="0" w:space="0" w:color="auto"/>
        <w:left w:val="none" w:sz="0" w:space="0" w:color="auto"/>
        <w:bottom w:val="none" w:sz="0" w:space="0" w:color="auto"/>
        <w:right w:val="none" w:sz="0" w:space="0" w:color="auto"/>
      </w:divBdr>
    </w:div>
    <w:div w:id="335613238">
      <w:bodyDiv w:val="1"/>
      <w:marLeft w:val="0"/>
      <w:marRight w:val="0"/>
      <w:marTop w:val="0"/>
      <w:marBottom w:val="0"/>
      <w:divBdr>
        <w:top w:val="none" w:sz="0" w:space="0" w:color="auto"/>
        <w:left w:val="none" w:sz="0" w:space="0" w:color="auto"/>
        <w:bottom w:val="none" w:sz="0" w:space="0" w:color="auto"/>
        <w:right w:val="none" w:sz="0" w:space="0" w:color="auto"/>
      </w:divBdr>
    </w:div>
    <w:div w:id="336855583">
      <w:bodyDiv w:val="1"/>
      <w:marLeft w:val="0"/>
      <w:marRight w:val="0"/>
      <w:marTop w:val="0"/>
      <w:marBottom w:val="0"/>
      <w:divBdr>
        <w:top w:val="none" w:sz="0" w:space="0" w:color="auto"/>
        <w:left w:val="none" w:sz="0" w:space="0" w:color="auto"/>
        <w:bottom w:val="none" w:sz="0" w:space="0" w:color="auto"/>
        <w:right w:val="none" w:sz="0" w:space="0" w:color="auto"/>
      </w:divBdr>
    </w:div>
    <w:div w:id="336933042">
      <w:bodyDiv w:val="1"/>
      <w:marLeft w:val="0"/>
      <w:marRight w:val="0"/>
      <w:marTop w:val="0"/>
      <w:marBottom w:val="0"/>
      <w:divBdr>
        <w:top w:val="none" w:sz="0" w:space="0" w:color="auto"/>
        <w:left w:val="none" w:sz="0" w:space="0" w:color="auto"/>
        <w:bottom w:val="none" w:sz="0" w:space="0" w:color="auto"/>
        <w:right w:val="none" w:sz="0" w:space="0" w:color="auto"/>
      </w:divBdr>
    </w:div>
    <w:div w:id="336999162">
      <w:bodyDiv w:val="1"/>
      <w:marLeft w:val="0"/>
      <w:marRight w:val="0"/>
      <w:marTop w:val="0"/>
      <w:marBottom w:val="0"/>
      <w:divBdr>
        <w:top w:val="none" w:sz="0" w:space="0" w:color="auto"/>
        <w:left w:val="none" w:sz="0" w:space="0" w:color="auto"/>
        <w:bottom w:val="none" w:sz="0" w:space="0" w:color="auto"/>
        <w:right w:val="none" w:sz="0" w:space="0" w:color="auto"/>
      </w:divBdr>
    </w:div>
    <w:div w:id="337314057">
      <w:bodyDiv w:val="1"/>
      <w:marLeft w:val="0"/>
      <w:marRight w:val="0"/>
      <w:marTop w:val="0"/>
      <w:marBottom w:val="0"/>
      <w:divBdr>
        <w:top w:val="none" w:sz="0" w:space="0" w:color="auto"/>
        <w:left w:val="none" w:sz="0" w:space="0" w:color="auto"/>
        <w:bottom w:val="none" w:sz="0" w:space="0" w:color="auto"/>
        <w:right w:val="none" w:sz="0" w:space="0" w:color="auto"/>
      </w:divBdr>
    </w:div>
    <w:div w:id="337582970">
      <w:bodyDiv w:val="1"/>
      <w:marLeft w:val="0"/>
      <w:marRight w:val="0"/>
      <w:marTop w:val="0"/>
      <w:marBottom w:val="0"/>
      <w:divBdr>
        <w:top w:val="none" w:sz="0" w:space="0" w:color="auto"/>
        <w:left w:val="none" w:sz="0" w:space="0" w:color="auto"/>
        <w:bottom w:val="none" w:sz="0" w:space="0" w:color="auto"/>
        <w:right w:val="none" w:sz="0" w:space="0" w:color="auto"/>
      </w:divBdr>
    </w:div>
    <w:div w:id="338309875">
      <w:bodyDiv w:val="1"/>
      <w:marLeft w:val="0"/>
      <w:marRight w:val="0"/>
      <w:marTop w:val="0"/>
      <w:marBottom w:val="0"/>
      <w:divBdr>
        <w:top w:val="none" w:sz="0" w:space="0" w:color="auto"/>
        <w:left w:val="none" w:sz="0" w:space="0" w:color="auto"/>
        <w:bottom w:val="none" w:sz="0" w:space="0" w:color="auto"/>
        <w:right w:val="none" w:sz="0" w:space="0" w:color="auto"/>
      </w:divBdr>
    </w:div>
    <w:div w:id="339047895">
      <w:bodyDiv w:val="1"/>
      <w:marLeft w:val="0"/>
      <w:marRight w:val="0"/>
      <w:marTop w:val="0"/>
      <w:marBottom w:val="0"/>
      <w:divBdr>
        <w:top w:val="none" w:sz="0" w:space="0" w:color="auto"/>
        <w:left w:val="none" w:sz="0" w:space="0" w:color="auto"/>
        <w:bottom w:val="none" w:sz="0" w:space="0" w:color="auto"/>
        <w:right w:val="none" w:sz="0" w:space="0" w:color="auto"/>
      </w:divBdr>
    </w:div>
    <w:div w:id="339431388">
      <w:bodyDiv w:val="1"/>
      <w:marLeft w:val="0"/>
      <w:marRight w:val="0"/>
      <w:marTop w:val="0"/>
      <w:marBottom w:val="0"/>
      <w:divBdr>
        <w:top w:val="none" w:sz="0" w:space="0" w:color="auto"/>
        <w:left w:val="none" w:sz="0" w:space="0" w:color="auto"/>
        <w:bottom w:val="none" w:sz="0" w:space="0" w:color="auto"/>
        <w:right w:val="none" w:sz="0" w:space="0" w:color="auto"/>
      </w:divBdr>
    </w:div>
    <w:div w:id="340356698">
      <w:bodyDiv w:val="1"/>
      <w:marLeft w:val="0"/>
      <w:marRight w:val="0"/>
      <w:marTop w:val="0"/>
      <w:marBottom w:val="0"/>
      <w:divBdr>
        <w:top w:val="none" w:sz="0" w:space="0" w:color="auto"/>
        <w:left w:val="none" w:sz="0" w:space="0" w:color="auto"/>
        <w:bottom w:val="none" w:sz="0" w:space="0" w:color="auto"/>
        <w:right w:val="none" w:sz="0" w:space="0" w:color="auto"/>
      </w:divBdr>
    </w:div>
    <w:div w:id="340468408">
      <w:bodyDiv w:val="1"/>
      <w:marLeft w:val="0"/>
      <w:marRight w:val="0"/>
      <w:marTop w:val="0"/>
      <w:marBottom w:val="0"/>
      <w:divBdr>
        <w:top w:val="none" w:sz="0" w:space="0" w:color="auto"/>
        <w:left w:val="none" w:sz="0" w:space="0" w:color="auto"/>
        <w:bottom w:val="none" w:sz="0" w:space="0" w:color="auto"/>
        <w:right w:val="none" w:sz="0" w:space="0" w:color="auto"/>
      </w:divBdr>
    </w:div>
    <w:div w:id="341323922">
      <w:bodyDiv w:val="1"/>
      <w:marLeft w:val="0"/>
      <w:marRight w:val="0"/>
      <w:marTop w:val="0"/>
      <w:marBottom w:val="0"/>
      <w:divBdr>
        <w:top w:val="none" w:sz="0" w:space="0" w:color="auto"/>
        <w:left w:val="none" w:sz="0" w:space="0" w:color="auto"/>
        <w:bottom w:val="none" w:sz="0" w:space="0" w:color="auto"/>
        <w:right w:val="none" w:sz="0" w:space="0" w:color="auto"/>
      </w:divBdr>
    </w:div>
    <w:div w:id="341705992">
      <w:bodyDiv w:val="1"/>
      <w:marLeft w:val="0"/>
      <w:marRight w:val="0"/>
      <w:marTop w:val="0"/>
      <w:marBottom w:val="0"/>
      <w:divBdr>
        <w:top w:val="none" w:sz="0" w:space="0" w:color="auto"/>
        <w:left w:val="none" w:sz="0" w:space="0" w:color="auto"/>
        <w:bottom w:val="none" w:sz="0" w:space="0" w:color="auto"/>
        <w:right w:val="none" w:sz="0" w:space="0" w:color="auto"/>
      </w:divBdr>
    </w:div>
    <w:div w:id="342247319">
      <w:bodyDiv w:val="1"/>
      <w:marLeft w:val="0"/>
      <w:marRight w:val="0"/>
      <w:marTop w:val="0"/>
      <w:marBottom w:val="0"/>
      <w:divBdr>
        <w:top w:val="none" w:sz="0" w:space="0" w:color="auto"/>
        <w:left w:val="none" w:sz="0" w:space="0" w:color="auto"/>
        <w:bottom w:val="none" w:sz="0" w:space="0" w:color="auto"/>
        <w:right w:val="none" w:sz="0" w:space="0" w:color="auto"/>
      </w:divBdr>
    </w:div>
    <w:div w:id="342441557">
      <w:bodyDiv w:val="1"/>
      <w:marLeft w:val="0"/>
      <w:marRight w:val="0"/>
      <w:marTop w:val="0"/>
      <w:marBottom w:val="0"/>
      <w:divBdr>
        <w:top w:val="none" w:sz="0" w:space="0" w:color="auto"/>
        <w:left w:val="none" w:sz="0" w:space="0" w:color="auto"/>
        <w:bottom w:val="none" w:sz="0" w:space="0" w:color="auto"/>
        <w:right w:val="none" w:sz="0" w:space="0" w:color="auto"/>
      </w:divBdr>
    </w:div>
    <w:div w:id="342628571">
      <w:bodyDiv w:val="1"/>
      <w:marLeft w:val="0"/>
      <w:marRight w:val="0"/>
      <w:marTop w:val="0"/>
      <w:marBottom w:val="0"/>
      <w:divBdr>
        <w:top w:val="none" w:sz="0" w:space="0" w:color="auto"/>
        <w:left w:val="none" w:sz="0" w:space="0" w:color="auto"/>
        <w:bottom w:val="none" w:sz="0" w:space="0" w:color="auto"/>
        <w:right w:val="none" w:sz="0" w:space="0" w:color="auto"/>
      </w:divBdr>
    </w:div>
    <w:div w:id="342977871">
      <w:bodyDiv w:val="1"/>
      <w:marLeft w:val="0"/>
      <w:marRight w:val="0"/>
      <w:marTop w:val="0"/>
      <w:marBottom w:val="0"/>
      <w:divBdr>
        <w:top w:val="none" w:sz="0" w:space="0" w:color="auto"/>
        <w:left w:val="none" w:sz="0" w:space="0" w:color="auto"/>
        <w:bottom w:val="none" w:sz="0" w:space="0" w:color="auto"/>
        <w:right w:val="none" w:sz="0" w:space="0" w:color="auto"/>
      </w:divBdr>
    </w:div>
    <w:div w:id="343020035">
      <w:bodyDiv w:val="1"/>
      <w:marLeft w:val="0"/>
      <w:marRight w:val="0"/>
      <w:marTop w:val="0"/>
      <w:marBottom w:val="0"/>
      <w:divBdr>
        <w:top w:val="none" w:sz="0" w:space="0" w:color="auto"/>
        <w:left w:val="none" w:sz="0" w:space="0" w:color="auto"/>
        <w:bottom w:val="none" w:sz="0" w:space="0" w:color="auto"/>
        <w:right w:val="none" w:sz="0" w:space="0" w:color="auto"/>
      </w:divBdr>
    </w:div>
    <w:div w:id="343243963">
      <w:bodyDiv w:val="1"/>
      <w:marLeft w:val="0"/>
      <w:marRight w:val="0"/>
      <w:marTop w:val="0"/>
      <w:marBottom w:val="0"/>
      <w:divBdr>
        <w:top w:val="none" w:sz="0" w:space="0" w:color="auto"/>
        <w:left w:val="none" w:sz="0" w:space="0" w:color="auto"/>
        <w:bottom w:val="none" w:sz="0" w:space="0" w:color="auto"/>
        <w:right w:val="none" w:sz="0" w:space="0" w:color="auto"/>
      </w:divBdr>
    </w:div>
    <w:div w:id="343822896">
      <w:bodyDiv w:val="1"/>
      <w:marLeft w:val="0"/>
      <w:marRight w:val="0"/>
      <w:marTop w:val="0"/>
      <w:marBottom w:val="0"/>
      <w:divBdr>
        <w:top w:val="none" w:sz="0" w:space="0" w:color="auto"/>
        <w:left w:val="none" w:sz="0" w:space="0" w:color="auto"/>
        <w:bottom w:val="none" w:sz="0" w:space="0" w:color="auto"/>
        <w:right w:val="none" w:sz="0" w:space="0" w:color="auto"/>
      </w:divBdr>
    </w:div>
    <w:div w:id="344288163">
      <w:bodyDiv w:val="1"/>
      <w:marLeft w:val="0"/>
      <w:marRight w:val="0"/>
      <w:marTop w:val="0"/>
      <w:marBottom w:val="0"/>
      <w:divBdr>
        <w:top w:val="none" w:sz="0" w:space="0" w:color="auto"/>
        <w:left w:val="none" w:sz="0" w:space="0" w:color="auto"/>
        <w:bottom w:val="none" w:sz="0" w:space="0" w:color="auto"/>
        <w:right w:val="none" w:sz="0" w:space="0" w:color="auto"/>
      </w:divBdr>
    </w:div>
    <w:div w:id="344792085">
      <w:bodyDiv w:val="1"/>
      <w:marLeft w:val="0"/>
      <w:marRight w:val="0"/>
      <w:marTop w:val="0"/>
      <w:marBottom w:val="0"/>
      <w:divBdr>
        <w:top w:val="none" w:sz="0" w:space="0" w:color="auto"/>
        <w:left w:val="none" w:sz="0" w:space="0" w:color="auto"/>
        <w:bottom w:val="none" w:sz="0" w:space="0" w:color="auto"/>
        <w:right w:val="none" w:sz="0" w:space="0" w:color="auto"/>
      </w:divBdr>
    </w:div>
    <w:div w:id="344796183">
      <w:bodyDiv w:val="1"/>
      <w:marLeft w:val="0"/>
      <w:marRight w:val="0"/>
      <w:marTop w:val="0"/>
      <w:marBottom w:val="0"/>
      <w:divBdr>
        <w:top w:val="none" w:sz="0" w:space="0" w:color="auto"/>
        <w:left w:val="none" w:sz="0" w:space="0" w:color="auto"/>
        <w:bottom w:val="none" w:sz="0" w:space="0" w:color="auto"/>
        <w:right w:val="none" w:sz="0" w:space="0" w:color="auto"/>
      </w:divBdr>
    </w:div>
    <w:div w:id="345257307">
      <w:bodyDiv w:val="1"/>
      <w:marLeft w:val="0"/>
      <w:marRight w:val="0"/>
      <w:marTop w:val="0"/>
      <w:marBottom w:val="0"/>
      <w:divBdr>
        <w:top w:val="none" w:sz="0" w:space="0" w:color="auto"/>
        <w:left w:val="none" w:sz="0" w:space="0" w:color="auto"/>
        <w:bottom w:val="none" w:sz="0" w:space="0" w:color="auto"/>
        <w:right w:val="none" w:sz="0" w:space="0" w:color="auto"/>
      </w:divBdr>
    </w:div>
    <w:div w:id="345402644">
      <w:bodyDiv w:val="1"/>
      <w:marLeft w:val="0"/>
      <w:marRight w:val="0"/>
      <w:marTop w:val="0"/>
      <w:marBottom w:val="0"/>
      <w:divBdr>
        <w:top w:val="none" w:sz="0" w:space="0" w:color="auto"/>
        <w:left w:val="none" w:sz="0" w:space="0" w:color="auto"/>
        <w:bottom w:val="none" w:sz="0" w:space="0" w:color="auto"/>
        <w:right w:val="none" w:sz="0" w:space="0" w:color="auto"/>
      </w:divBdr>
    </w:div>
    <w:div w:id="347098461">
      <w:bodyDiv w:val="1"/>
      <w:marLeft w:val="0"/>
      <w:marRight w:val="0"/>
      <w:marTop w:val="0"/>
      <w:marBottom w:val="0"/>
      <w:divBdr>
        <w:top w:val="none" w:sz="0" w:space="0" w:color="auto"/>
        <w:left w:val="none" w:sz="0" w:space="0" w:color="auto"/>
        <w:bottom w:val="none" w:sz="0" w:space="0" w:color="auto"/>
        <w:right w:val="none" w:sz="0" w:space="0" w:color="auto"/>
      </w:divBdr>
    </w:div>
    <w:div w:id="347176535">
      <w:bodyDiv w:val="1"/>
      <w:marLeft w:val="0"/>
      <w:marRight w:val="0"/>
      <w:marTop w:val="0"/>
      <w:marBottom w:val="0"/>
      <w:divBdr>
        <w:top w:val="none" w:sz="0" w:space="0" w:color="auto"/>
        <w:left w:val="none" w:sz="0" w:space="0" w:color="auto"/>
        <w:bottom w:val="none" w:sz="0" w:space="0" w:color="auto"/>
        <w:right w:val="none" w:sz="0" w:space="0" w:color="auto"/>
      </w:divBdr>
    </w:div>
    <w:div w:id="347635666">
      <w:bodyDiv w:val="1"/>
      <w:marLeft w:val="0"/>
      <w:marRight w:val="0"/>
      <w:marTop w:val="0"/>
      <w:marBottom w:val="0"/>
      <w:divBdr>
        <w:top w:val="none" w:sz="0" w:space="0" w:color="auto"/>
        <w:left w:val="none" w:sz="0" w:space="0" w:color="auto"/>
        <w:bottom w:val="none" w:sz="0" w:space="0" w:color="auto"/>
        <w:right w:val="none" w:sz="0" w:space="0" w:color="auto"/>
      </w:divBdr>
    </w:div>
    <w:div w:id="347947423">
      <w:bodyDiv w:val="1"/>
      <w:marLeft w:val="0"/>
      <w:marRight w:val="0"/>
      <w:marTop w:val="0"/>
      <w:marBottom w:val="0"/>
      <w:divBdr>
        <w:top w:val="none" w:sz="0" w:space="0" w:color="auto"/>
        <w:left w:val="none" w:sz="0" w:space="0" w:color="auto"/>
        <w:bottom w:val="none" w:sz="0" w:space="0" w:color="auto"/>
        <w:right w:val="none" w:sz="0" w:space="0" w:color="auto"/>
      </w:divBdr>
    </w:div>
    <w:div w:id="349725174">
      <w:bodyDiv w:val="1"/>
      <w:marLeft w:val="0"/>
      <w:marRight w:val="0"/>
      <w:marTop w:val="0"/>
      <w:marBottom w:val="0"/>
      <w:divBdr>
        <w:top w:val="none" w:sz="0" w:space="0" w:color="auto"/>
        <w:left w:val="none" w:sz="0" w:space="0" w:color="auto"/>
        <w:bottom w:val="none" w:sz="0" w:space="0" w:color="auto"/>
        <w:right w:val="none" w:sz="0" w:space="0" w:color="auto"/>
      </w:divBdr>
    </w:div>
    <w:div w:id="349838005">
      <w:bodyDiv w:val="1"/>
      <w:marLeft w:val="0"/>
      <w:marRight w:val="0"/>
      <w:marTop w:val="0"/>
      <w:marBottom w:val="0"/>
      <w:divBdr>
        <w:top w:val="none" w:sz="0" w:space="0" w:color="auto"/>
        <w:left w:val="none" w:sz="0" w:space="0" w:color="auto"/>
        <w:bottom w:val="none" w:sz="0" w:space="0" w:color="auto"/>
        <w:right w:val="none" w:sz="0" w:space="0" w:color="auto"/>
      </w:divBdr>
    </w:div>
    <w:div w:id="349844460">
      <w:bodyDiv w:val="1"/>
      <w:marLeft w:val="0"/>
      <w:marRight w:val="0"/>
      <w:marTop w:val="0"/>
      <w:marBottom w:val="0"/>
      <w:divBdr>
        <w:top w:val="none" w:sz="0" w:space="0" w:color="auto"/>
        <w:left w:val="none" w:sz="0" w:space="0" w:color="auto"/>
        <w:bottom w:val="none" w:sz="0" w:space="0" w:color="auto"/>
        <w:right w:val="none" w:sz="0" w:space="0" w:color="auto"/>
      </w:divBdr>
    </w:div>
    <w:div w:id="350186145">
      <w:bodyDiv w:val="1"/>
      <w:marLeft w:val="0"/>
      <w:marRight w:val="0"/>
      <w:marTop w:val="0"/>
      <w:marBottom w:val="0"/>
      <w:divBdr>
        <w:top w:val="none" w:sz="0" w:space="0" w:color="auto"/>
        <w:left w:val="none" w:sz="0" w:space="0" w:color="auto"/>
        <w:bottom w:val="none" w:sz="0" w:space="0" w:color="auto"/>
        <w:right w:val="none" w:sz="0" w:space="0" w:color="auto"/>
      </w:divBdr>
    </w:div>
    <w:div w:id="352388366">
      <w:bodyDiv w:val="1"/>
      <w:marLeft w:val="0"/>
      <w:marRight w:val="0"/>
      <w:marTop w:val="0"/>
      <w:marBottom w:val="0"/>
      <w:divBdr>
        <w:top w:val="none" w:sz="0" w:space="0" w:color="auto"/>
        <w:left w:val="none" w:sz="0" w:space="0" w:color="auto"/>
        <w:bottom w:val="none" w:sz="0" w:space="0" w:color="auto"/>
        <w:right w:val="none" w:sz="0" w:space="0" w:color="auto"/>
      </w:divBdr>
    </w:div>
    <w:div w:id="352615429">
      <w:bodyDiv w:val="1"/>
      <w:marLeft w:val="0"/>
      <w:marRight w:val="0"/>
      <w:marTop w:val="0"/>
      <w:marBottom w:val="0"/>
      <w:divBdr>
        <w:top w:val="none" w:sz="0" w:space="0" w:color="auto"/>
        <w:left w:val="none" w:sz="0" w:space="0" w:color="auto"/>
        <w:bottom w:val="none" w:sz="0" w:space="0" w:color="auto"/>
        <w:right w:val="none" w:sz="0" w:space="0" w:color="auto"/>
      </w:divBdr>
    </w:div>
    <w:div w:id="352730315">
      <w:bodyDiv w:val="1"/>
      <w:marLeft w:val="0"/>
      <w:marRight w:val="0"/>
      <w:marTop w:val="0"/>
      <w:marBottom w:val="0"/>
      <w:divBdr>
        <w:top w:val="none" w:sz="0" w:space="0" w:color="auto"/>
        <w:left w:val="none" w:sz="0" w:space="0" w:color="auto"/>
        <w:bottom w:val="none" w:sz="0" w:space="0" w:color="auto"/>
        <w:right w:val="none" w:sz="0" w:space="0" w:color="auto"/>
      </w:divBdr>
    </w:div>
    <w:div w:id="352807344">
      <w:bodyDiv w:val="1"/>
      <w:marLeft w:val="0"/>
      <w:marRight w:val="0"/>
      <w:marTop w:val="0"/>
      <w:marBottom w:val="0"/>
      <w:divBdr>
        <w:top w:val="none" w:sz="0" w:space="0" w:color="auto"/>
        <w:left w:val="none" w:sz="0" w:space="0" w:color="auto"/>
        <w:bottom w:val="none" w:sz="0" w:space="0" w:color="auto"/>
        <w:right w:val="none" w:sz="0" w:space="0" w:color="auto"/>
      </w:divBdr>
    </w:div>
    <w:div w:id="353073585">
      <w:bodyDiv w:val="1"/>
      <w:marLeft w:val="0"/>
      <w:marRight w:val="0"/>
      <w:marTop w:val="0"/>
      <w:marBottom w:val="0"/>
      <w:divBdr>
        <w:top w:val="none" w:sz="0" w:space="0" w:color="auto"/>
        <w:left w:val="none" w:sz="0" w:space="0" w:color="auto"/>
        <w:bottom w:val="none" w:sz="0" w:space="0" w:color="auto"/>
        <w:right w:val="none" w:sz="0" w:space="0" w:color="auto"/>
      </w:divBdr>
    </w:div>
    <w:div w:id="353925458">
      <w:bodyDiv w:val="1"/>
      <w:marLeft w:val="0"/>
      <w:marRight w:val="0"/>
      <w:marTop w:val="0"/>
      <w:marBottom w:val="0"/>
      <w:divBdr>
        <w:top w:val="none" w:sz="0" w:space="0" w:color="auto"/>
        <w:left w:val="none" w:sz="0" w:space="0" w:color="auto"/>
        <w:bottom w:val="none" w:sz="0" w:space="0" w:color="auto"/>
        <w:right w:val="none" w:sz="0" w:space="0" w:color="auto"/>
      </w:divBdr>
    </w:div>
    <w:div w:id="354041905">
      <w:bodyDiv w:val="1"/>
      <w:marLeft w:val="0"/>
      <w:marRight w:val="0"/>
      <w:marTop w:val="0"/>
      <w:marBottom w:val="0"/>
      <w:divBdr>
        <w:top w:val="none" w:sz="0" w:space="0" w:color="auto"/>
        <w:left w:val="none" w:sz="0" w:space="0" w:color="auto"/>
        <w:bottom w:val="none" w:sz="0" w:space="0" w:color="auto"/>
        <w:right w:val="none" w:sz="0" w:space="0" w:color="auto"/>
      </w:divBdr>
    </w:div>
    <w:div w:id="354310553">
      <w:bodyDiv w:val="1"/>
      <w:marLeft w:val="0"/>
      <w:marRight w:val="0"/>
      <w:marTop w:val="0"/>
      <w:marBottom w:val="0"/>
      <w:divBdr>
        <w:top w:val="none" w:sz="0" w:space="0" w:color="auto"/>
        <w:left w:val="none" w:sz="0" w:space="0" w:color="auto"/>
        <w:bottom w:val="none" w:sz="0" w:space="0" w:color="auto"/>
        <w:right w:val="none" w:sz="0" w:space="0" w:color="auto"/>
      </w:divBdr>
    </w:div>
    <w:div w:id="354888597">
      <w:bodyDiv w:val="1"/>
      <w:marLeft w:val="0"/>
      <w:marRight w:val="0"/>
      <w:marTop w:val="0"/>
      <w:marBottom w:val="0"/>
      <w:divBdr>
        <w:top w:val="none" w:sz="0" w:space="0" w:color="auto"/>
        <w:left w:val="none" w:sz="0" w:space="0" w:color="auto"/>
        <w:bottom w:val="none" w:sz="0" w:space="0" w:color="auto"/>
        <w:right w:val="none" w:sz="0" w:space="0" w:color="auto"/>
      </w:divBdr>
    </w:div>
    <w:div w:id="355348876">
      <w:bodyDiv w:val="1"/>
      <w:marLeft w:val="0"/>
      <w:marRight w:val="0"/>
      <w:marTop w:val="0"/>
      <w:marBottom w:val="0"/>
      <w:divBdr>
        <w:top w:val="none" w:sz="0" w:space="0" w:color="auto"/>
        <w:left w:val="none" w:sz="0" w:space="0" w:color="auto"/>
        <w:bottom w:val="none" w:sz="0" w:space="0" w:color="auto"/>
        <w:right w:val="none" w:sz="0" w:space="0" w:color="auto"/>
      </w:divBdr>
    </w:div>
    <w:div w:id="355353402">
      <w:bodyDiv w:val="1"/>
      <w:marLeft w:val="0"/>
      <w:marRight w:val="0"/>
      <w:marTop w:val="0"/>
      <w:marBottom w:val="0"/>
      <w:divBdr>
        <w:top w:val="none" w:sz="0" w:space="0" w:color="auto"/>
        <w:left w:val="none" w:sz="0" w:space="0" w:color="auto"/>
        <w:bottom w:val="none" w:sz="0" w:space="0" w:color="auto"/>
        <w:right w:val="none" w:sz="0" w:space="0" w:color="auto"/>
      </w:divBdr>
    </w:div>
    <w:div w:id="356347521">
      <w:bodyDiv w:val="1"/>
      <w:marLeft w:val="0"/>
      <w:marRight w:val="0"/>
      <w:marTop w:val="0"/>
      <w:marBottom w:val="0"/>
      <w:divBdr>
        <w:top w:val="none" w:sz="0" w:space="0" w:color="auto"/>
        <w:left w:val="none" w:sz="0" w:space="0" w:color="auto"/>
        <w:bottom w:val="none" w:sz="0" w:space="0" w:color="auto"/>
        <w:right w:val="none" w:sz="0" w:space="0" w:color="auto"/>
      </w:divBdr>
    </w:div>
    <w:div w:id="356464746">
      <w:bodyDiv w:val="1"/>
      <w:marLeft w:val="0"/>
      <w:marRight w:val="0"/>
      <w:marTop w:val="0"/>
      <w:marBottom w:val="0"/>
      <w:divBdr>
        <w:top w:val="none" w:sz="0" w:space="0" w:color="auto"/>
        <w:left w:val="none" w:sz="0" w:space="0" w:color="auto"/>
        <w:bottom w:val="none" w:sz="0" w:space="0" w:color="auto"/>
        <w:right w:val="none" w:sz="0" w:space="0" w:color="auto"/>
      </w:divBdr>
    </w:div>
    <w:div w:id="357125315">
      <w:bodyDiv w:val="1"/>
      <w:marLeft w:val="0"/>
      <w:marRight w:val="0"/>
      <w:marTop w:val="0"/>
      <w:marBottom w:val="0"/>
      <w:divBdr>
        <w:top w:val="none" w:sz="0" w:space="0" w:color="auto"/>
        <w:left w:val="none" w:sz="0" w:space="0" w:color="auto"/>
        <w:bottom w:val="none" w:sz="0" w:space="0" w:color="auto"/>
        <w:right w:val="none" w:sz="0" w:space="0" w:color="auto"/>
      </w:divBdr>
    </w:div>
    <w:div w:id="358241076">
      <w:bodyDiv w:val="1"/>
      <w:marLeft w:val="0"/>
      <w:marRight w:val="0"/>
      <w:marTop w:val="0"/>
      <w:marBottom w:val="0"/>
      <w:divBdr>
        <w:top w:val="none" w:sz="0" w:space="0" w:color="auto"/>
        <w:left w:val="none" w:sz="0" w:space="0" w:color="auto"/>
        <w:bottom w:val="none" w:sz="0" w:space="0" w:color="auto"/>
        <w:right w:val="none" w:sz="0" w:space="0" w:color="auto"/>
      </w:divBdr>
    </w:div>
    <w:div w:id="358825644">
      <w:bodyDiv w:val="1"/>
      <w:marLeft w:val="0"/>
      <w:marRight w:val="0"/>
      <w:marTop w:val="0"/>
      <w:marBottom w:val="0"/>
      <w:divBdr>
        <w:top w:val="none" w:sz="0" w:space="0" w:color="auto"/>
        <w:left w:val="none" w:sz="0" w:space="0" w:color="auto"/>
        <w:bottom w:val="none" w:sz="0" w:space="0" w:color="auto"/>
        <w:right w:val="none" w:sz="0" w:space="0" w:color="auto"/>
      </w:divBdr>
    </w:div>
    <w:div w:id="358897629">
      <w:bodyDiv w:val="1"/>
      <w:marLeft w:val="0"/>
      <w:marRight w:val="0"/>
      <w:marTop w:val="0"/>
      <w:marBottom w:val="0"/>
      <w:divBdr>
        <w:top w:val="none" w:sz="0" w:space="0" w:color="auto"/>
        <w:left w:val="none" w:sz="0" w:space="0" w:color="auto"/>
        <w:bottom w:val="none" w:sz="0" w:space="0" w:color="auto"/>
        <w:right w:val="none" w:sz="0" w:space="0" w:color="auto"/>
      </w:divBdr>
    </w:div>
    <w:div w:id="359551496">
      <w:bodyDiv w:val="1"/>
      <w:marLeft w:val="0"/>
      <w:marRight w:val="0"/>
      <w:marTop w:val="0"/>
      <w:marBottom w:val="0"/>
      <w:divBdr>
        <w:top w:val="none" w:sz="0" w:space="0" w:color="auto"/>
        <w:left w:val="none" w:sz="0" w:space="0" w:color="auto"/>
        <w:bottom w:val="none" w:sz="0" w:space="0" w:color="auto"/>
        <w:right w:val="none" w:sz="0" w:space="0" w:color="auto"/>
      </w:divBdr>
    </w:div>
    <w:div w:id="360058452">
      <w:bodyDiv w:val="1"/>
      <w:marLeft w:val="0"/>
      <w:marRight w:val="0"/>
      <w:marTop w:val="0"/>
      <w:marBottom w:val="0"/>
      <w:divBdr>
        <w:top w:val="none" w:sz="0" w:space="0" w:color="auto"/>
        <w:left w:val="none" w:sz="0" w:space="0" w:color="auto"/>
        <w:bottom w:val="none" w:sz="0" w:space="0" w:color="auto"/>
        <w:right w:val="none" w:sz="0" w:space="0" w:color="auto"/>
      </w:divBdr>
    </w:div>
    <w:div w:id="360319766">
      <w:bodyDiv w:val="1"/>
      <w:marLeft w:val="0"/>
      <w:marRight w:val="0"/>
      <w:marTop w:val="0"/>
      <w:marBottom w:val="0"/>
      <w:divBdr>
        <w:top w:val="none" w:sz="0" w:space="0" w:color="auto"/>
        <w:left w:val="none" w:sz="0" w:space="0" w:color="auto"/>
        <w:bottom w:val="none" w:sz="0" w:space="0" w:color="auto"/>
        <w:right w:val="none" w:sz="0" w:space="0" w:color="auto"/>
      </w:divBdr>
    </w:div>
    <w:div w:id="360321992">
      <w:bodyDiv w:val="1"/>
      <w:marLeft w:val="0"/>
      <w:marRight w:val="0"/>
      <w:marTop w:val="0"/>
      <w:marBottom w:val="0"/>
      <w:divBdr>
        <w:top w:val="none" w:sz="0" w:space="0" w:color="auto"/>
        <w:left w:val="none" w:sz="0" w:space="0" w:color="auto"/>
        <w:bottom w:val="none" w:sz="0" w:space="0" w:color="auto"/>
        <w:right w:val="none" w:sz="0" w:space="0" w:color="auto"/>
      </w:divBdr>
    </w:div>
    <w:div w:id="360784695">
      <w:bodyDiv w:val="1"/>
      <w:marLeft w:val="0"/>
      <w:marRight w:val="0"/>
      <w:marTop w:val="0"/>
      <w:marBottom w:val="0"/>
      <w:divBdr>
        <w:top w:val="none" w:sz="0" w:space="0" w:color="auto"/>
        <w:left w:val="none" w:sz="0" w:space="0" w:color="auto"/>
        <w:bottom w:val="none" w:sz="0" w:space="0" w:color="auto"/>
        <w:right w:val="none" w:sz="0" w:space="0" w:color="auto"/>
      </w:divBdr>
    </w:div>
    <w:div w:id="362363364">
      <w:bodyDiv w:val="1"/>
      <w:marLeft w:val="0"/>
      <w:marRight w:val="0"/>
      <w:marTop w:val="0"/>
      <w:marBottom w:val="0"/>
      <w:divBdr>
        <w:top w:val="none" w:sz="0" w:space="0" w:color="auto"/>
        <w:left w:val="none" w:sz="0" w:space="0" w:color="auto"/>
        <w:bottom w:val="none" w:sz="0" w:space="0" w:color="auto"/>
        <w:right w:val="none" w:sz="0" w:space="0" w:color="auto"/>
      </w:divBdr>
    </w:div>
    <w:div w:id="362563335">
      <w:bodyDiv w:val="1"/>
      <w:marLeft w:val="0"/>
      <w:marRight w:val="0"/>
      <w:marTop w:val="0"/>
      <w:marBottom w:val="0"/>
      <w:divBdr>
        <w:top w:val="none" w:sz="0" w:space="0" w:color="auto"/>
        <w:left w:val="none" w:sz="0" w:space="0" w:color="auto"/>
        <w:bottom w:val="none" w:sz="0" w:space="0" w:color="auto"/>
        <w:right w:val="none" w:sz="0" w:space="0" w:color="auto"/>
      </w:divBdr>
    </w:div>
    <w:div w:id="362629964">
      <w:bodyDiv w:val="1"/>
      <w:marLeft w:val="0"/>
      <w:marRight w:val="0"/>
      <w:marTop w:val="0"/>
      <w:marBottom w:val="0"/>
      <w:divBdr>
        <w:top w:val="none" w:sz="0" w:space="0" w:color="auto"/>
        <w:left w:val="none" w:sz="0" w:space="0" w:color="auto"/>
        <w:bottom w:val="none" w:sz="0" w:space="0" w:color="auto"/>
        <w:right w:val="none" w:sz="0" w:space="0" w:color="auto"/>
      </w:divBdr>
    </w:div>
    <w:div w:id="362754672">
      <w:bodyDiv w:val="1"/>
      <w:marLeft w:val="0"/>
      <w:marRight w:val="0"/>
      <w:marTop w:val="0"/>
      <w:marBottom w:val="0"/>
      <w:divBdr>
        <w:top w:val="none" w:sz="0" w:space="0" w:color="auto"/>
        <w:left w:val="none" w:sz="0" w:space="0" w:color="auto"/>
        <w:bottom w:val="none" w:sz="0" w:space="0" w:color="auto"/>
        <w:right w:val="none" w:sz="0" w:space="0" w:color="auto"/>
      </w:divBdr>
    </w:div>
    <w:div w:id="362824155">
      <w:bodyDiv w:val="1"/>
      <w:marLeft w:val="0"/>
      <w:marRight w:val="0"/>
      <w:marTop w:val="0"/>
      <w:marBottom w:val="0"/>
      <w:divBdr>
        <w:top w:val="none" w:sz="0" w:space="0" w:color="auto"/>
        <w:left w:val="none" w:sz="0" w:space="0" w:color="auto"/>
        <w:bottom w:val="none" w:sz="0" w:space="0" w:color="auto"/>
        <w:right w:val="none" w:sz="0" w:space="0" w:color="auto"/>
      </w:divBdr>
    </w:div>
    <w:div w:id="363530468">
      <w:bodyDiv w:val="1"/>
      <w:marLeft w:val="0"/>
      <w:marRight w:val="0"/>
      <w:marTop w:val="0"/>
      <w:marBottom w:val="0"/>
      <w:divBdr>
        <w:top w:val="none" w:sz="0" w:space="0" w:color="auto"/>
        <w:left w:val="none" w:sz="0" w:space="0" w:color="auto"/>
        <w:bottom w:val="none" w:sz="0" w:space="0" w:color="auto"/>
        <w:right w:val="none" w:sz="0" w:space="0" w:color="auto"/>
      </w:divBdr>
    </w:div>
    <w:div w:id="364058313">
      <w:bodyDiv w:val="1"/>
      <w:marLeft w:val="0"/>
      <w:marRight w:val="0"/>
      <w:marTop w:val="0"/>
      <w:marBottom w:val="0"/>
      <w:divBdr>
        <w:top w:val="none" w:sz="0" w:space="0" w:color="auto"/>
        <w:left w:val="none" w:sz="0" w:space="0" w:color="auto"/>
        <w:bottom w:val="none" w:sz="0" w:space="0" w:color="auto"/>
        <w:right w:val="none" w:sz="0" w:space="0" w:color="auto"/>
      </w:divBdr>
    </w:div>
    <w:div w:id="365832808">
      <w:bodyDiv w:val="1"/>
      <w:marLeft w:val="0"/>
      <w:marRight w:val="0"/>
      <w:marTop w:val="0"/>
      <w:marBottom w:val="0"/>
      <w:divBdr>
        <w:top w:val="none" w:sz="0" w:space="0" w:color="auto"/>
        <w:left w:val="none" w:sz="0" w:space="0" w:color="auto"/>
        <w:bottom w:val="none" w:sz="0" w:space="0" w:color="auto"/>
        <w:right w:val="none" w:sz="0" w:space="0" w:color="auto"/>
      </w:divBdr>
    </w:div>
    <w:div w:id="366032101">
      <w:bodyDiv w:val="1"/>
      <w:marLeft w:val="0"/>
      <w:marRight w:val="0"/>
      <w:marTop w:val="0"/>
      <w:marBottom w:val="0"/>
      <w:divBdr>
        <w:top w:val="none" w:sz="0" w:space="0" w:color="auto"/>
        <w:left w:val="none" w:sz="0" w:space="0" w:color="auto"/>
        <w:bottom w:val="none" w:sz="0" w:space="0" w:color="auto"/>
        <w:right w:val="none" w:sz="0" w:space="0" w:color="auto"/>
      </w:divBdr>
    </w:div>
    <w:div w:id="366952040">
      <w:bodyDiv w:val="1"/>
      <w:marLeft w:val="0"/>
      <w:marRight w:val="0"/>
      <w:marTop w:val="0"/>
      <w:marBottom w:val="0"/>
      <w:divBdr>
        <w:top w:val="none" w:sz="0" w:space="0" w:color="auto"/>
        <w:left w:val="none" w:sz="0" w:space="0" w:color="auto"/>
        <w:bottom w:val="none" w:sz="0" w:space="0" w:color="auto"/>
        <w:right w:val="none" w:sz="0" w:space="0" w:color="auto"/>
      </w:divBdr>
    </w:div>
    <w:div w:id="368148332">
      <w:bodyDiv w:val="1"/>
      <w:marLeft w:val="0"/>
      <w:marRight w:val="0"/>
      <w:marTop w:val="0"/>
      <w:marBottom w:val="0"/>
      <w:divBdr>
        <w:top w:val="none" w:sz="0" w:space="0" w:color="auto"/>
        <w:left w:val="none" w:sz="0" w:space="0" w:color="auto"/>
        <w:bottom w:val="none" w:sz="0" w:space="0" w:color="auto"/>
        <w:right w:val="none" w:sz="0" w:space="0" w:color="auto"/>
      </w:divBdr>
    </w:div>
    <w:div w:id="369114852">
      <w:bodyDiv w:val="1"/>
      <w:marLeft w:val="0"/>
      <w:marRight w:val="0"/>
      <w:marTop w:val="0"/>
      <w:marBottom w:val="0"/>
      <w:divBdr>
        <w:top w:val="none" w:sz="0" w:space="0" w:color="auto"/>
        <w:left w:val="none" w:sz="0" w:space="0" w:color="auto"/>
        <w:bottom w:val="none" w:sz="0" w:space="0" w:color="auto"/>
        <w:right w:val="none" w:sz="0" w:space="0" w:color="auto"/>
      </w:divBdr>
    </w:div>
    <w:div w:id="369457679">
      <w:bodyDiv w:val="1"/>
      <w:marLeft w:val="0"/>
      <w:marRight w:val="0"/>
      <w:marTop w:val="0"/>
      <w:marBottom w:val="0"/>
      <w:divBdr>
        <w:top w:val="none" w:sz="0" w:space="0" w:color="auto"/>
        <w:left w:val="none" w:sz="0" w:space="0" w:color="auto"/>
        <w:bottom w:val="none" w:sz="0" w:space="0" w:color="auto"/>
        <w:right w:val="none" w:sz="0" w:space="0" w:color="auto"/>
      </w:divBdr>
    </w:div>
    <w:div w:id="369767105">
      <w:bodyDiv w:val="1"/>
      <w:marLeft w:val="0"/>
      <w:marRight w:val="0"/>
      <w:marTop w:val="0"/>
      <w:marBottom w:val="0"/>
      <w:divBdr>
        <w:top w:val="none" w:sz="0" w:space="0" w:color="auto"/>
        <w:left w:val="none" w:sz="0" w:space="0" w:color="auto"/>
        <w:bottom w:val="none" w:sz="0" w:space="0" w:color="auto"/>
        <w:right w:val="none" w:sz="0" w:space="0" w:color="auto"/>
      </w:divBdr>
    </w:div>
    <w:div w:id="369914282">
      <w:bodyDiv w:val="1"/>
      <w:marLeft w:val="0"/>
      <w:marRight w:val="0"/>
      <w:marTop w:val="0"/>
      <w:marBottom w:val="0"/>
      <w:divBdr>
        <w:top w:val="none" w:sz="0" w:space="0" w:color="auto"/>
        <w:left w:val="none" w:sz="0" w:space="0" w:color="auto"/>
        <w:bottom w:val="none" w:sz="0" w:space="0" w:color="auto"/>
        <w:right w:val="none" w:sz="0" w:space="0" w:color="auto"/>
      </w:divBdr>
    </w:div>
    <w:div w:id="371078800">
      <w:bodyDiv w:val="1"/>
      <w:marLeft w:val="0"/>
      <w:marRight w:val="0"/>
      <w:marTop w:val="0"/>
      <w:marBottom w:val="0"/>
      <w:divBdr>
        <w:top w:val="none" w:sz="0" w:space="0" w:color="auto"/>
        <w:left w:val="none" w:sz="0" w:space="0" w:color="auto"/>
        <w:bottom w:val="none" w:sz="0" w:space="0" w:color="auto"/>
        <w:right w:val="none" w:sz="0" w:space="0" w:color="auto"/>
      </w:divBdr>
    </w:div>
    <w:div w:id="371732265">
      <w:bodyDiv w:val="1"/>
      <w:marLeft w:val="0"/>
      <w:marRight w:val="0"/>
      <w:marTop w:val="0"/>
      <w:marBottom w:val="0"/>
      <w:divBdr>
        <w:top w:val="none" w:sz="0" w:space="0" w:color="auto"/>
        <w:left w:val="none" w:sz="0" w:space="0" w:color="auto"/>
        <w:bottom w:val="none" w:sz="0" w:space="0" w:color="auto"/>
        <w:right w:val="none" w:sz="0" w:space="0" w:color="auto"/>
      </w:divBdr>
    </w:div>
    <w:div w:id="371809306">
      <w:bodyDiv w:val="1"/>
      <w:marLeft w:val="0"/>
      <w:marRight w:val="0"/>
      <w:marTop w:val="0"/>
      <w:marBottom w:val="0"/>
      <w:divBdr>
        <w:top w:val="none" w:sz="0" w:space="0" w:color="auto"/>
        <w:left w:val="none" w:sz="0" w:space="0" w:color="auto"/>
        <w:bottom w:val="none" w:sz="0" w:space="0" w:color="auto"/>
        <w:right w:val="none" w:sz="0" w:space="0" w:color="auto"/>
      </w:divBdr>
    </w:div>
    <w:div w:id="372004061">
      <w:bodyDiv w:val="1"/>
      <w:marLeft w:val="0"/>
      <w:marRight w:val="0"/>
      <w:marTop w:val="0"/>
      <w:marBottom w:val="0"/>
      <w:divBdr>
        <w:top w:val="none" w:sz="0" w:space="0" w:color="auto"/>
        <w:left w:val="none" w:sz="0" w:space="0" w:color="auto"/>
        <w:bottom w:val="none" w:sz="0" w:space="0" w:color="auto"/>
        <w:right w:val="none" w:sz="0" w:space="0" w:color="auto"/>
      </w:divBdr>
    </w:div>
    <w:div w:id="372267210">
      <w:bodyDiv w:val="1"/>
      <w:marLeft w:val="0"/>
      <w:marRight w:val="0"/>
      <w:marTop w:val="0"/>
      <w:marBottom w:val="0"/>
      <w:divBdr>
        <w:top w:val="none" w:sz="0" w:space="0" w:color="auto"/>
        <w:left w:val="none" w:sz="0" w:space="0" w:color="auto"/>
        <w:bottom w:val="none" w:sz="0" w:space="0" w:color="auto"/>
        <w:right w:val="none" w:sz="0" w:space="0" w:color="auto"/>
      </w:divBdr>
    </w:div>
    <w:div w:id="372311309">
      <w:bodyDiv w:val="1"/>
      <w:marLeft w:val="0"/>
      <w:marRight w:val="0"/>
      <w:marTop w:val="0"/>
      <w:marBottom w:val="0"/>
      <w:divBdr>
        <w:top w:val="none" w:sz="0" w:space="0" w:color="auto"/>
        <w:left w:val="none" w:sz="0" w:space="0" w:color="auto"/>
        <w:bottom w:val="none" w:sz="0" w:space="0" w:color="auto"/>
        <w:right w:val="none" w:sz="0" w:space="0" w:color="auto"/>
      </w:divBdr>
    </w:div>
    <w:div w:id="372508439">
      <w:bodyDiv w:val="1"/>
      <w:marLeft w:val="0"/>
      <w:marRight w:val="0"/>
      <w:marTop w:val="0"/>
      <w:marBottom w:val="0"/>
      <w:divBdr>
        <w:top w:val="none" w:sz="0" w:space="0" w:color="auto"/>
        <w:left w:val="none" w:sz="0" w:space="0" w:color="auto"/>
        <w:bottom w:val="none" w:sz="0" w:space="0" w:color="auto"/>
        <w:right w:val="none" w:sz="0" w:space="0" w:color="auto"/>
      </w:divBdr>
    </w:div>
    <w:div w:id="372927756">
      <w:bodyDiv w:val="1"/>
      <w:marLeft w:val="0"/>
      <w:marRight w:val="0"/>
      <w:marTop w:val="0"/>
      <w:marBottom w:val="0"/>
      <w:divBdr>
        <w:top w:val="none" w:sz="0" w:space="0" w:color="auto"/>
        <w:left w:val="none" w:sz="0" w:space="0" w:color="auto"/>
        <w:bottom w:val="none" w:sz="0" w:space="0" w:color="auto"/>
        <w:right w:val="none" w:sz="0" w:space="0" w:color="auto"/>
      </w:divBdr>
    </w:div>
    <w:div w:id="373383622">
      <w:bodyDiv w:val="1"/>
      <w:marLeft w:val="0"/>
      <w:marRight w:val="0"/>
      <w:marTop w:val="0"/>
      <w:marBottom w:val="0"/>
      <w:divBdr>
        <w:top w:val="none" w:sz="0" w:space="0" w:color="auto"/>
        <w:left w:val="none" w:sz="0" w:space="0" w:color="auto"/>
        <w:bottom w:val="none" w:sz="0" w:space="0" w:color="auto"/>
        <w:right w:val="none" w:sz="0" w:space="0" w:color="auto"/>
      </w:divBdr>
    </w:div>
    <w:div w:id="373427117">
      <w:bodyDiv w:val="1"/>
      <w:marLeft w:val="0"/>
      <w:marRight w:val="0"/>
      <w:marTop w:val="0"/>
      <w:marBottom w:val="0"/>
      <w:divBdr>
        <w:top w:val="none" w:sz="0" w:space="0" w:color="auto"/>
        <w:left w:val="none" w:sz="0" w:space="0" w:color="auto"/>
        <w:bottom w:val="none" w:sz="0" w:space="0" w:color="auto"/>
        <w:right w:val="none" w:sz="0" w:space="0" w:color="auto"/>
      </w:divBdr>
    </w:div>
    <w:div w:id="373820409">
      <w:bodyDiv w:val="1"/>
      <w:marLeft w:val="0"/>
      <w:marRight w:val="0"/>
      <w:marTop w:val="0"/>
      <w:marBottom w:val="0"/>
      <w:divBdr>
        <w:top w:val="none" w:sz="0" w:space="0" w:color="auto"/>
        <w:left w:val="none" w:sz="0" w:space="0" w:color="auto"/>
        <w:bottom w:val="none" w:sz="0" w:space="0" w:color="auto"/>
        <w:right w:val="none" w:sz="0" w:space="0" w:color="auto"/>
      </w:divBdr>
    </w:div>
    <w:div w:id="373963551">
      <w:bodyDiv w:val="1"/>
      <w:marLeft w:val="0"/>
      <w:marRight w:val="0"/>
      <w:marTop w:val="0"/>
      <w:marBottom w:val="0"/>
      <w:divBdr>
        <w:top w:val="none" w:sz="0" w:space="0" w:color="auto"/>
        <w:left w:val="none" w:sz="0" w:space="0" w:color="auto"/>
        <w:bottom w:val="none" w:sz="0" w:space="0" w:color="auto"/>
        <w:right w:val="none" w:sz="0" w:space="0" w:color="auto"/>
      </w:divBdr>
    </w:div>
    <w:div w:id="373967502">
      <w:bodyDiv w:val="1"/>
      <w:marLeft w:val="0"/>
      <w:marRight w:val="0"/>
      <w:marTop w:val="0"/>
      <w:marBottom w:val="0"/>
      <w:divBdr>
        <w:top w:val="none" w:sz="0" w:space="0" w:color="auto"/>
        <w:left w:val="none" w:sz="0" w:space="0" w:color="auto"/>
        <w:bottom w:val="none" w:sz="0" w:space="0" w:color="auto"/>
        <w:right w:val="none" w:sz="0" w:space="0" w:color="auto"/>
      </w:divBdr>
    </w:div>
    <w:div w:id="374894098">
      <w:bodyDiv w:val="1"/>
      <w:marLeft w:val="0"/>
      <w:marRight w:val="0"/>
      <w:marTop w:val="0"/>
      <w:marBottom w:val="0"/>
      <w:divBdr>
        <w:top w:val="none" w:sz="0" w:space="0" w:color="auto"/>
        <w:left w:val="none" w:sz="0" w:space="0" w:color="auto"/>
        <w:bottom w:val="none" w:sz="0" w:space="0" w:color="auto"/>
        <w:right w:val="none" w:sz="0" w:space="0" w:color="auto"/>
      </w:divBdr>
    </w:div>
    <w:div w:id="376442087">
      <w:bodyDiv w:val="1"/>
      <w:marLeft w:val="0"/>
      <w:marRight w:val="0"/>
      <w:marTop w:val="0"/>
      <w:marBottom w:val="0"/>
      <w:divBdr>
        <w:top w:val="none" w:sz="0" w:space="0" w:color="auto"/>
        <w:left w:val="none" w:sz="0" w:space="0" w:color="auto"/>
        <w:bottom w:val="none" w:sz="0" w:space="0" w:color="auto"/>
        <w:right w:val="none" w:sz="0" w:space="0" w:color="auto"/>
      </w:divBdr>
    </w:div>
    <w:div w:id="376508310">
      <w:bodyDiv w:val="1"/>
      <w:marLeft w:val="0"/>
      <w:marRight w:val="0"/>
      <w:marTop w:val="0"/>
      <w:marBottom w:val="0"/>
      <w:divBdr>
        <w:top w:val="none" w:sz="0" w:space="0" w:color="auto"/>
        <w:left w:val="none" w:sz="0" w:space="0" w:color="auto"/>
        <w:bottom w:val="none" w:sz="0" w:space="0" w:color="auto"/>
        <w:right w:val="none" w:sz="0" w:space="0" w:color="auto"/>
      </w:divBdr>
    </w:div>
    <w:div w:id="377364467">
      <w:bodyDiv w:val="1"/>
      <w:marLeft w:val="0"/>
      <w:marRight w:val="0"/>
      <w:marTop w:val="0"/>
      <w:marBottom w:val="0"/>
      <w:divBdr>
        <w:top w:val="none" w:sz="0" w:space="0" w:color="auto"/>
        <w:left w:val="none" w:sz="0" w:space="0" w:color="auto"/>
        <w:bottom w:val="none" w:sz="0" w:space="0" w:color="auto"/>
        <w:right w:val="none" w:sz="0" w:space="0" w:color="auto"/>
      </w:divBdr>
    </w:div>
    <w:div w:id="377634734">
      <w:bodyDiv w:val="1"/>
      <w:marLeft w:val="0"/>
      <w:marRight w:val="0"/>
      <w:marTop w:val="0"/>
      <w:marBottom w:val="0"/>
      <w:divBdr>
        <w:top w:val="none" w:sz="0" w:space="0" w:color="auto"/>
        <w:left w:val="none" w:sz="0" w:space="0" w:color="auto"/>
        <w:bottom w:val="none" w:sz="0" w:space="0" w:color="auto"/>
        <w:right w:val="none" w:sz="0" w:space="0" w:color="auto"/>
      </w:divBdr>
    </w:div>
    <w:div w:id="377708537">
      <w:bodyDiv w:val="1"/>
      <w:marLeft w:val="0"/>
      <w:marRight w:val="0"/>
      <w:marTop w:val="0"/>
      <w:marBottom w:val="0"/>
      <w:divBdr>
        <w:top w:val="none" w:sz="0" w:space="0" w:color="auto"/>
        <w:left w:val="none" w:sz="0" w:space="0" w:color="auto"/>
        <w:bottom w:val="none" w:sz="0" w:space="0" w:color="auto"/>
        <w:right w:val="none" w:sz="0" w:space="0" w:color="auto"/>
      </w:divBdr>
    </w:div>
    <w:div w:id="377973703">
      <w:bodyDiv w:val="1"/>
      <w:marLeft w:val="0"/>
      <w:marRight w:val="0"/>
      <w:marTop w:val="0"/>
      <w:marBottom w:val="0"/>
      <w:divBdr>
        <w:top w:val="none" w:sz="0" w:space="0" w:color="auto"/>
        <w:left w:val="none" w:sz="0" w:space="0" w:color="auto"/>
        <w:bottom w:val="none" w:sz="0" w:space="0" w:color="auto"/>
        <w:right w:val="none" w:sz="0" w:space="0" w:color="auto"/>
      </w:divBdr>
    </w:div>
    <w:div w:id="377978688">
      <w:bodyDiv w:val="1"/>
      <w:marLeft w:val="0"/>
      <w:marRight w:val="0"/>
      <w:marTop w:val="0"/>
      <w:marBottom w:val="0"/>
      <w:divBdr>
        <w:top w:val="none" w:sz="0" w:space="0" w:color="auto"/>
        <w:left w:val="none" w:sz="0" w:space="0" w:color="auto"/>
        <w:bottom w:val="none" w:sz="0" w:space="0" w:color="auto"/>
        <w:right w:val="none" w:sz="0" w:space="0" w:color="auto"/>
      </w:divBdr>
    </w:div>
    <w:div w:id="378549787">
      <w:bodyDiv w:val="1"/>
      <w:marLeft w:val="0"/>
      <w:marRight w:val="0"/>
      <w:marTop w:val="0"/>
      <w:marBottom w:val="0"/>
      <w:divBdr>
        <w:top w:val="none" w:sz="0" w:space="0" w:color="auto"/>
        <w:left w:val="none" w:sz="0" w:space="0" w:color="auto"/>
        <w:bottom w:val="none" w:sz="0" w:space="0" w:color="auto"/>
        <w:right w:val="none" w:sz="0" w:space="0" w:color="auto"/>
      </w:divBdr>
    </w:div>
    <w:div w:id="379209336">
      <w:bodyDiv w:val="1"/>
      <w:marLeft w:val="0"/>
      <w:marRight w:val="0"/>
      <w:marTop w:val="0"/>
      <w:marBottom w:val="0"/>
      <w:divBdr>
        <w:top w:val="none" w:sz="0" w:space="0" w:color="auto"/>
        <w:left w:val="none" w:sz="0" w:space="0" w:color="auto"/>
        <w:bottom w:val="none" w:sz="0" w:space="0" w:color="auto"/>
        <w:right w:val="none" w:sz="0" w:space="0" w:color="auto"/>
      </w:divBdr>
    </w:div>
    <w:div w:id="379482746">
      <w:bodyDiv w:val="1"/>
      <w:marLeft w:val="0"/>
      <w:marRight w:val="0"/>
      <w:marTop w:val="0"/>
      <w:marBottom w:val="0"/>
      <w:divBdr>
        <w:top w:val="none" w:sz="0" w:space="0" w:color="auto"/>
        <w:left w:val="none" w:sz="0" w:space="0" w:color="auto"/>
        <w:bottom w:val="none" w:sz="0" w:space="0" w:color="auto"/>
        <w:right w:val="none" w:sz="0" w:space="0" w:color="auto"/>
      </w:divBdr>
    </w:div>
    <w:div w:id="380397412">
      <w:bodyDiv w:val="1"/>
      <w:marLeft w:val="0"/>
      <w:marRight w:val="0"/>
      <w:marTop w:val="0"/>
      <w:marBottom w:val="0"/>
      <w:divBdr>
        <w:top w:val="none" w:sz="0" w:space="0" w:color="auto"/>
        <w:left w:val="none" w:sz="0" w:space="0" w:color="auto"/>
        <w:bottom w:val="none" w:sz="0" w:space="0" w:color="auto"/>
        <w:right w:val="none" w:sz="0" w:space="0" w:color="auto"/>
      </w:divBdr>
    </w:div>
    <w:div w:id="380713287">
      <w:bodyDiv w:val="1"/>
      <w:marLeft w:val="0"/>
      <w:marRight w:val="0"/>
      <w:marTop w:val="0"/>
      <w:marBottom w:val="0"/>
      <w:divBdr>
        <w:top w:val="none" w:sz="0" w:space="0" w:color="auto"/>
        <w:left w:val="none" w:sz="0" w:space="0" w:color="auto"/>
        <w:bottom w:val="none" w:sz="0" w:space="0" w:color="auto"/>
        <w:right w:val="none" w:sz="0" w:space="0" w:color="auto"/>
      </w:divBdr>
    </w:div>
    <w:div w:id="381248755">
      <w:bodyDiv w:val="1"/>
      <w:marLeft w:val="0"/>
      <w:marRight w:val="0"/>
      <w:marTop w:val="0"/>
      <w:marBottom w:val="0"/>
      <w:divBdr>
        <w:top w:val="none" w:sz="0" w:space="0" w:color="auto"/>
        <w:left w:val="none" w:sz="0" w:space="0" w:color="auto"/>
        <w:bottom w:val="none" w:sz="0" w:space="0" w:color="auto"/>
        <w:right w:val="none" w:sz="0" w:space="0" w:color="auto"/>
      </w:divBdr>
    </w:div>
    <w:div w:id="381365994">
      <w:bodyDiv w:val="1"/>
      <w:marLeft w:val="0"/>
      <w:marRight w:val="0"/>
      <w:marTop w:val="0"/>
      <w:marBottom w:val="0"/>
      <w:divBdr>
        <w:top w:val="none" w:sz="0" w:space="0" w:color="auto"/>
        <w:left w:val="none" w:sz="0" w:space="0" w:color="auto"/>
        <w:bottom w:val="none" w:sz="0" w:space="0" w:color="auto"/>
        <w:right w:val="none" w:sz="0" w:space="0" w:color="auto"/>
      </w:divBdr>
    </w:div>
    <w:div w:id="381909744">
      <w:bodyDiv w:val="1"/>
      <w:marLeft w:val="0"/>
      <w:marRight w:val="0"/>
      <w:marTop w:val="0"/>
      <w:marBottom w:val="0"/>
      <w:divBdr>
        <w:top w:val="none" w:sz="0" w:space="0" w:color="auto"/>
        <w:left w:val="none" w:sz="0" w:space="0" w:color="auto"/>
        <w:bottom w:val="none" w:sz="0" w:space="0" w:color="auto"/>
        <w:right w:val="none" w:sz="0" w:space="0" w:color="auto"/>
      </w:divBdr>
    </w:div>
    <w:div w:id="381944499">
      <w:bodyDiv w:val="1"/>
      <w:marLeft w:val="0"/>
      <w:marRight w:val="0"/>
      <w:marTop w:val="0"/>
      <w:marBottom w:val="0"/>
      <w:divBdr>
        <w:top w:val="none" w:sz="0" w:space="0" w:color="auto"/>
        <w:left w:val="none" w:sz="0" w:space="0" w:color="auto"/>
        <w:bottom w:val="none" w:sz="0" w:space="0" w:color="auto"/>
        <w:right w:val="none" w:sz="0" w:space="0" w:color="auto"/>
      </w:divBdr>
    </w:div>
    <w:div w:id="382020297">
      <w:bodyDiv w:val="1"/>
      <w:marLeft w:val="0"/>
      <w:marRight w:val="0"/>
      <w:marTop w:val="0"/>
      <w:marBottom w:val="0"/>
      <w:divBdr>
        <w:top w:val="none" w:sz="0" w:space="0" w:color="auto"/>
        <w:left w:val="none" w:sz="0" w:space="0" w:color="auto"/>
        <w:bottom w:val="none" w:sz="0" w:space="0" w:color="auto"/>
        <w:right w:val="none" w:sz="0" w:space="0" w:color="auto"/>
      </w:divBdr>
    </w:div>
    <w:div w:id="382212994">
      <w:bodyDiv w:val="1"/>
      <w:marLeft w:val="0"/>
      <w:marRight w:val="0"/>
      <w:marTop w:val="0"/>
      <w:marBottom w:val="0"/>
      <w:divBdr>
        <w:top w:val="none" w:sz="0" w:space="0" w:color="auto"/>
        <w:left w:val="none" w:sz="0" w:space="0" w:color="auto"/>
        <w:bottom w:val="none" w:sz="0" w:space="0" w:color="auto"/>
        <w:right w:val="none" w:sz="0" w:space="0" w:color="auto"/>
      </w:divBdr>
    </w:div>
    <w:div w:id="382215071">
      <w:bodyDiv w:val="1"/>
      <w:marLeft w:val="0"/>
      <w:marRight w:val="0"/>
      <w:marTop w:val="0"/>
      <w:marBottom w:val="0"/>
      <w:divBdr>
        <w:top w:val="none" w:sz="0" w:space="0" w:color="auto"/>
        <w:left w:val="none" w:sz="0" w:space="0" w:color="auto"/>
        <w:bottom w:val="none" w:sz="0" w:space="0" w:color="auto"/>
        <w:right w:val="none" w:sz="0" w:space="0" w:color="auto"/>
      </w:divBdr>
    </w:div>
    <w:div w:id="382950110">
      <w:bodyDiv w:val="1"/>
      <w:marLeft w:val="0"/>
      <w:marRight w:val="0"/>
      <w:marTop w:val="0"/>
      <w:marBottom w:val="0"/>
      <w:divBdr>
        <w:top w:val="none" w:sz="0" w:space="0" w:color="auto"/>
        <w:left w:val="none" w:sz="0" w:space="0" w:color="auto"/>
        <w:bottom w:val="none" w:sz="0" w:space="0" w:color="auto"/>
        <w:right w:val="none" w:sz="0" w:space="0" w:color="auto"/>
      </w:divBdr>
    </w:div>
    <w:div w:id="383019525">
      <w:bodyDiv w:val="1"/>
      <w:marLeft w:val="0"/>
      <w:marRight w:val="0"/>
      <w:marTop w:val="0"/>
      <w:marBottom w:val="0"/>
      <w:divBdr>
        <w:top w:val="none" w:sz="0" w:space="0" w:color="auto"/>
        <w:left w:val="none" w:sz="0" w:space="0" w:color="auto"/>
        <w:bottom w:val="none" w:sz="0" w:space="0" w:color="auto"/>
        <w:right w:val="none" w:sz="0" w:space="0" w:color="auto"/>
      </w:divBdr>
    </w:div>
    <w:div w:id="383530349">
      <w:bodyDiv w:val="1"/>
      <w:marLeft w:val="0"/>
      <w:marRight w:val="0"/>
      <w:marTop w:val="0"/>
      <w:marBottom w:val="0"/>
      <w:divBdr>
        <w:top w:val="none" w:sz="0" w:space="0" w:color="auto"/>
        <w:left w:val="none" w:sz="0" w:space="0" w:color="auto"/>
        <w:bottom w:val="none" w:sz="0" w:space="0" w:color="auto"/>
        <w:right w:val="none" w:sz="0" w:space="0" w:color="auto"/>
      </w:divBdr>
    </w:div>
    <w:div w:id="383794068">
      <w:bodyDiv w:val="1"/>
      <w:marLeft w:val="0"/>
      <w:marRight w:val="0"/>
      <w:marTop w:val="0"/>
      <w:marBottom w:val="0"/>
      <w:divBdr>
        <w:top w:val="none" w:sz="0" w:space="0" w:color="auto"/>
        <w:left w:val="none" w:sz="0" w:space="0" w:color="auto"/>
        <w:bottom w:val="none" w:sz="0" w:space="0" w:color="auto"/>
        <w:right w:val="none" w:sz="0" w:space="0" w:color="auto"/>
      </w:divBdr>
    </w:div>
    <w:div w:id="386416226">
      <w:bodyDiv w:val="1"/>
      <w:marLeft w:val="0"/>
      <w:marRight w:val="0"/>
      <w:marTop w:val="0"/>
      <w:marBottom w:val="0"/>
      <w:divBdr>
        <w:top w:val="none" w:sz="0" w:space="0" w:color="auto"/>
        <w:left w:val="none" w:sz="0" w:space="0" w:color="auto"/>
        <w:bottom w:val="none" w:sz="0" w:space="0" w:color="auto"/>
        <w:right w:val="none" w:sz="0" w:space="0" w:color="auto"/>
      </w:divBdr>
    </w:div>
    <w:div w:id="386491630">
      <w:bodyDiv w:val="1"/>
      <w:marLeft w:val="0"/>
      <w:marRight w:val="0"/>
      <w:marTop w:val="0"/>
      <w:marBottom w:val="0"/>
      <w:divBdr>
        <w:top w:val="none" w:sz="0" w:space="0" w:color="auto"/>
        <w:left w:val="none" w:sz="0" w:space="0" w:color="auto"/>
        <w:bottom w:val="none" w:sz="0" w:space="0" w:color="auto"/>
        <w:right w:val="none" w:sz="0" w:space="0" w:color="auto"/>
      </w:divBdr>
    </w:div>
    <w:div w:id="388115103">
      <w:bodyDiv w:val="1"/>
      <w:marLeft w:val="0"/>
      <w:marRight w:val="0"/>
      <w:marTop w:val="0"/>
      <w:marBottom w:val="0"/>
      <w:divBdr>
        <w:top w:val="none" w:sz="0" w:space="0" w:color="auto"/>
        <w:left w:val="none" w:sz="0" w:space="0" w:color="auto"/>
        <w:bottom w:val="none" w:sz="0" w:space="0" w:color="auto"/>
        <w:right w:val="none" w:sz="0" w:space="0" w:color="auto"/>
      </w:divBdr>
    </w:div>
    <w:div w:id="388500661">
      <w:bodyDiv w:val="1"/>
      <w:marLeft w:val="0"/>
      <w:marRight w:val="0"/>
      <w:marTop w:val="0"/>
      <w:marBottom w:val="0"/>
      <w:divBdr>
        <w:top w:val="none" w:sz="0" w:space="0" w:color="auto"/>
        <w:left w:val="none" w:sz="0" w:space="0" w:color="auto"/>
        <w:bottom w:val="none" w:sz="0" w:space="0" w:color="auto"/>
        <w:right w:val="none" w:sz="0" w:space="0" w:color="auto"/>
      </w:divBdr>
    </w:div>
    <w:div w:id="390009919">
      <w:bodyDiv w:val="1"/>
      <w:marLeft w:val="0"/>
      <w:marRight w:val="0"/>
      <w:marTop w:val="0"/>
      <w:marBottom w:val="0"/>
      <w:divBdr>
        <w:top w:val="none" w:sz="0" w:space="0" w:color="auto"/>
        <w:left w:val="none" w:sz="0" w:space="0" w:color="auto"/>
        <w:bottom w:val="none" w:sz="0" w:space="0" w:color="auto"/>
        <w:right w:val="none" w:sz="0" w:space="0" w:color="auto"/>
      </w:divBdr>
    </w:div>
    <w:div w:id="390076426">
      <w:bodyDiv w:val="1"/>
      <w:marLeft w:val="0"/>
      <w:marRight w:val="0"/>
      <w:marTop w:val="0"/>
      <w:marBottom w:val="0"/>
      <w:divBdr>
        <w:top w:val="none" w:sz="0" w:space="0" w:color="auto"/>
        <w:left w:val="none" w:sz="0" w:space="0" w:color="auto"/>
        <w:bottom w:val="none" w:sz="0" w:space="0" w:color="auto"/>
        <w:right w:val="none" w:sz="0" w:space="0" w:color="auto"/>
      </w:divBdr>
    </w:div>
    <w:div w:id="390231196">
      <w:bodyDiv w:val="1"/>
      <w:marLeft w:val="0"/>
      <w:marRight w:val="0"/>
      <w:marTop w:val="0"/>
      <w:marBottom w:val="0"/>
      <w:divBdr>
        <w:top w:val="none" w:sz="0" w:space="0" w:color="auto"/>
        <w:left w:val="none" w:sz="0" w:space="0" w:color="auto"/>
        <w:bottom w:val="none" w:sz="0" w:space="0" w:color="auto"/>
        <w:right w:val="none" w:sz="0" w:space="0" w:color="auto"/>
      </w:divBdr>
    </w:div>
    <w:div w:id="390663138">
      <w:bodyDiv w:val="1"/>
      <w:marLeft w:val="0"/>
      <w:marRight w:val="0"/>
      <w:marTop w:val="0"/>
      <w:marBottom w:val="0"/>
      <w:divBdr>
        <w:top w:val="none" w:sz="0" w:space="0" w:color="auto"/>
        <w:left w:val="none" w:sz="0" w:space="0" w:color="auto"/>
        <w:bottom w:val="none" w:sz="0" w:space="0" w:color="auto"/>
        <w:right w:val="none" w:sz="0" w:space="0" w:color="auto"/>
      </w:divBdr>
    </w:div>
    <w:div w:id="391395177">
      <w:bodyDiv w:val="1"/>
      <w:marLeft w:val="0"/>
      <w:marRight w:val="0"/>
      <w:marTop w:val="0"/>
      <w:marBottom w:val="0"/>
      <w:divBdr>
        <w:top w:val="none" w:sz="0" w:space="0" w:color="auto"/>
        <w:left w:val="none" w:sz="0" w:space="0" w:color="auto"/>
        <w:bottom w:val="none" w:sz="0" w:space="0" w:color="auto"/>
        <w:right w:val="none" w:sz="0" w:space="0" w:color="auto"/>
      </w:divBdr>
    </w:div>
    <w:div w:id="391465507">
      <w:bodyDiv w:val="1"/>
      <w:marLeft w:val="0"/>
      <w:marRight w:val="0"/>
      <w:marTop w:val="0"/>
      <w:marBottom w:val="0"/>
      <w:divBdr>
        <w:top w:val="none" w:sz="0" w:space="0" w:color="auto"/>
        <w:left w:val="none" w:sz="0" w:space="0" w:color="auto"/>
        <w:bottom w:val="none" w:sz="0" w:space="0" w:color="auto"/>
        <w:right w:val="none" w:sz="0" w:space="0" w:color="auto"/>
      </w:divBdr>
    </w:div>
    <w:div w:id="391580883">
      <w:bodyDiv w:val="1"/>
      <w:marLeft w:val="0"/>
      <w:marRight w:val="0"/>
      <w:marTop w:val="0"/>
      <w:marBottom w:val="0"/>
      <w:divBdr>
        <w:top w:val="none" w:sz="0" w:space="0" w:color="auto"/>
        <w:left w:val="none" w:sz="0" w:space="0" w:color="auto"/>
        <w:bottom w:val="none" w:sz="0" w:space="0" w:color="auto"/>
        <w:right w:val="none" w:sz="0" w:space="0" w:color="auto"/>
      </w:divBdr>
    </w:div>
    <w:div w:id="392046188">
      <w:bodyDiv w:val="1"/>
      <w:marLeft w:val="0"/>
      <w:marRight w:val="0"/>
      <w:marTop w:val="0"/>
      <w:marBottom w:val="0"/>
      <w:divBdr>
        <w:top w:val="none" w:sz="0" w:space="0" w:color="auto"/>
        <w:left w:val="none" w:sz="0" w:space="0" w:color="auto"/>
        <w:bottom w:val="none" w:sz="0" w:space="0" w:color="auto"/>
        <w:right w:val="none" w:sz="0" w:space="0" w:color="auto"/>
      </w:divBdr>
    </w:div>
    <w:div w:id="392047330">
      <w:bodyDiv w:val="1"/>
      <w:marLeft w:val="0"/>
      <w:marRight w:val="0"/>
      <w:marTop w:val="0"/>
      <w:marBottom w:val="0"/>
      <w:divBdr>
        <w:top w:val="none" w:sz="0" w:space="0" w:color="auto"/>
        <w:left w:val="none" w:sz="0" w:space="0" w:color="auto"/>
        <w:bottom w:val="none" w:sz="0" w:space="0" w:color="auto"/>
        <w:right w:val="none" w:sz="0" w:space="0" w:color="auto"/>
      </w:divBdr>
    </w:div>
    <w:div w:id="392197001">
      <w:bodyDiv w:val="1"/>
      <w:marLeft w:val="0"/>
      <w:marRight w:val="0"/>
      <w:marTop w:val="0"/>
      <w:marBottom w:val="0"/>
      <w:divBdr>
        <w:top w:val="none" w:sz="0" w:space="0" w:color="auto"/>
        <w:left w:val="none" w:sz="0" w:space="0" w:color="auto"/>
        <w:bottom w:val="none" w:sz="0" w:space="0" w:color="auto"/>
        <w:right w:val="none" w:sz="0" w:space="0" w:color="auto"/>
      </w:divBdr>
    </w:div>
    <w:div w:id="392390158">
      <w:bodyDiv w:val="1"/>
      <w:marLeft w:val="0"/>
      <w:marRight w:val="0"/>
      <w:marTop w:val="0"/>
      <w:marBottom w:val="0"/>
      <w:divBdr>
        <w:top w:val="none" w:sz="0" w:space="0" w:color="auto"/>
        <w:left w:val="none" w:sz="0" w:space="0" w:color="auto"/>
        <w:bottom w:val="none" w:sz="0" w:space="0" w:color="auto"/>
        <w:right w:val="none" w:sz="0" w:space="0" w:color="auto"/>
      </w:divBdr>
    </w:div>
    <w:div w:id="392585381">
      <w:bodyDiv w:val="1"/>
      <w:marLeft w:val="0"/>
      <w:marRight w:val="0"/>
      <w:marTop w:val="0"/>
      <w:marBottom w:val="0"/>
      <w:divBdr>
        <w:top w:val="none" w:sz="0" w:space="0" w:color="auto"/>
        <w:left w:val="none" w:sz="0" w:space="0" w:color="auto"/>
        <w:bottom w:val="none" w:sz="0" w:space="0" w:color="auto"/>
        <w:right w:val="none" w:sz="0" w:space="0" w:color="auto"/>
      </w:divBdr>
    </w:div>
    <w:div w:id="394162258">
      <w:bodyDiv w:val="1"/>
      <w:marLeft w:val="0"/>
      <w:marRight w:val="0"/>
      <w:marTop w:val="0"/>
      <w:marBottom w:val="0"/>
      <w:divBdr>
        <w:top w:val="none" w:sz="0" w:space="0" w:color="auto"/>
        <w:left w:val="none" w:sz="0" w:space="0" w:color="auto"/>
        <w:bottom w:val="none" w:sz="0" w:space="0" w:color="auto"/>
        <w:right w:val="none" w:sz="0" w:space="0" w:color="auto"/>
      </w:divBdr>
    </w:div>
    <w:div w:id="394399956">
      <w:bodyDiv w:val="1"/>
      <w:marLeft w:val="0"/>
      <w:marRight w:val="0"/>
      <w:marTop w:val="0"/>
      <w:marBottom w:val="0"/>
      <w:divBdr>
        <w:top w:val="none" w:sz="0" w:space="0" w:color="auto"/>
        <w:left w:val="none" w:sz="0" w:space="0" w:color="auto"/>
        <w:bottom w:val="none" w:sz="0" w:space="0" w:color="auto"/>
        <w:right w:val="none" w:sz="0" w:space="0" w:color="auto"/>
      </w:divBdr>
    </w:div>
    <w:div w:id="395400124">
      <w:bodyDiv w:val="1"/>
      <w:marLeft w:val="0"/>
      <w:marRight w:val="0"/>
      <w:marTop w:val="0"/>
      <w:marBottom w:val="0"/>
      <w:divBdr>
        <w:top w:val="none" w:sz="0" w:space="0" w:color="auto"/>
        <w:left w:val="none" w:sz="0" w:space="0" w:color="auto"/>
        <w:bottom w:val="none" w:sz="0" w:space="0" w:color="auto"/>
        <w:right w:val="none" w:sz="0" w:space="0" w:color="auto"/>
      </w:divBdr>
    </w:div>
    <w:div w:id="396174621">
      <w:bodyDiv w:val="1"/>
      <w:marLeft w:val="0"/>
      <w:marRight w:val="0"/>
      <w:marTop w:val="0"/>
      <w:marBottom w:val="0"/>
      <w:divBdr>
        <w:top w:val="none" w:sz="0" w:space="0" w:color="auto"/>
        <w:left w:val="none" w:sz="0" w:space="0" w:color="auto"/>
        <w:bottom w:val="none" w:sz="0" w:space="0" w:color="auto"/>
        <w:right w:val="none" w:sz="0" w:space="0" w:color="auto"/>
      </w:divBdr>
    </w:div>
    <w:div w:id="396318434">
      <w:bodyDiv w:val="1"/>
      <w:marLeft w:val="0"/>
      <w:marRight w:val="0"/>
      <w:marTop w:val="0"/>
      <w:marBottom w:val="0"/>
      <w:divBdr>
        <w:top w:val="none" w:sz="0" w:space="0" w:color="auto"/>
        <w:left w:val="none" w:sz="0" w:space="0" w:color="auto"/>
        <w:bottom w:val="none" w:sz="0" w:space="0" w:color="auto"/>
        <w:right w:val="none" w:sz="0" w:space="0" w:color="auto"/>
      </w:divBdr>
    </w:div>
    <w:div w:id="396320719">
      <w:bodyDiv w:val="1"/>
      <w:marLeft w:val="0"/>
      <w:marRight w:val="0"/>
      <w:marTop w:val="0"/>
      <w:marBottom w:val="0"/>
      <w:divBdr>
        <w:top w:val="none" w:sz="0" w:space="0" w:color="auto"/>
        <w:left w:val="none" w:sz="0" w:space="0" w:color="auto"/>
        <w:bottom w:val="none" w:sz="0" w:space="0" w:color="auto"/>
        <w:right w:val="none" w:sz="0" w:space="0" w:color="auto"/>
      </w:divBdr>
    </w:div>
    <w:div w:id="396442142">
      <w:bodyDiv w:val="1"/>
      <w:marLeft w:val="0"/>
      <w:marRight w:val="0"/>
      <w:marTop w:val="0"/>
      <w:marBottom w:val="0"/>
      <w:divBdr>
        <w:top w:val="none" w:sz="0" w:space="0" w:color="auto"/>
        <w:left w:val="none" w:sz="0" w:space="0" w:color="auto"/>
        <w:bottom w:val="none" w:sz="0" w:space="0" w:color="auto"/>
        <w:right w:val="none" w:sz="0" w:space="0" w:color="auto"/>
      </w:divBdr>
    </w:div>
    <w:div w:id="396902689">
      <w:bodyDiv w:val="1"/>
      <w:marLeft w:val="0"/>
      <w:marRight w:val="0"/>
      <w:marTop w:val="0"/>
      <w:marBottom w:val="0"/>
      <w:divBdr>
        <w:top w:val="none" w:sz="0" w:space="0" w:color="auto"/>
        <w:left w:val="none" w:sz="0" w:space="0" w:color="auto"/>
        <w:bottom w:val="none" w:sz="0" w:space="0" w:color="auto"/>
        <w:right w:val="none" w:sz="0" w:space="0" w:color="auto"/>
      </w:divBdr>
    </w:div>
    <w:div w:id="397897593">
      <w:bodyDiv w:val="1"/>
      <w:marLeft w:val="0"/>
      <w:marRight w:val="0"/>
      <w:marTop w:val="0"/>
      <w:marBottom w:val="0"/>
      <w:divBdr>
        <w:top w:val="none" w:sz="0" w:space="0" w:color="auto"/>
        <w:left w:val="none" w:sz="0" w:space="0" w:color="auto"/>
        <w:bottom w:val="none" w:sz="0" w:space="0" w:color="auto"/>
        <w:right w:val="none" w:sz="0" w:space="0" w:color="auto"/>
      </w:divBdr>
    </w:div>
    <w:div w:id="398358615">
      <w:bodyDiv w:val="1"/>
      <w:marLeft w:val="0"/>
      <w:marRight w:val="0"/>
      <w:marTop w:val="0"/>
      <w:marBottom w:val="0"/>
      <w:divBdr>
        <w:top w:val="none" w:sz="0" w:space="0" w:color="auto"/>
        <w:left w:val="none" w:sz="0" w:space="0" w:color="auto"/>
        <w:bottom w:val="none" w:sz="0" w:space="0" w:color="auto"/>
        <w:right w:val="none" w:sz="0" w:space="0" w:color="auto"/>
      </w:divBdr>
    </w:div>
    <w:div w:id="398676269">
      <w:bodyDiv w:val="1"/>
      <w:marLeft w:val="0"/>
      <w:marRight w:val="0"/>
      <w:marTop w:val="0"/>
      <w:marBottom w:val="0"/>
      <w:divBdr>
        <w:top w:val="none" w:sz="0" w:space="0" w:color="auto"/>
        <w:left w:val="none" w:sz="0" w:space="0" w:color="auto"/>
        <w:bottom w:val="none" w:sz="0" w:space="0" w:color="auto"/>
        <w:right w:val="none" w:sz="0" w:space="0" w:color="auto"/>
      </w:divBdr>
    </w:div>
    <w:div w:id="398793956">
      <w:bodyDiv w:val="1"/>
      <w:marLeft w:val="0"/>
      <w:marRight w:val="0"/>
      <w:marTop w:val="0"/>
      <w:marBottom w:val="0"/>
      <w:divBdr>
        <w:top w:val="none" w:sz="0" w:space="0" w:color="auto"/>
        <w:left w:val="none" w:sz="0" w:space="0" w:color="auto"/>
        <w:bottom w:val="none" w:sz="0" w:space="0" w:color="auto"/>
        <w:right w:val="none" w:sz="0" w:space="0" w:color="auto"/>
      </w:divBdr>
    </w:div>
    <w:div w:id="398989904">
      <w:bodyDiv w:val="1"/>
      <w:marLeft w:val="0"/>
      <w:marRight w:val="0"/>
      <w:marTop w:val="0"/>
      <w:marBottom w:val="0"/>
      <w:divBdr>
        <w:top w:val="none" w:sz="0" w:space="0" w:color="auto"/>
        <w:left w:val="none" w:sz="0" w:space="0" w:color="auto"/>
        <w:bottom w:val="none" w:sz="0" w:space="0" w:color="auto"/>
        <w:right w:val="none" w:sz="0" w:space="0" w:color="auto"/>
      </w:divBdr>
    </w:div>
    <w:div w:id="399057297">
      <w:bodyDiv w:val="1"/>
      <w:marLeft w:val="0"/>
      <w:marRight w:val="0"/>
      <w:marTop w:val="0"/>
      <w:marBottom w:val="0"/>
      <w:divBdr>
        <w:top w:val="none" w:sz="0" w:space="0" w:color="auto"/>
        <w:left w:val="none" w:sz="0" w:space="0" w:color="auto"/>
        <w:bottom w:val="none" w:sz="0" w:space="0" w:color="auto"/>
        <w:right w:val="none" w:sz="0" w:space="0" w:color="auto"/>
      </w:divBdr>
    </w:div>
    <w:div w:id="400949333">
      <w:bodyDiv w:val="1"/>
      <w:marLeft w:val="0"/>
      <w:marRight w:val="0"/>
      <w:marTop w:val="0"/>
      <w:marBottom w:val="0"/>
      <w:divBdr>
        <w:top w:val="none" w:sz="0" w:space="0" w:color="auto"/>
        <w:left w:val="none" w:sz="0" w:space="0" w:color="auto"/>
        <w:bottom w:val="none" w:sz="0" w:space="0" w:color="auto"/>
        <w:right w:val="none" w:sz="0" w:space="0" w:color="auto"/>
      </w:divBdr>
    </w:div>
    <w:div w:id="401833400">
      <w:bodyDiv w:val="1"/>
      <w:marLeft w:val="0"/>
      <w:marRight w:val="0"/>
      <w:marTop w:val="0"/>
      <w:marBottom w:val="0"/>
      <w:divBdr>
        <w:top w:val="none" w:sz="0" w:space="0" w:color="auto"/>
        <w:left w:val="none" w:sz="0" w:space="0" w:color="auto"/>
        <w:bottom w:val="none" w:sz="0" w:space="0" w:color="auto"/>
        <w:right w:val="none" w:sz="0" w:space="0" w:color="auto"/>
      </w:divBdr>
    </w:div>
    <w:div w:id="402025166">
      <w:bodyDiv w:val="1"/>
      <w:marLeft w:val="0"/>
      <w:marRight w:val="0"/>
      <w:marTop w:val="0"/>
      <w:marBottom w:val="0"/>
      <w:divBdr>
        <w:top w:val="none" w:sz="0" w:space="0" w:color="auto"/>
        <w:left w:val="none" w:sz="0" w:space="0" w:color="auto"/>
        <w:bottom w:val="none" w:sz="0" w:space="0" w:color="auto"/>
        <w:right w:val="none" w:sz="0" w:space="0" w:color="auto"/>
      </w:divBdr>
    </w:div>
    <w:div w:id="402684656">
      <w:bodyDiv w:val="1"/>
      <w:marLeft w:val="0"/>
      <w:marRight w:val="0"/>
      <w:marTop w:val="0"/>
      <w:marBottom w:val="0"/>
      <w:divBdr>
        <w:top w:val="none" w:sz="0" w:space="0" w:color="auto"/>
        <w:left w:val="none" w:sz="0" w:space="0" w:color="auto"/>
        <w:bottom w:val="none" w:sz="0" w:space="0" w:color="auto"/>
        <w:right w:val="none" w:sz="0" w:space="0" w:color="auto"/>
      </w:divBdr>
    </w:div>
    <w:div w:id="402799214">
      <w:bodyDiv w:val="1"/>
      <w:marLeft w:val="0"/>
      <w:marRight w:val="0"/>
      <w:marTop w:val="0"/>
      <w:marBottom w:val="0"/>
      <w:divBdr>
        <w:top w:val="none" w:sz="0" w:space="0" w:color="auto"/>
        <w:left w:val="none" w:sz="0" w:space="0" w:color="auto"/>
        <w:bottom w:val="none" w:sz="0" w:space="0" w:color="auto"/>
        <w:right w:val="none" w:sz="0" w:space="0" w:color="auto"/>
      </w:divBdr>
    </w:div>
    <w:div w:id="403263579">
      <w:bodyDiv w:val="1"/>
      <w:marLeft w:val="0"/>
      <w:marRight w:val="0"/>
      <w:marTop w:val="0"/>
      <w:marBottom w:val="0"/>
      <w:divBdr>
        <w:top w:val="none" w:sz="0" w:space="0" w:color="auto"/>
        <w:left w:val="none" w:sz="0" w:space="0" w:color="auto"/>
        <w:bottom w:val="none" w:sz="0" w:space="0" w:color="auto"/>
        <w:right w:val="none" w:sz="0" w:space="0" w:color="auto"/>
      </w:divBdr>
    </w:div>
    <w:div w:id="403332449">
      <w:bodyDiv w:val="1"/>
      <w:marLeft w:val="0"/>
      <w:marRight w:val="0"/>
      <w:marTop w:val="0"/>
      <w:marBottom w:val="0"/>
      <w:divBdr>
        <w:top w:val="none" w:sz="0" w:space="0" w:color="auto"/>
        <w:left w:val="none" w:sz="0" w:space="0" w:color="auto"/>
        <w:bottom w:val="none" w:sz="0" w:space="0" w:color="auto"/>
        <w:right w:val="none" w:sz="0" w:space="0" w:color="auto"/>
      </w:divBdr>
    </w:div>
    <w:div w:id="403601352">
      <w:bodyDiv w:val="1"/>
      <w:marLeft w:val="0"/>
      <w:marRight w:val="0"/>
      <w:marTop w:val="0"/>
      <w:marBottom w:val="0"/>
      <w:divBdr>
        <w:top w:val="none" w:sz="0" w:space="0" w:color="auto"/>
        <w:left w:val="none" w:sz="0" w:space="0" w:color="auto"/>
        <w:bottom w:val="none" w:sz="0" w:space="0" w:color="auto"/>
        <w:right w:val="none" w:sz="0" w:space="0" w:color="auto"/>
      </w:divBdr>
    </w:div>
    <w:div w:id="403912586">
      <w:bodyDiv w:val="1"/>
      <w:marLeft w:val="0"/>
      <w:marRight w:val="0"/>
      <w:marTop w:val="0"/>
      <w:marBottom w:val="0"/>
      <w:divBdr>
        <w:top w:val="none" w:sz="0" w:space="0" w:color="auto"/>
        <w:left w:val="none" w:sz="0" w:space="0" w:color="auto"/>
        <w:bottom w:val="none" w:sz="0" w:space="0" w:color="auto"/>
        <w:right w:val="none" w:sz="0" w:space="0" w:color="auto"/>
      </w:divBdr>
    </w:div>
    <w:div w:id="403919904">
      <w:bodyDiv w:val="1"/>
      <w:marLeft w:val="0"/>
      <w:marRight w:val="0"/>
      <w:marTop w:val="0"/>
      <w:marBottom w:val="0"/>
      <w:divBdr>
        <w:top w:val="none" w:sz="0" w:space="0" w:color="auto"/>
        <w:left w:val="none" w:sz="0" w:space="0" w:color="auto"/>
        <w:bottom w:val="none" w:sz="0" w:space="0" w:color="auto"/>
        <w:right w:val="none" w:sz="0" w:space="0" w:color="auto"/>
      </w:divBdr>
    </w:div>
    <w:div w:id="404182452">
      <w:bodyDiv w:val="1"/>
      <w:marLeft w:val="0"/>
      <w:marRight w:val="0"/>
      <w:marTop w:val="0"/>
      <w:marBottom w:val="0"/>
      <w:divBdr>
        <w:top w:val="none" w:sz="0" w:space="0" w:color="auto"/>
        <w:left w:val="none" w:sz="0" w:space="0" w:color="auto"/>
        <w:bottom w:val="none" w:sz="0" w:space="0" w:color="auto"/>
        <w:right w:val="none" w:sz="0" w:space="0" w:color="auto"/>
      </w:divBdr>
    </w:div>
    <w:div w:id="404379220">
      <w:bodyDiv w:val="1"/>
      <w:marLeft w:val="0"/>
      <w:marRight w:val="0"/>
      <w:marTop w:val="0"/>
      <w:marBottom w:val="0"/>
      <w:divBdr>
        <w:top w:val="none" w:sz="0" w:space="0" w:color="auto"/>
        <w:left w:val="none" w:sz="0" w:space="0" w:color="auto"/>
        <w:bottom w:val="none" w:sz="0" w:space="0" w:color="auto"/>
        <w:right w:val="none" w:sz="0" w:space="0" w:color="auto"/>
      </w:divBdr>
    </w:div>
    <w:div w:id="404574287">
      <w:bodyDiv w:val="1"/>
      <w:marLeft w:val="0"/>
      <w:marRight w:val="0"/>
      <w:marTop w:val="0"/>
      <w:marBottom w:val="0"/>
      <w:divBdr>
        <w:top w:val="none" w:sz="0" w:space="0" w:color="auto"/>
        <w:left w:val="none" w:sz="0" w:space="0" w:color="auto"/>
        <w:bottom w:val="none" w:sz="0" w:space="0" w:color="auto"/>
        <w:right w:val="none" w:sz="0" w:space="0" w:color="auto"/>
      </w:divBdr>
    </w:div>
    <w:div w:id="405344669">
      <w:bodyDiv w:val="1"/>
      <w:marLeft w:val="0"/>
      <w:marRight w:val="0"/>
      <w:marTop w:val="0"/>
      <w:marBottom w:val="0"/>
      <w:divBdr>
        <w:top w:val="none" w:sz="0" w:space="0" w:color="auto"/>
        <w:left w:val="none" w:sz="0" w:space="0" w:color="auto"/>
        <w:bottom w:val="none" w:sz="0" w:space="0" w:color="auto"/>
        <w:right w:val="none" w:sz="0" w:space="0" w:color="auto"/>
      </w:divBdr>
    </w:div>
    <w:div w:id="405687212">
      <w:bodyDiv w:val="1"/>
      <w:marLeft w:val="0"/>
      <w:marRight w:val="0"/>
      <w:marTop w:val="0"/>
      <w:marBottom w:val="0"/>
      <w:divBdr>
        <w:top w:val="none" w:sz="0" w:space="0" w:color="auto"/>
        <w:left w:val="none" w:sz="0" w:space="0" w:color="auto"/>
        <w:bottom w:val="none" w:sz="0" w:space="0" w:color="auto"/>
        <w:right w:val="none" w:sz="0" w:space="0" w:color="auto"/>
      </w:divBdr>
    </w:div>
    <w:div w:id="406655681">
      <w:bodyDiv w:val="1"/>
      <w:marLeft w:val="0"/>
      <w:marRight w:val="0"/>
      <w:marTop w:val="0"/>
      <w:marBottom w:val="0"/>
      <w:divBdr>
        <w:top w:val="none" w:sz="0" w:space="0" w:color="auto"/>
        <w:left w:val="none" w:sz="0" w:space="0" w:color="auto"/>
        <w:bottom w:val="none" w:sz="0" w:space="0" w:color="auto"/>
        <w:right w:val="none" w:sz="0" w:space="0" w:color="auto"/>
      </w:divBdr>
    </w:div>
    <w:div w:id="407118174">
      <w:bodyDiv w:val="1"/>
      <w:marLeft w:val="0"/>
      <w:marRight w:val="0"/>
      <w:marTop w:val="0"/>
      <w:marBottom w:val="0"/>
      <w:divBdr>
        <w:top w:val="none" w:sz="0" w:space="0" w:color="auto"/>
        <w:left w:val="none" w:sz="0" w:space="0" w:color="auto"/>
        <w:bottom w:val="none" w:sz="0" w:space="0" w:color="auto"/>
        <w:right w:val="none" w:sz="0" w:space="0" w:color="auto"/>
      </w:divBdr>
    </w:div>
    <w:div w:id="408701202">
      <w:bodyDiv w:val="1"/>
      <w:marLeft w:val="0"/>
      <w:marRight w:val="0"/>
      <w:marTop w:val="0"/>
      <w:marBottom w:val="0"/>
      <w:divBdr>
        <w:top w:val="none" w:sz="0" w:space="0" w:color="auto"/>
        <w:left w:val="none" w:sz="0" w:space="0" w:color="auto"/>
        <w:bottom w:val="none" w:sz="0" w:space="0" w:color="auto"/>
        <w:right w:val="none" w:sz="0" w:space="0" w:color="auto"/>
      </w:divBdr>
    </w:div>
    <w:div w:id="409234571">
      <w:bodyDiv w:val="1"/>
      <w:marLeft w:val="0"/>
      <w:marRight w:val="0"/>
      <w:marTop w:val="0"/>
      <w:marBottom w:val="0"/>
      <w:divBdr>
        <w:top w:val="none" w:sz="0" w:space="0" w:color="auto"/>
        <w:left w:val="none" w:sz="0" w:space="0" w:color="auto"/>
        <w:bottom w:val="none" w:sz="0" w:space="0" w:color="auto"/>
        <w:right w:val="none" w:sz="0" w:space="0" w:color="auto"/>
      </w:divBdr>
    </w:div>
    <w:div w:id="409426559">
      <w:bodyDiv w:val="1"/>
      <w:marLeft w:val="0"/>
      <w:marRight w:val="0"/>
      <w:marTop w:val="0"/>
      <w:marBottom w:val="0"/>
      <w:divBdr>
        <w:top w:val="none" w:sz="0" w:space="0" w:color="auto"/>
        <w:left w:val="none" w:sz="0" w:space="0" w:color="auto"/>
        <w:bottom w:val="none" w:sz="0" w:space="0" w:color="auto"/>
        <w:right w:val="none" w:sz="0" w:space="0" w:color="auto"/>
      </w:divBdr>
    </w:div>
    <w:div w:id="410392381">
      <w:bodyDiv w:val="1"/>
      <w:marLeft w:val="0"/>
      <w:marRight w:val="0"/>
      <w:marTop w:val="0"/>
      <w:marBottom w:val="0"/>
      <w:divBdr>
        <w:top w:val="none" w:sz="0" w:space="0" w:color="auto"/>
        <w:left w:val="none" w:sz="0" w:space="0" w:color="auto"/>
        <w:bottom w:val="none" w:sz="0" w:space="0" w:color="auto"/>
        <w:right w:val="none" w:sz="0" w:space="0" w:color="auto"/>
      </w:divBdr>
    </w:div>
    <w:div w:id="410614912">
      <w:bodyDiv w:val="1"/>
      <w:marLeft w:val="0"/>
      <w:marRight w:val="0"/>
      <w:marTop w:val="0"/>
      <w:marBottom w:val="0"/>
      <w:divBdr>
        <w:top w:val="none" w:sz="0" w:space="0" w:color="auto"/>
        <w:left w:val="none" w:sz="0" w:space="0" w:color="auto"/>
        <w:bottom w:val="none" w:sz="0" w:space="0" w:color="auto"/>
        <w:right w:val="none" w:sz="0" w:space="0" w:color="auto"/>
      </w:divBdr>
    </w:div>
    <w:div w:id="410733053">
      <w:bodyDiv w:val="1"/>
      <w:marLeft w:val="0"/>
      <w:marRight w:val="0"/>
      <w:marTop w:val="0"/>
      <w:marBottom w:val="0"/>
      <w:divBdr>
        <w:top w:val="none" w:sz="0" w:space="0" w:color="auto"/>
        <w:left w:val="none" w:sz="0" w:space="0" w:color="auto"/>
        <w:bottom w:val="none" w:sz="0" w:space="0" w:color="auto"/>
        <w:right w:val="none" w:sz="0" w:space="0" w:color="auto"/>
      </w:divBdr>
    </w:div>
    <w:div w:id="410735628">
      <w:bodyDiv w:val="1"/>
      <w:marLeft w:val="0"/>
      <w:marRight w:val="0"/>
      <w:marTop w:val="0"/>
      <w:marBottom w:val="0"/>
      <w:divBdr>
        <w:top w:val="none" w:sz="0" w:space="0" w:color="auto"/>
        <w:left w:val="none" w:sz="0" w:space="0" w:color="auto"/>
        <w:bottom w:val="none" w:sz="0" w:space="0" w:color="auto"/>
        <w:right w:val="none" w:sz="0" w:space="0" w:color="auto"/>
      </w:divBdr>
    </w:div>
    <w:div w:id="411583754">
      <w:bodyDiv w:val="1"/>
      <w:marLeft w:val="0"/>
      <w:marRight w:val="0"/>
      <w:marTop w:val="0"/>
      <w:marBottom w:val="0"/>
      <w:divBdr>
        <w:top w:val="none" w:sz="0" w:space="0" w:color="auto"/>
        <w:left w:val="none" w:sz="0" w:space="0" w:color="auto"/>
        <w:bottom w:val="none" w:sz="0" w:space="0" w:color="auto"/>
        <w:right w:val="none" w:sz="0" w:space="0" w:color="auto"/>
      </w:divBdr>
    </w:div>
    <w:div w:id="412551747">
      <w:bodyDiv w:val="1"/>
      <w:marLeft w:val="0"/>
      <w:marRight w:val="0"/>
      <w:marTop w:val="0"/>
      <w:marBottom w:val="0"/>
      <w:divBdr>
        <w:top w:val="none" w:sz="0" w:space="0" w:color="auto"/>
        <w:left w:val="none" w:sz="0" w:space="0" w:color="auto"/>
        <w:bottom w:val="none" w:sz="0" w:space="0" w:color="auto"/>
        <w:right w:val="none" w:sz="0" w:space="0" w:color="auto"/>
      </w:divBdr>
    </w:div>
    <w:div w:id="412825835">
      <w:bodyDiv w:val="1"/>
      <w:marLeft w:val="0"/>
      <w:marRight w:val="0"/>
      <w:marTop w:val="0"/>
      <w:marBottom w:val="0"/>
      <w:divBdr>
        <w:top w:val="none" w:sz="0" w:space="0" w:color="auto"/>
        <w:left w:val="none" w:sz="0" w:space="0" w:color="auto"/>
        <w:bottom w:val="none" w:sz="0" w:space="0" w:color="auto"/>
        <w:right w:val="none" w:sz="0" w:space="0" w:color="auto"/>
      </w:divBdr>
    </w:div>
    <w:div w:id="414203454">
      <w:bodyDiv w:val="1"/>
      <w:marLeft w:val="0"/>
      <w:marRight w:val="0"/>
      <w:marTop w:val="0"/>
      <w:marBottom w:val="0"/>
      <w:divBdr>
        <w:top w:val="none" w:sz="0" w:space="0" w:color="auto"/>
        <w:left w:val="none" w:sz="0" w:space="0" w:color="auto"/>
        <w:bottom w:val="none" w:sz="0" w:space="0" w:color="auto"/>
        <w:right w:val="none" w:sz="0" w:space="0" w:color="auto"/>
      </w:divBdr>
    </w:div>
    <w:div w:id="414978610">
      <w:bodyDiv w:val="1"/>
      <w:marLeft w:val="0"/>
      <w:marRight w:val="0"/>
      <w:marTop w:val="0"/>
      <w:marBottom w:val="0"/>
      <w:divBdr>
        <w:top w:val="none" w:sz="0" w:space="0" w:color="auto"/>
        <w:left w:val="none" w:sz="0" w:space="0" w:color="auto"/>
        <w:bottom w:val="none" w:sz="0" w:space="0" w:color="auto"/>
        <w:right w:val="none" w:sz="0" w:space="0" w:color="auto"/>
      </w:divBdr>
    </w:div>
    <w:div w:id="415327705">
      <w:bodyDiv w:val="1"/>
      <w:marLeft w:val="0"/>
      <w:marRight w:val="0"/>
      <w:marTop w:val="0"/>
      <w:marBottom w:val="0"/>
      <w:divBdr>
        <w:top w:val="none" w:sz="0" w:space="0" w:color="auto"/>
        <w:left w:val="none" w:sz="0" w:space="0" w:color="auto"/>
        <w:bottom w:val="none" w:sz="0" w:space="0" w:color="auto"/>
        <w:right w:val="none" w:sz="0" w:space="0" w:color="auto"/>
      </w:divBdr>
    </w:div>
    <w:div w:id="415444193">
      <w:bodyDiv w:val="1"/>
      <w:marLeft w:val="0"/>
      <w:marRight w:val="0"/>
      <w:marTop w:val="0"/>
      <w:marBottom w:val="0"/>
      <w:divBdr>
        <w:top w:val="none" w:sz="0" w:space="0" w:color="auto"/>
        <w:left w:val="none" w:sz="0" w:space="0" w:color="auto"/>
        <w:bottom w:val="none" w:sz="0" w:space="0" w:color="auto"/>
        <w:right w:val="none" w:sz="0" w:space="0" w:color="auto"/>
      </w:divBdr>
    </w:div>
    <w:div w:id="416220334">
      <w:bodyDiv w:val="1"/>
      <w:marLeft w:val="0"/>
      <w:marRight w:val="0"/>
      <w:marTop w:val="0"/>
      <w:marBottom w:val="0"/>
      <w:divBdr>
        <w:top w:val="none" w:sz="0" w:space="0" w:color="auto"/>
        <w:left w:val="none" w:sz="0" w:space="0" w:color="auto"/>
        <w:bottom w:val="none" w:sz="0" w:space="0" w:color="auto"/>
        <w:right w:val="none" w:sz="0" w:space="0" w:color="auto"/>
      </w:divBdr>
    </w:div>
    <w:div w:id="416287653">
      <w:bodyDiv w:val="1"/>
      <w:marLeft w:val="0"/>
      <w:marRight w:val="0"/>
      <w:marTop w:val="0"/>
      <w:marBottom w:val="0"/>
      <w:divBdr>
        <w:top w:val="none" w:sz="0" w:space="0" w:color="auto"/>
        <w:left w:val="none" w:sz="0" w:space="0" w:color="auto"/>
        <w:bottom w:val="none" w:sz="0" w:space="0" w:color="auto"/>
        <w:right w:val="none" w:sz="0" w:space="0" w:color="auto"/>
      </w:divBdr>
    </w:div>
    <w:div w:id="416291245">
      <w:bodyDiv w:val="1"/>
      <w:marLeft w:val="0"/>
      <w:marRight w:val="0"/>
      <w:marTop w:val="0"/>
      <w:marBottom w:val="0"/>
      <w:divBdr>
        <w:top w:val="none" w:sz="0" w:space="0" w:color="auto"/>
        <w:left w:val="none" w:sz="0" w:space="0" w:color="auto"/>
        <w:bottom w:val="none" w:sz="0" w:space="0" w:color="auto"/>
        <w:right w:val="none" w:sz="0" w:space="0" w:color="auto"/>
      </w:divBdr>
    </w:div>
    <w:div w:id="416902190">
      <w:bodyDiv w:val="1"/>
      <w:marLeft w:val="0"/>
      <w:marRight w:val="0"/>
      <w:marTop w:val="0"/>
      <w:marBottom w:val="0"/>
      <w:divBdr>
        <w:top w:val="none" w:sz="0" w:space="0" w:color="auto"/>
        <w:left w:val="none" w:sz="0" w:space="0" w:color="auto"/>
        <w:bottom w:val="none" w:sz="0" w:space="0" w:color="auto"/>
        <w:right w:val="none" w:sz="0" w:space="0" w:color="auto"/>
      </w:divBdr>
    </w:div>
    <w:div w:id="417093689">
      <w:bodyDiv w:val="1"/>
      <w:marLeft w:val="0"/>
      <w:marRight w:val="0"/>
      <w:marTop w:val="0"/>
      <w:marBottom w:val="0"/>
      <w:divBdr>
        <w:top w:val="none" w:sz="0" w:space="0" w:color="auto"/>
        <w:left w:val="none" w:sz="0" w:space="0" w:color="auto"/>
        <w:bottom w:val="none" w:sz="0" w:space="0" w:color="auto"/>
        <w:right w:val="none" w:sz="0" w:space="0" w:color="auto"/>
      </w:divBdr>
    </w:div>
    <w:div w:id="417797556">
      <w:bodyDiv w:val="1"/>
      <w:marLeft w:val="0"/>
      <w:marRight w:val="0"/>
      <w:marTop w:val="0"/>
      <w:marBottom w:val="0"/>
      <w:divBdr>
        <w:top w:val="none" w:sz="0" w:space="0" w:color="auto"/>
        <w:left w:val="none" w:sz="0" w:space="0" w:color="auto"/>
        <w:bottom w:val="none" w:sz="0" w:space="0" w:color="auto"/>
        <w:right w:val="none" w:sz="0" w:space="0" w:color="auto"/>
      </w:divBdr>
    </w:div>
    <w:div w:id="418908473">
      <w:bodyDiv w:val="1"/>
      <w:marLeft w:val="0"/>
      <w:marRight w:val="0"/>
      <w:marTop w:val="0"/>
      <w:marBottom w:val="0"/>
      <w:divBdr>
        <w:top w:val="none" w:sz="0" w:space="0" w:color="auto"/>
        <w:left w:val="none" w:sz="0" w:space="0" w:color="auto"/>
        <w:bottom w:val="none" w:sz="0" w:space="0" w:color="auto"/>
        <w:right w:val="none" w:sz="0" w:space="0" w:color="auto"/>
      </w:divBdr>
    </w:div>
    <w:div w:id="419375247">
      <w:bodyDiv w:val="1"/>
      <w:marLeft w:val="0"/>
      <w:marRight w:val="0"/>
      <w:marTop w:val="0"/>
      <w:marBottom w:val="0"/>
      <w:divBdr>
        <w:top w:val="none" w:sz="0" w:space="0" w:color="auto"/>
        <w:left w:val="none" w:sz="0" w:space="0" w:color="auto"/>
        <w:bottom w:val="none" w:sz="0" w:space="0" w:color="auto"/>
        <w:right w:val="none" w:sz="0" w:space="0" w:color="auto"/>
      </w:divBdr>
    </w:div>
    <w:div w:id="419567750">
      <w:bodyDiv w:val="1"/>
      <w:marLeft w:val="0"/>
      <w:marRight w:val="0"/>
      <w:marTop w:val="0"/>
      <w:marBottom w:val="0"/>
      <w:divBdr>
        <w:top w:val="none" w:sz="0" w:space="0" w:color="auto"/>
        <w:left w:val="none" w:sz="0" w:space="0" w:color="auto"/>
        <w:bottom w:val="none" w:sz="0" w:space="0" w:color="auto"/>
        <w:right w:val="none" w:sz="0" w:space="0" w:color="auto"/>
      </w:divBdr>
    </w:div>
    <w:div w:id="420566783">
      <w:bodyDiv w:val="1"/>
      <w:marLeft w:val="0"/>
      <w:marRight w:val="0"/>
      <w:marTop w:val="0"/>
      <w:marBottom w:val="0"/>
      <w:divBdr>
        <w:top w:val="none" w:sz="0" w:space="0" w:color="auto"/>
        <w:left w:val="none" w:sz="0" w:space="0" w:color="auto"/>
        <w:bottom w:val="none" w:sz="0" w:space="0" w:color="auto"/>
        <w:right w:val="none" w:sz="0" w:space="0" w:color="auto"/>
      </w:divBdr>
    </w:div>
    <w:div w:id="420950235">
      <w:bodyDiv w:val="1"/>
      <w:marLeft w:val="0"/>
      <w:marRight w:val="0"/>
      <w:marTop w:val="0"/>
      <w:marBottom w:val="0"/>
      <w:divBdr>
        <w:top w:val="none" w:sz="0" w:space="0" w:color="auto"/>
        <w:left w:val="none" w:sz="0" w:space="0" w:color="auto"/>
        <w:bottom w:val="none" w:sz="0" w:space="0" w:color="auto"/>
        <w:right w:val="none" w:sz="0" w:space="0" w:color="auto"/>
      </w:divBdr>
    </w:div>
    <w:div w:id="423652834">
      <w:bodyDiv w:val="1"/>
      <w:marLeft w:val="0"/>
      <w:marRight w:val="0"/>
      <w:marTop w:val="0"/>
      <w:marBottom w:val="0"/>
      <w:divBdr>
        <w:top w:val="none" w:sz="0" w:space="0" w:color="auto"/>
        <w:left w:val="none" w:sz="0" w:space="0" w:color="auto"/>
        <w:bottom w:val="none" w:sz="0" w:space="0" w:color="auto"/>
        <w:right w:val="none" w:sz="0" w:space="0" w:color="auto"/>
      </w:divBdr>
    </w:div>
    <w:div w:id="424615795">
      <w:bodyDiv w:val="1"/>
      <w:marLeft w:val="0"/>
      <w:marRight w:val="0"/>
      <w:marTop w:val="0"/>
      <w:marBottom w:val="0"/>
      <w:divBdr>
        <w:top w:val="none" w:sz="0" w:space="0" w:color="auto"/>
        <w:left w:val="none" w:sz="0" w:space="0" w:color="auto"/>
        <w:bottom w:val="none" w:sz="0" w:space="0" w:color="auto"/>
        <w:right w:val="none" w:sz="0" w:space="0" w:color="auto"/>
      </w:divBdr>
    </w:div>
    <w:div w:id="426077362">
      <w:bodyDiv w:val="1"/>
      <w:marLeft w:val="0"/>
      <w:marRight w:val="0"/>
      <w:marTop w:val="0"/>
      <w:marBottom w:val="0"/>
      <w:divBdr>
        <w:top w:val="none" w:sz="0" w:space="0" w:color="auto"/>
        <w:left w:val="none" w:sz="0" w:space="0" w:color="auto"/>
        <w:bottom w:val="none" w:sz="0" w:space="0" w:color="auto"/>
        <w:right w:val="none" w:sz="0" w:space="0" w:color="auto"/>
      </w:divBdr>
    </w:div>
    <w:div w:id="426391116">
      <w:bodyDiv w:val="1"/>
      <w:marLeft w:val="0"/>
      <w:marRight w:val="0"/>
      <w:marTop w:val="0"/>
      <w:marBottom w:val="0"/>
      <w:divBdr>
        <w:top w:val="none" w:sz="0" w:space="0" w:color="auto"/>
        <w:left w:val="none" w:sz="0" w:space="0" w:color="auto"/>
        <w:bottom w:val="none" w:sz="0" w:space="0" w:color="auto"/>
        <w:right w:val="none" w:sz="0" w:space="0" w:color="auto"/>
      </w:divBdr>
    </w:div>
    <w:div w:id="426969560">
      <w:bodyDiv w:val="1"/>
      <w:marLeft w:val="0"/>
      <w:marRight w:val="0"/>
      <w:marTop w:val="0"/>
      <w:marBottom w:val="0"/>
      <w:divBdr>
        <w:top w:val="none" w:sz="0" w:space="0" w:color="auto"/>
        <w:left w:val="none" w:sz="0" w:space="0" w:color="auto"/>
        <w:bottom w:val="none" w:sz="0" w:space="0" w:color="auto"/>
        <w:right w:val="none" w:sz="0" w:space="0" w:color="auto"/>
      </w:divBdr>
    </w:div>
    <w:div w:id="427652616">
      <w:bodyDiv w:val="1"/>
      <w:marLeft w:val="0"/>
      <w:marRight w:val="0"/>
      <w:marTop w:val="0"/>
      <w:marBottom w:val="0"/>
      <w:divBdr>
        <w:top w:val="none" w:sz="0" w:space="0" w:color="auto"/>
        <w:left w:val="none" w:sz="0" w:space="0" w:color="auto"/>
        <w:bottom w:val="none" w:sz="0" w:space="0" w:color="auto"/>
        <w:right w:val="none" w:sz="0" w:space="0" w:color="auto"/>
      </w:divBdr>
    </w:div>
    <w:div w:id="427699162">
      <w:bodyDiv w:val="1"/>
      <w:marLeft w:val="0"/>
      <w:marRight w:val="0"/>
      <w:marTop w:val="0"/>
      <w:marBottom w:val="0"/>
      <w:divBdr>
        <w:top w:val="none" w:sz="0" w:space="0" w:color="auto"/>
        <w:left w:val="none" w:sz="0" w:space="0" w:color="auto"/>
        <w:bottom w:val="none" w:sz="0" w:space="0" w:color="auto"/>
        <w:right w:val="none" w:sz="0" w:space="0" w:color="auto"/>
      </w:divBdr>
    </w:div>
    <w:div w:id="427772443">
      <w:bodyDiv w:val="1"/>
      <w:marLeft w:val="0"/>
      <w:marRight w:val="0"/>
      <w:marTop w:val="0"/>
      <w:marBottom w:val="0"/>
      <w:divBdr>
        <w:top w:val="none" w:sz="0" w:space="0" w:color="auto"/>
        <w:left w:val="none" w:sz="0" w:space="0" w:color="auto"/>
        <w:bottom w:val="none" w:sz="0" w:space="0" w:color="auto"/>
        <w:right w:val="none" w:sz="0" w:space="0" w:color="auto"/>
      </w:divBdr>
    </w:div>
    <w:div w:id="428279651">
      <w:bodyDiv w:val="1"/>
      <w:marLeft w:val="0"/>
      <w:marRight w:val="0"/>
      <w:marTop w:val="0"/>
      <w:marBottom w:val="0"/>
      <w:divBdr>
        <w:top w:val="none" w:sz="0" w:space="0" w:color="auto"/>
        <w:left w:val="none" w:sz="0" w:space="0" w:color="auto"/>
        <w:bottom w:val="none" w:sz="0" w:space="0" w:color="auto"/>
        <w:right w:val="none" w:sz="0" w:space="0" w:color="auto"/>
      </w:divBdr>
    </w:div>
    <w:div w:id="429664995">
      <w:bodyDiv w:val="1"/>
      <w:marLeft w:val="0"/>
      <w:marRight w:val="0"/>
      <w:marTop w:val="0"/>
      <w:marBottom w:val="0"/>
      <w:divBdr>
        <w:top w:val="none" w:sz="0" w:space="0" w:color="auto"/>
        <w:left w:val="none" w:sz="0" w:space="0" w:color="auto"/>
        <w:bottom w:val="none" w:sz="0" w:space="0" w:color="auto"/>
        <w:right w:val="none" w:sz="0" w:space="0" w:color="auto"/>
      </w:divBdr>
    </w:div>
    <w:div w:id="429854005">
      <w:bodyDiv w:val="1"/>
      <w:marLeft w:val="0"/>
      <w:marRight w:val="0"/>
      <w:marTop w:val="0"/>
      <w:marBottom w:val="0"/>
      <w:divBdr>
        <w:top w:val="none" w:sz="0" w:space="0" w:color="auto"/>
        <w:left w:val="none" w:sz="0" w:space="0" w:color="auto"/>
        <w:bottom w:val="none" w:sz="0" w:space="0" w:color="auto"/>
        <w:right w:val="none" w:sz="0" w:space="0" w:color="auto"/>
      </w:divBdr>
    </w:div>
    <w:div w:id="431436964">
      <w:bodyDiv w:val="1"/>
      <w:marLeft w:val="0"/>
      <w:marRight w:val="0"/>
      <w:marTop w:val="0"/>
      <w:marBottom w:val="0"/>
      <w:divBdr>
        <w:top w:val="none" w:sz="0" w:space="0" w:color="auto"/>
        <w:left w:val="none" w:sz="0" w:space="0" w:color="auto"/>
        <w:bottom w:val="none" w:sz="0" w:space="0" w:color="auto"/>
        <w:right w:val="none" w:sz="0" w:space="0" w:color="auto"/>
      </w:divBdr>
    </w:div>
    <w:div w:id="431439519">
      <w:bodyDiv w:val="1"/>
      <w:marLeft w:val="0"/>
      <w:marRight w:val="0"/>
      <w:marTop w:val="0"/>
      <w:marBottom w:val="0"/>
      <w:divBdr>
        <w:top w:val="none" w:sz="0" w:space="0" w:color="auto"/>
        <w:left w:val="none" w:sz="0" w:space="0" w:color="auto"/>
        <w:bottom w:val="none" w:sz="0" w:space="0" w:color="auto"/>
        <w:right w:val="none" w:sz="0" w:space="0" w:color="auto"/>
      </w:divBdr>
    </w:div>
    <w:div w:id="432096684">
      <w:bodyDiv w:val="1"/>
      <w:marLeft w:val="0"/>
      <w:marRight w:val="0"/>
      <w:marTop w:val="0"/>
      <w:marBottom w:val="0"/>
      <w:divBdr>
        <w:top w:val="none" w:sz="0" w:space="0" w:color="auto"/>
        <w:left w:val="none" w:sz="0" w:space="0" w:color="auto"/>
        <w:bottom w:val="none" w:sz="0" w:space="0" w:color="auto"/>
        <w:right w:val="none" w:sz="0" w:space="0" w:color="auto"/>
      </w:divBdr>
    </w:div>
    <w:div w:id="433332592">
      <w:bodyDiv w:val="1"/>
      <w:marLeft w:val="0"/>
      <w:marRight w:val="0"/>
      <w:marTop w:val="0"/>
      <w:marBottom w:val="0"/>
      <w:divBdr>
        <w:top w:val="none" w:sz="0" w:space="0" w:color="auto"/>
        <w:left w:val="none" w:sz="0" w:space="0" w:color="auto"/>
        <w:bottom w:val="none" w:sz="0" w:space="0" w:color="auto"/>
        <w:right w:val="none" w:sz="0" w:space="0" w:color="auto"/>
      </w:divBdr>
    </w:div>
    <w:div w:id="433746299">
      <w:bodyDiv w:val="1"/>
      <w:marLeft w:val="0"/>
      <w:marRight w:val="0"/>
      <w:marTop w:val="0"/>
      <w:marBottom w:val="0"/>
      <w:divBdr>
        <w:top w:val="none" w:sz="0" w:space="0" w:color="auto"/>
        <w:left w:val="none" w:sz="0" w:space="0" w:color="auto"/>
        <w:bottom w:val="none" w:sz="0" w:space="0" w:color="auto"/>
        <w:right w:val="none" w:sz="0" w:space="0" w:color="auto"/>
      </w:divBdr>
    </w:div>
    <w:div w:id="433936924">
      <w:bodyDiv w:val="1"/>
      <w:marLeft w:val="0"/>
      <w:marRight w:val="0"/>
      <w:marTop w:val="0"/>
      <w:marBottom w:val="0"/>
      <w:divBdr>
        <w:top w:val="none" w:sz="0" w:space="0" w:color="auto"/>
        <w:left w:val="none" w:sz="0" w:space="0" w:color="auto"/>
        <w:bottom w:val="none" w:sz="0" w:space="0" w:color="auto"/>
        <w:right w:val="none" w:sz="0" w:space="0" w:color="auto"/>
      </w:divBdr>
    </w:div>
    <w:div w:id="434711824">
      <w:bodyDiv w:val="1"/>
      <w:marLeft w:val="0"/>
      <w:marRight w:val="0"/>
      <w:marTop w:val="0"/>
      <w:marBottom w:val="0"/>
      <w:divBdr>
        <w:top w:val="none" w:sz="0" w:space="0" w:color="auto"/>
        <w:left w:val="none" w:sz="0" w:space="0" w:color="auto"/>
        <w:bottom w:val="none" w:sz="0" w:space="0" w:color="auto"/>
        <w:right w:val="none" w:sz="0" w:space="0" w:color="auto"/>
      </w:divBdr>
    </w:div>
    <w:div w:id="434785300">
      <w:bodyDiv w:val="1"/>
      <w:marLeft w:val="0"/>
      <w:marRight w:val="0"/>
      <w:marTop w:val="0"/>
      <w:marBottom w:val="0"/>
      <w:divBdr>
        <w:top w:val="none" w:sz="0" w:space="0" w:color="auto"/>
        <w:left w:val="none" w:sz="0" w:space="0" w:color="auto"/>
        <w:bottom w:val="none" w:sz="0" w:space="0" w:color="auto"/>
        <w:right w:val="none" w:sz="0" w:space="0" w:color="auto"/>
      </w:divBdr>
    </w:div>
    <w:div w:id="435911088">
      <w:bodyDiv w:val="1"/>
      <w:marLeft w:val="0"/>
      <w:marRight w:val="0"/>
      <w:marTop w:val="0"/>
      <w:marBottom w:val="0"/>
      <w:divBdr>
        <w:top w:val="none" w:sz="0" w:space="0" w:color="auto"/>
        <w:left w:val="none" w:sz="0" w:space="0" w:color="auto"/>
        <w:bottom w:val="none" w:sz="0" w:space="0" w:color="auto"/>
        <w:right w:val="none" w:sz="0" w:space="0" w:color="auto"/>
      </w:divBdr>
    </w:div>
    <w:div w:id="436027711">
      <w:bodyDiv w:val="1"/>
      <w:marLeft w:val="0"/>
      <w:marRight w:val="0"/>
      <w:marTop w:val="0"/>
      <w:marBottom w:val="0"/>
      <w:divBdr>
        <w:top w:val="none" w:sz="0" w:space="0" w:color="auto"/>
        <w:left w:val="none" w:sz="0" w:space="0" w:color="auto"/>
        <w:bottom w:val="none" w:sz="0" w:space="0" w:color="auto"/>
        <w:right w:val="none" w:sz="0" w:space="0" w:color="auto"/>
      </w:divBdr>
    </w:div>
    <w:div w:id="437334463">
      <w:bodyDiv w:val="1"/>
      <w:marLeft w:val="0"/>
      <w:marRight w:val="0"/>
      <w:marTop w:val="0"/>
      <w:marBottom w:val="0"/>
      <w:divBdr>
        <w:top w:val="none" w:sz="0" w:space="0" w:color="auto"/>
        <w:left w:val="none" w:sz="0" w:space="0" w:color="auto"/>
        <w:bottom w:val="none" w:sz="0" w:space="0" w:color="auto"/>
        <w:right w:val="none" w:sz="0" w:space="0" w:color="auto"/>
      </w:divBdr>
    </w:div>
    <w:div w:id="437994742">
      <w:bodyDiv w:val="1"/>
      <w:marLeft w:val="0"/>
      <w:marRight w:val="0"/>
      <w:marTop w:val="0"/>
      <w:marBottom w:val="0"/>
      <w:divBdr>
        <w:top w:val="none" w:sz="0" w:space="0" w:color="auto"/>
        <w:left w:val="none" w:sz="0" w:space="0" w:color="auto"/>
        <w:bottom w:val="none" w:sz="0" w:space="0" w:color="auto"/>
        <w:right w:val="none" w:sz="0" w:space="0" w:color="auto"/>
      </w:divBdr>
    </w:div>
    <w:div w:id="438646873">
      <w:bodyDiv w:val="1"/>
      <w:marLeft w:val="0"/>
      <w:marRight w:val="0"/>
      <w:marTop w:val="0"/>
      <w:marBottom w:val="0"/>
      <w:divBdr>
        <w:top w:val="none" w:sz="0" w:space="0" w:color="auto"/>
        <w:left w:val="none" w:sz="0" w:space="0" w:color="auto"/>
        <w:bottom w:val="none" w:sz="0" w:space="0" w:color="auto"/>
        <w:right w:val="none" w:sz="0" w:space="0" w:color="auto"/>
      </w:divBdr>
    </w:div>
    <w:div w:id="439883796">
      <w:bodyDiv w:val="1"/>
      <w:marLeft w:val="0"/>
      <w:marRight w:val="0"/>
      <w:marTop w:val="0"/>
      <w:marBottom w:val="0"/>
      <w:divBdr>
        <w:top w:val="none" w:sz="0" w:space="0" w:color="auto"/>
        <w:left w:val="none" w:sz="0" w:space="0" w:color="auto"/>
        <w:bottom w:val="none" w:sz="0" w:space="0" w:color="auto"/>
        <w:right w:val="none" w:sz="0" w:space="0" w:color="auto"/>
      </w:divBdr>
    </w:div>
    <w:div w:id="440493502">
      <w:bodyDiv w:val="1"/>
      <w:marLeft w:val="0"/>
      <w:marRight w:val="0"/>
      <w:marTop w:val="0"/>
      <w:marBottom w:val="0"/>
      <w:divBdr>
        <w:top w:val="none" w:sz="0" w:space="0" w:color="auto"/>
        <w:left w:val="none" w:sz="0" w:space="0" w:color="auto"/>
        <w:bottom w:val="none" w:sz="0" w:space="0" w:color="auto"/>
        <w:right w:val="none" w:sz="0" w:space="0" w:color="auto"/>
      </w:divBdr>
    </w:div>
    <w:div w:id="441999006">
      <w:bodyDiv w:val="1"/>
      <w:marLeft w:val="0"/>
      <w:marRight w:val="0"/>
      <w:marTop w:val="0"/>
      <w:marBottom w:val="0"/>
      <w:divBdr>
        <w:top w:val="none" w:sz="0" w:space="0" w:color="auto"/>
        <w:left w:val="none" w:sz="0" w:space="0" w:color="auto"/>
        <w:bottom w:val="none" w:sz="0" w:space="0" w:color="auto"/>
        <w:right w:val="none" w:sz="0" w:space="0" w:color="auto"/>
      </w:divBdr>
    </w:div>
    <w:div w:id="442187453">
      <w:bodyDiv w:val="1"/>
      <w:marLeft w:val="0"/>
      <w:marRight w:val="0"/>
      <w:marTop w:val="0"/>
      <w:marBottom w:val="0"/>
      <w:divBdr>
        <w:top w:val="none" w:sz="0" w:space="0" w:color="auto"/>
        <w:left w:val="none" w:sz="0" w:space="0" w:color="auto"/>
        <w:bottom w:val="none" w:sz="0" w:space="0" w:color="auto"/>
        <w:right w:val="none" w:sz="0" w:space="0" w:color="auto"/>
      </w:divBdr>
    </w:div>
    <w:div w:id="442725618">
      <w:bodyDiv w:val="1"/>
      <w:marLeft w:val="0"/>
      <w:marRight w:val="0"/>
      <w:marTop w:val="0"/>
      <w:marBottom w:val="0"/>
      <w:divBdr>
        <w:top w:val="none" w:sz="0" w:space="0" w:color="auto"/>
        <w:left w:val="none" w:sz="0" w:space="0" w:color="auto"/>
        <w:bottom w:val="none" w:sz="0" w:space="0" w:color="auto"/>
        <w:right w:val="none" w:sz="0" w:space="0" w:color="auto"/>
      </w:divBdr>
    </w:div>
    <w:div w:id="443886326">
      <w:bodyDiv w:val="1"/>
      <w:marLeft w:val="0"/>
      <w:marRight w:val="0"/>
      <w:marTop w:val="0"/>
      <w:marBottom w:val="0"/>
      <w:divBdr>
        <w:top w:val="none" w:sz="0" w:space="0" w:color="auto"/>
        <w:left w:val="none" w:sz="0" w:space="0" w:color="auto"/>
        <w:bottom w:val="none" w:sz="0" w:space="0" w:color="auto"/>
        <w:right w:val="none" w:sz="0" w:space="0" w:color="auto"/>
      </w:divBdr>
    </w:div>
    <w:div w:id="444227004">
      <w:bodyDiv w:val="1"/>
      <w:marLeft w:val="0"/>
      <w:marRight w:val="0"/>
      <w:marTop w:val="0"/>
      <w:marBottom w:val="0"/>
      <w:divBdr>
        <w:top w:val="none" w:sz="0" w:space="0" w:color="auto"/>
        <w:left w:val="none" w:sz="0" w:space="0" w:color="auto"/>
        <w:bottom w:val="none" w:sz="0" w:space="0" w:color="auto"/>
        <w:right w:val="none" w:sz="0" w:space="0" w:color="auto"/>
      </w:divBdr>
    </w:div>
    <w:div w:id="445193678">
      <w:bodyDiv w:val="1"/>
      <w:marLeft w:val="0"/>
      <w:marRight w:val="0"/>
      <w:marTop w:val="0"/>
      <w:marBottom w:val="0"/>
      <w:divBdr>
        <w:top w:val="none" w:sz="0" w:space="0" w:color="auto"/>
        <w:left w:val="none" w:sz="0" w:space="0" w:color="auto"/>
        <w:bottom w:val="none" w:sz="0" w:space="0" w:color="auto"/>
        <w:right w:val="none" w:sz="0" w:space="0" w:color="auto"/>
      </w:divBdr>
    </w:div>
    <w:div w:id="445587497">
      <w:bodyDiv w:val="1"/>
      <w:marLeft w:val="0"/>
      <w:marRight w:val="0"/>
      <w:marTop w:val="0"/>
      <w:marBottom w:val="0"/>
      <w:divBdr>
        <w:top w:val="none" w:sz="0" w:space="0" w:color="auto"/>
        <w:left w:val="none" w:sz="0" w:space="0" w:color="auto"/>
        <w:bottom w:val="none" w:sz="0" w:space="0" w:color="auto"/>
        <w:right w:val="none" w:sz="0" w:space="0" w:color="auto"/>
      </w:divBdr>
    </w:div>
    <w:div w:id="446237038">
      <w:bodyDiv w:val="1"/>
      <w:marLeft w:val="0"/>
      <w:marRight w:val="0"/>
      <w:marTop w:val="0"/>
      <w:marBottom w:val="0"/>
      <w:divBdr>
        <w:top w:val="none" w:sz="0" w:space="0" w:color="auto"/>
        <w:left w:val="none" w:sz="0" w:space="0" w:color="auto"/>
        <w:bottom w:val="none" w:sz="0" w:space="0" w:color="auto"/>
        <w:right w:val="none" w:sz="0" w:space="0" w:color="auto"/>
      </w:divBdr>
    </w:div>
    <w:div w:id="446703992">
      <w:bodyDiv w:val="1"/>
      <w:marLeft w:val="0"/>
      <w:marRight w:val="0"/>
      <w:marTop w:val="0"/>
      <w:marBottom w:val="0"/>
      <w:divBdr>
        <w:top w:val="none" w:sz="0" w:space="0" w:color="auto"/>
        <w:left w:val="none" w:sz="0" w:space="0" w:color="auto"/>
        <w:bottom w:val="none" w:sz="0" w:space="0" w:color="auto"/>
        <w:right w:val="none" w:sz="0" w:space="0" w:color="auto"/>
      </w:divBdr>
    </w:div>
    <w:div w:id="447510175">
      <w:bodyDiv w:val="1"/>
      <w:marLeft w:val="0"/>
      <w:marRight w:val="0"/>
      <w:marTop w:val="0"/>
      <w:marBottom w:val="0"/>
      <w:divBdr>
        <w:top w:val="none" w:sz="0" w:space="0" w:color="auto"/>
        <w:left w:val="none" w:sz="0" w:space="0" w:color="auto"/>
        <w:bottom w:val="none" w:sz="0" w:space="0" w:color="auto"/>
        <w:right w:val="none" w:sz="0" w:space="0" w:color="auto"/>
      </w:divBdr>
    </w:div>
    <w:div w:id="449014691">
      <w:bodyDiv w:val="1"/>
      <w:marLeft w:val="0"/>
      <w:marRight w:val="0"/>
      <w:marTop w:val="0"/>
      <w:marBottom w:val="0"/>
      <w:divBdr>
        <w:top w:val="none" w:sz="0" w:space="0" w:color="auto"/>
        <w:left w:val="none" w:sz="0" w:space="0" w:color="auto"/>
        <w:bottom w:val="none" w:sz="0" w:space="0" w:color="auto"/>
        <w:right w:val="none" w:sz="0" w:space="0" w:color="auto"/>
      </w:divBdr>
    </w:div>
    <w:div w:id="449475793">
      <w:bodyDiv w:val="1"/>
      <w:marLeft w:val="0"/>
      <w:marRight w:val="0"/>
      <w:marTop w:val="0"/>
      <w:marBottom w:val="0"/>
      <w:divBdr>
        <w:top w:val="none" w:sz="0" w:space="0" w:color="auto"/>
        <w:left w:val="none" w:sz="0" w:space="0" w:color="auto"/>
        <w:bottom w:val="none" w:sz="0" w:space="0" w:color="auto"/>
        <w:right w:val="none" w:sz="0" w:space="0" w:color="auto"/>
      </w:divBdr>
    </w:div>
    <w:div w:id="449516966">
      <w:bodyDiv w:val="1"/>
      <w:marLeft w:val="0"/>
      <w:marRight w:val="0"/>
      <w:marTop w:val="0"/>
      <w:marBottom w:val="0"/>
      <w:divBdr>
        <w:top w:val="none" w:sz="0" w:space="0" w:color="auto"/>
        <w:left w:val="none" w:sz="0" w:space="0" w:color="auto"/>
        <w:bottom w:val="none" w:sz="0" w:space="0" w:color="auto"/>
        <w:right w:val="none" w:sz="0" w:space="0" w:color="auto"/>
      </w:divBdr>
    </w:div>
    <w:div w:id="452477274">
      <w:bodyDiv w:val="1"/>
      <w:marLeft w:val="0"/>
      <w:marRight w:val="0"/>
      <w:marTop w:val="0"/>
      <w:marBottom w:val="0"/>
      <w:divBdr>
        <w:top w:val="none" w:sz="0" w:space="0" w:color="auto"/>
        <w:left w:val="none" w:sz="0" w:space="0" w:color="auto"/>
        <w:bottom w:val="none" w:sz="0" w:space="0" w:color="auto"/>
        <w:right w:val="none" w:sz="0" w:space="0" w:color="auto"/>
      </w:divBdr>
    </w:div>
    <w:div w:id="452486356">
      <w:bodyDiv w:val="1"/>
      <w:marLeft w:val="0"/>
      <w:marRight w:val="0"/>
      <w:marTop w:val="0"/>
      <w:marBottom w:val="0"/>
      <w:divBdr>
        <w:top w:val="none" w:sz="0" w:space="0" w:color="auto"/>
        <w:left w:val="none" w:sz="0" w:space="0" w:color="auto"/>
        <w:bottom w:val="none" w:sz="0" w:space="0" w:color="auto"/>
        <w:right w:val="none" w:sz="0" w:space="0" w:color="auto"/>
      </w:divBdr>
    </w:div>
    <w:div w:id="453016844">
      <w:bodyDiv w:val="1"/>
      <w:marLeft w:val="0"/>
      <w:marRight w:val="0"/>
      <w:marTop w:val="0"/>
      <w:marBottom w:val="0"/>
      <w:divBdr>
        <w:top w:val="none" w:sz="0" w:space="0" w:color="auto"/>
        <w:left w:val="none" w:sz="0" w:space="0" w:color="auto"/>
        <w:bottom w:val="none" w:sz="0" w:space="0" w:color="auto"/>
        <w:right w:val="none" w:sz="0" w:space="0" w:color="auto"/>
      </w:divBdr>
    </w:div>
    <w:div w:id="453402328">
      <w:bodyDiv w:val="1"/>
      <w:marLeft w:val="0"/>
      <w:marRight w:val="0"/>
      <w:marTop w:val="0"/>
      <w:marBottom w:val="0"/>
      <w:divBdr>
        <w:top w:val="none" w:sz="0" w:space="0" w:color="auto"/>
        <w:left w:val="none" w:sz="0" w:space="0" w:color="auto"/>
        <w:bottom w:val="none" w:sz="0" w:space="0" w:color="auto"/>
        <w:right w:val="none" w:sz="0" w:space="0" w:color="auto"/>
      </w:divBdr>
    </w:div>
    <w:div w:id="454521250">
      <w:bodyDiv w:val="1"/>
      <w:marLeft w:val="0"/>
      <w:marRight w:val="0"/>
      <w:marTop w:val="0"/>
      <w:marBottom w:val="0"/>
      <w:divBdr>
        <w:top w:val="none" w:sz="0" w:space="0" w:color="auto"/>
        <w:left w:val="none" w:sz="0" w:space="0" w:color="auto"/>
        <w:bottom w:val="none" w:sz="0" w:space="0" w:color="auto"/>
        <w:right w:val="none" w:sz="0" w:space="0" w:color="auto"/>
      </w:divBdr>
    </w:div>
    <w:div w:id="455562010">
      <w:bodyDiv w:val="1"/>
      <w:marLeft w:val="0"/>
      <w:marRight w:val="0"/>
      <w:marTop w:val="0"/>
      <w:marBottom w:val="0"/>
      <w:divBdr>
        <w:top w:val="none" w:sz="0" w:space="0" w:color="auto"/>
        <w:left w:val="none" w:sz="0" w:space="0" w:color="auto"/>
        <w:bottom w:val="none" w:sz="0" w:space="0" w:color="auto"/>
        <w:right w:val="none" w:sz="0" w:space="0" w:color="auto"/>
      </w:divBdr>
    </w:div>
    <w:div w:id="456073152">
      <w:bodyDiv w:val="1"/>
      <w:marLeft w:val="0"/>
      <w:marRight w:val="0"/>
      <w:marTop w:val="0"/>
      <w:marBottom w:val="0"/>
      <w:divBdr>
        <w:top w:val="none" w:sz="0" w:space="0" w:color="auto"/>
        <w:left w:val="none" w:sz="0" w:space="0" w:color="auto"/>
        <w:bottom w:val="none" w:sz="0" w:space="0" w:color="auto"/>
        <w:right w:val="none" w:sz="0" w:space="0" w:color="auto"/>
      </w:divBdr>
    </w:div>
    <w:div w:id="456680913">
      <w:bodyDiv w:val="1"/>
      <w:marLeft w:val="0"/>
      <w:marRight w:val="0"/>
      <w:marTop w:val="0"/>
      <w:marBottom w:val="0"/>
      <w:divBdr>
        <w:top w:val="none" w:sz="0" w:space="0" w:color="auto"/>
        <w:left w:val="none" w:sz="0" w:space="0" w:color="auto"/>
        <w:bottom w:val="none" w:sz="0" w:space="0" w:color="auto"/>
        <w:right w:val="none" w:sz="0" w:space="0" w:color="auto"/>
      </w:divBdr>
    </w:div>
    <w:div w:id="456803112">
      <w:bodyDiv w:val="1"/>
      <w:marLeft w:val="0"/>
      <w:marRight w:val="0"/>
      <w:marTop w:val="0"/>
      <w:marBottom w:val="0"/>
      <w:divBdr>
        <w:top w:val="none" w:sz="0" w:space="0" w:color="auto"/>
        <w:left w:val="none" w:sz="0" w:space="0" w:color="auto"/>
        <w:bottom w:val="none" w:sz="0" w:space="0" w:color="auto"/>
        <w:right w:val="none" w:sz="0" w:space="0" w:color="auto"/>
      </w:divBdr>
    </w:div>
    <w:div w:id="457526957">
      <w:bodyDiv w:val="1"/>
      <w:marLeft w:val="0"/>
      <w:marRight w:val="0"/>
      <w:marTop w:val="0"/>
      <w:marBottom w:val="0"/>
      <w:divBdr>
        <w:top w:val="none" w:sz="0" w:space="0" w:color="auto"/>
        <w:left w:val="none" w:sz="0" w:space="0" w:color="auto"/>
        <w:bottom w:val="none" w:sz="0" w:space="0" w:color="auto"/>
        <w:right w:val="none" w:sz="0" w:space="0" w:color="auto"/>
      </w:divBdr>
    </w:div>
    <w:div w:id="457648293">
      <w:bodyDiv w:val="1"/>
      <w:marLeft w:val="0"/>
      <w:marRight w:val="0"/>
      <w:marTop w:val="0"/>
      <w:marBottom w:val="0"/>
      <w:divBdr>
        <w:top w:val="none" w:sz="0" w:space="0" w:color="auto"/>
        <w:left w:val="none" w:sz="0" w:space="0" w:color="auto"/>
        <w:bottom w:val="none" w:sz="0" w:space="0" w:color="auto"/>
        <w:right w:val="none" w:sz="0" w:space="0" w:color="auto"/>
      </w:divBdr>
    </w:div>
    <w:div w:id="458109344">
      <w:bodyDiv w:val="1"/>
      <w:marLeft w:val="0"/>
      <w:marRight w:val="0"/>
      <w:marTop w:val="0"/>
      <w:marBottom w:val="0"/>
      <w:divBdr>
        <w:top w:val="none" w:sz="0" w:space="0" w:color="auto"/>
        <w:left w:val="none" w:sz="0" w:space="0" w:color="auto"/>
        <w:bottom w:val="none" w:sz="0" w:space="0" w:color="auto"/>
        <w:right w:val="none" w:sz="0" w:space="0" w:color="auto"/>
      </w:divBdr>
    </w:div>
    <w:div w:id="458189877">
      <w:bodyDiv w:val="1"/>
      <w:marLeft w:val="0"/>
      <w:marRight w:val="0"/>
      <w:marTop w:val="0"/>
      <w:marBottom w:val="0"/>
      <w:divBdr>
        <w:top w:val="none" w:sz="0" w:space="0" w:color="auto"/>
        <w:left w:val="none" w:sz="0" w:space="0" w:color="auto"/>
        <w:bottom w:val="none" w:sz="0" w:space="0" w:color="auto"/>
        <w:right w:val="none" w:sz="0" w:space="0" w:color="auto"/>
      </w:divBdr>
    </w:div>
    <w:div w:id="458646570">
      <w:bodyDiv w:val="1"/>
      <w:marLeft w:val="0"/>
      <w:marRight w:val="0"/>
      <w:marTop w:val="0"/>
      <w:marBottom w:val="0"/>
      <w:divBdr>
        <w:top w:val="none" w:sz="0" w:space="0" w:color="auto"/>
        <w:left w:val="none" w:sz="0" w:space="0" w:color="auto"/>
        <w:bottom w:val="none" w:sz="0" w:space="0" w:color="auto"/>
        <w:right w:val="none" w:sz="0" w:space="0" w:color="auto"/>
      </w:divBdr>
    </w:div>
    <w:div w:id="458769078">
      <w:bodyDiv w:val="1"/>
      <w:marLeft w:val="0"/>
      <w:marRight w:val="0"/>
      <w:marTop w:val="0"/>
      <w:marBottom w:val="0"/>
      <w:divBdr>
        <w:top w:val="none" w:sz="0" w:space="0" w:color="auto"/>
        <w:left w:val="none" w:sz="0" w:space="0" w:color="auto"/>
        <w:bottom w:val="none" w:sz="0" w:space="0" w:color="auto"/>
        <w:right w:val="none" w:sz="0" w:space="0" w:color="auto"/>
      </w:divBdr>
    </w:div>
    <w:div w:id="459037743">
      <w:bodyDiv w:val="1"/>
      <w:marLeft w:val="0"/>
      <w:marRight w:val="0"/>
      <w:marTop w:val="0"/>
      <w:marBottom w:val="0"/>
      <w:divBdr>
        <w:top w:val="none" w:sz="0" w:space="0" w:color="auto"/>
        <w:left w:val="none" w:sz="0" w:space="0" w:color="auto"/>
        <w:bottom w:val="none" w:sz="0" w:space="0" w:color="auto"/>
        <w:right w:val="none" w:sz="0" w:space="0" w:color="auto"/>
      </w:divBdr>
    </w:div>
    <w:div w:id="459422204">
      <w:bodyDiv w:val="1"/>
      <w:marLeft w:val="0"/>
      <w:marRight w:val="0"/>
      <w:marTop w:val="0"/>
      <w:marBottom w:val="0"/>
      <w:divBdr>
        <w:top w:val="none" w:sz="0" w:space="0" w:color="auto"/>
        <w:left w:val="none" w:sz="0" w:space="0" w:color="auto"/>
        <w:bottom w:val="none" w:sz="0" w:space="0" w:color="auto"/>
        <w:right w:val="none" w:sz="0" w:space="0" w:color="auto"/>
      </w:divBdr>
    </w:div>
    <w:div w:id="459957623">
      <w:bodyDiv w:val="1"/>
      <w:marLeft w:val="0"/>
      <w:marRight w:val="0"/>
      <w:marTop w:val="0"/>
      <w:marBottom w:val="0"/>
      <w:divBdr>
        <w:top w:val="none" w:sz="0" w:space="0" w:color="auto"/>
        <w:left w:val="none" w:sz="0" w:space="0" w:color="auto"/>
        <w:bottom w:val="none" w:sz="0" w:space="0" w:color="auto"/>
        <w:right w:val="none" w:sz="0" w:space="0" w:color="auto"/>
      </w:divBdr>
    </w:div>
    <w:div w:id="460001966">
      <w:bodyDiv w:val="1"/>
      <w:marLeft w:val="0"/>
      <w:marRight w:val="0"/>
      <w:marTop w:val="0"/>
      <w:marBottom w:val="0"/>
      <w:divBdr>
        <w:top w:val="none" w:sz="0" w:space="0" w:color="auto"/>
        <w:left w:val="none" w:sz="0" w:space="0" w:color="auto"/>
        <w:bottom w:val="none" w:sz="0" w:space="0" w:color="auto"/>
        <w:right w:val="none" w:sz="0" w:space="0" w:color="auto"/>
      </w:divBdr>
    </w:div>
    <w:div w:id="460807115">
      <w:bodyDiv w:val="1"/>
      <w:marLeft w:val="0"/>
      <w:marRight w:val="0"/>
      <w:marTop w:val="0"/>
      <w:marBottom w:val="0"/>
      <w:divBdr>
        <w:top w:val="none" w:sz="0" w:space="0" w:color="auto"/>
        <w:left w:val="none" w:sz="0" w:space="0" w:color="auto"/>
        <w:bottom w:val="none" w:sz="0" w:space="0" w:color="auto"/>
        <w:right w:val="none" w:sz="0" w:space="0" w:color="auto"/>
      </w:divBdr>
    </w:div>
    <w:div w:id="461121645">
      <w:bodyDiv w:val="1"/>
      <w:marLeft w:val="0"/>
      <w:marRight w:val="0"/>
      <w:marTop w:val="0"/>
      <w:marBottom w:val="0"/>
      <w:divBdr>
        <w:top w:val="none" w:sz="0" w:space="0" w:color="auto"/>
        <w:left w:val="none" w:sz="0" w:space="0" w:color="auto"/>
        <w:bottom w:val="none" w:sz="0" w:space="0" w:color="auto"/>
        <w:right w:val="none" w:sz="0" w:space="0" w:color="auto"/>
      </w:divBdr>
    </w:div>
    <w:div w:id="462038557">
      <w:bodyDiv w:val="1"/>
      <w:marLeft w:val="0"/>
      <w:marRight w:val="0"/>
      <w:marTop w:val="0"/>
      <w:marBottom w:val="0"/>
      <w:divBdr>
        <w:top w:val="none" w:sz="0" w:space="0" w:color="auto"/>
        <w:left w:val="none" w:sz="0" w:space="0" w:color="auto"/>
        <w:bottom w:val="none" w:sz="0" w:space="0" w:color="auto"/>
        <w:right w:val="none" w:sz="0" w:space="0" w:color="auto"/>
      </w:divBdr>
    </w:div>
    <w:div w:id="462040929">
      <w:bodyDiv w:val="1"/>
      <w:marLeft w:val="0"/>
      <w:marRight w:val="0"/>
      <w:marTop w:val="0"/>
      <w:marBottom w:val="0"/>
      <w:divBdr>
        <w:top w:val="none" w:sz="0" w:space="0" w:color="auto"/>
        <w:left w:val="none" w:sz="0" w:space="0" w:color="auto"/>
        <w:bottom w:val="none" w:sz="0" w:space="0" w:color="auto"/>
        <w:right w:val="none" w:sz="0" w:space="0" w:color="auto"/>
      </w:divBdr>
    </w:div>
    <w:div w:id="462381691">
      <w:bodyDiv w:val="1"/>
      <w:marLeft w:val="0"/>
      <w:marRight w:val="0"/>
      <w:marTop w:val="0"/>
      <w:marBottom w:val="0"/>
      <w:divBdr>
        <w:top w:val="none" w:sz="0" w:space="0" w:color="auto"/>
        <w:left w:val="none" w:sz="0" w:space="0" w:color="auto"/>
        <w:bottom w:val="none" w:sz="0" w:space="0" w:color="auto"/>
        <w:right w:val="none" w:sz="0" w:space="0" w:color="auto"/>
      </w:divBdr>
    </w:div>
    <w:div w:id="463542924">
      <w:bodyDiv w:val="1"/>
      <w:marLeft w:val="0"/>
      <w:marRight w:val="0"/>
      <w:marTop w:val="0"/>
      <w:marBottom w:val="0"/>
      <w:divBdr>
        <w:top w:val="none" w:sz="0" w:space="0" w:color="auto"/>
        <w:left w:val="none" w:sz="0" w:space="0" w:color="auto"/>
        <w:bottom w:val="none" w:sz="0" w:space="0" w:color="auto"/>
        <w:right w:val="none" w:sz="0" w:space="0" w:color="auto"/>
      </w:divBdr>
    </w:div>
    <w:div w:id="463699946">
      <w:bodyDiv w:val="1"/>
      <w:marLeft w:val="0"/>
      <w:marRight w:val="0"/>
      <w:marTop w:val="0"/>
      <w:marBottom w:val="0"/>
      <w:divBdr>
        <w:top w:val="none" w:sz="0" w:space="0" w:color="auto"/>
        <w:left w:val="none" w:sz="0" w:space="0" w:color="auto"/>
        <w:bottom w:val="none" w:sz="0" w:space="0" w:color="auto"/>
        <w:right w:val="none" w:sz="0" w:space="0" w:color="auto"/>
      </w:divBdr>
    </w:div>
    <w:div w:id="463736174">
      <w:bodyDiv w:val="1"/>
      <w:marLeft w:val="0"/>
      <w:marRight w:val="0"/>
      <w:marTop w:val="0"/>
      <w:marBottom w:val="0"/>
      <w:divBdr>
        <w:top w:val="none" w:sz="0" w:space="0" w:color="auto"/>
        <w:left w:val="none" w:sz="0" w:space="0" w:color="auto"/>
        <w:bottom w:val="none" w:sz="0" w:space="0" w:color="auto"/>
        <w:right w:val="none" w:sz="0" w:space="0" w:color="auto"/>
      </w:divBdr>
    </w:div>
    <w:div w:id="463886598">
      <w:bodyDiv w:val="1"/>
      <w:marLeft w:val="0"/>
      <w:marRight w:val="0"/>
      <w:marTop w:val="0"/>
      <w:marBottom w:val="0"/>
      <w:divBdr>
        <w:top w:val="none" w:sz="0" w:space="0" w:color="auto"/>
        <w:left w:val="none" w:sz="0" w:space="0" w:color="auto"/>
        <w:bottom w:val="none" w:sz="0" w:space="0" w:color="auto"/>
        <w:right w:val="none" w:sz="0" w:space="0" w:color="auto"/>
      </w:divBdr>
    </w:div>
    <w:div w:id="464006993">
      <w:bodyDiv w:val="1"/>
      <w:marLeft w:val="0"/>
      <w:marRight w:val="0"/>
      <w:marTop w:val="0"/>
      <w:marBottom w:val="0"/>
      <w:divBdr>
        <w:top w:val="none" w:sz="0" w:space="0" w:color="auto"/>
        <w:left w:val="none" w:sz="0" w:space="0" w:color="auto"/>
        <w:bottom w:val="none" w:sz="0" w:space="0" w:color="auto"/>
        <w:right w:val="none" w:sz="0" w:space="0" w:color="auto"/>
      </w:divBdr>
    </w:div>
    <w:div w:id="465512680">
      <w:bodyDiv w:val="1"/>
      <w:marLeft w:val="0"/>
      <w:marRight w:val="0"/>
      <w:marTop w:val="0"/>
      <w:marBottom w:val="0"/>
      <w:divBdr>
        <w:top w:val="none" w:sz="0" w:space="0" w:color="auto"/>
        <w:left w:val="none" w:sz="0" w:space="0" w:color="auto"/>
        <w:bottom w:val="none" w:sz="0" w:space="0" w:color="auto"/>
        <w:right w:val="none" w:sz="0" w:space="0" w:color="auto"/>
      </w:divBdr>
    </w:div>
    <w:div w:id="465709177">
      <w:bodyDiv w:val="1"/>
      <w:marLeft w:val="0"/>
      <w:marRight w:val="0"/>
      <w:marTop w:val="0"/>
      <w:marBottom w:val="0"/>
      <w:divBdr>
        <w:top w:val="none" w:sz="0" w:space="0" w:color="auto"/>
        <w:left w:val="none" w:sz="0" w:space="0" w:color="auto"/>
        <w:bottom w:val="none" w:sz="0" w:space="0" w:color="auto"/>
        <w:right w:val="none" w:sz="0" w:space="0" w:color="auto"/>
      </w:divBdr>
    </w:div>
    <w:div w:id="466049770">
      <w:bodyDiv w:val="1"/>
      <w:marLeft w:val="0"/>
      <w:marRight w:val="0"/>
      <w:marTop w:val="0"/>
      <w:marBottom w:val="0"/>
      <w:divBdr>
        <w:top w:val="none" w:sz="0" w:space="0" w:color="auto"/>
        <w:left w:val="none" w:sz="0" w:space="0" w:color="auto"/>
        <w:bottom w:val="none" w:sz="0" w:space="0" w:color="auto"/>
        <w:right w:val="none" w:sz="0" w:space="0" w:color="auto"/>
      </w:divBdr>
    </w:div>
    <w:div w:id="466825349">
      <w:bodyDiv w:val="1"/>
      <w:marLeft w:val="0"/>
      <w:marRight w:val="0"/>
      <w:marTop w:val="0"/>
      <w:marBottom w:val="0"/>
      <w:divBdr>
        <w:top w:val="none" w:sz="0" w:space="0" w:color="auto"/>
        <w:left w:val="none" w:sz="0" w:space="0" w:color="auto"/>
        <w:bottom w:val="none" w:sz="0" w:space="0" w:color="auto"/>
        <w:right w:val="none" w:sz="0" w:space="0" w:color="auto"/>
      </w:divBdr>
    </w:div>
    <w:div w:id="466901115">
      <w:bodyDiv w:val="1"/>
      <w:marLeft w:val="0"/>
      <w:marRight w:val="0"/>
      <w:marTop w:val="0"/>
      <w:marBottom w:val="0"/>
      <w:divBdr>
        <w:top w:val="none" w:sz="0" w:space="0" w:color="auto"/>
        <w:left w:val="none" w:sz="0" w:space="0" w:color="auto"/>
        <w:bottom w:val="none" w:sz="0" w:space="0" w:color="auto"/>
        <w:right w:val="none" w:sz="0" w:space="0" w:color="auto"/>
      </w:divBdr>
    </w:div>
    <w:div w:id="467162009">
      <w:bodyDiv w:val="1"/>
      <w:marLeft w:val="0"/>
      <w:marRight w:val="0"/>
      <w:marTop w:val="0"/>
      <w:marBottom w:val="0"/>
      <w:divBdr>
        <w:top w:val="none" w:sz="0" w:space="0" w:color="auto"/>
        <w:left w:val="none" w:sz="0" w:space="0" w:color="auto"/>
        <w:bottom w:val="none" w:sz="0" w:space="0" w:color="auto"/>
        <w:right w:val="none" w:sz="0" w:space="0" w:color="auto"/>
      </w:divBdr>
    </w:div>
    <w:div w:id="467666690">
      <w:bodyDiv w:val="1"/>
      <w:marLeft w:val="0"/>
      <w:marRight w:val="0"/>
      <w:marTop w:val="0"/>
      <w:marBottom w:val="0"/>
      <w:divBdr>
        <w:top w:val="none" w:sz="0" w:space="0" w:color="auto"/>
        <w:left w:val="none" w:sz="0" w:space="0" w:color="auto"/>
        <w:bottom w:val="none" w:sz="0" w:space="0" w:color="auto"/>
        <w:right w:val="none" w:sz="0" w:space="0" w:color="auto"/>
      </w:divBdr>
    </w:div>
    <w:div w:id="467674448">
      <w:bodyDiv w:val="1"/>
      <w:marLeft w:val="0"/>
      <w:marRight w:val="0"/>
      <w:marTop w:val="0"/>
      <w:marBottom w:val="0"/>
      <w:divBdr>
        <w:top w:val="none" w:sz="0" w:space="0" w:color="auto"/>
        <w:left w:val="none" w:sz="0" w:space="0" w:color="auto"/>
        <w:bottom w:val="none" w:sz="0" w:space="0" w:color="auto"/>
        <w:right w:val="none" w:sz="0" w:space="0" w:color="auto"/>
      </w:divBdr>
    </w:div>
    <w:div w:id="467823033">
      <w:bodyDiv w:val="1"/>
      <w:marLeft w:val="0"/>
      <w:marRight w:val="0"/>
      <w:marTop w:val="0"/>
      <w:marBottom w:val="0"/>
      <w:divBdr>
        <w:top w:val="none" w:sz="0" w:space="0" w:color="auto"/>
        <w:left w:val="none" w:sz="0" w:space="0" w:color="auto"/>
        <w:bottom w:val="none" w:sz="0" w:space="0" w:color="auto"/>
        <w:right w:val="none" w:sz="0" w:space="0" w:color="auto"/>
      </w:divBdr>
    </w:div>
    <w:div w:id="467865533">
      <w:bodyDiv w:val="1"/>
      <w:marLeft w:val="0"/>
      <w:marRight w:val="0"/>
      <w:marTop w:val="0"/>
      <w:marBottom w:val="0"/>
      <w:divBdr>
        <w:top w:val="none" w:sz="0" w:space="0" w:color="auto"/>
        <w:left w:val="none" w:sz="0" w:space="0" w:color="auto"/>
        <w:bottom w:val="none" w:sz="0" w:space="0" w:color="auto"/>
        <w:right w:val="none" w:sz="0" w:space="0" w:color="auto"/>
      </w:divBdr>
    </w:div>
    <w:div w:id="468206414">
      <w:bodyDiv w:val="1"/>
      <w:marLeft w:val="0"/>
      <w:marRight w:val="0"/>
      <w:marTop w:val="0"/>
      <w:marBottom w:val="0"/>
      <w:divBdr>
        <w:top w:val="none" w:sz="0" w:space="0" w:color="auto"/>
        <w:left w:val="none" w:sz="0" w:space="0" w:color="auto"/>
        <w:bottom w:val="none" w:sz="0" w:space="0" w:color="auto"/>
        <w:right w:val="none" w:sz="0" w:space="0" w:color="auto"/>
      </w:divBdr>
    </w:div>
    <w:div w:id="468207313">
      <w:bodyDiv w:val="1"/>
      <w:marLeft w:val="0"/>
      <w:marRight w:val="0"/>
      <w:marTop w:val="0"/>
      <w:marBottom w:val="0"/>
      <w:divBdr>
        <w:top w:val="none" w:sz="0" w:space="0" w:color="auto"/>
        <w:left w:val="none" w:sz="0" w:space="0" w:color="auto"/>
        <w:bottom w:val="none" w:sz="0" w:space="0" w:color="auto"/>
        <w:right w:val="none" w:sz="0" w:space="0" w:color="auto"/>
      </w:divBdr>
    </w:div>
    <w:div w:id="468942541">
      <w:bodyDiv w:val="1"/>
      <w:marLeft w:val="0"/>
      <w:marRight w:val="0"/>
      <w:marTop w:val="0"/>
      <w:marBottom w:val="0"/>
      <w:divBdr>
        <w:top w:val="none" w:sz="0" w:space="0" w:color="auto"/>
        <w:left w:val="none" w:sz="0" w:space="0" w:color="auto"/>
        <w:bottom w:val="none" w:sz="0" w:space="0" w:color="auto"/>
        <w:right w:val="none" w:sz="0" w:space="0" w:color="auto"/>
      </w:divBdr>
    </w:div>
    <w:div w:id="470097652">
      <w:bodyDiv w:val="1"/>
      <w:marLeft w:val="0"/>
      <w:marRight w:val="0"/>
      <w:marTop w:val="0"/>
      <w:marBottom w:val="0"/>
      <w:divBdr>
        <w:top w:val="none" w:sz="0" w:space="0" w:color="auto"/>
        <w:left w:val="none" w:sz="0" w:space="0" w:color="auto"/>
        <w:bottom w:val="none" w:sz="0" w:space="0" w:color="auto"/>
        <w:right w:val="none" w:sz="0" w:space="0" w:color="auto"/>
      </w:divBdr>
    </w:div>
    <w:div w:id="470245446">
      <w:bodyDiv w:val="1"/>
      <w:marLeft w:val="0"/>
      <w:marRight w:val="0"/>
      <w:marTop w:val="0"/>
      <w:marBottom w:val="0"/>
      <w:divBdr>
        <w:top w:val="none" w:sz="0" w:space="0" w:color="auto"/>
        <w:left w:val="none" w:sz="0" w:space="0" w:color="auto"/>
        <w:bottom w:val="none" w:sz="0" w:space="0" w:color="auto"/>
        <w:right w:val="none" w:sz="0" w:space="0" w:color="auto"/>
      </w:divBdr>
    </w:div>
    <w:div w:id="470681032">
      <w:bodyDiv w:val="1"/>
      <w:marLeft w:val="0"/>
      <w:marRight w:val="0"/>
      <w:marTop w:val="0"/>
      <w:marBottom w:val="0"/>
      <w:divBdr>
        <w:top w:val="none" w:sz="0" w:space="0" w:color="auto"/>
        <w:left w:val="none" w:sz="0" w:space="0" w:color="auto"/>
        <w:bottom w:val="none" w:sz="0" w:space="0" w:color="auto"/>
        <w:right w:val="none" w:sz="0" w:space="0" w:color="auto"/>
      </w:divBdr>
    </w:div>
    <w:div w:id="471214787">
      <w:bodyDiv w:val="1"/>
      <w:marLeft w:val="0"/>
      <w:marRight w:val="0"/>
      <w:marTop w:val="0"/>
      <w:marBottom w:val="0"/>
      <w:divBdr>
        <w:top w:val="none" w:sz="0" w:space="0" w:color="auto"/>
        <w:left w:val="none" w:sz="0" w:space="0" w:color="auto"/>
        <w:bottom w:val="none" w:sz="0" w:space="0" w:color="auto"/>
        <w:right w:val="none" w:sz="0" w:space="0" w:color="auto"/>
      </w:divBdr>
    </w:div>
    <w:div w:id="471756013">
      <w:bodyDiv w:val="1"/>
      <w:marLeft w:val="0"/>
      <w:marRight w:val="0"/>
      <w:marTop w:val="0"/>
      <w:marBottom w:val="0"/>
      <w:divBdr>
        <w:top w:val="none" w:sz="0" w:space="0" w:color="auto"/>
        <w:left w:val="none" w:sz="0" w:space="0" w:color="auto"/>
        <w:bottom w:val="none" w:sz="0" w:space="0" w:color="auto"/>
        <w:right w:val="none" w:sz="0" w:space="0" w:color="auto"/>
      </w:divBdr>
    </w:div>
    <w:div w:id="471866796">
      <w:bodyDiv w:val="1"/>
      <w:marLeft w:val="0"/>
      <w:marRight w:val="0"/>
      <w:marTop w:val="0"/>
      <w:marBottom w:val="0"/>
      <w:divBdr>
        <w:top w:val="none" w:sz="0" w:space="0" w:color="auto"/>
        <w:left w:val="none" w:sz="0" w:space="0" w:color="auto"/>
        <w:bottom w:val="none" w:sz="0" w:space="0" w:color="auto"/>
        <w:right w:val="none" w:sz="0" w:space="0" w:color="auto"/>
      </w:divBdr>
    </w:div>
    <w:div w:id="472218001">
      <w:bodyDiv w:val="1"/>
      <w:marLeft w:val="0"/>
      <w:marRight w:val="0"/>
      <w:marTop w:val="0"/>
      <w:marBottom w:val="0"/>
      <w:divBdr>
        <w:top w:val="none" w:sz="0" w:space="0" w:color="auto"/>
        <w:left w:val="none" w:sz="0" w:space="0" w:color="auto"/>
        <w:bottom w:val="none" w:sz="0" w:space="0" w:color="auto"/>
        <w:right w:val="none" w:sz="0" w:space="0" w:color="auto"/>
      </w:divBdr>
    </w:div>
    <w:div w:id="473068549">
      <w:bodyDiv w:val="1"/>
      <w:marLeft w:val="0"/>
      <w:marRight w:val="0"/>
      <w:marTop w:val="0"/>
      <w:marBottom w:val="0"/>
      <w:divBdr>
        <w:top w:val="none" w:sz="0" w:space="0" w:color="auto"/>
        <w:left w:val="none" w:sz="0" w:space="0" w:color="auto"/>
        <w:bottom w:val="none" w:sz="0" w:space="0" w:color="auto"/>
        <w:right w:val="none" w:sz="0" w:space="0" w:color="auto"/>
      </w:divBdr>
    </w:div>
    <w:div w:id="473523823">
      <w:bodyDiv w:val="1"/>
      <w:marLeft w:val="0"/>
      <w:marRight w:val="0"/>
      <w:marTop w:val="0"/>
      <w:marBottom w:val="0"/>
      <w:divBdr>
        <w:top w:val="none" w:sz="0" w:space="0" w:color="auto"/>
        <w:left w:val="none" w:sz="0" w:space="0" w:color="auto"/>
        <w:bottom w:val="none" w:sz="0" w:space="0" w:color="auto"/>
        <w:right w:val="none" w:sz="0" w:space="0" w:color="auto"/>
      </w:divBdr>
    </w:div>
    <w:div w:id="474101105">
      <w:bodyDiv w:val="1"/>
      <w:marLeft w:val="0"/>
      <w:marRight w:val="0"/>
      <w:marTop w:val="0"/>
      <w:marBottom w:val="0"/>
      <w:divBdr>
        <w:top w:val="none" w:sz="0" w:space="0" w:color="auto"/>
        <w:left w:val="none" w:sz="0" w:space="0" w:color="auto"/>
        <w:bottom w:val="none" w:sz="0" w:space="0" w:color="auto"/>
        <w:right w:val="none" w:sz="0" w:space="0" w:color="auto"/>
      </w:divBdr>
    </w:div>
    <w:div w:id="474415279">
      <w:bodyDiv w:val="1"/>
      <w:marLeft w:val="0"/>
      <w:marRight w:val="0"/>
      <w:marTop w:val="0"/>
      <w:marBottom w:val="0"/>
      <w:divBdr>
        <w:top w:val="none" w:sz="0" w:space="0" w:color="auto"/>
        <w:left w:val="none" w:sz="0" w:space="0" w:color="auto"/>
        <w:bottom w:val="none" w:sz="0" w:space="0" w:color="auto"/>
        <w:right w:val="none" w:sz="0" w:space="0" w:color="auto"/>
      </w:divBdr>
    </w:div>
    <w:div w:id="475070595">
      <w:bodyDiv w:val="1"/>
      <w:marLeft w:val="0"/>
      <w:marRight w:val="0"/>
      <w:marTop w:val="0"/>
      <w:marBottom w:val="0"/>
      <w:divBdr>
        <w:top w:val="none" w:sz="0" w:space="0" w:color="auto"/>
        <w:left w:val="none" w:sz="0" w:space="0" w:color="auto"/>
        <w:bottom w:val="none" w:sz="0" w:space="0" w:color="auto"/>
        <w:right w:val="none" w:sz="0" w:space="0" w:color="auto"/>
      </w:divBdr>
    </w:div>
    <w:div w:id="476580561">
      <w:bodyDiv w:val="1"/>
      <w:marLeft w:val="0"/>
      <w:marRight w:val="0"/>
      <w:marTop w:val="0"/>
      <w:marBottom w:val="0"/>
      <w:divBdr>
        <w:top w:val="none" w:sz="0" w:space="0" w:color="auto"/>
        <w:left w:val="none" w:sz="0" w:space="0" w:color="auto"/>
        <w:bottom w:val="none" w:sz="0" w:space="0" w:color="auto"/>
        <w:right w:val="none" w:sz="0" w:space="0" w:color="auto"/>
      </w:divBdr>
    </w:div>
    <w:div w:id="476726101">
      <w:bodyDiv w:val="1"/>
      <w:marLeft w:val="0"/>
      <w:marRight w:val="0"/>
      <w:marTop w:val="0"/>
      <w:marBottom w:val="0"/>
      <w:divBdr>
        <w:top w:val="none" w:sz="0" w:space="0" w:color="auto"/>
        <w:left w:val="none" w:sz="0" w:space="0" w:color="auto"/>
        <w:bottom w:val="none" w:sz="0" w:space="0" w:color="auto"/>
        <w:right w:val="none" w:sz="0" w:space="0" w:color="auto"/>
      </w:divBdr>
    </w:div>
    <w:div w:id="476918631">
      <w:bodyDiv w:val="1"/>
      <w:marLeft w:val="0"/>
      <w:marRight w:val="0"/>
      <w:marTop w:val="0"/>
      <w:marBottom w:val="0"/>
      <w:divBdr>
        <w:top w:val="none" w:sz="0" w:space="0" w:color="auto"/>
        <w:left w:val="none" w:sz="0" w:space="0" w:color="auto"/>
        <w:bottom w:val="none" w:sz="0" w:space="0" w:color="auto"/>
        <w:right w:val="none" w:sz="0" w:space="0" w:color="auto"/>
      </w:divBdr>
    </w:div>
    <w:div w:id="477039414">
      <w:bodyDiv w:val="1"/>
      <w:marLeft w:val="0"/>
      <w:marRight w:val="0"/>
      <w:marTop w:val="0"/>
      <w:marBottom w:val="0"/>
      <w:divBdr>
        <w:top w:val="none" w:sz="0" w:space="0" w:color="auto"/>
        <w:left w:val="none" w:sz="0" w:space="0" w:color="auto"/>
        <w:bottom w:val="none" w:sz="0" w:space="0" w:color="auto"/>
        <w:right w:val="none" w:sz="0" w:space="0" w:color="auto"/>
      </w:divBdr>
    </w:div>
    <w:div w:id="478302525">
      <w:bodyDiv w:val="1"/>
      <w:marLeft w:val="0"/>
      <w:marRight w:val="0"/>
      <w:marTop w:val="0"/>
      <w:marBottom w:val="0"/>
      <w:divBdr>
        <w:top w:val="none" w:sz="0" w:space="0" w:color="auto"/>
        <w:left w:val="none" w:sz="0" w:space="0" w:color="auto"/>
        <w:bottom w:val="none" w:sz="0" w:space="0" w:color="auto"/>
        <w:right w:val="none" w:sz="0" w:space="0" w:color="auto"/>
      </w:divBdr>
    </w:div>
    <w:div w:id="478885814">
      <w:bodyDiv w:val="1"/>
      <w:marLeft w:val="0"/>
      <w:marRight w:val="0"/>
      <w:marTop w:val="0"/>
      <w:marBottom w:val="0"/>
      <w:divBdr>
        <w:top w:val="none" w:sz="0" w:space="0" w:color="auto"/>
        <w:left w:val="none" w:sz="0" w:space="0" w:color="auto"/>
        <w:bottom w:val="none" w:sz="0" w:space="0" w:color="auto"/>
        <w:right w:val="none" w:sz="0" w:space="0" w:color="auto"/>
      </w:divBdr>
    </w:div>
    <w:div w:id="479075089">
      <w:bodyDiv w:val="1"/>
      <w:marLeft w:val="0"/>
      <w:marRight w:val="0"/>
      <w:marTop w:val="0"/>
      <w:marBottom w:val="0"/>
      <w:divBdr>
        <w:top w:val="none" w:sz="0" w:space="0" w:color="auto"/>
        <w:left w:val="none" w:sz="0" w:space="0" w:color="auto"/>
        <w:bottom w:val="none" w:sz="0" w:space="0" w:color="auto"/>
        <w:right w:val="none" w:sz="0" w:space="0" w:color="auto"/>
      </w:divBdr>
    </w:div>
    <w:div w:id="480460315">
      <w:bodyDiv w:val="1"/>
      <w:marLeft w:val="0"/>
      <w:marRight w:val="0"/>
      <w:marTop w:val="0"/>
      <w:marBottom w:val="0"/>
      <w:divBdr>
        <w:top w:val="none" w:sz="0" w:space="0" w:color="auto"/>
        <w:left w:val="none" w:sz="0" w:space="0" w:color="auto"/>
        <w:bottom w:val="none" w:sz="0" w:space="0" w:color="auto"/>
        <w:right w:val="none" w:sz="0" w:space="0" w:color="auto"/>
      </w:divBdr>
    </w:div>
    <w:div w:id="480732444">
      <w:bodyDiv w:val="1"/>
      <w:marLeft w:val="0"/>
      <w:marRight w:val="0"/>
      <w:marTop w:val="0"/>
      <w:marBottom w:val="0"/>
      <w:divBdr>
        <w:top w:val="none" w:sz="0" w:space="0" w:color="auto"/>
        <w:left w:val="none" w:sz="0" w:space="0" w:color="auto"/>
        <w:bottom w:val="none" w:sz="0" w:space="0" w:color="auto"/>
        <w:right w:val="none" w:sz="0" w:space="0" w:color="auto"/>
      </w:divBdr>
    </w:div>
    <w:div w:id="481430771">
      <w:bodyDiv w:val="1"/>
      <w:marLeft w:val="0"/>
      <w:marRight w:val="0"/>
      <w:marTop w:val="0"/>
      <w:marBottom w:val="0"/>
      <w:divBdr>
        <w:top w:val="none" w:sz="0" w:space="0" w:color="auto"/>
        <w:left w:val="none" w:sz="0" w:space="0" w:color="auto"/>
        <w:bottom w:val="none" w:sz="0" w:space="0" w:color="auto"/>
        <w:right w:val="none" w:sz="0" w:space="0" w:color="auto"/>
      </w:divBdr>
    </w:div>
    <w:div w:id="481433867">
      <w:bodyDiv w:val="1"/>
      <w:marLeft w:val="0"/>
      <w:marRight w:val="0"/>
      <w:marTop w:val="0"/>
      <w:marBottom w:val="0"/>
      <w:divBdr>
        <w:top w:val="none" w:sz="0" w:space="0" w:color="auto"/>
        <w:left w:val="none" w:sz="0" w:space="0" w:color="auto"/>
        <w:bottom w:val="none" w:sz="0" w:space="0" w:color="auto"/>
        <w:right w:val="none" w:sz="0" w:space="0" w:color="auto"/>
      </w:divBdr>
    </w:div>
    <w:div w:id="482087214">
      <w:bodyDiv w:val="1"/>
      <w:marLeft w:val="0"/>
      <w:marRight w:val="0"/>
      <w:marTop w:val="0"/>
      <w:marBottom w:val="0"/>
      <w:divBdr>
        <w:top w:val="none" w:sz="0" w:space="0" w:color="auto"/>
        <w:left w:val="none" w:sz="0" w:space="0" w:color="auto"/>
        <w:bottom w:val="none" w:sz="0" w:space="0" w:color="auto"/>
        <w:right w:val="none" w:sz="0" w:space="0" w:color="auto"/>
      </w:divBdr>
    </w:div>
    <w:div w:id="482280616">
      <w:bodyDiv w:val="1"/>
      <w:marLeft w:val="0"/>
      <w:marRight w:val="0"/>
      <w:marTop w:val="0"/>
      <w:marBottom w:val="0"/>
      <w:divBdr>
        <w:top w:val="none" w:sz="0" w:space="0" w:color="auto"/>
        <w:left w:val="none" w:sz="0" w:space="0" w:color="auto"/>
        <w:bottom w:val="none" w:sz="0" w:space="0" w:color="auto"/>
        <w:right w:val="none" w:sz="0" w:space="0" w:color="auto"/>
      </w:divBdr>
    </w:div>
    <w:div w:id="482428826">
      <w:bodyDiv w:val="1"/>
      <w:marLeft w:val="0"/>
      <w:marRight w:val="0"/>
      <w:marTop w:val="0"/>
      <w:marBottom w:val="0"/>
      <w:divBdr>
        <w:top w:val="none" w:sz="0" w:space="0" w:color="auto"/>
        <w:left w:val="none" w:sz="0" w:space="0" w:color="auto"/>
        <w:bottom w:val="none" w:sz="0" w:space="0" w:color="auto"/>
        <w:right w:val="none" w:sz="0" w:space="0" w:color="auto"/>
      </w:divBdr>
    </w:div>
    <w:div w:id="482544146">
      <w:bodyDiv w:val="1"/>
      <w:marLeft w:val="0"/>
      <w:marRight w:val="0"/>
      <w:marTop w:val="0"/>
      <w:marBottom w:val="0"/>
      <w:divBdr>
        <w:top w:val="none" w:sz="0" w:space="0" w:color="auto"/>
        <w:left w:val="none" w:sz="0" w:space="0" w:color="auto"/>
        <w:bottom w:val="none" w:sz="0" w:space="0" w:color="auto"/>
        <w:right w:val="none" w:sz="0" w:space="0" w:color="auto"/>
      </w:divBdr>
    </w:div>
    <w:div w:id="482702405">
      <w:bodyDiv w:val="1"/>
      <w:marLeft w:val="0"/>
      <w:marRight w:val="0"/>
      <w:marTop w:val="0"/>
      <w:marBottom w:val="0"/>
      <w:divBdr>
        <w:top w:val="none" w:sz="0" w:space="0" w:color="auto"/>
        <w:left w:val="none" w:sz="0" w:space="0" w:color="auto"/>
        <w:bottom w:val="none" w:sz="0" w:space="0" w:color="auto"/>
        <w:right w:val="none" w:sz="0" w:space="0" w:color="auto"/>
      </w:divBdr>
    </w:div>
    <w:div w:id="483089420">
      <w:bodyDiv w:val="1"/>
      <w:marLeft w:val="0"/>
      <w:marRight w:val="0"/>
      <w:marTop w:val="0"/>
      <w:marBottom w:val="0"/>
      <w:divBdr>
        <w:top w:val="none" w:sz="0" w:space="0" w:color="auto"/>
        <w:left w:val="none" w:sz="0" w:space="0" w:color="auto"/>
        <w:bottom w:val="none" w:sz="0" w:space="0" w:color="auto"/>
        <w:right w:val="none" w:sz="0" w:space="0" w:color="auto"/>
      </w:divBdr>
    </w:div>
    <w:div w:id="483359387">
      <w:bodyDiv w:val="1"/>
      <w:marLeft w:val="0"/>
      <w:marRight w:val="0"/>
      <w:marTop w:val="0"/>
      <w:marBottom w:val="0"/>
      <w:divBdr>
        <w:top w:val="none" w:sz="0" w:space="0" w:color="auto"/>
        <w:left w:val="none" w:sz="0" w:space="0" w:color="auto"/>
        <w:bottom w:val="none" w:sz="0" w:space="0" w:color="auto"/>
        <w:right w:val="none" w:sz="0" w:space="0" w:color="auto"/>
      </w:divBdr>
    </w:div>
    <w:div w:id="483930216">
      <w:bodyDiv w:val="1"/>
      <w:marLeft w:val="0"/>
      <w:marRight w:val="0"/>
      <w:marTop w:val="0"/>
      <w:marBottom w:val="0"/>
      <w:divBdr>
        <w:top w:val="none" w:sz="0" w:space="0" w:color="auto"/>
        <w:left w:val="none" w:sz="0" w:space="0" w:color="auto"/>
        <w:bottom w:val="none" w:sz="0" w:space="0" w:color="auto"/>
        <w:right w:val="none" w:sz="0" w:space="0" w:color="auto"/>
      </w:divBdr>
    </w:div>
    <w:div w:id="484124297">
      <w:bodyDiv w:val="1"/>
      <w:marLeft w:val="0"/>
      <w:marRight w:val="0"/>
      <w:marTop w:val="0"/>
      <w:marBottom w:val="0"/>
      <w:divBdr>
        <w:top w:val="none" w:sz="0" w:space="0" w:color="auto"/>
        <w:left w:val="none" w:sz="0" w:space="0" w:color="auto"/>
        <w:bottom w:val="none" w:sz="0" w:space="0" w:color="auto"/>
        <w:right w:val="none" w:sz="0" w:space="0" w:color="auto"/>
      </w:divBdr>
    </w:div>
    <w:div w:id="484398122">
      <w:bodyDiv w:val="1"/>
      <w:marLeft w:val="0"/>
      <w:marRight w:val="0"/>
      <w:marTop w:val="0"/>
      <w:marBottom w:val="0"/>
      <w:divBdr>
        <w:top w:val="none" w:sz="0" w:space="0" w:color="auto"/>
        <w:left w:val="none" w:sz="0" w:space="0" w:color="auto"/>
        <w:bottom w:val="none" w:sz="0" w:space="0" w:color="auto"/>
        <w:right w:val="none" w:sz="0" w:space="0" w:color="auto"/>
      </w:divBdr>
    </w:div>
    <w:div w:id="485248734">
      <w:bodyDiv w:val="1"/>
      <w:marLeft w:val="0"/>
      <w:marRight w:val="0"/>
      <w:marTop w:val="0"/>
      <w:marBottom w:val="0"/>
      <w:divBdr>
        <w:top w:val="none" w:sz="0" w:space="0" w:color="auto"/>
        <w:left w:val="none" w:sz="0" w:space="0" w:color="auto"/>
        <w:bottom w:val="none" w:sz="0" w:space="0" w:color="auto"/>
        <w:right w:val="none" w:sz="0" w:space="0" w:color="auto"/>
      </w:divBdr>
    </w:div>
    <w:div w:id="485825200">
      <w:bodyDiv w:val="1"/>
      <w:marLeft w:val="0"/>
      <w:marRight w:val="0"/>
      <w:marTop w:val="0"/>
      <w:marBottom w:val="0"/>
      <w:divBdr>
        <w:top w:val="none" w:sz="0" w:space="0" w:color="auto"/>
        <w:left w:val="none" w:sz="0" w:space="0" w:color="auto"/>
        <w:bottom w:val="none" w:sz="0" w:space="0" w:color="auto"/>
        <w:right w:val="none" w:sz="0" w:space="0" w:color="auto"/>
      </w:divBdr>
    </w:div>
    <w:div w:id="486239782">
      <w:bodyDiv w:val="1"/>
      <w:marLeft w:val="0"/>
      <w:marRight w:val="0"/>
      <w:marTop w:val="0"/>
      <w:marBottom w:val="0"/>
      <w:divBdr>
        <w:top w:val="none" w:sz="0" w:space="0" w:color="auto"/>
        <w:left w:val="none" w:sz="0" w:space="0" w:color="auto"/>
        <w:bottom w:val="none" w:sz="0" w:space="0" w:color="auto"/>
        <w:right w:val="none" w:sz="0" w:space="0" w:color="auto"/>
      </w:divBdr>
    </w:div>
    <w:div w:id="486286584">
      <w:bodyDiv w:val="1"/>
      <w:marLeft w:val="0"/>
      <w:marRight w:val="0"/>
      <w:marTop w:val="0"/>
      <w:marBottom w:val="0"/>
      <w:divBdr>
        <w:top w:val="none" w:sz="0" w:space="0" w:color="auto"/>
        <w:left w:val="none" w:sz="0" w:space="0" w:color="auto"/>
        <w:bottom w:val="none" w:sz="0" w:space="0" w:color="auto"/>
        <w:right w:val="none" w:sz="0" w:space="0" w:color="auto"/>
      </w:divBdr>
    </w:div>
    <w:div w:id="487139254">
      <w:bodyDiv w:val="1"/>
      <w:marLeft w:val="0"/>
      <w:marRight w:val="0"/>
      <w:marTop w:val="0"/>
      <w:marBottom w:val="0"/>
      <w:divBdr>
        <w:top w:val="none" w:sz="0" w:space="0" w:color="auto"/>
        <w:left w:val="none" w:sz="0" w:space="0" w:color="auto"/>
        <w:bottom w:val="none" w:sz="0" w:space="0" w:color="auto"/>
        <w:right w:val="none" w:sz="0" w:space="0" w:color="auto"/>
      </w:divBdr>
    </w:div>
    <w:div w:id="487982192">
      <w:bodyDiv w:val="1"/>
      <w:marLeft w:val="0"/>
      <w:marRight w:val="0"/>
      <w:marTop w:val="0"/>
      <w:marBottom w:val="0"/>
      <w:divBdr>
        <w:top w:val="none" w:sz="0" w:space="0" w:color="auto"/>
        <w:left w:val="none" w:sz="0" w:space="0" w:color="auto"/>
        <w:bottom w:val="none" w:sz="0" w:space="0" w:color="auto"/>
        <w:right w:val="none" w:sz="0" w:space="0" w:color="auto"/>
      </w:divBdr>
    </w:div>
    <w:div w:id="488139699">
      <w:bodyDiv w:val="1"/>
      <w:marLeft w:val="0"/>
      <w:marRight w:val="0"/>
      <w:marTop w:val="0"/>
      <w:marBottom w:val="0"/>
      <w:divBdr>
        <w:top w:val="none" w:sz="0" w:space="0" w:color="auto"/>
        <w:left w:val="none" w:sz="0" w:space="0" w:color="auto"/>
        <w:bottom w:val="none" w:sz="0" w:space="0" w:color="auto"/>
        <w:right w:val="none" w:sz="0" w:space="0" w:color="auto"/>
      </w:divBdr>
    </w:div>
    <w:div w:id="488180877">
      <w:bodyDiv w:val="1"/>
      <w:marLeft w:val="0"/>
      <w:marRight w:val="0"/>
      <w:marTop w:val="0"/>
      <w:marBottom w:val="0"/>
      <w:divBdr>
        <w:top w:val="none" w:sz="0" w:space="0" w:color="auto"/>
        <w:left w:val="none" w:sz="0" w:space="0" w:color="auto"/>
        <w:bottom w:val="none" w:sz="0" w:space="0" w:color="auto"/>
        <w:right w:val="none" w:sz="0" w:space="0" w:color="auto"/>
      </w:divBdr>
    </w:div>
    <w:div w:id="488249634">
      <w:bodyDiv w:val="1"/>
      <w:marLeft w:val="0"/>
      <w:marRight w:val="0"/>
      <w:marTop w:val="0"/>
      <w:marBottom w:val="0"/>
      <w:divBdr>
        <w:top w:val="none" w:sz="0" w:space="0" w:color="auto"/>
        <w:left w:val="none" w:sz="0" w:space="0" w:color="auto"/>
        <w:bottom w:val="none" w:sz="0" w:space="0" w:color="auto"/>
        <w:right w:val="none" w:sz="0" w:space="0" w:color="auto"/>
      </w:divBdr>
    </w:div>
    <w:div w:id="489953790">
      <w:bodyDiv w:val="1"/>
      <w:marLeft w:val="0"/>
      <w:marRight w:val="0"/>
      <w:marTop w:val="0"/>
      <w:marBottom w:val="0"/>
      <w:divBdr>
        <w:top w:val="none" w:sz="0" w:space="0" w:color="auto"/>
        <w:left w:val="none" w:sz="0" w:space="0" w:color="auto"/>
        <w:bottom w:val="none" w:sz="0" w:space="0" w:color="auto"/>
        <w:right w:val="none" w:sz="0" w:space="0" w:color="auto"/>
      </w:divBdr>
    </w:div>
    <w:div w:id="490027724">
      <w:bodyDiv w:val="1"/>
      <w:marLeft w:val="0"/>
      <w:marRight w:val="0"/>
      <w:marTop w:val="0"/>
      <w:marBottom w:val="0"/>
      <w:divBdr>
        <w:top w:val="none" w:sz="0" w:space="0" w:color="auto"/>
        <w:left w:val="none" w:sz="0" w:space="0" w:color="auto"/>
        <w:bottom w:val="none" w:sz="0" w:space="0" w:color="auto"/>
        <w:right w:val="none" w:sz="0" w:space="0" w:color="auto"/>
      </w:divBdr>
    </w:div>
    <w:div w:id="490101109">
      <w:bodyDiv w:val="1"/>
      <w:marLeft w:val="0"/>
      <w:marRight w:val="0"/>
      <w:marTop w:val="0"/>
      <w:marBottom w:val="0"/>
      <w:divBdr>
        <w:top w:val="none" w:sz="0" w:space="0" w:color="auto"/>
        <w:left w:val="none" w:sz="0" w:space="0" w:color="auto"/>
        <w:bottom w:val="none" w:sz="0" w:space="0" w:color="auto"/>
        <w:right w:val="none" w:sz="0" w:space="0" w:color="auto"/>
      </w:divBdr>
    </w:div>
    <w:div w:id="490676359">
      <w:bodyDiv w:val="1"/>
      <w:marLeft w:val="0"/>
      <w:marRight w:val="0"/>
      <w:marTop w:val="0"/>
      <w:marBottom w:val="0"/>
      <w:divBdr>
        <w:top w:val="none" w:sz="0" w:space="0" w:color="auto"/>
        <w:left w:val="none" w:sz="0" w:space="0" w:color="auto"/>
        <w:bottom w:val="none" w:sz="0" w:space="0" w:color="auto"/>
        <w:right w:val="none" w:sz="0" w:space="0" w:color="auto"/>
      </w:divBdr>
    </w:div>
    <w:div w:id="491875257">
      <w:bodyDiv w:val="1"/>
      <w:marLeft w:val="0"/>
      <w:marRight w:val="0"/>
      <w:marTop w:val="0"/>
      <w:marBottom w:val="0"/>
      <w:divBdr>
        <w:top w:val="none" w:sz="0" w:space="0" w:color="auto"/>
        <w:left w:val="none" w:sz="0" w:space="0" w:color="auto"/>
        <w:bottom w:val="none" w:sz="0" w:space="0" w:color="auto"/>
        <w:right w:val="none" w:sz="0" w:space="0" w:color="auto"/>
      </w:divBdr>
    </w:div>
    <w:div w:id="492455622">
      <w:bodyDiv w:val="1"/>
      <w:marLeft w:val="0"/>
      <w:marRight w:val="0"/>
      <w:marTop w:val="0"/>
      <w:marBottom w:val="0"/>
      <w:divBdr>
        <w:top w:val="none" w:sz="0" w:space="0" w:color="auto"/>
        <w:left w:val="none" w:sz="0" w:space="0" w:color="auto"/>
        <w:bottom w:val="none" w:sz="0" w:space="0" w:color="auto"/>
        <w:right w:val="none" w:sz="0" w:space="0" w:color="auto"/>
      </w:divBdr>
    </w:div>
    <w:div w:id="492647344">
      <w:bodyDiv w:val="1"/>
      <w:marLeft w:val="0"/>
      <w:marRight w:val="0"/>
      <w:marTop w:val="0"/>
      <w:marBottom w:val="0"/>
      <w:divBdr>
        <w:top w:val="none" w:sz="0" w:space="0" w:color="auto"/>
        <w:left w:val="none" w:sz="0" w:space="0" w:color="auto"/>
        <w:bottom w:val="none" w:sz="0" w:space="0" w:color="auto"/>
        <w:right w:val="none" w:sz="0" w:space="0" w:color="auto"/>
      </w:divBdr>
    </w:div>
    <w:div w:id="492843857">
      <w:bodyDiv w:val="1"/>
      <w:marLeft w:val="0"/>
      <w:marRight w:val="0"/>
      <w:marTop w:val="0"/>
      <w:marBottom w:val="0"/>
      <w:divBdr>
        <w:top w:val="none" w:sz="0" w:space="0" w:color="auto"/>
        <w:left w:val="none" w:sz="0" w:space="0" w:color="auto"/>
        <w:bottom w:val="none" w:sz="0" w:space="0" w:color="auto"/>
        <w:right w:val="none" w:sz="0" w:space="0" w:color="auto"/>
      </w:divBdr>
    </w:div>
    <w:div w:id="494304152">
      <w:bodyDiv w:val="1"/>
      <w:marLeft w:val="0"/>
      <w:marRight w:val="0"/>
      <w:marTop w:val="0"/>
      <w:marBottom w:val="0"/>
      <w:divBdr>
        <w:top w:val="none" w:sz="0" w:space="0" w:color="auto"/>
        <w:left w:val="none" w:sz="0" w:space="0" w:color="auto"/>
        <w:bottom w:val="none" w:sz="0" w:space="0" w:color="auto"/>
        <w:right w:val="none" w:sz="0" w:space="0" w:color="auto"/>
      </w:divBdr>
    </w:div>
    <w:div w:id="494691727">
      <w:bodyDiv w:val="1"/>
      <w:marLeft w:val="0"/>
      <w:marRight w:val="0"/>
      <w:marTop w:val="0"/>
      <w:marBottom w:val="0"/>
      <w:divBdr>
        <w:top w:val="none" w:sz="0" w:space="0" w:color="auto"/>
        <w:left w:val="none" w:sz="0" w:space="0" w:color="auto"/>
        <w:bottom w:val="none" w:sz="0" w:space="0" w:color="auto"/>
        <w:right w:val="none" w:sz="0" w:space="0" w:color="auto"/>
      </w:divBdr>
    </w:div>
    <w:div w:id="495078242">
      <w:bodyDiv w:val="1"/>
      <w:marLeft w:val="0"/>
      <w:marRight w:val="0"/>
      <w:marTop w:val="0"/>
      <w:marBottom w:val="0"/>
      <w:divBdr>
        <w:top w:val="none" w:sz="0" w:space="0" w:color="auto"/>
        <w:left w:val="none" w:sz="0" w:space="0" w:color="auto"/>
        <w:bottom w:val="none" w:sz="0" w:space="0" w:color="auto"/>
        <w:right w:val="none" w:sz="0" w:space="0" w:color="auto"/>
      </w:divBdr>
    </w:div>
    <w:div w:id="495418975">
      <w:bodyDiv w:val="1"/>
      <w:marLeft w:val="0"/>
      <w:marRight w:val="0"/>
      <w:marTop w:val="0"/>
      <w:marBottom w:val="0"/>
      <w:divBdr>
        <w:top w:val="none" w:sz="0" w:space="0" w:color="auto"/>
        <w:left w:val="none" w:sz="0" w:space="0" w:color="auto"/>
        <w:bottom w:val="none" w:sz="0" w:space="0" w:color="auto"/>
        <w:right w:val="none" w:sz="0" w:space="0" w:color="auto"/>
      </w:divBdr>
    </w:div>
    <w:div w:id="495730322">
      <w:bodyDiv w:val="1"/>
      <w:marLeft w:val="0"/>
      <w:marRight w:val="0"/>
      <w:marTop w:val="0"/>
      <w:marBottom w:val="0"/>
      <w:divBdr>
        <w:top w:val="none" w:sz="0" w:space="0" w:color="auto"/>
        <w:left w:val="none" w:sz="0" w:space="0" w:color="auto"/>
        <w:bottom w:val="none" w:sz="0" w:space="0" w:color="auto"/>
        <w:right w:val="none" w:sz="0" w:space="0" w:color="auto"/>
      </w:divBdr>
    </w:div>
    <w:div w:id="496071225">
      <w:bodyDiv w:val="1"/>
      <w:marLeft w:val="0"/>
      <w:marRight w:val="0"/>
      <w:marTop w:val="0"/>
      <w:marBottom w:val="0"/>
      <w:divBdr>
        <w:top w:val="none" w:sz="0" w:space="0" w:color="auto"/>
        <w:left w:val="none" w:sz="0" w:space="0" w:color="auto"/>
        <w:bottom w:val="none" w:sz="0" w:space="0" w:color="auto"/>
        <w:right w:val="none" w:sz="0" w:space="0" w:color="auto"/>
      </w:divBdr>
    </w:div>
    <w:div w:id="496195174">
      <w:bodyDiv w:val="1"/>
      <w:marLeft w:val="0"/>
      <w:marRight w:val="0"/>
      <w:marTop w:val="0"/>
      <w:marBottom w:val="0"/>
      <w:divBdr>
        <w:top w:val="none" w:sz="0" w:space="0" w:color="auto"/>
        <w:left w:val="none" w:sz="0" w:space="0" w:color="auto"/>
        <w:bottom w:val="none" w:sz="0" w:space="0" w:color="auto"/>
        <w:right w:val="none" w:sz="0" w:space="0" w:color="auto"/>
      </w:divBdr>
    </w:div>
    <w:div w:id="497502150">
      <w:bodyDiv w:val="1"/>
      <w:marLeft w:val="0"/>
      <w:marRight w:val="0"/>
      <w:marTop w:val="0"/>
      <w:marBottom w:val="0"/>
      <w:divBdr>
        <w:top w:val="none" w:sz="0" w:space="0" w:color="auto"/>
        <w:left w:val="none" w:sz="0" w:space="0" w:color="auto"/>
        <w:bottom w:val="none" w:sz="0" w:space="0" w:color="auto"/>
        <w:right w:val="none" w:sz="0" w:space="0" w:color="auto"/>
      </w:divBdr>
    </w:div>
    <w:div w:id="497504847">
      <w:bodyDiv w:val="1"/>
      <w:marLeft w:val="0"/>
      <w:marRight w:val="0"/>
      <w:marTop w:val="0"/>
      <w:marBottom w:val="0"/>
      <w:divBdr>
        <w:top w:val="none" w:sz="0" w:space="0" w:color="auto"/>
        <w:left w:val="none" w:sz="0" w:space="0" w:color="auto"/>
        <w:bottom w:val="none" w:sz="0" w:space="0" w:color="auto"/>
        <w:right w:val="none" w:sz="0" w:space="0" w:color="auto"/>
      </w:divBdr>
    </w:div>
    <w:div w:id="497572700">
      <w:bodyDiv w:val="1"/>
      <w:marLeft w:val="0"/>
      <w:marRight w:val="0"/>
      <w:marTop w:val="0"/>
      <w:marBottom w:val="0"/>
      <w:divBdr>
        <w:top w:val="none" w:sz="0" w:space="0" w:color="auto"/>
        <w:left w:val="none" w:sz="0" w:space="0" w:color="auto"/>
        <w:bottom w:val="none" w:sz="0" w:space="0" w:color="auto"/>
        <w:right w:val="none" w:sz="0" w:space="0" w:color="auto"/>
      </w:divBdr>
    </w:div>
    <w:div w:id="497959918">
      <w:bodyDiv w:val="1"/>
      <w:marLeft w:val="0"/>
      <w:marRight w:val="0"/>
      <w:marTop w:val="0"/>
      <w:marBottom w:val="0"/>
      <w:divBdr>
        <w:top w:val="none" w:sz="0" w:space="0" w:color="auto"/>
        <w:left w:val="none" w:sz="0" w:space="0" w:color="auto"/>
        <w:bottom w:val="none" w:sz="0" w:space="0" w:color="auto"/>
        <w:right w:val="none" w:sz="0" w:space="0" w:color="auto"/>
      </w:divBdr>
    </w:div>
    <w:div w:id="498157697">
      <w:bodyDiv w:val="1"/>
      <w:marLeft w:val="0"/>
      <w:marRight w:val="0"/>
      <w:marTop w:val="0"/>
      <w:marBottom w:val="0"/>
      <w:divBdr>
        <w:top w:val="none" w:sz="0" w:space="0" w:color="auto"/>
        <w:left w:val="none" w:sz="0" w:space="0" w:color="auto"/>
        <w:bottom w:val="none" w:sz="0" w:space="0" w:color="auto"/>
        <w:right w:val="none" w:sz="0" w:space="0" w:color="auto"/>
      </w:divBdr>
    </w:div>
    <w:div w:id="498236730">
      <w:bodyDiv w:val="1"/>
      <w:marLeft w:val="0"/>
      <w:marRight w:val="0"/>
      <w:marTop w:val="0"/>
      <w:marBottom w:val="0"/>
      <w:divBdr>
        <w:top w:val="none" w:sz="0" w:space="0" w:color="auto"/>
        <w:left w:val="none" w:sz="0" w:space="0" w:color="auto"/>
        <w:bottom w:val="none" w:sz="0" w:space="0" w:color="auto"/>
        <w:right w:val="none" w:sz="0" w:space="0" w:color="auto"/>
      </w:divBdr>
    </w:div>
    <w:div w:id="498467355">
      <w:bodyDiv w:val="1"/>
      <w:marLeft w:val="0"/>
      <w:marRight w:val="0"/>
      <w:marTop w:val="0"/>
      <w:marBottom w:val="0"/>
      <w:divBdr>
        <w:top w:val="none" w:sz="0" w:space="0" w:color="auto"/>
        <w:left w:val="none" w:sz="0" w:space="0" w:color="auto"/>
        <w:bottom w:val="none" w:sz="0" w:space="0" w:color="auto"/>
        <w:right w:val="none" w:sz="0" w:space="0" w:color="auto"/>
      </w:divBdr>
    </w:div>
    <w:div w:id="498620311">
      <w:bodyDiv w:val="1"/>
      <w:marLeft w:val="0"/>
      <w:marRight w:val="0"/>
      <w:marTop w:val="0"/>
      <w:marBottom w:val="0"/>
      <w:divBdr>
        <w:top w:val="none" w:sz="0" w:space="0" w:color="auto"/>
        <w:left w:val="none" w:sz="0" w:space="0" w:color="auto"/>
        <w:bottom w:val="none" w:sz="0" w:space="0" w:color="auto"/>
        <w:right w:val="none" w:sz="0" w:space="0" w:color="auto"/>
      </w:divBdr>
    </w:div>
    <w:div w:id="498809520">
      <w:bodyDiv w:val="1"/>
      <w:marLeft w:val="0"/>
      <w:marRight w:val="0"/>
      <w:marTop w:val="0"/>
      <w:marBottom w:val="0"/>
      <w:divBdr>
        <w:top w:val="none" w:sz="0" w:space="0" w:color="auto"/>
        <w:left w:val="none" w:sz="0" w:space="0" w:color="auto"/>
        <w:bottom w:val="none" w:sz="0" w:space="0" w:color="auto"/>
        <w:right w:val="none" w:sz="0" w:space="0" w:color="auto"/>
      </w:divBdr>
    </w:div>
    <w:div w:id="498811475">
      <w:bodyDiv w:val="1"/>
      <w:marLeft w:val="0"/>
      <w:marRight w:val="0"/>
      <w:marTop w:val="0"/>
      <w:marBottom w:val="0"/>
      <w:divBdr>
        <w:top w:val="none" w:sz="0" w:space="0" w:color="auto"/>
        <w:left w:val="none" w:sz="0" w:space="0" w:color="auto"/>
        <w:bottom w:val="none" w:sz="0" w:space="0" w:color="auto"/>
        <w:right w:val="none" w:sz="0" w:space="0" w:color="auto"/>
      </w:divBdr>
    </w:div>
    <w:div w:id="499203371">
      <w:bodyDiv w:val="1"/>
      <w:marLeft w:val="0"/>
      <w:marRight w:val="0"/>
      <w:marTop w:val="0"/>
      <w:marBottom w:val="0"/>
      <w:divBdr>
        <w:top w:val="none" w:sz="0" w:space="0" w:color="auto"/>
        <w:left w:val="none" w:sz="0" w:space="0" w:color="auto"/>
        <w:bottom w:val="none" w:sz="0" w:space="0" w:color="auto"/>
        <w:right w:val="none" w:sz="0" w:space="0" w:color="auto"/>
      </w:divBdr>
    </w:div>
    <w:div w:id="499348715">
      <w:bodyDiv w:val="1"/>
      <w:marLeft w:val="0"/>
      <w:marRight w:val="0"/>
      <w:marTop w:val="0"/>
      <w:marBottom w:val="0"/>
      <w:divBdr>
        <w:top w:val="none" w:sz="0" w:space="0" w:color="auto"/>
        <w:left w:val="none" w:sz="0" w:space="0" w:color="auto"/>
        <w:bottom w:val="none" w:sz="0" w:space="0" w:color="auto"/>
        <w:right w:val="none" w:sz="0" w:space="0" w:color="auto"/>
      </w:divBdr>
    </w:div>
    <w:div w:id="499351481">
      <w:bodyDiv w:val="1"/>
      <w:marLeft w:val="0"/>
      <w:marRight w:val="0"/>
      <w:marTop w:val="0"/>
      <w:marBottom w:val="0"/>
      <w:divBdr>
        <w:top w:val="none" w:sz="0" w:space="0" w:color="auto"/>
        <w:left w:val="none" w:sz="0" w:space="0" w:color="auto"/>
        <w:bottom w:val="none" w:sz="0" w:space="0" w:color="auto"/>
        <w:right w:val="none" w:sz="0" w:space="0" w:color="auto"/>
      </w:divBdr>
    </w:div>
    <w:div w:id="500852758">
      <w:bodyDiv w:val="1"/>
      <w:marLeft w:val="0"/>
      <w:marRight w:val="0"/>
      <w:marTop w:val="0"/>
      <w:marBottom w:val="0"/>
      <w:divBdr>
        <w:top w:val="none" w:sz="0" w:space="0" w:color="auto"/>
        <w:left w:val="none" w:sz="0" w:space="0" w:color="auto"/>
        <w:bottom w:val="none" w:sz="0" w:space="0" w:color="auto"/>
        <w:right w:val="none" w:sz="0" w:space="0" w:color="auto"/>
      </w:divBdr>
    </w:div>
    <w:div w:id="501313770">
      <w:bodyDiv w:val="1"/>
      <w:marLeft w:val="0"/>
      <w:marRight w:val="0"/>
      <w:marTop w:val="0"/>
      <w:marBottom w:val="0"/>
      <w:divBdr>
        <w:top w:val="none" w:sz="0" w:space="0" w:color="auto"/>
        <w:left w:val="none" w:sz="0" w:space="0" w:color="auto"/>
        <w:bottom w:val="none" w:sz="0" w:space="0" w:color="auto"/>
        <w:right w:val="none" w:sz="0" w:space="0" w:color="auto"/>
      </w:divBdr>
    </w:div>
    <w:div w:id="501361735">
      <w:bodyDiv w:val="1"/>
      <w:marLeft w:val="0"/>
      <w:marRight w:val="0"/>
      <w:marTop w:val="0"/>
      <w:marBottom w:val="0"/>
      <w:divBdr>
        <w:top w:val="none" w:sz="0" w:space="0" w:color="auto"/>
        <w:left w:val="none" w:sz="0" w:space="0" w:color="auto"/>
        <w:bottom w:val="none" w:sz="0" w:space="0" w:color="auto"/>
        <w:right w:val="none" w:sz="0" w:space="0" w:color="auto"/>
      </w:divBdr>
    </w:div>
    <w:div w:id="501701497">
      <w:bodyDiv w:val="1"/>
      <w:marLeft w:val="0"/>
      <w:marRight w:val="0"/>
      <w:marTop w:val="0"/>
      <w:marBottom w:val="0"/>
      <w:divBdr>
        <w:top w:val="none" w:sz="0" w:space="0" w:color="auto"/>
        <w:left w:val="none" w:sz="0" w:space="0" w:color="auto"/>
        <w:bottom w:val="none" w:sz="0" w:space="0" w:color="auto"/>
        <w:right w:val="none" w:sz="0" w:space="0" w:color="auto"/>
      </w:divBdr>
    </w:div>
    <w:div w:id="501743961">
      <w:bodyDiv w:val="1"/>
      <w:marLeft w:val="0"/>
      <w:marRight w:val="0"/>
      <w:marTop w:val="0"/>
      <w:marBottom w:val="0"/>
      <w:divBdr>
        <w:top w:val="none" w:sz="0" w:space="0" w:color="auto"/>
        <w:left w:val="none" w:sz="0" w:space="0" w:color="auto"/>
        <w:bottom w:val="none" w:sz="0" w:space="0" w:color="auto"/>
        <w:right w:val="none" w:sz="0" w:space="0" w:color="auto"/>
      </w:divBdr>
    </w:div>
    <w:div w:id="501748032">
      <w:bodyDiv w:val="1"/>
      <w:marLeft w:val="0"/>
      <w:marRight w:val="0"/>
      <w:marTop w:val="0"/>
      <w:marBottom w:val="0"/>
      <w:divBdr>
        <w:top w:val="none" w:sz="0" w:space="0" w:color="auto"/>
        <w:left w:val="none" w:sz="0" w:space="0" w:color="auto"/>
        <w:bottom w:val="none" w:sz="0" w:space="0" w:color="auto"/>
        <w:right w:val="none" w:sz="0" w:space="0" w:color="auto"/>
      </w:divBdr>
    </w:div>
    <w:div w:id="501822280">
      <w:bodyDiv w:val="1"/>
      <w:marLeft w:val="0"/>
      <w:marRight w:val="0"/>
      <w:marTop w:val="0"/>
      <w:marBottom w:val="0"/>
      <w:divBdr>
        <w:top w:val="none" w:sz="0" w:space="0" w:color="auto"/>
        <w:left w:val="none" w:sz="0" w:space="0" w:color="auto"/>
        <w:bottom w:val="none" w:sz="0" w:space="0" w:color="auto"/>
        <w:right w:val="none" w:sz="0" w:space="0" w:color="auto"/>
      </w:divBdr>
    </w:div>
    <w:div w:id="502627029">
      <w:bodyDiv w:val="1"/>
      <w:marLeft w:val="0"/>
      <w:marRight w:val="0"/>
      <w:marTop w:val="0"/>
      <w:marBottom w:val="0"/>
      <w:divBdr>
        <w:top w:val="none" w:sz="0" w:space="0" w:color="auto"/>
        <w:left w:val="none" w:sz="0" w:space="0" w:color="auto"/>
        <w:bottom w:val="none" w:sz="0" w:space="0" w:color="auto"/>
        <w:right w:val="none" w:sz="0" w:space="0" w:color="auto"/>
      </w:divBdr>
    </w:div>
    <w:div w:id="502815332">
      <w:bodyDiv w:val="1"/>
      <w:marLeft w:val="0"/>
      <w:marRight w:val="0"/>
      <w:marTop w:val="0"/>
      <w:marBottom w:val="0"/>
      <w:divBdr>
        <w:top w:val="none" w:sz="0" w:space="0" w:color="auto"/>
        <w:left w:val="none" w:sz="0" w:space="0" w:color="auto"/>
        <w:bottom w:val="none" w:sz="0" w:space="0" w:color="auto"/>
        <w:right w:val="none" w:sz="0" w:space="0" w:color="auto"/>
      </w:divBdr>
    </w:div>
    <w:div w:id="502939723">
      <w:bodyDiv w:val="1"/>
      <w:marLeft w:val="0"/>
      <w:marRight w:val="0"/>
      <w:marTop w:val="0"/>
      <w:marBottom w:val="0"/>
      <w:divBdr>
        <w:top w:val="none" w:sz="0" w:space="0" w:color="auto"/>
        <w:left w:val="none" w:sz="0" w:space="0" w:color="auto"/>
        <w:bottom w:val="none" w:sz="0" w:space="0" w:color="auto"/>
        <w:right w:val="none" w:sz="0" w:space="0" w:color="auto"/>
      </w:divBdr>
    </w:div>
    <w:div w:id="505483817">
      <w:bodyDiv w:val="1"/>
      <w:marLeft w:val="0"/>
      <w:marRight w:val="0"/>
      <w:marTop w:val="0"/>
      <w:marBottom w:val="0"/>
      <w:divBdr>
        <w:top w:val="none" w:sz="0" w:space="0" w:color="auto"/>
        <w:left w:val="none" w:sz="0" w:space="0" w:color="auto"/>
        <w:bottom w:val="none" w:sz="0" w:space="0" w:color="auto"/>
        <w:right w:val="none" w:sz="0" w:space="0" w:color="auto"/>
      </w:divBdr>
    </w:div>
    <w:div w:id="505749351">
      <w:bodyDiv w:val="1"/>
      <w:marLeft w:val="0"/>
      <w:marRight w:val="0"/>
      <w:marTop w:val="0"/>
      <w:marBottom w:val="0"/>
      <w:divBdr>
        <w:top w:val="none" w:sz="0" w:space="0" w:color="auto"/>
        <w:left w:val="none" w:sz="0" w:space="0" w:color="auto"/>
        <w:bottom w:val="none" w:sz="0" w:space="0" w:color="auto"/>
        <w:right w:val="none" w:sz="0" w:space="0" w:color="auto"/>
      </w:divBdr>
    </w:div>
    <w:div w:id="505946084">
      <w:bodyDiv w:val="1"/>
      <w:marLeft w:val="0"/>
      <w:marRight w:val="0"/>
      <w:marTop w:val="0"/>
      <w:marBottom w:val="0"/>
      <w:divBdr>
        <w:top w:val="none" w:sz="0" w:space="0" w:color="auto"/>
        <w:left w:val="none" w:sz="0" w:space="0" w:color="auto"/>
        <w:bottom w:val="none" w:sz="0" w:space="0" w:color="auto"/>
        <w:right w:val="none" w:sz="0" w:space="0" w:color="auto"/>
      </w:divBdr>
    </w:div>
    <w:div w:id="506016667">
      <w:bodyDiv w:val="1"/>
      <w:marLeft w:val="0"/>
      <w:marRight w:val="0"/>
      <w:marTop w:val="0"/>
      <w:marBottom w:val="0"/>
      <w:divBdr>
        <w:top w:val="none" w:sz="0" w:space="0" w:color="auto"/>
        <w:left w:val="none" w:sz="0" w:space="0" w:color="auto"/>
        <w:bottom w:val="none" w:sz="0" w:space="0" w:color="auto"/>
        <w:right w:val="none" w:sz="0" w:space="0" w:color="auto"/>
      </w:divBdr>
    </w:div>
    <w:div w:id="506285775">
      <w:bodyDiv w:val="1"/>
      <w:marLeft w:val="0"/>
      <w:marRight w:val="0"/>
      <w:marTop w:val="0"/>
      <w:marBottom w:val="0"/>
      <w:divBdr>
        <w:top w:val="none" w:sz="0" w:space="0" w:color="auto"/>
        <w:left w:val="none" w:sz="0" w:space="0" w:color="auto"/>
        <w:bottom w:val="none" w:sz="0" w:space="0" w:color="auto"/>
        <w:right w:val="none" w:sz="0" w:space="0" w:color="auto"/>
      </w:divBdr>
    </w:div>
    <w:div w:id="506747349">
      <w:bodyDiv w:val="1"/>
      <w:marLeft w:val="0"/>
      <w:marRight w:val="0"/>
      <w:marTop w:val="0"/>
      <w:marBottom w:val="0"/>
      <w:divBdr>
        <w:top w:val="none" w:sz="0" w:space="0" w:color="auto"/>
        <w:left w:val="none" w:sz="0" w:space="0" w:color="auto"/>
        <w:bottom w:val="none" w:sz="0" w:space="0" w:color="auto"/>
        <w:right w:val="none" w:sz="0" w:space="0" w:color="auto"/>
      </w:divBdr>
    </w:div>
    <w:div w:id="506794124">
      <w:bodyDiv w:val="1"/>
      <w:marLeft w:val="0"/>
      <w:marRight w:val="0"/>
      <w:marTop w:val="0"/>
      <w:marBottom w:val="0"/>
      <w:divBdr>
        <w:top w:val="none" w:sz="0" w:space="0" w:color="auto"/>
        <w:left w:val="none" w:sz="0" w:space="0" w:color="auto"/>
        <w:bottom w:val="none" w:sz="0" w:space="0" w:color="auto"/>
        <w:right w:val="none" w:sz="0" w:space="0" w:color="auto"/>
      </w:divBdr>
    </w:div>
    <w:div w:id="507450940">
      <w:bodyDiv w:val="1"/>
      <w:marLeft w:val="0"/>
      <w:marRight w:val="0"/>
      <w:marTop w:val="0"/>
      <w:marBottom w:val="0"/>
      <w:divBdr>
        <w:top w:val="none" w:sz="0" w:space="0" w:color="auto"/>
        <w:left w:val="none" w:sz="0" w:space="0" w:color="auto"/>
        <w:bottom w:val="none" w:sz="0" w:space="0" w:color="auto"/>
        <w:right w:val="none" w:sz="0" w:space="0" w:color="auto"/>
      </w:divBdr>
    </w:div>
    <w:div w:id="507604045">
      <w:bodyDiv w:val="1"/>
      <w:marLeft w:val="0"/>
      <w:marRight w:val="0"/>
      <w:marTop w:val="0"/>
      <w:marBottom w:val="0"/>
      <w:divBdr>
        <w:top w:val="none" w:sz="0" w:space="0" w:color="auto"/>
        <w:left w:val="none" w:sz="0" w:space="0" w:color="auto"/>
        <w:bottom w:val="none" w:sz="0" w:space="0" w:color="auto"/>
        <w:right w:val="none" w:sz="0" w:space="0" w:color="auto"/>
      </w:divBdr>
    </w:div>
    <w:div w:id="507715176">
      <w:bodyDiv w:val="1"/>
      <w:marLeft w:val="0"/>
      <w:marRight w:val="0"/>
      <w:marTop w:val="0"/>
      <w:marBottom w:val="0"/>
      <w:divBdr>
        <w:top w:val="none" w:sz="0" w:space="0" w:color="auto"/>
        <w:left w:val="none" w:sz="0" w:space="0" w:color="auto"/>
        <w:bottom w:val="none" w:sz="0" w:space="0" w:color="auto"/>
        <w:right w:val="none" w:sz="0" w:space="0" w:color="auto"/>
      </w:divBdr>
    </w:div>
    <w:div w:id="507909303">
      <w:bodyDiv w:val="1"/>
      <w:marLeft w:val="0"/>
      <w:marRight w:val="0"/>
      <w:marTop w:val="0"/>
      <w:marBottom w:val="0"/>
      <w:divBdr>
        <w:top w:val="none" w:sz="0" w:space="0" w:color="auto"/>
        <w:left w:val="none" w:sz="0" w:space="0" w:color="auto"/>
        <w:bottom w:val="none" w:sz="0" w:space="0" w:color="auto"/>
        <w:right w:val="none" w:sz="0" w:space="0" w:color="auto"/>
      </w:divBdr>
    </w:div>
    <w:div w:id="509181648">
      <w:bodyDiv w:val="1"/>
      <w:marLeft w:val="0"/>
      <w:marRight w:val="0"/>
      <w:marTop w:val="0"/>
      <w:marBottom w:val="0"/>
      <w:divBdr>
        <w:top w:val="none" w:sz="0" w:space="0" w:color="auto"/>
        <w:left w:val="none" w:sz="0" w:space="0" w:color="auto"/>
        <w:bottom w:val="none" w:sz="0" w:space="0" w:color="auto"/>
        <w:right w:val="none" w:sz="0" w:space="0" w:color="auto"/>
      </w:divBdr>
    </w:div>
    <w:div w:id="509955538">
      <w:bodyDiv w:val="1"/>
      <w:marLeft w:val="0"/>
      <w:marRight w:val="0"/>
      <w:marTop w:val="0"/>
      <w:marBottom w:val="0"/>
      <w:divBdr>
        <w:top w:val="none" w:sz="0" w:space="0" w:color="auto"/>
        <w:left w:val="none" w:sz="0" w:space="0" w:color="auto"/>
        <w:bottom w:val="none" w:sz="0" w:space="0" w:color="auto"/>
        <w:right w:val="none" w:sz="0" w:space="0" w:color="auto"/>
      </w:divBdr>
    </w:div>
    <w:div w:id="511264194">
      <w:bodyDiv w:val="1"/>
      <w:marLeft w:val="0"/>
      <w:marRight w:val="0"/>
      <w:marTop w:val="0"/>
      <w:marBottom w:val="0"/>
      <w:divBdr>
        <w:top w:val="none" w:sz="0" w:space="0" w:color="auto"/>
        <w:left w:val="none" w:sz="0" w:space="0" w:color="auto"/>
        <w:bottom w:val="none" w:sz="0" w:space="0" w:color="auto"/>
        <w:right w:val="none" w:sz="0" w:space="0" w:color="auto"/>
      </w:divBdr>
    </w:div>
    <w:div w:id="513347394">
      <w:bodyDiv w:val="1"/>
      <w:marLeft w:val="0"/>
      <w:marRight w:val="0"/>
      <w:marTop w:val="0"/>
      <w:marBottom w:val="0"/>
      <w:divBdr>
        <w:top w:val="none" w:sz="0" w:space="0" w:color="auto"/>
        <w:left w:val="none" w:sz="0" w:space="0" w:color="auto"/>
        <w:bottom w:val="none" w:sz="0" w:space="0" w:color="auto"/>
        <w:right w:val="none" w:sz="0" w:space="0" w:color="auto"/>
      </w:divBdr>
    </w:div>
    <w:div w:id="514423916">
      <w:bodyDiv w:val="1"/>
      <w:marLeft w:val="0"/>
      <w:marRight w:val="0"/>
      <w:marTop w:val="0"/>
      <w:marBottom w:val="0"/>
      <w:divBdr>
        <w:top w:val="none" w:sz="0" w:space="0" w:color="auto"/>
        <w:left w:val="none" w:sz="0" w:space="0" w:color="auto"/>
        <w:bottom w:val="none" w:sz="0" w:space="0" w:color="auto"/>
        <w:right w:val="none" w:sz="0" w:space="0" w:color="auto"/>
      </w:divBdr>
    </w:div>
    <w:div w:id="514729148">
      <w:bodyDiv w:val="1"/>
      <w:marLeft w:val="0"/>
      <w:marRight w:val="0"/>
      <w:marTop w:val="0"/>
      <w:marBottom w:val="0"/>
      <w:divBdr>
        <w:top w:val="none" w:sz="0" w:space="0" w:color="auto"/>
        <w:left w:val="none" w:sz="0" w:space="0" w:color="auto"/>
        <w:bottom w:val="none" w:sz="0" w:space="0" w:color="auto"/>
        <w:right w:val="none" w:sz="0" w:space="0" w:color="auto"/>
      </w:divBdr>
    </w:div>
    <w:div w:id="514882564">
      <w:bodyDiv w:val="1"/>
      <w:marLeft w:val="0"/>
      <w:marRight w:val="0"/>
      <w:marTop w:val="0"/>
      <w:marBottom w:val="0"/>
      <w:divBdr>
        <w:top w:val="none" w:sz="0" w:space="0" w:color="auto"/>
        <w:left w:val="none" w:sz="0" w:space="0" w:color="auto"/>
        <w:bottom w:val="none" w:sz="0" w:space="0" w:color="auto"/>
        <w:right w:val="none" w:sz="0" w:space="0" w:color="auto"/>
      </w:divBdr>
    </w:div>
    <w:div w:id="515270488">
      <w:bodyDiv w:val="1"/>
      <w:marLeft w:val="0"/>
      <w:marRight w:val="0"/>
      <w:marTop w:val="0"/>
      <w:marBottom w:val="0"/>
      <w:divBdr>
        <w:top w:val="none" w:sz="0" w:space="0" w:color="auto"/>
        <w:left w:val="none" w:sz="0" w:space="0" w:color="auto"/>
        <w:bottom w:val="none" w:sz="0" w:space="0" w:color="auto"/>
        <w:right w:val="none" w:sz="0" w:space="0" w:color="auto"/>
      </w:divBdr>
    </w:div>
    <w:div w:id="516189696">
      <w:bodyDiv w:val="1"/>
      <w:marLeft w:val="0"/>
      <w:marRight w:val="0"/>
      <w:marTop w:val="0"/>
      <w:marBottom w:val="0"/>
      <w:divBdr>
        <w:top w:val="none" w:sz="0" w:space="0" w:color="auto"/>
        <w:left w:val="none" w:sz="0" w:space="0" w:color="auto"/>
        <w:bottom w:val="none" w:sz="0" w:space="0" w:color="auto"/>
        <w:right w:val="none" w:sz="0" w:space="0" w:color="auto"/>
      </w:divBdr>
    </w:div>
    <w:div w:id="516582310">
      <w:bodyDiv w:val="1"/>
      <w:marLeft w:val="0"/>
      <w:marRight w:val="0"/>
      <w:marTop w:val="0"/>
      <w:marBottom w:val="0"/>
      <w:divBdr>
        <w:top w:val="none" w:sz="0" w:space="0" w:color="auto"/>
        <w:left w:val="none" w:sz="0" w:space="0" w:color="auto"/>
        <w:bottom w:val="none" w:sz="0" w:space="0" w:color="auto"/>
        <w:right w:val="none" w:sz="0" w:space="0" w:color="auto"/>
      </w:divBdr>
    </w:div>
    <w:div w:id="517084234">
      <w:bodyDiv w:val="1"/>
      <w:marLeft w:val="0"/>
      <w:marRight w:val="0"/>
      <w:marTop w:val="0"/>
      <w:marBottom w:val="0"/>
      <w:divBdr>
        <w:top w:val="none" w:sz="0" w:space="0" w:color="auto"/>
        <w:left w:val="none" w:sz="0" w:space="0" w:color="auto"/>
        <w:bottom w:val="none" w:sz="0" w:space="0" w:color="auto"/>
        <w:right w:val="none" w:sz="0" w:space="0" w:color="auto"/>
      </w:divBdr>
    </w:div>
    <w:div w:id="517353378">
      <w:bodyDiv w:val="1"/>
      <w:marLeft w:val="0"/>
      <w:marRight w:val="0"/>
      <w:marTop w:val="0"/>
      <w:marBottom w:val="0"/>
      <w:divBdr>
        <w:top w:val="none" w:sz="0" w:space="0" w:color="auto"/>
        <w:left w:val="none" w:sz="0" w:space="0" w:color="auto"/>
        <w:bottom w:val="none" w:sz="0" w:space="0" w:color="auto"/>
        <w:right w:val="none" w:sz="0" w:space="0" w:color="auto"/>
      </w:divBdr>
    </w:div>
    <w:div w:id="517936624">
      <w:bodyDiv w:val="1"/>
      <w:marLeft w:val="0"/>
      <w:marRight w:val="0"/>
      <w:marTop w:val="0"/>
      <w:marBottom w:val="0"/>
      <w:divBdr>
        <w:top w:val="none" w:sz="0" w:space="0" w:color="auto"/>
        <w:left w:val="none" w:sz="0" w:space="0" w:color="auto"/>
        <w:bottom w:val="none" w:sz="0" w:space="0" w:color="auto"/>
        <w:right w:val="none" w:sz="0" w:space="0" w:color="auto"/>
      </w:divBdr>
    </w:div>
    <w:div w:id="518009950">
      <w:bodyDiv w:val="1"/>
      <w:marLeft w:val="0"/>
      <w:marRight w:val="0"/>
      <w:marTop w:val="0"/>
      <w:marBottom w:val="0"/>
      <w:divBdr>
        <w:top w:val="none" w:sz="0" w:space="0" w:color="auto"/>
        <w:left w:val="none" w:sz="0" w:space="0" w:color="auto"/>
        <w:bottom w:val="none" w:sz="0" w:space="0" w:color="auto"/>
        <w:right w:val="none" w:sz="0" w:space="0" w:color="auto"/>
      </w:divBdr>
    </w:div>
    <w:div w:id="519130607">
      <w:bodyDiv w:val="1"/>
      <w:marLeft w:val="0"/>
      <w:marRight w:val="0"/>
      <w:marTop w:val="0"/>
      <w:marBottom w:val="0"/>
      <w:divBdr>
        <w:top w:val="none" w:sz="0" w:space="0" w:color="auto"/>
        <w:left w:val="none" w:sz="0" w:space="0" w:color="auto"/>
        <w:bottom w:val="none" w:sz="0" w:space="0" w:color="auto"/>
        <w:right w:val="none" w:sz="0" w:space="0" w:color="auto"/>
      </w:divBdr>
    </w:div>
    <w:div w:id="519507983">
      <w:bodyDiv w:val="1"/>
      <w:marLeft w:val="0"/>
      <w:marRight w:val="0"/>
      <w:marTop w:val="0"/>
      <w:marBottom w:val="0"/>
      <w:divBdr>
        <w:top w:val="none" w:sz="0" w:space="0" w:color="auto"/>
        <w:left w:val="none" w:sz="0" w:space="0" w:color="auto"/>
        <w:bottom w:val="none" w:sz="0" w:space="0" w:color="auto"/>
        <w:right w:val="none" w:sz="0" w:space="0" w:color="auto"/>
      </w:divBdr>
    </w:div>
    <w:div w:id="519589570">
      <w:bodyDiv w:val="1"/>
      <w:marLeft w:val="0"/>
      <w:marRight w:val="0"/>
      <w:marTop w:val="0"/>
      <w:marBottom w:val="0"/>
      <w:divBdr>
        <w:top w:val="none" w:sz="0" w:space="0" w:color="auto"/>
        <w:left w:val="none" w:sz="0" w:space="0" w:color="auto"/>
        <w:bottom w:val="none" w:sz="0" w:space="0" w:color="auto"/>
        <w:right w:val="none" w:sz="0" w:space="0" w:color="auto"/>
      </w:divBdr>
    </w:div>
    <w:div w:id="520243547">
      <w:bodyDiv w:val="1"/>
      <w:marLeft w:val="0"/>
      <w:marRight w:val="0"/>
      <w:marTop w:val="0"/>
      <w:marBottom w:val="0"/>
      <w:divBdr>
        <w:top w:val="none" w:sz="0" w:space="0" w:color="auto"/>
        <w:left w:val="none" w:sz="0" w:space="0" w:color="auto"/>
        <w:bottom w:val="none" w:sz="0" w:space="0" w:color="auto"/>
        <w:right w:val="none" w:sz="0" w:space="0" w:color="auto"/>
      </w:divBdr>
    </w:div>
    <w:div w:id="521356884">
      <w:bodyDiv w:val="1"/>
      <w:marLeft w:val="0"/>
      <w:marRight w:val="0"/>
      <w:marTop w:val="0"/>
      <w:marBottom w:val="0"/>
      <w:divBdr>
        <w:top w:val="none" w:sz="0" w:space="0" w:color="auto"/>
        <w:left w:val="none" w:sz="0" w:space="0" w:color="auto"/>
        <w:bottom w:val="none" w:sz="0" w:space="0" w:color="auto"/>
        <w:right w:val="none" w:sz="0" w:space="0" w:color="auto"/>
      </w:divBdr>
    </w:div>
    <w:div w:id="521435434">
      <w:bodyDiv w:val="1"/>
      <w:marLeft w:val="0"/>
      <w:marRight w:val="0"/>
      <w:marTop w:val="0"/>
      <w:marBottom w:val="0"/>
      <w:divBdr>
        <w:top w:val="none" w:sz="0" w:space="0" w:color="auto"/>
        <w:left w:val="none" w:sz="0" w:space="0" w:color="auto"/>
        <w:bottom w:val="none" w:sz="0" w:space="0" w:color="auto"/>
        <w:right w:val="none" w:sz="0" w:space="0" w:color="auto"/>
      </w:divBdr>
    </w:div>
    <w:div w:id="523788471">
      <w:bodyDiv w:val="1"/>
      <w:marLeft w:val="0"/>
      <w:marRight w:val="0"/>
      <w:marTop w:val="0"/>
      <w:marBottom w:val="0"/>
      <w:divBdr>
        <w:top w:val="none" w:sz="0" w:space="0" w:color="auto"/>
        <w:left w:val="none" w:sz="0" w:space="0" w:color="auto"/>
        <w:bottom w:val="none" w:sz="0" w:space="0" w:color="auto"/>
        <w:right w:val="none" w:sz="0" w:space="0" w:color="auto"/>
      </w:divBdr>
    </w:div>
    <w:div w:id="524057044">
      <w:bodyDiv w:val="1"/>
      <w:marLeft w:val="0"/>
      <w:marRight w:val="0"/>
      <w:marTop w:val="0"/>
      <w:marBottom w:val="0"/>
      <w:divBdr>
        <w:top w:val="none" w:sz="0" w:space="0" w:color="auto"/>
        <w:left w:val="none" w:sz="0" w:space="0" w:color="auto"/>
        <w:bottom w:val="none" w:sz="0" w:space="0" w:color="auto"/>
        <w:right w:val="none" w:sz="0" w:space="0" w:color="auto"/>
      </w:divBdr>
    </w:div>
    <w:div w:id="524486219">
      <w:bodyDiv w:val="1"/>
      <w:marLeft w:val="0"/>
      <w:marRight w:val="0"/>
      <w:marTop w:val="0"/>
      <w:marBottom w:val="0"/>
      <w:divBdr>
        <w:top w:val="none" w:sz="0" w:space="0" w:color="auto"/>
        <w:left w:val="none" w:sz="0" w:space="0" w:color="auto"/>
        <w:bottom w:val="none" w:sz="0" w:space="0" w:color="auto"/>
        <w:right w:val="none" w:sz="0" w:space="0" w:color="auto"/>
      </w:divBdr>
    </w:div>
    <w:div w:id="524756466">
      <w:bodyDiv w:val="1"/>
      <w:marLeft w:val="0"/>
      <w:marRight w:val="0"/>
      <w:marTop w:val="0"/>
      <w:marBottom w:val="0"/>
      <w:divBdr>
        <w:top w:val="none" w:sz="0" w:space="0" w:color="auto"/>
        <w:left w:val="none" w:sz="0" w:space="0" w:color="auto"/>
        <w:bottom w:val="none" w:sz="0" w:space="0" w:color="auto"/>
        <w:right w:val="none" w:sz="0" w:space="0" w:color="auto"/>
      </w:divBdr>
    </w:div>
    <w:div w:id="525870838">
      <w:bodyDiv w:val="1"/>
      <w:marLeft w:val="0"/>
      <w:marRight w:val="0"/>
      <w:marTop w:val="0"/>
      <w:marBottom w:val="0"/>
      <w:divBdr>
        <w:top w:val="none" w:sz="0" w:space="0" w:color="auto"/>
        <w:left w:val="none" w:sz="0" w:space="0" w:color="auto"/>
        <w:bottom w:val="none" w:sz="0" w:space="0" w:color="auto"/>
        <w:right w:val="none" w:sz="0" w:space="0" w:color="auto"/>
      </w:divBdr>
    </w:div>
    <w:div w:id="526061084">
      <w:bodyDiv w:val="1"/>
      <w:marLeft w:val="0"/>
      <w:marRight w:val="0"/>
      <w:marTop w:val="0"/>
      <w:marBottom w:val="0"/>
      <w:divBdr>
        <w:top w:val="none" w:sz="0" w:space="0" w:color="auto"/>
        <w:left w:val="none" w:sz="0" w:space="0" w:color="auto"/>
        <w:bottom w:val="none" w:sz="0" w:space="0" w:color="auto"/>
        <w:right w:val="none" w:sz="0" w:space="0" w:color="auto"/>
      </w:divBdr>
    </w:div>
    <w:div w:id="526481782">
      <w:bodyDiv w:val="1"/>
      <w:marLeft w:val="0"/>
      <w:marRight w:val="0"/>
      <w:marTop w:val="0"/>
      <w:marBottom w:val="0"/>
      <w:divBdr>
        <w:top w:val="none" w:sz="0" w:space="0" w:color="auto"/>
        <w:left w:val="none" w:sz="0" w:space="0" w:color="auto"/>
        <w:bottom w:val="none" w:sz="0" w:space="0" w:color="auto"/>
        <w:right w:val="none" w:sz="0" w:space="0" w:color="auto"/>
      </w:divBdr>
    </w:div>
    <w:div w:id="526606956">
      <w:bodyDiv w:val="1"/>
      <w:marLeft w:val="0"/>
      <w:marRight w:val="0"/>
      <w:marTop w:val="0"/>
      <w:marBottom w:val="0"/>
      <w:divBdr>
        <w:top w:val="none" w:sz="0" w:space="0" w:color="auto"/>
        <w:left w:val="none" w:sz="0" w:space="0" w:color="auto"/>
        <w:bottom w:val="none" w:sz="0" w:space="0" w:color="auto"/>
        <w:right w:val="none" w:sz="0" w:space="0" w:color="auto"/>
      </w:divBdr>
    </w:div>
    <w:div w:id="526720783">
      <w:bodyDiv w:val="1"/>
      <w:marLeft w:val="0"/>
      <w:marRight w:val="0"/>
      <w:marTop w:val="0"/>
      <w:marBottom w:val="0"/>
      <w:divBdr>
        <w:top w:val="none" w:sz="0" w:space="0" w:color="auto"/>
        <w:left w:val="none" w:sz="0" w:space="0" w:color="auto"/>
        <w:bottom w:val="none" w:sz="0" w:space="0" w:color="auto"/>
        <w:right w:val="none" w:sz="0" w:space="0" w:color="auto"/>
      </w:divBdr>
    </w:div>
    <w:div w:id="526984611">
      <w:bodyDiv w:val="1"/>
      <w:marLeft w:val="0"/>
      <w:marRight w:val="0"/>
      <w:marTop w:val="0"/>
      <w:marBottom w:val="0"/>
      <w:divBdr>
        <w:top w:val="none" w:sz="0" w:space="0" w:color="auto"/>
        <w:left w:val="none" w:sz="0" w:space="0" w:color="auto"/>
        <w:bottom w:val="none" w:sz="0" w:space="0" w:color="auto"/>
        <w:right w:val="none" w:sz="0" w:space="0" w:color="auto"/>
      </w:divBdr>
    </w:div>
    <w:div w:id="527253312">
      <w:bodyDiv w:val="1"/>
      <w:marLeft w:val="0"/>
      <w:marRight w:val="0"/>
      <w:marTop w:val="0"/>
      <w:marBottom w:val="0"/>
      <w:divBdr>
        <w:top w:val="none" w:sz="0" w:space="0" w:color="auto"/>
        <w:left w:val="none" w:sz="0" w:space="0" w:color="auto"/>
        <w:bottom w:val="none" w:sz="0" w:space="0" w:color="auto"/>
        <w:right w:val="none" w:sz="0" w:space="0" w:color="auto"/>
      </w:divBdr>
    </w:div>
    <w:div w:id="527331070">
      <w:bodyDiv w:val="1"/>
      <w:marLeft w:val="0"/>
      <w:marRight w:val="0"/>
      <w:marTop w:val="0"/>
      <w:marBottom w:val="0"/>
      <w:divBdr>
        <w:top w:val="none" w:sz="0" w:space="0" w:color="auto"/>
        <w:left w:val="none" w:sz="0" w:space="0" w:color="auto"/>
        <w:bottom w:val="none" w:sz="0" w:space="0" w:color="auto"/>
        <w:right w:val="none" w:sz="0" w:space="0" w:color="auto"/>
      </w:divBdr>
    </w:div>
    <w:div w:id="527374447">
      <w:bodyDiv w:val="1"/>
      <w:marLeft w:val="0"/>
      <w:marRight w:val="0"/>
      <w:marTop w:val="0"/>
      <w:marBottom w:val="0"/>
      <w:divBdr>
        <w:top w:val="none" w:sz="0" w:space="0" w:color="auto"/>
        <w:left w:val="none" w:sz="0" w:space="0" w:color="auto"/>
        <w:bottom w:val="none" w:sz="0" w:space="0" w:color="auto"/>
        <w:right w:val="none" w:sz="0" w:space="0" w:color="auto"/>
      </w:divBdr>
    </w:div>
    <w:div w:id="527597110">
      <w:bodyDiv w:val="1"/>
      <w:marLeft w:val="0"/>
      <w:marRight w:val="0"/>
      <w:marTop w:val="0"/>
      <w:marBottom w:val="0"/>
      <w:divBdr>
        <w:top w:val="none" w:sz="0" w:space="0" w:color="auto"/>
        <w:left w:val="none" w:sz="0" w:space="0" w:color="auto"/>
        <w:bottom w:val="none" w:sz="0" w:space="0" w:color="auto"/>
        <w:right w:val="none" w:sz="0" w:space="0" w:color="auto"/>
      </w:divBdr>
    </w:div>
    <w:div w:id="528878854">
      <w:bodyDiv w:val="1"/>
      <w:marLeft w:val="0"/>
      <w:marRight w:val="0"/>
      <w:marTop w:val="0"/>
      <w:marBottom w:val="0"/>
      <w:divBdr>
        <w:top w:val="none" w:sz="0" w:space="0" w:color="auto"/>
        <w:left w:val="none" w:sz="0" w:space="0" w:color="auto"/>
        <w:bottom w:val="none" w:sz="0" w:space="0" w:color="auto"/>
        <w:right w:val="none" w:sz="0" w:space="0" w:color="auto"/>
      </w:divBdr>
    </w:div>
    <w:div w:id="528954586">
      <w:bodyDiv w:val="1"/>
      <w:marLeft w:val="0"/>
      <w:marRight w:val="0"/>
      <w:marTop w:val="0"/>
      <w:marBottom w:val="0"/>
      <w:divBdr>
        <w:top w:val="none" w:sz="0" w:space="0" w:color="auto"/>
        <w:left w:val="none" w:sz="0" w:space="0" w:color="auto"/>
        <w:bottom w:val="none" w:sz="0" w:space="0" w:color="auto"/>
        <w:right w:val="none" w:sz="0" w:space="0" w:color="auto"/>
      </w:divBdr>
    </w:div>
    <w:div w:id="529033566">
      <w:bodyDiv w:val="1"/>
      <w:marLeft w:val="0"/>
      <w:marRight w:val="0"/>
      <w:marTop w:val="0"/>
      <w:marBottom w:val="0"/>
      <w:divBdr>
        <w:top w:val="none" w:sz="0" w:space="0" w:color="auto"/>
        <w:left w:val="none" w:sz="0" w:space="0" w:color="auto"/>
        <w:bottom w:val="none" w:sz="0" w:space="0" w:color="auto"/>
        <w:right w:val="none" w:sz="0" w:space="0" w:color="auto"/>
      </w:divBdr>
    </w:div>
    <w:div w:id="529563542">
      <w:bodyDiv w:val="1"/>
      <w:marLeft w:val="0"/>
      <w:marRight w:val="0"/>
      <w:marTop w:val="0"/>
      <w:marBottom w:val="0"/>
      <w:divBdr>
        <w:top w:val="none" w:sz="0" w:space="0" w:color="auto"/>
        <w:left w:val="none" w:sz="0" w:space="0" w:color="auto"/>
        <w:bottom w:val="none" w:sz="0" w:space="0" w:color="auto"/>
        <w:right w:val="none" w:sz="0" w:space="0" w:color="auto"/>
      </w:divBdr>
    </w:div>
    <w:div w:id="529728801">
      <w:bodyDiv w:val="1"/>
      <w:marLeft w:val="0"/>
      <w:marRight w:val="0"/>
      <w:marTop w:val="0"/>
      <w:marBottom w:val="0"/>
      <w:divBdr>
        <w:top w:val="none" w:sz="0" w:space="0" w:color="auto"/>
        <w:left w:val="none" w:sz="0" w:space="0" w:color="auto"/>
        <w:bottom w:val="none" w:sz="0" w:space="0" w:color="auto"/>
        <w:right w:val="none" w:sz="0" w:space="0" w:color="auto"/>
      </w:divBdr>
    </w:div>
    <w:div w:id="529800827">
      <w:bodyDiv w:val="1"/>
      <w:marLeft w:val="0"/>
      <w:marRight w:val="0"/>
      <w:marTop w:val="0"/>
      <w:marBottom w:val="0"/>
      <w:divBdr>
        <w:top w:val="none" w:sz="0" w:space="0" w:color="auto"/>
        <w:left w:val="none" w:sz="0" w:space="0" w:color="auto"/>
        <w:bottom w:val="none" w:sz="0" w:space="0" w:color="auto"/>
        <w:right w:val="none" w:sz="0" w:space="0" w:color="auto"/>
      </w:divBdr>
    </w:div>
    <w:div w:id="531917603">
      <w:bodyDiv w:val="1"/>
      <w:marLeft w:val="0"/>
      <w:marRight w:val="0"/>
      <w:marTop w:val="0"/>
      <w:marBottom w:val="0"/>
      <w:divBdr>
        <w:top w:val="none" w:sz="0" w:space="0" w:color="auto"/>
        <w:left w:val="none" w:sz="0" w:space="0" w:color="auto"/>
        <w:bottom w:val="none" w:sz="0" w:space="0" w:color="auto"/>
        <w:right w:val="none" w:sz="0" w:space="0" w:color="auto"/>
      </w:divBdr>
    </w:div>
    <w:div w:id="531919386">
      <w:bodyDiv w:val="1"/>
      <w:marLeft w:val="0"/>
      <w:marRight w:val="0"/>
      <w:marTop w:val="0"/>
      <w:marBottom w:val="0"/>
      <w:divBdr>
        <w:top w:val="none" w:sz="0" w:space="0" w:color="auto"/>
        <w:left w:val="none" w:sz="0" w:space="0" w:color="auto"/>
        <w:bottom w:val="none" w:sz="0" w:space="0" w:color="auto"/>
        <w:right w:val="none" w:sz="0" w:space="0" w:color="auto"/>
      </w:divBdr>
    </w:div>
    <w:div w:id="532156734">
      <w:bodyDiv w:val="1"/>
      <w:marLeft w:val="0"/>
      <w:marRight w:val="0"/>
      <w:marTop w:val="0"/>
      <w:marBottom w:val="0"/>
      <w:divBdr>
        <w:top w:val="none" w:sz="0" w:space="0" w:color="auto"/>
        <w:left w:val="none" w:sz="0" w:space="0" w:color="auto"/>
        <w:bottom w:val="none" w:sz="0" w:space="0" w:color="auto"/>
        <w:right w:val="none" w:sz="0" w:space="0" w:color="auto"/>
      </w:divBdr>
    </w:div>
    <w:div w:id="532693136">
      <w:bodyDiv w:val="1"/>
      <w:marLeft w:val="0"/>
      <w:marRight w:val="0"/>
      <w:marTop w:val="0"/>
      <w:marBottom w:val="0"/>
      <w:divBdr>
        <w:top w:val="none" w:sz="0" w:space="0" w:color="auto"/>
        <w:left w:val="none" w:sz="0" w:space="0" w:color="auto"/>
        <w:bottom w:val="none" w:sz="0" w:space="0" w:color="auto"/>
        <w:right w:val="none" w:sz="0" w:space="0" w:color="auto"/>
      </w:divBdr>
    </w:div>
    <w:div w:id="532763987">
      <w:bodyDiv w:val="1"/>
      <w:marLeft w:val="0"/>
      <w:marRight w:val="0"/>
      <w:marTop w:val="0"/>
      <w:marBottom w:val="0"/>
      <w:divBdr>
        <w:top w:val="none" w:sz="0" w:space="0" w:color="auto"/>
        <w:left w:val="none" w:sz="0" w:space="0" w:color="auto"/>
        <w:bottom w:val="none" w:sz="0" w:space="0" w:color="auto"/>
        <w:right w:val="none" w:sz="0" w:space="0" w:color="auto"/>
      </w:divBdr>
    </w:div>
    <w:div w:id="533274780">
      <w:bodyDiv w:val="1"/>
      <w:marLeft w:val="0"/>
      <w:marRight w:val="0"/>
      <w:marTop w:val="0"/>
      <w:marBottom w:val="0"/>
      <w:divBdr>
        <w:top w:val="none" w:sz="0" w:space="0" w:color="auto"/>
        <w:left w:val="none" w:sz="0" w:space="0" w:color="auto"/>
        <w:bottom w:val="none" w:sz="0" w:space="0" w:color="auto"/>
        <w:right w:val="none" w:sz="0" w:space="0" w:color="auto"/>
      </w:divBdr>
    </w:div>
    <w:div w:id="534391776">
      <w:bodyDiv w:val="1"/>
      <w:marLeft w:val="0"/>
      <w:marRight w:val="0"/>
      <w:marTop w:val="0"/>
      <w:marBottom w:val="0"/>
      <w:divBdr>
        <w:top w:val="none" w:sz="0" w:space="0" w:color="auto"/>
        <w:left w:val="none" w:sz="0" w:space="0" w:color="auto"/>
        <w:bottom w:val="none" w:sz="0" w:space="0" w:color="auto"/>
        <w:right w:val="none" w:sz="0" w:space="0" w:color="auto"/>
      </w:divBdr>
    </w:div>
    <w:div w:id="534930094">
      <w:bodyDiv w:val="1"/>
      <w:marLeft w:val="0"/>
      <w:marRight w:val="0"/>
      <w:marTop w:val="0"/>
      <w:marBottom w:val="0"/>
      <w:divBdr>
        <w:top w:val="none" w:sz="0" w:space="0" w:color="auto"/>
        <w:left w:val="none" w:sz="0" w:space="0" w:color="auto"/>
        <w:bottom w:val="none" w:sz="0" w:space="0" w:color="auto"/>
        <w:right w:val="none" w:sz="0" w:space="0" w:color="auto"/>
      </w:divBdr>
    </w:div>
    <w:div w:id="535001345">
      <w:bodyDiv w:val="1"/>
      <w:marLeft w:val="0"/>
      <w:marRight w:val="0"/>
      <w:marTop w:val="0"/>
      <w:marBottom w:val="0"/>
      <w:divBdr>
        <w:top w:val="none" w:sz="0" w:space="0" w:color="auto"/>
        <w:left w:val="none" w:sz="0" w:space="0" w:color="auto"/>
        <w:bottom w:val="none" w:sz="0" w:space="0" w:color="auto"/>
        <w:right w:val="none" w:sz="0" w:space="0" w:color="auto"/>
      </w:divBdr>
    </w:div>
    <w:div w:id="535505622">
      <w:bodyDiv w:val="1"/>
      <w:marLeft w:val="0"/>
      <w:marRight w:val="0"/>
      <w:marTop w:val="0"/>
      <w:marBottom w:val="0"/>
      <w:divBdr>
        <w:top w:val="none" w:sz="0" w:space="0" w:color="auto"/>
        <w:left w:val="none" w:sz="0" w:space="0" w:color="auto"/>
        <w:bottom w:val="none" w:sz="0" w:space="0" w:color="auto"/>
        <w:right w:val="none" w:sz="0" w:space="0" w:color="auto"/>
      </w:divBdr>
    </w:div>
    <w:div w:id="535654105">
      <w:bodyDiv w:val="1"/>
      <w:marLeft w:val="0"/>
      <w:marRight w:val="0"/>
      <w:marTop w:val="0"/>
      <w:marBottom w:val="0"/>
      <w:divBdr>
        <w:top w:val="none" w:sz="0" w:space="0" w:color="auto"/>
        <w:left w:val="none" w:sz="0" w:space="0" w:color="auto"/>
        <w:bottom w:val="none" w:sz="0" w:space="0" w:color="auto"/>
        <w:right w:val="none" w:sz="0" w:space="0" w:color="auto"/>
      </w:divBdr>
    </w:div>
    <w:div w:id="535780411">
      <w:bodyDiv w:val="1"/>
      <w:marLeft w:val="0"/>
      <w:marRight w:val="0"/>
      <w:marTop w:val="0"/>
      <w:marBottom w:val="0"/>
      <w:divBdr>
        <w:top w:val="none" w:sz="0" w:space="0" w:color="auto"/>
        <w:left w:val="none" w:sz="0" w:space="0" w:color="auto"/>
        <w:bottom w:val="none" w:sz="0" w:space="0" w:color="auto"/>
        <w:right w:val="none" w:sz="0" w:space="0" w:color="auto"/>
      </w:divBdr>
    </w:div>
    <w:div w:id="535851811">
      <w:bodyDiv w:val="1"/>
      <w:marLeft w:val="0"/>
      <w:marRight w:val="0"/>
      <w:marTop w:val="0"/>
      <w:marBottom w:val="0"/>
      <w:divBdr>
        <w:top w:val="none" w:sz="0" w:space="0" w:color="auto"/>
        <w:left w:val="none" w:sz="0" w:space="0" w:color="auto"/>
        <w:bottom w:val="none" w:sz="0" w:space="0" w:color="auto"/>
        <w:right w:val="none" w:sz="0" w:space="0" w:color="auto"/>
      </w:divBdr>
    </w:div>
    <w:div w:id="535964940">
      <w:bodyDiv w:val="1"/>
      <w:marLeft w:val="0"/>
      <w:marRight w:val="0"/>
      <w:marTop w:val="0"/>
      <w:marBottom w:val="0"/>
      <w:divBdr>
        <w:top w:val="none" w:sz="0" w:space="0" w:color="auto"/>
        <w:left w:val="none" w:sz="0" w:space="0" w:color="auto"/>
        <w:bottom w:val="none" w:sz="0" w:space="0" w:color="auto"/>
        <w:right w:val="none" w:sz="0" w:space="0" w:color="auto"/>
      </w:divBdr>
    </w:div>
    <w:div w:id="536891141">
      <w:bodyDiv w:val="1"/>
      <w:marLeft w:val="0"/>
      <w:marRight w:val="0"/>
      <w:marTop w:val="0"/>
      <w:marBottom w:val="0"/>
      <w:divBdr>
        <w:top w:val="none" w:sz="0" w:space="0" w:color="auto"/>
        <w:left w:val="none" w:sz="0" w:space="0" w:color="auto"/>
        <w:bottom w:val="none" w:sz="0" w:space="0" w:color="auto"/>
        <w:right w:val="none" w:sz="0" w:space="0" w:color="auto"/>
      </w:divBdr>
    </w:div>
    <w:div w:id="536898002">
      <w:bodyDiv w:val="1"/>
      <w:marLeft w:val="0"/>
      <w:marRight w:val="0"/>
      <w:marTop w:val="0"/>
      <w:marBottom w:val="0"/>
      <w:divBdr>
        <w:top w:val="none" w:sz="0" w:space="0" w:color="auto"/>
        <w:left w:val="none" w:sz="0" w:space="0" w:color="auto"/>
        <w:bottom w:val="none" w:sz="0" w:space="0" w:color="auto"/>
        <w:right w:val="none" w:sz="0" w:space="0" w:color="auto"/>
      </w:divBdr>
    </w:div>
    <w:div w:id="536898259">
      <w:bodyDiv w:val="1"/>
      <w:marLeft w:val="0"/>
      <w:marRight w:val="0"/>
      <w:marTop w:val="0"/>
      <w:marBottom w:val="0"/>
      <w:divBdr>
        <w:top w:val="none" w:sz="0" w:space="0" w:color="auto"/>
        <w:left w:val="none" w:sz="0" w:space="0" w:color="auto"/>
        <w:bottom w:val="none" w:sz="0" w:space="0" w:color="auto"/>
        <w:right w:val="none" w:sz="0" w:space="0" w:color="auto"/>
      </w:divBdr>
    </w:div>
    <w:div w:id="537008671">
      <w:bodyDiv w:val="1"/>
      <w:marLeft w:val="0"/>
      <w:marRight w:val="0"/>
      <w:marTop w:val="0"/>
      <w:marBottom w:val="0"/>
      <w:divBdr>
        <w:top w:val="none" w:sz="0" w:space="0" w:color="auto"/>
        <w:left w:val="none" w:sz="0" w:space="0" w:color="auto"/>
        <w:bottom w:val="none" w:sz="0" w:space="0" w:color="auto"/>
        <w:right w:val="none" w:sz="0" w:space="0" w:color="auto"/>
      </w:divBdr>
    </w:div>
    <w:div w:id="538010935">
      <w:bodyDiv w:val="1"/>
      <w:marLeft w:val="0"/>
      <w:marRight w:val="0"/>
      <w:marTop w:val="0"/>
      <w:marBottom w:val="0"/>
      <w:divBdr>
        <w:top w:val="none" w:sz="0" w:space="0" w:color="auto"/>
        <w:left w:val="none" w:sz="0" w:space="0" w:color="auto"/>
        <w:bottom w:val="none" w:sz="0" w:space="0" w:color="auto"/>
        <w:right w:val="none" w:sz="0" w:space="0" w:color="auto"/>
      </w:divBdr>
    </w:div>
    <w:div w:id="538127760">
      <w:bodyDiv w:val="1"/>
      <w:marLeft w:val="0"/>
      <w:marRight w:val="0"/>
      <w:marTop w:val="0"/>
      <w:marBottom w:val="0"/>
      <w:divBdr>
        <w:top w:val="none" w:sz="0" w:space="0" w:color="auto"/>
        <w:left w:val="none" w:sz="0" w:space="0" w:color="auto"/>
        <w:bottom w:val="none" w:sz="0" w:space="0" w:color="auto"/>
        <w:right w:val="none" w:sz="0" w:space="0" w:color="auto"/>
      </w:divBdr>
    </w:div>
    <w:div w:id="539048452">
      <w:bodyDiv w:val="1"/>
      <w:marLeft w:val="0"/>
      <w:marRight w:val="0"/>
      <w:marTop w:val="0"/>
      <w:marBottom w:val="0"/>
      <w:divBdr>
        <w:top w:val="none" w:sz="0" w:space="0" w:color="auto"/>
        <w:left w:val="none" w:sz="0" w:space="0" w:color="auto"/>
        <w:bottom w:val="none" w:sz="0" w:space="0" w:color="auto"/>
        <w:right w:val="none" w:sz="0" w:space="0" w:color="auto"/>
      </w:divBdr>
    </w:div>
    <w:div w:id="539510608">
      <w:bodyDiv w:val="1"/>
      <w:marLeft w:val="0"/>
      <w:marRight w:val="0"/>
      <w:marTop w:val="0"/>
      <w:marBottom w:val="0"/>
      <w:divBdr>
        <w:top w:val="none" w:sz="0" w:space="0" w:color="auto"/>
        <w:left w:val="none" w:sz="0" w:space="0" w:color="auto"/>
        <w:bottom w:val="none" w:sz="0" w:space="0" w:color="auto"/>
        <w:right w:val="none" w:sz="0" w:space="0" w:color="auto"/>
      </w:divBdr>
    </w:div>
    <w:div w:id="539586717">
      <w:bodyDiv w:val="1"/>
      <w:marLeft w:val="0"/>
      <w:marRight w:val="0"/>
      <w:marTop w:val="0"/>
      <w:marBottom w:val="0"/>
      <w:divBdr>
        <w:top w:val="none" w:sz="0" w:space="0" w:color="auto"/>
        <w:left w:val="none" w:sz="0" w:space="0" w:color="auto"/>
        <w:bottom w:val="none" w:sz="0" w:space="0" w:color="auto"/>
        <w:right w:val="none" w:sz="0" w:space="0" w:color="auto"/>
      </w:divBdr>
    </w:div>
    <w:div w:id="540747248">
      <w:bodyDiv w:val="1"/>
      <w:marLeft w:val="0"/>
      <w:marRight w:val="0"/>
      <w:marTop w:val="0"/>
      <w:marBottom w:val="0"/>
      <w:divBdr>
        <w:top w:val="none" w:sz="0" w:space="0" w:color="auto"/>
        <w:left w:val="none" w:sz="0" w:space="0" w:color="auto"/>
        <w:bottom w:val="none" w:sz="0" w:space="0" w:color="auto"/>
        <w:right w:val="none" w:sz="0" w:space="0" w:color="auto"/>
      </w:divBdr>
    </w:div>
    <w:div w:id="540823343">
      <w:bodyDiv w:val="1"/>
      <w:marLeft w:val="0"/>
      <w:marRight w:val="0"/>
      <w:marTop w:val="0"/>
      <w:marBottom w:val="0"/>
      <w:divBdr>
        <w:top w:val="none" w:sz="0" w:space="0" w:color="auto"/>
        <w:left w:val="none" w:sz="0" w:space="0" w:color="auto"/>
        <w:bottom w:val="none" w:sz="0" w:space="0" w:color="auto"/>
        <w:right w:val="none" w:sz="0" w:space="0" w:color="auto"/>
      </w:divBdr>
    </w:div>
    <w:div w:id="541554765">
      <w:bodyDiv w:val="1"/>
      <w:marLeft w:val="0"/>
      <w:marRight w:val="0"/>
      <w:marTop w:val="0"/>
      <w:marBottom w:val="0"/>
      <w:divBdr>
        <w:top w:val="none" w:sz="0" w:space="0" w:color="auto"/>
        <w:left w:val="none" w:sz="0" w:space="0" w:color="auto"/>
        <w:bottom w:val="none" w:sz="0" w:space="0" w:color="auto"/>
        <w:right w:val="none" w:sz="0" w:space="0" w:color="auto"/>
      </w:divBdr>
    </w:div>
    <w:div w:id="541864867">
      <w:bodyDiv w:val="1"/>
      <w:marLeft w:val="0"/>
      <w:marRight w:val="0"/>
      <w:marTop w:val="0"/>
      <w:marBottom w:val="0"/>
      <w:divBdr>
        <w:top w:val="none" w:sz="0" w:space="0" w:color="auto"/>
        <w:left w:val="none" w:sz="0" w:space="0" w:color="auto"/>
        <w:bottom w:val="none" w:sz="0" w:space="0" w:color="auto"/>
        <w:right w:val="none" w:sz="0" w:space="0" w:color="auto"/>
      </w:divBdr>
    </w:div>
    <w:div w:id="541941931">
      <w:bodyDiv w:val="1"/>
      <w:marLeft w:val="0"/>
      <w:marRight w:val="0"/>
      <w:marTop w:val="0"/>
      <w:marBottom w:val="0"/>
      <w:divBdr>
        <w:top w:val="none" w:sz="0" w:space="0" w:color="auto"/>
        <w:left w:val="none" w:sz="0" w:space="0" w:color="auto"/>
        <w:bottom w:val="none" w:sz="0" w:space="0" w:color="auto"/>
        <w:right w:val="none" w:sz="0" w:space="0" w:color="auto"/>
      </w:divBdr>
    </w:div>
    <w:div w:id="541983813">
      <w:bodyDiv w:val="1"/>
      <w:marLeft w:val="0"/>
      <w:marRight w:val="0"/>
      <w:marTop w:val="0"/>
      <w:marBottom w:val="0"/>
      <w:divBdr>
        <w:top w:val="none" w:sz="0" w:space="0" w:color="auto"/>
        <w:left w:val="none" w:sz="0" w:space="0" w:color="auto"/>
        <w:bottom w:val="none" w:sz="0" w:space="0" w:color="auto"/>
        <w:right w:val="none" w:sz="0" w:space="0" w:color="auto"/>
      </w:divBdr>
    </w:div>
    <w:div w:id="541986666">
      <w:bodyDiv w:val="1"/>
      <w:marLeft w:val="0"/>
      <w:marRight w:val="0"/>
      <w:marTop w:val="0"/>
      <w:marBottom w:val="0"/>
      <w:divBdr>
        <w:top w:val="none" w:sz="0" w:space="0" w:color="auto"/>
        <w:left w:val="none" w:sz="0" w:space="0" w:color="auto"/>
        <w:bottom w:val="none" w:sz="0" w:space="0" w:color="auto"/>
        <w:right w:val="none" w:sz="0" w:space="0" w:color="auto"/>
      </w:divBdr>
    </w:div>
    <w:div w:id="542408410">
      <w:bodyDiv w:val="1"/>
      <w:marLeft w:val="0"/>
      <w:marRight w:val="0"/>
      <w:marTop w:val="0"/>
      <w:marBottom w:val="0"/>
      <w:divBdr>
        <w:top w:val="none" w:sz="0" w:space="0" w:color="auto"/>
        <w:left w:val="none" w:sz="0" w:space="0" w:color="auto"/>
        <w:bottom w:val="none" w:sz="0" w:space="0" w:color="auto"/>
        <w:right w:val="none" w:sz="0" w:space="0" w:color="auto"/>
      </w:divBdr>
    </w:div>
    <w:div w:id="543635896">
      <w:bodyDiv w:val="1"/>
      <w:marLeft w:val="0"/>
      <w:marRight w:val="0"/>
      <w:marTop w:val="0"/>
      <w:marBottom w:val="0"/>
      <w:divBdr>
        <w:top w:val="none" w:sz="0" w:space="0" w:color="auto"/>
        <w:left w:val="none" w:sz="0" w:space="0" w:color="auto"/>
        <w:bottom w:val="none" w:sz="0" w:space="0" w:color="auto"/>
        <w:right w:val="none" w:sz="0" w:space="0" w:color="auto"/>
      </w:divBdr>
    </w:div>
    <w:div w:id="543830266">
      <w:bodyDiv w:val="1"/>
      <w:marLeft w:val="0"/>
      <w:marRight w:val="0"/>
      <w:marTop w:val="0"/>
      <w:marBottom w:val="0"/>
      <w:divBdr>
        <w:top w:val="none" w:sz="0" w:space="0" w:color="auto"/>
        <w:left w:val="none" w:sz="0" w:space="0" w:color="auto"/>
        <w:bottom w:val="none" w:sz="0" w:space="0" w:color="auto"/>
        <w:right w:val="none" w:sz="0" w:space="0" w:color="auto"/>
      </w:divBdr>
    </w:div>
    <w:div w:id="543906629">
      <w:bodyDiv w:val="1"/>
      <w:marLeft w:val="0"/>
      <w:marRight w:val="0"/>
      <w:marTop w:val="0"/>
      <w:marBottom w:val="0"/>
      <w:divBdr>
        <w:top w:val="none" w:sz="0" w:space="0" w:color="auto"/>
        <w:left w:val="none" w:sz="0" w:space="0" w:color="auto"/>
        <w:bottom w:val="none" w:sz="0" w:space="0" w:color="auto"/>
        <w:right w:val="none" w:sz="0" w:space="0" w:color="auto"/>
      </w:divBdr>
    </w:div>
    <w:div w:id="544027742">
      <w:bodyDiv w:val="1"/>
      <w:marLeft w:val="0"/>
      <w:marRight w:val="0"/>
      <w:marTop w:val="0"/>
      <w:marBottom w:val="0"/>
      <w:divBdr>
        <w:top w:val="none" w:sz="0" w:space="0" w:color="auto"/>
        <w:left w:val="none" w:sz="0" w:space="0" w:color="auto"/>
        <w:bottom w:val="none" w:sz="0" w:space="0" w:color="auto"/>
        <w:right w:val="none" w:sz="0" w:space="0" w:color="auto"/>
      </w:divBdr>
    </w:div>
    <w:div w:id="544369407">
      <w:bodyDiv w:val="1"/>
      <w:marLeft w:val="0"/>
      <w:marRight w:val="0"/>
      <w:marTop w:val="0"/>
      <w:marBottom w:val="0"/>
      <w:divBdr>
        <w:top w:val="none" w:sz="0" w:space="0" w:color="auto"/>
        <w:left w:val="none" w:sz="0" w:space="0" w:color="auto"/>
        <w:bottom w:val="none" w:sz="0" w:space="0" w:color="auto"/>
        <w:right w:val="none" w:sz="0" w:space="0" w:color="auto"/>
      </w:divBdr>
    </w:div>
    <w:div w:id="544373434">
      <w:bodyDiv w:val="1"/>
      <w:marLeft w:val="0"/>
      <w:marRight w:val="0"/>
      <w:marTop w:val="0"/>
      <w:marBottom w:val="0"/>
      <w:divBdr>
        <w:top w:val="none" w:sz="0" w:space="0" w:color="auto"/>
        <w:left w:val="none" w:sz="0" w:space="0" w:color="auto"/>
        <w:bottom w:val="none" w:sz="0" w:space="0" w:color="auto"/>
        <w:right w:val="none" w:sz="0" w:space="0" w:color="auto"/>
      </w:divBdr>
    </w:div>
    <w:div w:id="544831465">
      <w:bodyDiv w:val="1"/>
      <w:marLeft w:val="0"/>
      <w:marRight w:val="0"/>
      <w:marTop w:val="0"/>
      <w:marBottom w:val="0"/>
      <w:divBdr>
        <w:top w:val="none" w:sz="0" w:space="0" w:color="auto"/>
        <w:left w:val="none" w:sz="0" w:space="0" w:color="auto"/>
        <w:bottom w:val="none" w:sz="0" w:space="0" w:color="auto"/>
        <w:right w:val="none" w:sz="0" w:space="0" w:color="auto"/>
      </w:divBdr>
    </w:div>
    <w:div w:id="544952287">
      <w:bodyDiv w:val="1"/>
      <w:marLeft w:val="0"/>
      <w:marRight w:val="0"/>
      <w:marTop w:val="0"/>
      <w:marBottom w:val="0"/>
      <w:divBdr>
        <w:top w:val="none" w:sz="0" w:space="0" w:color="auto"/>
        <w:left w:val="none" w:sz="0" w:space="0" w:color="auto"/>
        <w:bottom w:val="none" w:sz="0" w:space="0" w:color="auto"/>
        <w:right w:val="none" w:sz="0" w:space="0" w:color="auto"/>
      </w:divBdr>
    </w:div>
    <w:div w:id="544954759">
      <w:bodyDiv w:val="1"/>
      <w:marLeft w:val="0"/>
      <w:marRight w:val="0"/>
      <w:marTop w:val="0"/>
      <w:marBottom w:val="0"/>
      <w:divBdr>
        <w:top w:val="none" w:sz="0" w:space="0" w:color="auto"/>
        <w:left w:val="none" w:sz="0" w:space="0" w:color="auto"/>
        <w:bottom w:val="none" w:sz="0" w:space="0" w:color="auto"/>
        <w:right w:val="none" w:sz="0" w:space="0" w:color="auto"/>
      </w:divBdr>
    </w:div>
    <w:div w:id="545796001">
      <w:bodyDiv w:val="1"/>
      <w:marLeft w:val="0"/>
      <w:marRight w:val="0"/>
      <w:marTop w:val="0"/>
      <w:marBottom w:val="0"/>
      <w:divBdr>
        <w:top w:val="none" w:sz="0" w:space="0" w:color="auto"/>
        <w:left w:val="none" w:sz="0" w:space="0" w:color="auto"/>
        <w:bottom w:val="none" w:sz="0" w:space="0" w:color="auto"/>
        <w:right w:val="none" w:sz="0" w:space="0" w:color="auto"/>
      </w:divBdr>
    </w:div>
    <w:div w:id="546642963">
      <w:bodyDiv w:val="1"/>
      <w:marLeft w:val="0"/>
      <w:marRight w:val="0"/>
      <w:marTop w:val="0"/>
      <w:marBottom w:val="0"/>
      <w:divBdr>
        <w:top w:val="none" w:sz="0" w:space="0" w:color="auto"/>
        <w:left w:val="none" w:sz="0" w:space="0" w:color="auto"/>
        <w:bottom w:val="none" w:sz="0" w:space="0" w:color="auto"/>
        <w:right w:val="none" w:sz="0" w:space="0" w:color="auto"/>
      </w:divBdr>
    </w:div>
    <w:div w:id="546795450">
      <w:bodyDiv w:val="1"/>
      <w:marLeft w:val="0"/>
      <w:marRight w:val="0"/>
      <w:marTop w:val="0"/>
      <w:marBottom w:val="0"/>
      <w:divBdr>
        <w:top w:val="none" w:sz="0" w:space="0" w:color="auto"/>
        <w:left w:val="none" w:sz="0" w:space="0" w:color="auto"/>
        <w:bottom w:val="none" w:sz="0" w:space="0" w:color="auto"/>
        <w:right w:val="none" w:sz="0" w:space="0" w:color="auto"/>
      </w:divBdr>
    </w:div>
    <w:div w:id="546915256">
      <w:bodyDiv w:val="1"/>
      <w:marLeft w:val="0"/>
      <w:marRight w:val="0"/>
      <w:marTop w:val="0"/>
      <w:marBottom w:val="0"/>
      <w:divBdr>
        <w:top w:val="none" w:sz="0" w:space="0" w:color="auto"/>
        <w:left w:val="none" w:sz="0" w:space="0" w:color="auto"/>
        <w:bottom w:val="none" w:sz="0" w:space="0" w:color="auto"/>
        <w:right w:val="none" w:sz="0" w:space="0" w:color="auto"/>
      </w:divBdr>
    </w:div>
    <w:div w:id="547379925">
      <w:bodyDiv w:val="1"/>
      <w:marLeft w:val="0"/>
      <w:marRight w:val="0"/>
      <w:marTop w:val="0"/>
      <w:marBottom w:val="0"/>
      <w:divBdr>
        <w:top w:val="none" w:sz="0" w:space="0" w:color="auto"/>
        <w:left w:val="none" w:sz="0" w:space="0" w:color="auto"/>
        <w:bottom w:val="none" w:sz="0" w:space="0" w:color="auto"/>
        <w:right w:val="none" w:sz="0" w:space="0" w:color="auto"/>
      </w:divBdr>
    </w:div>
    <w:div w:id="549532794">
      <w:bodyDiv w:val="1"/>
      <w:marLeft w:val="0"/>
      <w:marRight w:val="0"/>
      <w:marTop w:val="0"/>
      <w:marBottom w:val="0"/>
      <w:divBdr>
        <w:top w:val="none" w:sz="0" w:space="0" w:color="auto"/>
        <w:left w:val="none" w:sz="0" w:space="0" w:color="auto"/>
        <w:bottom w:val="none" w:sz="0" w:space="0" w:color="auto"/>
        <w:right w:val="none" w:sz="0" w:space="0" w:color="auto"/>
      </w:divBdr>
    </w:div>
    <w:div w:id="549801601">
      <w:bodyDiv w:val="1"/>
      <w:marLeft w:val="0"/>
      <w:marRight w:val="0"/>
      <w:marTop w:val="0"/>
      <w:marBottom w:val="0"/>
      <w:divBdr>
        <w:top w:val="none" w:sz="0" w:space="0" w:color="auto"/>
        <w:left w:val="none" w:sz="0" w:space="0" w:color="auto"/>
        <w:bottom w:val="none" w:sz="0" w:space="0" w:color="auto"/>
        <w:right w:val="none" w:sz="0" w:space="0" w:color="auto"/>
      </w:divBdr>
    </w:div>
    <w:div w:id="550075299">
      <w:bodyDiv w:val="1"/>
      <w:marLeft w:val="0"/>
      <w:marRight w:val="0"/>
      <w:marTop w:val="0"/>
      <w:marBottom w:val="0"/>
      <w:divBdr>
        <w:top w:val="none" w:sz="0" w:space="0" w:color="auto"/>
        <w:left w:val="none" w:sz="0" w:space="0" w:color="auto"/>
        <w:bottom w:val="none" w:sz="0" w:space="0" w:color="auto"/>
        <w:right w:val="none" w:sz="0" w:space="0" w:color="auto"/>
      </w:divBdr>
    </w:div>
    <w:div w:id="550115406">
      <w:bodyDiv w:val="1"/>
      <w:marLeft w:val="0"/>
      <w:marRight w:val="0"/>
      <w:marTop w:val="0"/>
      <w:marBottom w:val="0"/>
      <w:divBdr>
        <w:top w:val="none" w:sz="0" w:space="0" w:color="auto"/>
        <w:left w:val="none" w:sz="0" w:space="0" w:color="auto"/>
        <w:bottom w:val="none" w:sz="0" w:space="0" w:color="auto"/>
        <w:right w:val="none" w:sz="0" w:space="0" w:color="auto"/>
      </w:divBdr>
    </w:div>
    <w:div w:id="550459284">
      <w:bodyDiv w:val="1"/>
      <w:marLeft w:val="0"/>
      <w:marRight w:val="0"/>
      <w:marTop w:val="0"/>
      <w:marBottom w:val="0"/>
      <w:divBdr>
        <w:top w:val="none" w:sz="0" w:space="0" w:color="auto"/>
        <w:left w:val="none" w:sz="0" w:space="0" w:color="auto"/>
        <w:bottom w:val="none" w:sz="0" w:space="0" w:color="auto"/>
        <w:right w:val="none" w:sz="0" w:space="0" w:color="auto"/>
      </w:divBdr>
    </w:div>
    <w:div w:id="550772082">
      <w:bodyDiv w:val="1"/>
      <w:marLeft w:val="0"/>
      <w:marRight w:val="0"/>
      <w:marTop w:val="0"/>
      <w:marBottom w:val="0"/>
      <w:divBdr>
        <w:top w:val="none" w:sz="0" w:space="0" w:color="auto"/>
        <w:left w:val="none" w:sz="0" w:space="0" w:color="auto"/>
        <w:bottom w:val="none" w:sz="0" w:space="0" w:color="auto"/>
        <w:right w:val="none" w:sz="0" w:space="0" w:color="auto"/>
      </w:divBdr>
    </w:div>
    <w:div w:id="551698468">
      <w:bodyDiv w:val="1"/>
      <w:marLeft w:val="0"/>
      <w:marRight w:val="0"/>
      <w:marTop w:val="0"/>
      <w:marBottom w:val="0"/>
      <w:divBdr>
        <w:top w:val="none" w:sz="0" w:space="0" w:color="auto"/>
        <w:left w:val="none" w:sz="0" w:space="0" w:color="auto"/>
        <w:bottom w:val="none" w:sz="0" w:space="0" w:color="auto"/>
        <w:right w:val="none" w:sz="0" w:space="0" w:color="auto"/>
      </w:divBdr>
    </w:div>
    <w:div w:id="552346483">
      <w:bodyDiv w:val="1"/>
      <w:marLeft w:val="0"/>
      <w:marRight w:val="0"/>
      <w:marTop w:val="0"/>
      <w:marBottom w:val="0"/>
      <w:divBdr>
        <w:top w:val="none" w:sz="0" w:space="0" w:color="auto"/>
        <w:left w:val="none" w:sz="0" w:space="0" w:color="auto"/>
        <w:bottom w:val="none" w:sz="0" w:space="0" w:color="auto"/>
        <w:right w:val="none" w:sz="0" w:space="0" w:color="auto"/>
      </w:divBdr>
    </w:div>
    <w:div w:id="553464364">
      <w:bodyDiv w:val="1"/>
      <w:marLeft w:val="0"/>
      <w:marRight w:val="0"/>
      <w:marTop w:val="0"/>
      <w:marBottom w:val="0"/>
      <w:divBdr>
        <w:top w:val="none" w:sz="0" w:space="0" w:color="auto"/>
        <w:left w:val="none" w:sz="0" w:space="0" w:color="auto"/>
        <w:bottom w:val="none" w:sz="0" w:space="0" w:color="auto"/>
        <w:right w:val="none" w:sz="0" w:space="0" w:color="auto"/>
      </w:divBdr>
    </w:div>
    <w:div w:id="553739421">
      <w:bodyDiv w:val="1"/>
      <w:marLeft w:val="0"/>
      <w:marRight w:val="0"/>
      <w:marTop w:val="0"/>
      <w:marBottom w:val="0"/>
      <w:divBdr>
        <w:top w:val="none" w:sz="0" w:space="0" w:color="auto"/>
        <w:left w:val="none" w:sz="0" w:space="0" w:color="auto"/>
        <w:bottom w:val="none" w:sz="0" w:space="0" w:color="auto"/>
        <w:right w:val="none" w:sz="0" w:space="0" w:color="auto"/>
      </w:divBdr>
    </w:div>
    <w:div w:id="554007818">
      <w:bodyDiv w:val="1"/>
      <w:marLeft w:val="0"/>
      <w:marRight w:val="0"/>
      <w:marTop w:val="0"/>
      <w:marBottom w:val="0"/>
      <w:divBdr>
        <w:top w:val="none" w:sz="0" w:space="0" w:color="auto"/>
        <w:left w:val="none" w:sz="0" w:space="0" w:color="auto"/>
        <w:bottom w:val="none" w:sz="0" w:space="0" w:color="auto"/>
        <w:right w:val="none" w:sz="0" w:space="0" w:color="auto"/>
      </w:divBdr>
    </w:div>
    <w:div w:id="554050148">
      <w:bodyDiv w:val="1"/>
      <w:marLeft w:val="0"/>
      <w:marRight w:val="0"/>
      <w:marTop w:val="0"/>
      <w:marBottom w:val="0"/>
      <w:divBdr>
        <w:top w:val="none" w:sz="0" w:space="0" w:color="auto"/>
        <w:left w:val="none" w:sz="0" w:space="0" w:color="auto"/>
        <w:bottom w:val="none" w:sz="0" w:space="0" w:color="auto"/>
        <w:right w:val="none" w:sz="0" w:space="0" w:color="auto"/>
      </w:divBdr>
    </w:div>
    <w:div w:id="556355119">
      <w:bodyDiv w:val="1"/>
      <w:marLeft w:val="0"/>
      <w:marRight w:val="0"/>
      <w:marTop w:val="0"/>
      <w:marBottom w:val="0"/>
      <w:divBdr>
        <w:top w:val="none" w:sz="0" w:space="0" w:color="auto"/>
        <w:left w:val="none" w:sz="0" w:space="0" w:color="auto"/>
        <w:bottom w:val="none" w:sz="0" w:space="0" w:color="auto"/>
        <w:right w:val="none" w:sz="0" w:space="0" w:color="auto"/>
      </w:divBdr>
    </w:div>
    <w:div w:id="556629270">
      <w:bodyDiv w:val="1"/>
      <w:marLeft w:val="0"/>
      <w:marRight w:val="0"/>
      <w:marTop w:val="0"/>
      <w:marBottom w:val="0"/>
      <w:divBdr>
        <w:top w:val="none" w:sz="0" w:space="0" w:color="auto"/>
        <w:left w:val="none" w:sz="0" w:space="0" w:color="auto"/>
        <w:bottom w:val="none" w:sz="0" w:space="0" w:color="auto"/>
        <w:right w:val="none" w:sz="0" w:space="0" w:color="auto"/>
      </w:divBdr>
    </w:div>
    <w:div w:id="556747870">
      <w:bodyDiv w:val="1"/>
      <w:marLeft w:val="0"/>
      <w:marRight w:val="0"/>
      <w:marTop w:val="0"/>
      <w:marBottom w:val="0"/>
      <w:divBdr>
        <w:top w:val="none" w:sz="0" w:space="0" w:color="auto"/>
        <w:left w:val="none" w:sz="0" w:space="0" w:color="auto"/>
        <w:bottom w:val="none" w:sz="0" w:space="0" w:color="auto"/>
        <w:right w:val="none" w:sz="0" w:space="0" w:color="auto"/>
      </w:divBdr>
    </w:div>
    <w:div w:id="557277774">
      <w:bodyDiv w:val="1"/>
      <w:marLeft w:val="0"/>
      <w:marRight w:val="0"/>
      <w:marTop w:val="0"/>
      <w:marBottom w:val="0"/>
      <w:divBdr>
        <w:top w:val="none" w:sz="0" w:space="0" w:color="auto"/>
        <w:left w:val="none" w:sz="0" w:space="0" w:color="auto"/>
        <w:bottom w:val="none" w:sz="0" w:space="0" w:color="auto"/>
        <w:right w:val="none" w:sz="0" w:space="0" w:color="auto"/>
      </w:divBdr>
    </w:div>
    <w:div w:id="557475137">
      <w:bodyDiv w:val="1"/>
      <w:marLeft w:val="0"/>
      <w:marRight w:val="0"/>
      <w:marTop w:val="0"/>
      <w:marBottom w:val="0"/>
      <w:divBdr>
        <w:top w:val="none" w:sz="0" w:space="0" w:color="auto"/>
        <w:left w:val="none" w:sz="0" w:space="0" w:color="auto"/>
        <w:bottom w:val="none" w:sz="0" w:space="0" w:color="auto"/>
        <w:right w:val="none" w:sz="0" w:space="0" w:color="auto"/>
      </w:divBdr>
    </w:div>
    <w:div w:id="558588881">
      <w:bodyDiv w:val="1"/>
      <w:marLeft w:val="0"/>
      <w:marRight w:val="0"/>
      <w:marTop w:val="0"/>
      <w:marBottom w:val="0"/>
      <w:divBdr>
        <w:top w:val="none" w:sz="0" w:space="0" w:color="auto"/>
        <w:left w:val="none" w:sz="0" w:space="0" w:color="auto"/>
        <w:bottom w:val="none" w:sz="0" w:space="0" w:color="auto"/>
        <w:right w:val="none" w:sz="0" w:space="0" w:color="auto"/>
      </w:divBdr>
    </w:div>
    <w:div w:id="559049689">
      <w:bodyDiv w:val="1"/>
      <w:marLeft w:val="0"/>
      <w:marRight w:val="0"/>
      <w:marTop w:val="0"/>
      <w:marBottom w:val="0"/>
      <w:divBdr>
        <w:top w:val="none" w:sz="0" w:space="0" w:color="auto"/>
        <w:left w:val="none" w:sz="0" w:space="0" w:color="auto"/>
        <w:bottom w:val="none" w:sz="0" w:space="0" w:color="auto"/>
        <w:right w:val="none" w:sz="0" w:space="0" w:color="auto"/>
      </w:divBdr>
    </w:div>
    <w:div w:id="559099417">
      <w:bodyDiv w:val="1"/>
      <w:marLeft w:val="0"/>
      <w:marRight w:val="0"/>
      <w:marTop w:val="0"/>
      <w:marBottom w:val="0"/>
      <w:divBdr>
        <w:top w:val="none" w:sz="0" w:space="0" w:color="auto"/>
        <w:left w:val="none" w:sz="0" w:space="0" w:color="auto"/>
        <w:bottom w:val="none" w:sz="0" w:space="0" w:color="auto"/>
        <w:right w:val="none" w:sz="0" w:space="0" w:color="auto"/>
      </w:divBdr>
    </w:div>
    <w:div w:id="559636894">
      <w:bodyDiv w:val="1"/>
      <w:marLeft w:val="0"/>
      <w:marRight w:val="0"/>
      <w:marTop w:val="0"/>
      <w:marBottom w:val="0"/>
      <w:divBdr>
        <w:top w:val="none" w:sz="0" w:space="0" w:color="auto"/>
        <w:left w:val="none" w:sz="0" w:space="0" w:color="auto"/>
        <w:bottom w:val="none" w:sz="0" w:space="0" w:color="auto"/>
        <w:right w:val="none" w:sz="0" w:space="0" w:color="auto"/>
      </w:divBdr>
    </w:div>
    <w:div w:id="560288583">
      <w:bodyDiv w:val="1"/>
      <w:marLeft w:val="0"/>
      <w:marRight w:val="0"/>
      <w:marTop w:val="0"/>
      <w:marBottom w:val="0"/>
      <w:divBdr>
        <w:top w:val="none" w:sz="0" w:space="0" w:color="auto"/>
        <w:left w:val="none" w:sz="0" w:space="0" w:color="auto"/>
        <w:bottom w:val="none" w:sz="0" w:space="0" w:color="auto"/>
        <w:right w:val="none" w:sz="0" w:space="0" w:color="auto"/>
      </w:divBdr>
    </w:div>
    <w:div w:id="560481809">
      <w:bodyDiv w:val="1"/>
      <w:marLeft w:val="0"/>
      <w:marRight w:val="0"/>
      <w:marTop w:val="0"/>
      <w:marBottom w:val="0"/>
      <w:divBdr>
        <w:top w:val="none" w:sz="0" w:space="0" w:color="auto"/>
        <w:left w:val="none" w:sz="0" w:space="0" w:color="auto"/>
        <w:bottom w:val="none" w:sz="0" w:space="0" w:color="auto"/>
        <w:right w:val="none" w:sz="0" w:space="0" w:color="auto"/>
      </w:divBdr>
    </w:div>
    <w:div w:id="560485155">
      <w:bodyDiv w:val="1"/>
      <w:marLeft w:val="0"/>
      <w:marRight w:val="0"/>
      <w:marTop w:val="0"/>
      <w:marBottom w:val="0"/>
      <w:divBdr>
        <w:top w:val="none" w:sz="0" w:space="0" w:color="auto"/>
        <w:left w:val="none" w:sz="0" w:space="0" w:color="auto"/>
        <w:bottom w:val="none" w:sz="0" w:space="0" w:color="auto"/>
        <w:right w:val="none" w:sz="0" w:space="0" w:color="auto"/>
      </w:divBdr>
    </w:div>
    <w:div w:id="560604920">
      <w:bodyDiv w:val="1"/>
      <w:marLeft w:val="0"/>
      <w:marRight w:val="0"/>
      <w:marTop w:val="0"/>
      <w:marBottom w:val="0"/>
      <w:divBdr>
        <w:top w:val="none" w:sz="0" w:space="0" w:color="auto"/>
        <w:left w:val="none" w:sz="0" w:space="0" w:color="auto"/>
        <w:bottom w:val="none" w:sz="0" w:space="0" w:color="auto"/>
        <w:right w:val="none" w:sz="0" w:space="0" w:color="auto"/>
      </w:divBdr>
    </w:div>
    <w:div w:id="561408742">
      <w:bodyDiv w:val="1"/>
      <w:marLeft w:val="0"/>
      <w:marRight w:val="0"/>
      <w:marTop w:val="0"/>
      <w:marBottom w:val="0"/>
      <w:divBdr>
        <w:top w:val="none" w:sz="0" w:space="0" w:color="auto"/>
        <w:left w:val="none" w:sz="0" w:space="0" w:color="auto"/>
        <w:bottom w:val="none" w:sz="0" w:space="0" w:color="auto"/>
        <w:right w:val="none" w:sz="0" w:space="0" w:color="auto"/>
      </w:divBdr>
    </w:div>
    <w:div w:id="561522136">
      <w:bodyDiv w:val="1"/>
      <w:marLeft w:val="0"/>
      <w:marRight w:val="0"/>
      <w:marTop w:val="0"/>
      <w:marBottom w:val="0"/>
      <w:divBdr>
        <w:top w:val="none" w:sz="0" w:space="0" w:color="auto"/>
        <w:left w:val="none" w:sz="0" w:space="0" w:color="auto"/>
        <w:bottom w:val="none" w:sz="0" w:space="0" w:color="auto"/>
        <w:right w:val="none" w:sz="0" w:space="0" w:color="auto"/>
      </w:divBdr>
    </w:div>
    <w:div w:id="561673170">
      <w:bodyDiv w:val="1"/>
      <w:marLeft w:val="0"/>
      <w:marRight w:val="0"/>
      <w:marTop w:val="0"/>
      <w:marBottom w:val="0"/>
      <w:divBdr>
        <w:top w:val="none" w:sz="0" w:space="0" w:color="auto"/>
        <w:left w:val="none" w:sz="0" w:space="0" w:color="auto"/>
        <w:bottom w:val="none" w:sz="0" w:space="0" w:color="auto"/>
        <w:right w:val="none" w:sz="0" w:space="0" w:color="auto"/>
      </w:divBdr>
    </w:div>
    <w:div w:id="561720839">
      <w:bodyDiv w:val="1"/>
      <w:marLeft w:val="0"/>
      <w:marRight w:val="0"/>
      <w:marTop w:val="0"/>
      <w:marBottom w:val="0"/>
      <w:divBdr>
        <w:top w:val="none" w:sz="0" w:space="0" w:color="auto"/>
        <w:left w:val="none" w:sz="0" w:space="0" w:color="auto"/>
        <w:bottom w:val="none" w:sz="0" w:space="0" w:color="auto"/>
        <w:right w:val="none" w:sz="0" w:space="0" w:color="auto"/>
      </w:divBdr>
    </w:div>
    <w:div w:id="561986741">
      <w:bodyDiv w:val="1"/>
      <w:marLeft w:val="0"/>
      <w:marRight w:val="0"/>
      <w:marTop w:val="0"/>
      <w:marBottom w:val="0"/>
      <w:divBdr>
        <w:top w:val="none" w:sz="0" w:space="0" w:color="auto"/>
        <w:left w:val="none" w:sz="0" w:space="0" w:color="auto"/>
        <w:bottom w:val="none" w:sz="0" w:space="0" w:color="auto"/>
        <w:right w:val="none" w:sz="0" w:space="0" w:color="auto"/>
      </w:divBdr>
    </w:div>
    <w:div w:id="562103497">
      <w:bodyDiv w:val="1"/>
      <w:marLeft w:val="0"/>
      <w:marRight w:val="0"/>
      <w:marTop w:val="0"/>
      <w:marBottom w:val="0"/>
      <w:divBdr>
        <w:top w:val="none" w:sz="0" w:space="0" w:color="auto"/>
        <w:left w:val="none" w:sz="0" w:space="0" w:color="auto"/>
        <w:bottom w:val="none" w:sz="0" w:space="0" w:color="auto"/>
        <w:right w:val="none" w:sz="0" w:space="0" w:color="auto"/>
      </w:divBdr>
    </w:div>
    <w:div w:id="563220866">
      <w:bodyDiv w:val="1"/>
      <w:marLeft w:val="0"/>
      <w:marRight w:val="0"/>
      <w:marTop w:val="0"/>
      <w:marBottom w:val="0"/>
      <w:divBdr>
        <w:top w:val="none" w:sz="0" w:space="0" w:color="auto"/>
        <w:left w:val="none" w:sz="0" w:space="0" w:color="auto"/>
        <w:bottom w:val="none" w:sz="0" w:space="0" w:color="auto"/>
        <w:right w:val="none" w:sz="0" w:space="0" w:color="auto"/>
      </w:divBdr>
    </w:div>
    <w:div w:id="563300950">
      <w:bodyDiv w:val="1"/>
      <w:marLeft w:val="0"/>
      <w:marRight w:val="0"/>
      <w:marTop w:val="0"/>
      <w:marBottom w:val="0"/>
      <w:divBdr>
        <w:top w:val="none" w:sz="0" w:space="0" w:color="auto"/>
        <w:left w:val="none" w:sz="0" w:space="0" w:color="auto"/>
        <w:bottom w:val="none" w:sz="0" w:space="0" w:color="auto"/>
        <w:right w:val="none" w:sz="0" w:space="0" w:color="auto"/>
      </w:divBdr>
    </w:div>
    <w:div w:id="565261839">
      <w:bodyDiv w:val="1"/>
      <w:marLeft w:val="0"/>
      <w:marRight w:val="0"/>
      <w:marTop w:val="0"/>
      <w:marBottom w:val="0"/>
      <w:divBdr>
        <w:top w:val="none" w:sz="0" w:space="0" w:color="auto"/>
        <w:left w:val="none" w:sz="0" w:space="0" w:color="auto"/>
        <w:bottom w:val="none" w:sz="0" w:space="0" w:color="auto"/>
        <w:right w:val="none" w:sz="0" w:space="0" w:color="auto"/>
      </w:divBdr>
    </w:div>
    <w:div w:id="565263920">
      <w:bodyDiv w:val="1"/>
      <w:marLeft w:val="0"/>
      <w:marRight w:val="0"/>
      <w:marTop w:val="0"/>
      <w:marBottom w:val="0"/>
      <w:divBdr>
        <w:top w:val="none" w:sz="0" w:space="0" w:color="auto"/>
        <w:left w:val="none" w:sz="0" w:space="0" w:color="auto"/>
        <w:bottom w:val="none" w:sz="0" w:space="0" w:color="auto"/>
        <w:right w:val="none" w:sz="0" w:space="0" w:color="auto"/>
      </w:divBdr>
    </w:div>
    <w:div w:id="566108750">
      <w:bodyDiv w:val="1"/>
      <w:marLeft w:val="0"/>
      <w:marRight w:val="0"/>
      <w:marTop w:val="0"/>
      <w:marBottom w:val="0"/>
      <w:divBdr>
        <w:top w:val="none" w:sz="0" w:space="0" w:color="auto"/>
        <w:left w:val="none" w:sz="0" w:space="0" w:color="auto"/>
        <w:bottom w:val="none" w:sz="0" w:space="0" w:color="auto"/>
        <w:right w:val="none" w:sz="0" w:space="0" w:color="auto"/>
      </w:divBdr>
    </w:div>
    <w:div w:id="566378945">
      <w:bodyDiv w:val="1"/>
      <w:marLeft w:val="0"/>
      <w:marRight w:val="0"/>
      <w:marTop w:val="0"/>
      <w:marBottom w:val="0"/>
      <w:divBdr>
        <w:top w:val="none" w:sz="0" w:space="0" w:color="auto"/>
        <w:left w:val="none" w:sz="0" w:space="0" w:color="auto"/>
        <w:bottom w:val="none" w:sz="0" w:space="0" w:color="auto"/>
        <w:right w:val="none" w:sz="0" w:space="0" w:color="auto"/>
      </w:divBdr>
    </w:div>
    <w:div w:id="567039352">
      <w:bodyDiv w:val="1"/>
      <w:marLeft w:val="0"/>
      <w:marRight w:val="0"/>
      <w:marTop w:val="0"/>
      <w:marBottom w:val="0"/>
      <w:divBdr>
        <w:top w:val="none" w:sz="0" w:space="0" w:color="auto"/>
        <w:left w:val="none" w:sz="0" w:space="0" w:color="auto"/>
        <w:bottom w:val="none" w:sz="0" w:space="0" w:color="auto"/>
        <w:right w:val="none" w:sz="0" w:space="0" w:color="auto"/>
      </w:divBdr>
    </w:div>
    <w:div w:id="567499609">
      <w:bodyDiv w:val="1"/>
      <w:marLeft w:val="0"/>
      <w:marRight w:val="0"/>
      <w:marTop w:val="0"/>
      <w:marBottom w:val="0"/>
      <w:divBdr>
        <w:top w:val="none" w:sz="0" w:space="0" w:color="auto"/>
        <w:left w:val="none" w:sz="0" w:space="0" w:color="auto"/>
        <w:bottom w:val="none" w:sz="0" w:space="0" w:color="auto"/>
        <w:right w:val="none" w:sz="0" w:space="0" w:color="auto"/>
      </w:divBdr>
    </w:div>
    <w:div w:id="568080224">
      <w:bodyDiv w:val="1"/>
      <w:marLeft w:val="0"/>
      <w:marRight w:val="0"/>
      <w:marTop w:val="0"/>
      <w:marBottom w:val="0"/>
      <w:divBdr>
        <w:top w:val="none" w:sz="0" w:space="0" w:color="auto"/>
        <w:left w:val="none" w:sz="0" w:space="0" w:color="auto"/>
        <w:bottom w:val="none" w:sz="0" w:space="0" w:color="auto"/>
        <w:right w:val="none" w:sz="0" w:space="0" w:color="auto"/>
      </w:divBdr>
    </w:div>
    <w:div w:id="568342639">
      <w:bodyDiv w:val="1"/>
      <w:marLeft w:val="0"/>
      <w:marRight w:val="0"/>
      <w:marTop w:val="0"/>
      <w:marBottom w:val="0"/>
      <w:divBdr>
        <w:top w:val="none" w:sz="0" w:space="0" w:color="auto"/>
        <w:left w:val="none" w:sz="0" w:space="0" w:color="auto"/>
        <w:bottom w:val="none" w:sz="0" w:space="0" w:color="auto"/>
        <w:right w:val="none" w:sz="0" w:space="0" w:color="auto"/>
      </w:divBdr>
    </w:div>
    <w:div w:id="571430735">
      <w:bodyDiv w:val="1"/>
      <w:marLeft w:val="0"/>
      <w:marRight w:val="0"/>
      <w:marTop w:val="0"/>
      <w:marBottom w:val="0"/>
      <w:divBdr>
        <w:top w:val="none" w:sz="0" w:space="0" w:color="auto"/>
        <w:left w:val="none" w:sz="0" w:space="0" w:color="auto"/>
        <w:bottom w:val="none" w:sz="0" w:space="0" w:color="auto"/>
        <w:right w:val="none" w:sz="0" w:space="0" w:color="auto"/>
      </w:divBdr>
    </w:div>
    <w:div w:id="571431263">
      <w:bodyDiv w:val="1"/>
      <w:marLeft w:val="0"/>
      <w:marRight w:val="0"/>
      <w:marTop w:val="0"/>
      <w:marBottom w:val="0"/>
      <w:divBdr>
        <w:top w:val="none" w:sz="0" w:space="0" w:color="auto"/>
        <w:left w:val="none" w:sz="0" w:space="0" w:color="auto"/>
        <w:bottom w:val="none" w:sz="0" w:space="0" w:color="auto"/>
        <w:right w:val="none" w:sz="0" w:space="0" w:color="auto"/>
      </w:divBdr>
    </w:div>
    <w:div w:id="571618019">
      <w:bodyDiv w:val="1"/>
      <w:marLeft w:val="0"/>
      <w:marRight w:val="0"/>
      <w:marTop w:val="0"/>
      <w:marBottom w:val="0"/>
      <w:divBdr>
        <w:top w:val="none" w:sz="0" w:space="0" w:color="auto"/>
        <w:left w:val="none" w:sz="0" w:space="0" w:color="auto"/>
        <w:bottom w:val="none" w:sz="0" w:space="0" w:color="auto"/>
        <w:right w:val="none" w:sz="0" w:space="0" w:color="auto"/>
      </w:divBdr>
    </w:div>
    <w:div w:id="571698694">
      <w:bodyDiv w:val="1"/>
      <w:marLeft w:val="0"/>
      <w:marRight w:val="0"/>
      <w:marTop w:val="0"/>
      <w:marBottom w:val="0"/>
      <w:divBdr>
        <w:top w:val="none" w:sz="0" w:space="0" w:color="auto"/>
        <w:left w:val="none" w:sz="0" w:space="0" w:color="auto"/>
        <w:bottom w:val="none" w:sz="0" w:space="0" w:color="auto"/>
        <w:right w:val="none" w:sz="0" w:space="0" w:color="auto"/>
      </w:divBdr>
    </w:div>
    <w:div w:id="572399152">
      <w:bodyDiv w:val="1"/>
      <w:marLeft w:val="0"/>
      <w:marRight w:val="0"/>
      <w:marTop w:val="0"/>
      <w:marBottom w:val="0"/>
      <w:divBdr>
        <w:top w:val="none" w:sz="0" w:space="0" w:color="auto"/>
        <w:left w:val="none" w:sz="0" w:space="0" w:color="auto"/>
        <w:bottom w:val="none" w:sz="0" w:space="0" w:color="auto"/>
        <w:right w:val="none" w:sz="0" w:space="0" w:color="auto"/>
      </w:divBdr>
    </w:div>
    <w:div w:id="572743514">
      <w:bodyDiv w:val="1"/>
      <w:marLeft w:val="0"/>
      <w:marRight w:val="0"/>
      <w:marTop w:val="0"/>
      <w:marBottom w:val="0"/>
      <w:divBdr>
        <w:top w:val="none" w:sz="0" w:space="0" w:color="auto"/>
        <w:left w:val="none" w:sz="0" w:space="0" w:color="auto"/>
        <w:bottom w:val="none" w:sz="0" w:space="0" w:color="auto"/>
        <w:right w:val="none" w:sz="0" w:space="0" w:color="auto"/>
      </w:divBdr>
    </w:div>
    <w:div w:id="573012363">
      <w:bodyDiv w:val="1"/>
      <w:marLeft w:val="0"/>
      <w:marRight w:val="0"/>
      <w:marTop w:val="0"/>
      <w:marBottom w:val="0"/>
      <w:divBdr>
        <w:top w:val="none" w:sz="0" w:space="0" w:color="auto"/>
        <w:left w:val="none" w:sz="0" w:space="0" w:color="auto"/>
        <w:bottom w:val="none" w:sz="0" w:space="0" w:color="auto"/>
        <w:right w:val="none" w:sz="0" w:space="0" w:color="auto"/>
      </w:divBdr>
    </w:div>
    <w:div w:id="573390452">
      <w:bodyDiv w:val="1"/>
      <w:marLeft w:val="0"/>
      <w:marRight w:val="0"/>
      <w:marTop w:val="0"/>
      <w:marBottom w:val="0"/>
      <w:divBdr>
        <w:top w:val="none" w:sz="0" w:space="0" w:color="auto"/>
        <w:left w:val="none" w:sz="0" w:space="0" w:color="auto"/>
        <w:bottom w:val="none" w:sz="0" w:space="0" w:color="auto"/>
        <w:right w:val="none" w:sz="0" w:space="0" w:color="auto"/>
      </w:divBdr>
    </w:div>
    <w:div w:id="573710177">
      <w:bodyDiv w:val="1"/>
      <w:marLeft w:val="0"/>
      <w:marRight w:val="0"/>
      <w:marTop w:val="0"/>
      <w:marBottom w:val="0"/>
      <w:divBdr>
        <w:top w:val="none" w:sz="0" w:space="0" w:color="auto"/>
        <w:left w:val="none" w:sz="0" w:space="0" w:color="auto"/>
        <w:bottom w:val="none" w:sz="0" w:space="0" w:color="auto"/>
        <w:right w:val="none" w:sz="0" w:space="0" w:color="auto"/>
      </w:divBdr>
    </w:div>
    <w:div w:id="573977377">
      <w:bodyDiv w:val="1"/>
      <w:marLeft w:val="0"/>
      <w:marRight w:val="0"/>
      <w:marTop w:val="0"/>
      <w:marBottom w:val="0"/>
      <w:divBdr>
        <w:top w:val="none" w:sz="0" w:space="0" w:color="auto"/>
        <w:left w:val="none" w:sz="0" w:space="0" w:color="auto"/>
        <w:bottom w:val="none" w:sz="0" w:space="0" w:color="auto"/>
        <w:right w:val="none" w:sz="0" w:space="0" w:color="auto"/>
      </w:divBdr>
    </w:div>
    <w:div w:id="574362867">
      <w:bodyDiv w:val="1"/>
      <w:marLeft w:val="0"/>
      <w:marRight w:val="0"/>
      <w:marTop w:val="0"/>
      <w:marBottom w:val="0"/>
      <w:divBdr>
        <w:top w:val="none" w:sz="0" w:space="0" w:color="auto"/>
        <w:left w:val="none" w:sz="0" w:space="0" w:color="auto"/>
        <w:bottom w:val="none" w:sz="0" w:space="0" w:color="auto"/>
        <w:right w:val="none" w:sz="0" w:space="0" w:color="auto"/>
      </w:divBdr>
    </w:div>
    <w:div w:id="574509681">
      <w:bodyDiv w:val="1"/>
      <w:marLeft w:val="0"/>
      <w:marRight w:val="0"/>
      <w:marTop w:val="0"/>
      <w:marBottom w:val="0"/>
      <w:divBdr>
        <w:top w:val="none" w:sz="0" w:space="0" w:color="auto"/>
        <w:left w:val="none" w:sz="0" w:space="0" w:color="auto"/>
        <w:bottom w:val="none" w:sz="0" w:space="0" w:color="auto"/>
        <w:right w:val="none" w:sz="0" w:space="0" w:color="auto"/>
      </w:divBdr>
    </w:div>
    <w:div w:id="574630263">
      <w:bodyDiv w:val="1"/>
      <w:marLeft w:val="0"/>
      <w:marRight w:val="0"/>
      <w:marTop w:val="0"/>
      <w:marBottom w:val="0"/>
      <w:divBdr>
        <w:top w:val="none" w:sz="0" w:space="0" w:color="auto"/>
        <w:left w:val="none" w:sz="0" w:space="0" w:color="auto"/>
        <w:bottom w:val="none" w:sz="0" w:space="0" w:color="auto"/>
        <w:right w:val="none" w:sz="0" w:space="0" w:color="auto"/>
      </w:divBdr>
    </w:div>
    <w:div w:id="575435128">
      <w:bodyDiv w:val="1"/>
      <w:marLeft w:val="0"/>
      <w:marRight w:val="0"/>
      <w:marTop w:val="0"/>
      <w:marBottom w:val="0"/>
      <w:divBdr>
        <w:top w:val="none" w:sz="0" w:space="0" w:color="auto"/>
        <w:left w:val="none" w:sz="0" w:space="0" w:color="auto"/>
        <w:bottom w:val="none" w:sz="0" w:space="0" w:color="auto"/>
        <w:right w:val="none" w:sz="0" w:space="0" w:color="auto"/>
      </w:divBdr>
    </w:div>
    <w:div w:id="575435818">
      <w:bodyDiv w:val="1"/>
      <w:marLeft w:val="0"/>
      <w:marRight w:val="0"/>
      <w:marTop w:val="0"/>
      <w:marBottom w:val="0"/>
      <w:divBdr>
        <w:top w:val="none" w:sz="0" w:space="0" w:color="auto"/>
        <w:left w:val="none" w:sz="0" w:space="0" w:color="auto"/>
        <w:bottom w:val="none" w:sz="0" w:space="0" w:color="auto"/>
        <w:right w:val="none" w:sz="0" w:space="0" w:color="auto"/>
      </w:divBdr>
    </w:div>
    <w:div w:id="576398218">
      <w:bodyDiv w:val="1"/>
      <w:marLeft w:val="0"/>
      <w:marRight w:val="0"/>
      <w:marTop w:val="0"/>
      <w:marBottom w:val="0"/>
      <w:divBdr>
        <w:top w:val="none" w:sz="0" w:space="0" w:color="auto"/>
        <w:left w:val="none" w:sz="0" w:space="0" w:color="auto"/>
        <w:bottom w:val="none" w:sz="0" w:space="0" w:color="auto"/>
        <w:right w:val="none" w:sz="0" w:space="0" w:color="auto"/>
      </w:divBdr>
    </w:div>
    <w:div w:id="577057749">
      <w:bodyDiv w:val="1"/>
      <w:marLeft w:val="0"/>
      <w:marRight w:val="0"/>
      <w:marTop w:val="0"/>
      <w:marBottom w:val="0"/>
      <w:divBdr>
        <w:top w:val="none" w:sz="0" w:space="0" w:color="auto"/>
        <w:left w:val="none" w:sz="0" w:space="0" w:color="auto"/>
        <w:bottom w:val="none" w:sz="0" w:space="0" w:color="auto"/>
        <w:right w:val="none" w:sz="0" w:space="0" w:color="auto"/>
      </w:divBdr>
    </w:div>
    <w:div w:id="577178268">
      <w:bodyDiv w:val="1"/>
      <w:marLeft w:val="0"/>
      <w:marRight w:val="0"/>
      <w:marTop w:val="0"/>
      <w:marBottom w:val="0"/>
      <w:divBdr>
        <w:top w:val="none" w:sz="0" w:space="0" w:color="auto"/>
        <w:left w:val="none" w:sz="0" w:space="0" w:color="auto"/>
        <w:bottom w:val="none" w:sz="0" w:space="0" w:color="auto"/>
        <w:right w:val="none" w:sz="0" w:space="0" w:color="auto"/>
      </w:divBdr>
    </w:div>
    <w:div w:id="577716741">
      <w:bodyDiv w:val="1"/>
      <w:marLeft w:val="0"/>
      <w:marRight w:val="0"/>
      <w:marTop w:val="0"/>
      <w:marBottom w:val="0"/>
      <w:divBdr>
        <w:top w:val="none" w:sz="0" w:space="0" w:color="auto"/>
        <w:left w:val="none" w:sz="0" w:space="0" w:color="auto"/>
        <w:bottom w:val="none" w:sz="0" w:space="0" w:color="auto"/>
        <w:right w:val="none" w:sz="0" w:space="0" w:color="auto"/>
      </w:divBdr>
    </w:div>
    <w:div w:id="578296314">
      <w:bodyDiv w:val="1"/>
      <w:marLeft w:val="0"/>
      <w:marRight w:val="0"/>
      <w:marTop w:val="0"/>
      <w:marBottom w:val="0"/>
      <w:divBdr>
        <w:top w:val="none" w:sz="0" w:space="0" w:color="auto"/>
        <w:left w:val="none" w:sz="0" w:space="0" w:color="auto"/>
        <w:bottom w:val="none" w:sz="0" w:space="0" w:color="auto"/>
        <w:right w:val="none" w:sz="0" w:space="0" w:color="auto"/>
      </w:divBdr>
    </w:div>
    <w:div w:id="578365740">
      <w:bodyDiv w:val="1"/>
      <w:marLeft w:val="0"/>
      <w:marRight w:val="0"/>
      <w:marTop w:val="0"/>
      <w:marBottom w:val="0"/>
      <w:divBdr>
        <w:top w:val="none" w:sz="0" w:space="0" w:color="auto"/>
        <w:left w:val="none" w:sz="0" w:space="0" w:color="auto"/>
        <w:bottom w:val="none" w:sz="0" w:space="0" w:color="auto"/>
        <w:right w:val="none" w:sz="0" w:space="0" w:color="auto"/>
      </w:divBdr>
    </w:div>
    <w:div w:id="578708765">
      <w:bodyDiv w:val="1"/>
      <w:marLeft w:val="0"/>
      <w:marRight w:val="0"/>
      <w:marTop w:val="0"/>
      <w:marBottom w:val="0"/>
      <w:divBdr>
        <w:top w:val="none" w:sz="0" w:space="0" w:color="auto"/>
        <w:left w:val="none" w:sz="0" w:space="0" w:color="auto"/>
        <w:bottom w:val="none" w:sz="0" w:space="0" w:color="auto"/>
        <w:right w:val="none" w:sz="0" w:space="0" w:color="auto"/>
      </w:divBdr>
    </w:div>
    <w:div w:id="578710950">
      <w:bodyDiv w:val="1"/>
      <w:marLeft w:val="0"/>
      <w:marRight w:val="0"/>
      <w:marTop w:val="0"/>
      <w:marBottom w:val="0"/>
      <w:divBdr>
        <w:top w:val="none" w:sz="0" w:space="0" w:color="auto"/>
        <w:left w:val="none" w:sz="0" w:space="0" w:color="auto"/>
        <w:bottom w:val="none" w:sz="0" w:space="0" w:color="auto"/>
        <w:right w:val="none" w:sz="0" w:space="0" w:color="auto"/>
      </w:divBdr>
    </w:div>
    <w:div w:id="579414297">
      <w:bodyDiv w:val="1"/>
      <w:marLeft w:val="0"/>
      <w:marRight w:val="0"/>
      <w:marTop w:val="0"/>
      <w:marBottom w:val="0"/>
      <w:divBdr>
        <w:top w:val="none" w:sz="0" w:space="0" w:color="auto"/>
        <w:left w:val="none" w:sz="0" w:space="0" w:color="auto"/>
        <w:bottom w:val="none" w:sz="0" w:space="0" w:color="auto"/>
        <w:right w:val="none" w:sz="0" w:space="0" w:color="auto"/>
      </w:divBdr>
    </w:div>
    <w:div w:id="579608445">
      <w:bodyDiv w:val="1"/>
      <w:marLeft w:val="0"/>
      <w:marRight w:val="0"/>
      <w:marTop w:val="0"/>
      <w:marBottom w:val="0"/>
      <w:divBdr>
        <w:top w:val="none" w:sz="0" w:space="0" w:color="auto"/>
        <w:left w:val="none" w:sz="0" w:space="0" w:color="auto"/>
        <w:bottom w:val="none" w:sz="0" w:space="0" w:color="auto"/>
        <w:right w:val="none" w:sz="0" w:space="0" w:color="auto"/>
      </w:divBdr>
    </w:div>
    <w:div w:id="579680606">
      <w:bodyDiv w:val="1"/>
      <w:marLeft w:val="0"/>
      <w:marRight w:val="0"/>
      <w:marTop w:val="0"/>
      <w:marBottom w:val="0"/>
      <w:divBdr>
        <w:top w:val="none" w:sz="0" w:space="0" w:color="auto"/>
        <w:left w:val="none" w:sz="0" w:space="0" w:color="auto"/>
        <w:bottom w:val="none" w:sz="0" w:space="0" w:color="auto"/>
        <w:right w:val="none" w:sz="0" w:space="0" w:color="auto"/>
      </w:divBdr>
    </w:div>
    <w:div w:id="579994326">
      <w:bodyDiv w:val="1"/>
      <w:marLeft w:val="0"/>
      <w:marRight w:val="0"/>
      <w:marTop w:val="0"/>
      <w:marBottom w:val="0"/>
      <w:divBdr>
        <w:top w:val="none" w:sz="0" w:space="0" w:color="auto"/>
        <w:left w:val="none" w:sz="0" w:space="0" w:color="auto"/>
        <w:bottom w:val="none" w:sz="0" w:space="0" w:color="auto"/>
        <w:right w:val="none" w:sz="0" w:space="0" w:color="auto"/>
      </w:divBdr>
    </w:div>
    <w:div w:id="580911453">
      <w:bodyDiv w:val="1"/>
      <w:marLeft w:val="0"/>
      <w:marRight w:val="0"/>
      <w:marTop w:val="0"/>
      <w:marBottom w:val="0"/>
      <w:divBdr>
        <w:top w:val="none" w:sz="0" w:space="0" w:color="auto"/>
        <w:left w:val="none" w:sz="0" w:space="0" w:color="auto"/>
        <w:bottom w:val="none" w:sz="0" w:space="0" w:color="auto"/>
        <w:right w:val="none" w:sz="0" w:space="0" w:color="auto"/>
      </w:divBdr>
    </w:div>
    <w:div w:id="582298822">
      <w:bodyDiv w:val="1"/>
      <w:marLeft w:val="0"/>
      <w:marRight w:val="0"/>
      <w:marTop w:val="0"/>
      <w:marBottom w:val="0"/>
      <w:divBdr>
        <w:top w:val="none" w:sz="0" w:space="0" w:color="auto"/>
        <w:left w:val="none" w:sz="0" w:space="0" w:color="auto"/>
        <w:bottom w:val="none" w:sz="0" w:space="0" w:color="auto"/>
        <w:right w:val="none" w:sz="0" w:space="0" w:color="auto"/>
      </w:divBdr>
    </w:div>
    <w:div w:id="582488959">
      <w:bodyDiv w:val="1"/>
      <w:marLeft w:val="0"/>
      <w:marRight w:val="0"/>
      <w:marTop w:val="0"/>
      <w:marBottom w:val="0"/>
      <w:divBdr>
        <w:top w:val="none" w:sz="0" w:space="0" w:color="auto"/>
        <w:left w:val="none" w:sz="0" w:space="0" w:color="auto"/>
        <w:bottom w:val="none" w:sz="0" w:space="0" w:color="auto"/>
        <w:right w:val="none" w:sz="0" w:space="0" w:color="auto"/>
      </w:divBdr>
    </w:div>
    <w:div w:id="583144312">
      <w:bodyDiv w:val="1"/>
      <w:marLeft w:val="0"/>
      <w:marRight w:val="0"/>
      <w:marTop w:val="0"/>
      <w:marBottom w:val="0"/>
      <w:divBdr>
        <w:top w:val="none" w:sz="0" w:space="0" w:color="auto"/>
        <w:left w:val="none" w:sz="0" w:space="0" w:color="auto"/>
        <w:bottom w:val="none" w:sz="0" w:space="0" w:color="auto"/>
        <w:right w:val="none" w:sz="0" w:space="0" w:color="auto"/>
      </w:divBdr>
    </w:div>
    <w:div w:id="583416917">
      <w:bodyDiv w:val="1"/>
      <w:marLeft w:val="0"/>
      <w:marRight w:val="0"/>
      <w:marTop w:val="0"/>
      <w:marBottom w:val="0"/>
      <w:divBdr>
        <w:top w:val="none" w:sz="0" w:space="0" w:color="auto"/>
        <w:left w:val="none" w:sz="0" w:space="0" w:color="auto"/>
        <w:bottom w:val="none" w:sz="0" w:space="0" w:color="auto"/>
        <w:right w:val="none" w:sz="0" w:space="0" w:color="auto"/>
      </w:divBdr>
    </w:div>
    <w:div w:id="583489149">
      <w:bodyDiv w:val="1"/>
      <w:marLeft w:val="0"/>
      <w:marRight w:val="0"/>
      <w:marTop w:val="0"/>
      <w:marBottom w:val="0"/>
      <w:divBdr>
        <w:top w:val="none" w:sz="0" w:space="0" w:color="auto"/>
        <w:left w:val="none" w:sz="0" w:space="0" w:color="auto"/>
        <w:bottom w:val="none" w:sz="0" w:space="0" w:color="auto"/>
        <w:right w:val="none" w:sz="0" w:space="0" w:color="auto"/>
      </w:divBdr>
    </w:div>
    <w:div w:id="583609164">
      <w:bodyDiv w:val="1"/>
      <w:marLeft w:val="0"/>
      <w:marRight w:val="0"/>
      <w:marTop w:val="0"/>
      <w:marBottom w:val="0"/>
      <w:divBdr>
        <w:top w:val="none" w:sz="0" w:space="0" w:color="auto"/>
        <w:left w:val="none" w:sz="0" w:space="0" w:color="auto"/>
        <w:bottom w:val="none" w:sz="0" w:space="0" w:color="auto"/>
        <w:right w:val="none" w:sz="0" w:space="0" w:color="auto"/>
      </w:divBdr>
    </w:div>
    <w:div w:id="583994191">
      <w:bodyDiv w:val="1"/>
      <w:marLeft w:val="0"/>
      <w:marRight w:val="0"/>
      <w:marTop w:val="0"/>
      <w:marBottom w:val="0"/>
      <w:divBdr>
        <w:top w:val="none" w:sz="0" w:space="0" w:color="auto"/>
        <w:left w:val="none" w:sz="0" w:space="0" w:color="auto"/>
        <w:bottom w:val="none" w:sz="0" w:space="0" w:color="auto"/>
        <w:right w:val="none" w:sz="0" w:space="0" w:color="auto"/>
      </w:divBdr>
    </w:div>
    <w:div w:id="584456171">
      <w:bodyDiv w:val="1"/>
      <w:marLeft w:val="0"/>
      <w:marRight w:val="0"/>
      <w:marTop w:val="0"/>
      <w:marBottom w:val="0"/>
      <w:divBdr>
        <w:top w:val="none" w:sz="0" w:space="0" w:color="auto"/>
        <w:left w:val="none" w:sz="0" w:space="0" w:color="auto"/>
        <w:bottom w:val="none" w:sz="0" w:space="0" w:color="auto"/>
        <w:right w:val="none" w:sz="0" w:space="0" w:color="auto"/>
      </w:divBdr>
    </w:div>
    <w:div w:id="585767396">
      <w:bodyDiv w:val="1"/>
      <w:marLeft w:val="0"/>
      <w:marRight w:val="0"/>
      <w:marTop w:val="0"/>
      <w:marBottom w:val="0"/>
      <w:divBdr>
        <w:top w:val="none" w:sz="0" w:space="0" w:color="auto"/>
        <w:left w:val="none" w:sz="0" w:space="0" w:color="auto"/>
        <w:bottom w:val="none" w:sz="0" w:space="0" w:color="auto"/>
        <w:right w:val="none" w:sz="0" w:space="0" w:color="auto"/>
      </w:divBdr>
    </w:div>
    <w:div w:id="586117585">
      <w:bodyDiv w:val="1"/>
      <w:marLeft w:val="0"/>
      <w:marRight w:val="0"/>
      <w:marTop w:val="0"/>
      <w:marBottom w:val="0"/>
      <w:divBdr>
        <w:top w:val="none" w:sz="0" w:space="0" w:color="auto"/>
        <w:left w:val="none" w:sz="0" w:space="0" w:color="auto"/>
        <w:bottom w:val="none" w:sz="0" w:space="0" w:color="auto"/>
        <w:right w:val="none" w:sz="0" w:space="0" w:color="auto"/>
      </w:divBdr>
    </w:div>
    <w:div w:id="586352432">
      <w:bodyDiv w:val="1"/>
      <w:marLeft w:val="0"/>
      <w:marRight w:val="0"/>
      <w:marTop w:val="0"/>
      <w:marBottom w:val="0"/>
      <w:divBdr>
        <w:top w:val="none" w:sz="0" w:space="0" w:color="auto"/>
        <w:left w:val="none" w:sz="0" w:space="0" w:color="auto"/>
        <w:bottom w:val="none" w:sz="0" w:space="0" w:color="auto"/>
        <w:right w:val="none" w:sz="0" w:space="0" w:color="auto"/>
      </w:divBdr>
    </w:div>
    <w:div w:id="587734547">
      <w:bodyDiv w:val="1"/>
      <w:marLeft w:val="0"/>
      <w:marRight w:val="0"/>
      <w:marTop w:val="0"/>
      <w:marBottom w:val="0"/>
      <w:divBdr>
        <w:top w:val="none" w:sz="0" w:space="0" w:color="auto"/>
        <w:left w:val="none" w:sz="0" w:space="0" w:color="auto"/>
        <w:bottom w:val="none" w:sz="0" w:space="0" w:color="auto"/>
        <w:right w:val="none" w:sz="0" w:space="0" w:color="auto"/>
      </w:divBdr>
    </w:div>
    <w:div w:id="588808090">
      <w:bodyDiv w:val="1"/>
      <w:marLeft w:val="0"/>
      <w:marRight w:val="0"/>
      <w:marTop w:val="0"/>
      <w:marBottom w:val="0"/>
      <w:divBdr>
        <w:top w:val="none" w:sz="0" w:space="0" w:color="auto"/>
        <w:left w:val="none" w:sz="0" w:space="0" w:color="auto"/>
        <w:bottom w:val="none" w:sz="0" w:space="0" w:color="auto"/>
        <w:right w:val="none" w:sz="0" w:space="0" w:color="auto"/>
      </w:divBdr>
    </w:div>
    <w:div w:id="589126359">
      <w:bodyDiv w:val="1"/>
      <w:marLeft w:val="0"/>
      <w:marRight w:val="0"/>
      <w:marTop w:val="0"/>
      <w:marBottom w:val="0"/>
      <w:divBdr>
        <w:top w:val="none" w:sz="0" w:space="0" w:color="auto"/>
        <w:left w:val="none" w:sz="0" w:space="0" w:color="auto"/>
        <w:bottom w:val="none" w:sz="0" w:space="0" w:color="auto"/>
        <w:right w:val="none" w:sz="0" w:space="0" w:color="auto"/>
      </w:divBdr>
    </w:div>
    <w:div w:id="589393544">
      <w:bodyDiv w:val="1"/>
      <w:marLeft w:val="0"/>
      <w:marRight w:val="0"/>
      <w:marTop w:val="0"/>
      <w:marBottom w:val="0"/>
      <w:divBdr>
        <w:top w:val="none" w:sz="0" w:space="0" w:color="auto"/>
        <w:left w:val="none" w:sz="0" w:space="0" w:color="auto"/>
        <w:bottom w:val="none" w:sz="0" w:space="0" w:color="auto"/>
        <w:right w:val="none" w:sz="0" w:space="0" w:color="auto"/>
      </w:divBdr>
    </w:div>
    <w:div w:id="590166088">
      <w:bodyDiv w:val="1"/>
      <w:marLeft w:val="0"/>
      <w:marRight w:val="0"/>
      <w:marTop w:val="0"/>
      <w:marBottom w:val="0"/>
      <w:divBdr>
        <w:top w:val="none" w:sz="0" w:space="0" w:color="auto"/>
        <w:left w:val="none" w:sz="0" w:space="0" w:color="auto"/>
        <w:bottom w:val="none" w:sz="0" w:space="0" w:color="auto"/>
        <w:right w:val="none" w:sz="0" w:space="0" w:color="auto"/>
      </w:divBdr>
    </w:div>
    <w:div w:id="590427523">
      <w:bodyDiv w:val="1"/>
      <w:marLeft w:val="0"/>
      <w:marRight w:val="0"/>
      <w:marTop w:val="0"/>
      <w:marBottom w:val="0"/>
      <w:divBdr>
        <w:top w:val="none" w:sz="0" w:space="0" w:color="auto"/>
        <w:left w:val="none" w:sz="0" w:space="0" w:color="auto"/>
        <w:bottom w:val="none" w:sz="0" w:space="0" w:color="auto"/>
        <w:right w:val="none" w:sz="0" w:space="0" w:color="auto"/>
      </w:divBdr>
    </w:div>
    <w:div w:id="591014017">
      <w:bodyDiv w:val="1"/>
      <w:marLeft w:val="0"/>
      <w:marRight w:val="0"/>
      <w:marTop w:val="0"/>
      <w:marBottom w:val="0"/>
      <w:divBdr>
        <w:top w:val="none" w:sz="0" w:space="0" w:color="auto"/>
        <w:left w:val="none" w:sz="0" w:space="0" w:color="auto"/>
        <w:bottom w:val="none" w:sz="0" w:space="0" w:color="auto"/>
        <w:right w:val="none" w:sz="0" w:space="0" w:color="auto"/>
      </w:divBdr>
    </w:div>
    <w:div w:id="591864983">
      <w:bodyDiv w:val="1"/>
      <w:marLeft w:val="0"/>
      <w:marRight w:val="0"/>
      <w:marTop w:val="0"/>
      <w:marBottom w:val="0"/>
      <w:divBdr>
        <w:top w:val="none" w:sz="0" w:space="0" w:color="auto"/>
        <w:left w:val="none" w:sz="0" w:space="0" w:color="auto"/>
        <w:bottom w:val="none" w:sz="0" w:space="0" w:color="auto"/>
        <w:right w:val="none" w:sz="0" w:space="0" w:color="auto"/>
      </w:divBdr>
    </w:div>
    <w:div w:id="592671385">
      <w:bodyDiv w:val="1"/>
      <w:marLeft w:val="0"/>
      <w:marRight w:val="0"/>
      <w:marTop w:val="0"/>
      <w:marBottom w:val="0"/>
      <w:divBdr>
        <w:top w:val="none" w:sz="0" w:space="0" w:color="auto"/>
        <w:left w:val="none" w:sz="0" w:space="0" w:color="auto"/>
        <w:bottom w:val="none" w:sz="0" w:space="0" w:color="auto"/>
        <w:right w:val="none" w:sz="0" w:space="0" w:color="auto"/>
      </w:divBdr>
    </w:div>
    <w:div w:id="593319260">
      <w:bodyDiv w:val="1"/>
      <w:marLeft w:val="0"/>
      <w:marRight w:val="0"/>
      <w:marTop w:val="0"/>
      <w:marBottom w:val="0"/>
      <w:divBdr>
        <w:top w:val="none" w:sz="0" w:space="0" w:color="auto"/>
        <w:left w:val="none" w:sz="0" w:space="0" w:color="auto"/>
        <w:bottom w:val="none" w:sz="0" w:space="0" w:color="auto"/>
        <w:right w:val="none" w:sz="0" w:space="0" w:color="auto"/>
      </w:divBdr>
    </w:div>
    <w:div w:id="593900048">
      <w:bodyDiv w:val="1"/>
      <w:marLeft w:val="0"/>
      <w:marRight w:val="0"/>
      <w:marTop w:val="0"/>
      <w:marBottom w:val="0"/>
      <w:divBdr>
        <w:top w:val="none" w:sz="0" w:space="0" w:color="auto"/>
        <w:left w:val="none" w:sz="0" w:space="0" w:color="auto"/>
        <w:bottom w:val="none" w:sz="0" w:space="0" w:color="auto"/>
        <w:right w:val="none" w:sz="0" w:space="0" w:color="auto"/>
      </w:divBdr>
    </w:div>
    <w:div w:id="594901646">
      <w:bodyDiv w:val="1"/>
      <w:marLeft w:val="0"/>
      <w:marRight w:val="0"/>
      <w:marTop w:val="0"/>
      <w:marBottom w:val="0"/>
      <w:divBdr>
        <w:top w:val="none" w:sz="0" w:space="0" w:color="auto"/>
        <w:left w:val="none" w:sz="0" w:space="0" w:color="auto"/>
        <w:bottom w:val="none" w:sz="0" w:space="0" w:color="auto"/>
        <w:right w:val="none" w:sz="0" w:space="0" w:color="auto"/>
      </w:divBdr>
    </w:div>
    <w:div w:id="594939994">
      <w:bodyDiv w:val="1"/>
      <w:marLeft w:val="0"/>
      <w:marRight w:val="0"/>
      <w:marTop w:val="0"/>
      <w:marBottom w:val="0"/>
      <w:divBdr>
        <w:top w:val="none" w:sz="0" w:space="0" w:color="auto"/>
        <w:left w:val="none" w:sz="0" w:space="0" w:color="auto"/>
        <w:bottom w:val="none" w:sz="0" w:space="0" w:color="auto"/>
        <w:right w:val="none" w:sz="0" w:space="0" w:color="auto"/>
      </w:divBdr>
    </w:div>
    <w:div w:id="596132881">
      <w:bodyDiv w:val="1"/>
      <w:marLeft w:val="0"/>
      <w:marRight w:val="0"/>
      <w:marTop w:val="0"/>
      <w:marBottom w:val="0"/>
      <w:divBdr>
        <w:top w:val="none" w:sz="0" w:space="0" w:color="auto"/>
        <w:left w:val="none" w:sz="0" w:space="0" w:color="auto"/>
        <w:bottom w:val="none" w:sz="0" w:space="0" w:color="auto"/>
        <w:right w:val="none" w:sz="0" w:space="0" w:color="auto"/>
      </w:divBdr>
    </w:div>
    <w:div w:id="596135124">
      <w:bodyDiv w:val="1"/>
      <w:marLeft w:val="0"/>
      <w:marRight w:val="0"/>
      <w:marTop w:val="0"/>
      <w:marBottom w:val="0"/>
      <w:divBdr>
        <w:top w:val="none" w:sz="0" w:space="0" w:color="auto"/>
        <w:left w:val="none" w:sz="0" w:space="0" w:color="auto"/>
        <w:bottom w:val="none" w:sz="0" w:space="0" w:color="auto"/>
        <w:right w:val="none" w:sz="0" w:space="0" w:color="auto"/>
      </w:divBdr>
    </w:div>
    <w:div w:id="596259042">
      <w:bodyDiv w:val="1"/>
      <w:marLeft w:val="0"/>
      <w:marRight w:val="0"/>
      <w:marTop w:val="0"/>
      <w:marBottom w:val="0"/>
      <w:divBdr>
        <w:top w:val="none" w:sz="0" w:space="0" w:color="auto"/>
        <w:left w:val="none" w:sz="0" w:space="0" w:color="auto"/>
        <w:bottom w:val="none" w:sz="0" w:space="0" w:color="auto"/>
        <w:right w:val="none" w:sz="0" w:space="0" w:color="auto"/>
      </w:divBdr>
    </w:div>
    <w:div w:id="597718042">
      <w:bodyDiv w:val="1"/>
      <w:marLeft w:val="0"/>
      <w:marRight w:val="0"/>
      <w:marTop w:val="0"/>
      <w:marBottom w:val="0"/>
      <w:divBdr>
        <w:top w:val="none" w:sz="0" w:space="0" w:color="auto"/>
        <w:left w:val="none" w:sz="0" w:space="0" w:color="auto"/>
        <w:bottom w:val="none" w:sz="0" w:space="0" w:color="auto"/>
        <w:right w:val="none" w:sz="0" w:space="0" w:color="auto"/>
      </w:divBdr>
    </w:div>
    <w:div w:id="597832997">
      <w:bodyDiv w:val="1"/>
      <w:marLeft w:val="0"/>
      <w:marRight w:val="0"/>
      <w:marTop w:val="0"/>
      <w:marBottom w:val="0"/>
      <w:divBdr>
        <w:top w:val="none" w:sz="0" w:space="0" w:color="auto"/>
        <w:left w:val="none" w:sz="0" w:space="0" w:color="auto"/>
        <w:bottom w:val="none" w:sz="0" w:space="0" w:color="auto"/>
        <w:right w:val="none" w:sz="0" w:space="0" w:color="auto"/>
      </w:divBdr>
    </w:div>
    <w:div w:id="599410575">
      <w:bodyDiv w:val="1"/>
      <w:marLeft w:val="0"/>
      <w:marRight w:val="0"/>
      <w:marTop w:val="0"/>
      <w:marBottom w:val="0"/>
      <w:divBdr>
        <w:top w:val="none" w:sz="0" w:space="0" w:color="auto"/>
        <w:left w:val="none" w:sz="0" w:space="0" w:color="auto"/>
        <w:bottom w:val="none" w:sz="0" w:space="0" w:color="auto"/>
        <w:right w:val="none" w:sz="0" w:space="0" w:color="auto"/>
      </w:divBdr>
    </w:div>
    <w:div w:id="600527461">
      <w:bodyDiv w:val="1"/>
      <w:marLeft w:val="0"/>
      <w:marRight w:val="0"/>
      <w:marTop w:val="0"/>
      <w:marBottom w:val="0"/>
      <w:divBdr>
        <w:top w:val="none" w:sz="0" w:space="0" w:color="auto"/>
        <w:left w:val="none" w:sz="0" w:space="0" w:color="auto"/>
        <w:bottom w:val="none" w:sz="0" w:space="0" w:color="auto"/>
        <w:right w:val="none" w:sz="0" w:space="0" w:color="auto"/>
      </w:divBdr>
    </w:div>
    <w:div w:id="602765175">
      <w:bodyDiv w:val="1"/>
      <w:marLeft w:val="0"/>
      <w:marRight w:val="0"/>
      <w:marTop w:val="0"/>
      <w:marBottom w:val="0"/>
      <w:divBdr>
        <w:top w:val="none" w:sz="0" w:space="0" w:color="auto"/>
        <w:left w:val="none" w:sz="0" w:space="0" w:color="auto"/>
        <w:bottom w:val="none" w:sz="0" w:space="0" w:color="auto"/>
        <w:right w:val="none" w:sz="0" w:space="0" w:color="auto"/>
      </w:divBdr>
    </w:div>
    <w:div w:id="603147037">
      <w:bodyDiv w:val="1"/>
      <w:marLeft w:val="0"/>
      <w:marRight w:val="0"/>
      <w:marTop w:val="0"/>
      <w:marBottom w:val="0"/>
      <w:divBdr>
        <w:top w:val="none" w:sz="0" w:space="0" w:color="auto"/>
        <w:left w:val="none" w:sz="0" w:space="0" w:color="auto"/>
        <w:bottom w:val="none" w:sz="0" w:space="0" w:color="auto"/>
        <w:right w:val="none" w:sz="0" w:space="0" w:color="auto"/>
      </w:divBdr>
    </w:div>
    <w:div w:id="604270991">
      <w:bodyDiv w:val="1"/>
      <w:marLeft w:val="0"/>
      <w:marRight w:val="0"/>
      <w:marTop w:val="0"/>
      <w:marBottom w:val="0"/>
      <w:divBdr>
        <w:top w:val="none" w:sz="0" w:space="0" w:color="auto"/>
        <w:left w:val="none" w:sz="0" w:space="0" w:color="auto"/>
        <w:bottom w:val="none" w:sz="0" w:space="0" w:color="auto"/>
        <w:right w:val="none" w:sz="0" w:space="0" w:color="auto"/>
      </w:divBdr>
    </w:div>
    <w:div w:id="605046178">
      <w:bodyDiv w:val="1"/>
      <w:marLeft w:val="0"/>
      <w:marRight w:val="0"/>
      <w:marTop w:val="0"/>
      <w:marBottom w:val="0"/>
      <w:divBdr>
        <w:top w:val="none" w:sz="0" w:space="0" w:color="auto"/>
        <w:left w:val="none" w:sz="0" w:space="0" w:color="auto"/>
        <w:bottom w:val="none" w:sz="0" w:space="0" w:color="auto"/>
        <w:right w:val="none" w:sz="0" w:space="0" w:color="auto"/>
      </w:divBdr>
    </w:div>
    <w:div w:id="605309694">
      <w:bodyDiv w:val="1"/>
      <w:marLeft w:val="0"/>
      <w:marRight w:val="0"/>
      <w:marTop w:val="0"/>
      <w:marBottom w:val="0"/>
      <w:divBdr>
        <w:top w:val="none" w:sz="0" w:space="0" w:color="auto"/>
        <w:left w:val="none" w:sz="0" w:space="0" w:color="auto"/>
        <w:bottom w:val="none" w:sz="0" w:space="0" w:color="auto"/>
        <w:right w:val="none" w:sz="0" w:space="0" w:color="auto"/>
      </w:divBdr>
    </w:div>
    <w:div w:id="605968219">
      <w:bodyDiv w:val="1"/>
      <w:marLeft w:val="0"/>
      <w:marRight w:val="0"/>
      <w:marTop w:val="0"/>
      <w:marBottom w:val="0"/>
      <w:divBdr>
        <w:top w:val="none" w:sz="0" w:space="0" w:color="auto"/>
        <w:left w:val="none" w:sz="0" w:space="0" w:color="auto"/>
        <w:bottom w:val="none" w:sz="0" w:space="0" w:color="auto"/>
        <w:right w:val="none" w:sz="0" w:space="0" w:color="auto"/>
      </w:divBdr>
    </w:div>
    <w:div w:id="606620491">
      <w:bodyDiv w:val="1"/>
      <w:marLeft w:val="0"/>
      <w:marRight w:val="0"/>
      <w:marTop w:val="0"/>
      <w:marBottom w:val="0"/>
      <w:divBdr>
        <w:top w:val="none" w:sz="0" w:space="0" w:color="auto"/>
        <w:left w:val="none" w:sz="0" w:space="0" w:color="auto"/>
        <w:bottom w:val="none" w:sz="0" w:space="0" w:color="auto"/>
        <w:right w:val="none" w:sz="0" w:space="0" w:color="auto"/>
      </w:divBdr>
    </w:div>
    <w:div w:id="607082763">
      <w:bodyDiv w:val="1"/>
      <w:marLeft w:val="0"/>
      <w:marRight w:val="0"/>
      <w:marTop w:val="0"/>
      <w:marBottom w:val="0"/>
      <w:divBdr>
        <w:top w:val="none" w:sz="0" w:space="0" w:color="auto"/>
        <w:left w:val="none" w:sz="0" w:space="0" w:color="auto"/>
        <w:bottom w:val="none" w:sz="0" w:space="0" w:color="auto"/>
        <w:right w:val="none" w:sz="0" w:space="0" w:color="auto"/>
      </w:divBdr>
    </w:div>
    <w:div w:id="607811036">
      <w:bodyDiv w:val="1"/>
      <w:marLeft w:val="0"/>
      <w:marRight w:val="0"/>
      <w:marTop w:val="0"/>
      <w:marBottom w:val="0"/>
      <w:divBdr>
        <w:top w:val="none" w:sz="0" w:space="0" w:color="auto"/>
        <w:left w:val="none" w:sz="0" w:space="0" w:color="auto"/>
        <w:bottom w:val="none" w:sz="0" w:space="0" w:color="auto"/>
        <w:right w:val="none" w:sz="0" w:space="0" w:color="auto"/>
      </w:divBdr>
    </w:div>
    <w:div w:id="607812203">
      <w:bodyDiv w:val="1"/>
      <w:marLeft w:val="0"/>
      <w:marRight w:val="0"/>
      <w:marTop w:val="0"/>
      <w:marBottom w:val="0"/>
      <w:divBdr>
        <w:top w:val="none" w:sz="0" w:space="0" w:color="auto"/>
        <w:left w:val="none" w:sz="0" w:space="0" w:color="auto"/>
        <w:bottom w:val="none" w:sz="0" w:space="0" w:color="auto"/>
        <w:right w:val="none" w:sz="0" w:space="0" w:color="auto"/>
      </w:divBdr>
    </w:div>
    <w:div w:id="608783465">
      <w:bodyDiv w:val="1"/>
      <w:marLeft w:val="0"/>
      <w:marRight w:val="0"/>
      <w:marTop w:val="0"/>
      <w:marBottom w:val="0"/>
      <w:divBdr>
        <w:top w:val="none" w:sz="0" w:space="0" w:color="auto"/>
        <w:left w:val="none" w:sz="0" w:space="0" w:color="auto"/>
        <w:bottom w:val="none" w:sz="0" w:space="0" w:color="auto"/>
        <w:right w:val="none" w:sz="0" w:space="0" w:color="auto"/>
      </w:divBdr>
    </w:div>
    <w:div w:id="609775284">
      <w:bodyDiv w:val="1"/>
      <w:marLeft w:val="0"/>
      <w:marRight w:val="0"/>
      <w:marTop w:val="0"/>
      <w:marBottom w:val="0"/>
      <w:divBdr>
        <w:top w:val="none" w:sz="0" w:space="0" w:color="auto"/>
        <w:left w:val="none" w:sz="0" w:space="0" w:color="auto"/>
        <w:bottom w:val="none" w:sz="0" w:space="0" w:color="auto"/>
        <w:right w:val="none" w:sz="0" w:space="0" w:color="auto"/>
      </w:divBdr>
    </w:div>
    <w:div w:id="610934203">
      <w:bodyDiv w:val="1"/>
      <w:marLeft w:val="0"/>
      <w:marRight w:val="0"/>
      <w:marTop w:val="0"/>
      <w:marBottom w:val="0"/>
      <w:divBdr>
        <w:top w:val="none" w:sz="0" w:space="0" w:color="auto"/>
        <w:left w:val="none" w:sz="0" w:space="0" w:color="auto"/>
        <w:bottom w:val="none" w:sz="0" w:space="0" w:color="auto"/>
        <w:right w:val="none" w:sz="0" w:space="0" w:color="auto"/>
      </w:divBdr>
    </w:div>
    <w:div w:id="611058081">
      <w:bodyDiv w:val="1"/>
      <w:marLeft w:val="0"/>
      <w:marRight w:val="0"/>
      <w:marTop w:val="0"/>
      <w:marBottom w:val="0"/>
      <w:divBdr>
        <w:top w:val="none" w:sz="0" w:space="0" w:color="auto"/>
        <w:left w:val="none" w:sz="0" w:space="0" w:color="auto"/>
        <w:bottom w:val="none" w:sz="0" w:space="0" w:color="auto"/>
        <w:right w:val="none" w:sz="0" w:space="0" w:color="auto"/>
      </w:divBdr>
    </w:div>
    <w:div w:id="611089971">
      <w:bodyDiv w:val="1"/>
      <w:marLeft w:val="0"/>
      <w:marRight w:val="0"/>
      <w:marTop w:val="0"/>
      <w:marBottom w:val="0"/>
      <w:divBdr>
        <w:top w:val="none" w:sz="0" w:space="0" w:color="auto"/>
        <w:left w:val="none" w:sz="0" w:space="0" w:color="auto"/>
        <w:bottom w:val="none" w:sz="0" w:space="0" w:color="auto"/>
        <w:right w:val="none" w:sz="0" w:space="0" w:color="auto"/>
      </w:divBdr>
    </w:div>
    <w:div w:id="611591534">
      <w:bodyDiv w:val="1"/>
      <w:marLeft w:val="0"/>
      <w:marRight w:val="0"/>
      <w:marTop w:val="0"/>
      <w:marBottom w:val="0"/>
      <w:divBdr>
        <w:top w:val="none" w:sz="0" w:space="0" w:color="auto"/>
        <w:left w:val="none" w:sz="0" w:space="0" w:color="auto"/>
        <w:bottom w:val="none" w:sz="0" w:space="0" w:color="auto"/>
        <w:right w:val="none" w:sz="0" w:space="0" w:color="auto"/>
      </w:divBdr>
    </w:div>
    <w:div w:id="611594400">
      <w:bodyDiv w:val="1"/>
      <w:marLeft w:val="0"/>
      <w:marRight w:val="0"/>
      <w:marTop w:val="0"/>
      <w:marBottom w:val="0"/>
      <w:divBdr>
        <w:top w:val="none" w:sz="0" w:space="0" w:color="auto"/>
        <w:left w:val="none" w:sz="0" w:space="0" w:color="auto"/>
        <w:bottom w:val="none" w:sz="0" w:space="0" w:color="auto"/>
        <w:right w:val="none" w:sz="0" w:space="0" w:color="auto"/>
      </w:divBdr>
    </w:div>
    <w:div w:id="611664769">
      <w:bodyDiv w:val="1"/>
      <w:marLeft w:val="0"/>
      <w:marRight w:val="0"/>
      <w:marTop w:val="0"/>
      <w:marBottom w:val="0"/>
      <w:divBdr>
        <w:top w:val="none" w:sz="0" w:space="0" w:color="auto"/>
        <w:left w:val="none" w:sz="0" w:space="0" w:color="auto"/>
        <w:bottom w:val="none" w:sz="0" w:space="0" w:color="auto"/>
        <w:right w:val="none" w:sz="0" w:space="0" w:color="auto"/>
      </w:divBdr>
    </w:div>
    <w:div w:id="611713111">
      <w:bodyDiv w:val="1"/>
      <w:marLeft w:val="0"/>
      <w:marRight w:val="0"/>
      <w:marTop w:val="0"/>
      <w:marBottom w:val="0"/>
      <w:divBdr>
        <w:top w:val="none" w:sz="0" w:space="0" w:color="auto"/>
        <w:left w:val="none" w:sz="0" w:space="0" w:color="auto"/>
        <w:bottom w:val="none" w:sz="0" w:space="0" w:color="auto"/>
        <w:right w:val="none" w:sz="0" w:space="0" w:color="auto"/>
      </w:divBdr>
    </w:div>
    <w:div w:id="613362788">
      <w:bodyDiv w:val="1"/>
      <w:marLeft w:val="0"/>
      <w:marRight w:val="0"/>
      <w:marTop w:val="0"/>
      <w:marBottom w:val="0"/>
      <w:divBdr>
        <w:top w:val="none" w:sz="0" w:space="0" w:color="auto"/>
        <w:left w:val="none" w:sz="0" w:space="0" w:color="auto"/>
        <w:bottom w:val="none" w:sz="0" w:space="0" w:color="auto"/>
        <w:right w:val="none" w:sz="0" w:space="0" w:color="auto"/>
      </w:divBdr>
    </w:div>
    <w:div w:id="613639726">
      <w:bodyDiv w:val="1"/>
      <w:marLeft w:val="0"/>
      <w:marRight w:val="0"/>
      <w:marTop w:val="0"/>
      <w:marBottom w:val="0"/>
      <w:divBdr>
        <w:top w:val="none" w:sz="0" w:space="0" w:color="auto"/>
        <w:left w:val="none" w:sz="0" w:space="0" w:color="auto"/>
        <w:bottom w:val="none" w:sz="0" w:space="0" w:color="auto"/>
        <w:right w:val="none" w:sz="0" w:space="0" w:color="auto"/>
      </w:divBdr>
    </w:div>
    <w:div w:id="613709493">
      <w:bodyDiv w:val="1"/>
      <w:marLeft w:val="0"/>
      <w:marRight w:val="0"/>
      <w:marTop w:val="0"/>
      <w:marBottom w:val="0"/>
      <w:divBdr>
        <w:top w:val="none" w:sz="0" w:space="0" w:color="auto"/>
        <w:left w:val="none" w:sz="0" w:space="0" w:color="auto"/>
        <w:bottom w:val="none" w:sz="0" w:space="0" w:color="auto"/>
        <w:right w:val="none" w:sz="0" w:space="0" w:color="auto"/>
      </w:divBdr>
    </w:div>
    <w:div w:id="613751163">
      <w:bodyDiv w:val="1"/>
      <w:marLeft w:val="0"/>
      <w:marRight w:val="0"/>
      <w:marTop w:val="0"/>
      <w:marBottom w:val="0"/>
      <w:divBdr>
        <w:top w:val="none" w:sz="0" w:space="0" w:color="auto"/>
        <w:left w:val="none" w:sz="0" w:space="0" w:color="auto"/>
        <w:bottom w:val="none" w:sz="0" w:space="0" w:color="auto"/>
        <w:right w:val="none" w:sz="0" w:space="0" w:color="auto"/>
      </w:divBdr>
    </w:div>
    <w:div w:id="614211232">
      <w:bodyDiv w:val="1"/>
      <w:marLeft w:val="0"/>
      <w:marRight w:val="0"/>
      <w:marTop w:val="0"/>
      <w:marBottom w:val="0"/>
      <w:divBdr>
        <w:top w:val="none" w:sz="0" w:space="0" w:color="auto"/>
        <w:left w:val="none" w:sz="0" w:space="0" w:color="auto"/>
        <w:bottom w:val="none" w:sz="0" w:space="0" w:color="auto"/>
        <w:right w:val="none" w:sz="0" w:space="0" w:color="auto"/>
      </w:divBdr>
    </w:div>
    <w:div w:id="615719744">
      <w:bodyDiv w:val="1"/>
      <w:marLeft w:val="0"/>
      <w:marRight w:val="0"/>
      <w:marTop w:val="0"/>
      <w:marBottom w:val="0"/>
      <w:divBdr>
        <w:top w:val="none" w:sz="0" w:space="0" w:color="auto"/>
        <w:left w:val="none" w:sz="0" w:space="0" w:color="auto"/>
        <w:bottom w:val="none" w:sz="0" w:space="0" w:color="auto"/>
        <w:right w:val="none" w:sz="0" w:space="0" w:color="auto"/>
      </w:divBdr>
    </w:div>
    <w:div w:id="616332418">
      <w:bodyDiv w:val="1"/>
      <w:marLeft w:val="0"/>
      <w:marRight w:val="0"/>
      <w:marTop w:val="0"/>
      <w:marBottom w:val="0"/>
      <w:divBdr>
        <w:top w:val="none" w:sz="0" w:space="0" w:color="auto"/>
        <w:left w:val="none" w:sz="0" w:space="0" w:color="auto"/>
        <w:bottom w:val="none" w:sz="0" w:space="0" w:color="auto"/>
        <w:right w:val="none" w:sz="0" w:space="0" w:color="auto"/>
      </w:divBdr>
    </w:div>
    <w:div w:id="616521550">
      <w:bodyDiv w:val="1"/>
      <w:marLeft w:val="0"/>
      <w:marRight w:val="0"/>
      <w:marTop w:val="0"/>
      <w:marBottom w:val="0"/>
      <w:divBdr>
        <w:top w:val="none" w:sz="0" w:space="0" w:color="auto"/>
        <w:left w:val="none" w:sz="0" w:space="0" w:color="auto"/>
        <w:bottom w:val="none" w:sz="0" w:space="0" w:color="auto"/>
        <w:right w:val="none" w:sz="0" w:space="0" w:color="auto"/>
      </w:divBdr>
    </w:div>
    <w:div w:id="616570408">
      <w:bodyDiv w:val="1"/>
      <w:marLeft w:val="0"/>
      <w:marRight w:val="0"/>
      <w:marTop w:val="0"/>
      <w:marBottom w:val="0"/>
      <w:divBdr>
        <w:top w:val="none" w:sz="0" w:space="0" w:color="auto"/>
        <w:left w:val="none" w:sz="0" w:space="0" w:color="auto"/>
        <w:bottom w:val="none" w:sz="0" w:space="0" w:color="auto"/>
        <w:right w:val="none" w:sz="0" w:space="0" w:color="auto"/>
      </w:divBdr>
    </w:div>
    <w:div w:id="616722793">
      <w:bodyDiv w:val="1"/>
      <w:marLeft w:val="0"/>
      <w:marRight w:val="0"/>
      <w:marTop w:val="0"/>
      <w:marBottom w:val="0"/>
      <w:divBdr>
        <w:top w:val="none" w:sz="0" w:space="0" w:color="auto"/>
        <w:left w:val="none" w:sz="0" w:space="0" w:color="auto"/>
        <w:bottom w:val="none" w:sz="0" w:space="0" w:color="auto"/>
        <w:right w:val="none" w:sz="0" w:space="0" w:color="auto"/>
      </w:divBdr>
    </w:div>
    <w:div w:id="617447241">
      <w:bodyDiv w:val="1"/>
      <w:marLeft w:val="0"/>
      <w:marRight w:val="0"/>
      <w:marTop w:val="0"/>
      <w:marBottom w:val="0"/>
      <w:divBdr>
        <w:top w:val="none" w:sz="0" w:space="0" w:color="auto"/>
        <w:left w:val="none" w:sz="0" w:space="0" w:color="auto"/>
        <w:bottom w:val="none" w:sz="0" w:space="0" w:color="auto"/>
        <w:right w:val="none" w:sz="0" w:space="0" w:color="auto"/>
      </w:divBdr>
    </w:div>
    <w:div w:id="617679933">
      <w:bodyDiv w:val="1"/>
      <w:marLeft w:val="0"/>
      <w:marRight w:val="0"/>
      <w:marTop w:val="0"/>
      <w:marBottom w:val="0"/>
      <w:divBdr>
        <w:top w:val="none" w:sz="0" w:space="0" w:color="auto"/>
        <w:left w:val="none" w:sz="0" w:space="0" w:color="auto"/>
        <w:bottom w:val="none" w:sz="0" w:space="0" w:color="auto"/>
        <w:right w:val="none" w:sz="0" w:space="0" w:color="auto"/>
      </w:divBdr>
    </w:div>
    <w:div w:id="617682581">
      <w:bodyDiv w:val="1"/>
      <w:marLeft w:val="0"/>
      <w:marRight w:val="0"/>
      <w:marTop w:val="0"/>
      <w:marBottom w:val="0"/>
      <w:divBdr>
        <w:top w:val="none" w:sz="0" w:space="0" w:color="auto"/>
        <w:left w:val="none" w:sz="0" w:space="0" w:color="auto"/>
        <w:bottom w:val="none" w:sz="0" w:space="0" w:color="auto"/>
        <w:right w:val="none" w:sz="0" w:space="0" w:color="auto"/>
      </w:divBdr>
    </w:div>
    <w:div w:id="618493947">
      <w:bodyDiv w:val="1"/>
      <w:marLeft w:val="0"/>
      <w:marRight w:val="0"/>
      <w:marTop w:val="0"/>
      <w:marBottom w:val="0"/>
      <w:divBdr>
        <w:top w:val="none" w:sz="0" w:space="0" w:color="auto"/>
        <w:left w:val="none" w:sz="0" w:space="0" w:color="auto"/>
        <w:bottom w:val="none" w:sz="0" w:space="0" w:color="auto"/>
        <w:right w:val="none" w:sz="0" w:space="0" w:color="auto"/>
      </w:divBdr>
    </w:div>
    <w:div w:id="618613435">
      <w:bodyDiv w:val="1"/>
      <w:marLeft w:val="0"/>
      <w:marRight w:val="0"/>
      <w:marTop w:val="0"/>
      <w:marBottom w:val="0"/>
      <w:divBdr>
        <w:top w:val="none" w:sz="0" w:space="0" w:color="auto"/>
        <w:left w:val="none" w:sz="0" w:space="0" w:color="auto"/>
        <w:bottom w:val="none" w:sz="0" w:space="0" w:color="auto"/>
        <w:right w:val="none" w:sz="0" w:space="0" w:color="auto"/>
      </w:divBdr>
    </w:div>
    <w:div w:id="619073530">
      <w:bodyDiv w:val="1"/>
      <w:marLeft w:val="0"/>
      <w:marRight w:val="0"/>
      <w:marTop w:val="0"/>
      <w:marBottom w:val="0"/>
      <w:divBdr>
        <w:top w:val="none" w:sz="0" w:space="0" w:color="auto"/>
        <w:left w:val="none" w:sz="0" w:space="0" w:color="auto"/>
        <w:bottom w:val="none" w:sz="0" w:space="0" w:color="auto"/>
        <w:right w:val="none" w:sz="0" w:space="0" w:color="auto"/>
      </w:divBdr>
    </w:div>
    <w:div w:id="619723753">
      <w:bodyDiv w:val="1"/>
      <w:marLeft w:val="0"/>
      <w:marRight w:val="0"/>
      <w:marTop w:val="0"/>
      <w:marBottom w:val="0"/>
      <w:divBdr>
        <w:top w:val="none" w:sz="0" w:space="0" w:color="auto"/>
        <w:left w:val="none" w:sz="0" w:space="0" w:color="auto"/>
        <w:bottom w:val="none" w:sz="0" w:space="0" w:color="auto"/>
        <w:right w:val="none" w:sz="0" w:space="0" w:color="auto"/>
      </w:divBdr>
    </w:div>
    <w:div w:id="620578488">
      <w:bodyDiv w:val="1"/>
      <w:marLeft w:val="0"/>
      <w:marRight w:val="0"/>
      <w:marTop w:val="0"/>
      <w:marBottom w:val="0"/>
      <w:divBdr>
        <w:top w:val="none" w:sz="0" w:space="0" w:color="auto"/>
        <w:left w:val="none" w:sz="0" w:space="0" w:color="auto"/>
        <w:bottom w:val="none" w:sz="0" w:space="0" w:color="auto"/>
        <w:right w:val="none" w:sz="0" w:space="0" w:color="auto"/>
      </w:divBdr>
    </w:div>
    <w:div w:id="620647088">
      <w:bodyDiv w:val="1"/>
      <w:marLeft w:val="0"/>
      <w:marRight w:val="0"/>
      <w:marTop w:val="0"/>
      <w:marBottom w:val="0"/>
      <w:divBdr>
        <w:top w:val="none" w:sz="0" w:space="0" w:color="auto"/>
        <w:left w:val="none" w:sz="0" w:space="0" w:color="auto"/>
        <w:bottom w:val="none" w:sz="0" w:space="0" w:color="auto"/>
        <w:right w:val="none" w:sz="0" w:space="0" w:color="auto"/>
      </w:divBdr>
    </w:div>
    <w:div w:id="621303540">
      <w:bodyDiv w:val="1"/>
      <w:marLeft w:val="0"/>
      <w:marRight w:val="0"/>
      <w:marTop w:val="0"/>
      <w:marBottom w:val="0"/>
      <w:divBdr>
        <w:top w:val="none" w:sz="0" w:space="0" w:color="auto"/>
        <w:left w:val="none" w:sz="0" w:space="0" w:color="auto"/>
        <w:bottom w:val="none" w:sz="0" w:space="0" w:color="auto"/>
        <w:right w:val="none" w:sz="0" w:space="0" w:color="auto"/>
      </w:divBdr>
    </w:div>
    <w:div w:id="621425090">
      <w:bodyDiv w:val="1"/>
      <w:marLeft w:val="0"/>
      <w:marRight w:val="0"/>
      <w:marTop w:val="0"/>
      <w:marBottom w:val="0"/>
      <w:divBdr>
        <w:top w:val="none" w:sz="0" w:space="0" w:color="auto"/>
        <w:left w:val="none" w:sz="0" w:space="0" w:color="auto"/>
        <w:bottom w:val="none" w:sz="0" w:space="0" w:color="auto"/>
        <w:right w:val="none" w:sz="0" w:space="0" w:color="auto"/>
      </w:divBdr>
    </w:div>
    <w:div w:id="621696362">
      <w:bodyDiv w:val="1"/>
      <w:marLeft w:val="0"/>
      <w:marRight w:val="0"/>
      <w:marTop w:val="0"/>
      <w:marBottom w:val="0"/>
      <w:divBdr>
        <w:top w:val="none" w:sz="0" w:space="0" w:color="auto"/>
        <w:left w:val="none" w:sz="0" w:space="0" w:color="auto"/>
        <w:bottom w:val="none" w:sz="0" w:space="0" w:color="auto"/>
        <w:right w:val="none" w:sz="0" w:space="0" w:color="auto"/>
      </w:divBdr>
    </w:div>
    <w:div w:id="621838070">
      <w:bodyDiv w:val="1"/>
      <w:marLeft w:val="0"/>
      <w:marRight w:val="0"/>
      <w:marTop w:val="0"/>
      <w:marBottom w:val="0"/>
      <w:divBdr>
        <w:top w:val="none" w:sz="0" w:space="0" w:color="auto"/>
        <w:left w:val="none" w:sz="0" w:space="0" w:color="auto"/>
        <w:bottom w:val="none" w:sz="0" w:space="0" w:color="auto"/>
        <w:right w:val="none" w:sz="0" w:space="0" w:color="auto"/>
      </w:divBdr>
    </w:div>
    <w:div w:id="622465760">
      <w:bodyDiv w:val="1"/>
      <w:marLeft w:val="0"/>
      <w:marRight w:val="0"/>
      <w:marTop w:val="0"/>
      <w:marBottom w:val="0"/>
      <w:divBdr>
        <w:top w:val="none" w:sz="0" w:space="0" w:color="auto"/>
        <w:left w:val="none" w:sz="0" w:space="0" w:color="auto"/>
        <w:bottom w:val="none" w:sz="0" w:space="0" w:color="auto"/>
        <w:right w:val="none" w:sz="0" w:space="0" w:color="auto"/>
      </w:divBdr>
    </w:div>
    <w:div w:id="622545205">
      <w:bodyDiv w:val="1"/>
      <w:marLeft w:val="0"/>
      <w:marRight w:val="0"/>
      <w:marTop w:val="0"/>
      <w:marBottom w:val="0"/>
      <w:divBdr>
        <w:top w:val="none" w:sz="0" w:space="0" w:color="auto"/>
        <w:left w:val="none" w:sz="0" w:space="0" w:color="auto"/>
        <w:bottom w:val="none" w:sz="0" w:space="0" w:color="auto"/>
        <w:right w:val="none" w:sz="0" w:space="0" w:color="auto"/>
      </w:divBdr>
    </w:div>
    <w:div w:id="622734157">
      <w:bodyDiv w:val="1"/>
      <w:marLeft w:val="0"/>
      <w:marRight w:val="0"/>
      <w:marTop w:val="0"/>
      <w:marBottom w:val="0"/>
      <w:divBdr>
        <w:top w:val="none" w:sz="0" w:space="0" w:color="auto"/>
        <w:left w:val="none" w:sz="0" w:space="0" w:color="auto"/>
        <w:bottom w:val="none" w:sz="0" w:space="0" w:color="auto"/>
        <w:right w:val="none" w:sz="0" w:space="0" w:color="auto"/>
      </w:divBdr>
    </w:div>
    <w:div w:id="622931656">
      <w:bodyDiv w:val="1"/>
      <w:marLeft w:val="0"/>
      <w:marRight w:val="0"/>
      <w:marTop w:val="0"/>
      <w:marBottom w:val="0"/>
      <w:divBdr>
        <w:top w:val="none" w:sz="0" w:space="0" w:color="auto"/>
        <w:left w:val="none" w:sz="0" w:space="0" w:color="auto"/>
        <w:bottom w:val="none" w:sz="0" w:space="0" w:color="auto"/>
        <w:right w:val="none" w:sz="0" w:space="0" w:color="auto"/>
      </w:divBdr>
    </w:div>
    <w:div w:id="623660295">
      <w:bodyDiv w:val="1"/>
      <w:marLeft w:val="0"/>
      <w:marRight w:val="0"/>
      <w:marTop w:val="0"/>
      <w:marBottom w:val="0"/>
      <w:divBdr>
        <w:top w:val="none" w:sz="0" w:space="0" w:color="auto"/>
        <w:left w:val="none" w:sz="0" w:space="0" w:color="auto"/>
        <w:bottom w:val="none" w:sz="0" w:space="0" w:color="auto"/>
        <w:right w:val="none" w:sz="0" w:space="0" w:color="auto"/>
      </w:divBdr>
    </w:div>
    <w:div w:id="623772329">
      <w:bodyDiv w:val="1"/>
      <w:marLeft w:val="0"/>
      <w:marRight w:val="0"/>
      <w:marTop w:val="0"/>
      <w:marBottom w:val="0"/>
      <w:divBdr>
        <w:top w:val="none" w:sz="0" w:space="0" w:color="auto"/>
        <w:left w:val="none" w:sz="0" w:space="0" w:color="auto"/>
        <w:bottom w:val="none" w:sz="0" w:space="0" w:color="auto"/>
        <w:right w:val="none" w:sz="0" w:space="0" w:color="auto"/>
      </w:divBdr>
    </w:div>
    <w:div w:id="624510231">
      <w:bodyDiv w:val="1"/>
      <w:marLeft w:val="0"/>
      <w:marRight w:val="0"/>
      <w:marTop w:val="0"/>
      <w:marBottom w:val="0"/>
      <w:divBdr>
        <w:top w:val="none" w:sz="0" w:space="0" w:color="auto"/>
        <w:left w:val="none" w:sz="0" w:space="0" w:color="auto"/>
        <w:bottom w:val="none" w:sz="0" w:space="0" w:color="auto"/>
        <w:right w:val="none" w:sz="0" w:space="0" w:color="auto"/>
      </w:divBdr>
    </w:div>
    <w:div w:id="625160539">
      <w:bodyDiv w:val="1"/>
      <w:marLeft w:val="0"/>
      <w:marRight w:val="0"/>
      <w:marTop w:val="0"/>
      <w:marBottom w:val="0"/>
      <w:divBdr>
        <w:top w:val="none" w:sz="0" w:space="0" w:color="auto"/>
        <w:left w:val="none" w:sz="0" w:space="0" w:color="auto"/>
        <w:bottom w:val="none" w:sz="0" w:space="0" w:color="auto"/>
        <w:right w:val="none" w:sz="0" w:space="0" w:color="auto"/>
      </w:divBdr>
    </w:div>
    <w:div w:id="625966628">
      <w:bodyDiv w:val="1"/>
      <w:marLeft w:val="0"/>
      <w:marRight w:val="0"/>
      <w:marTop w:val="0"/>
      <w:marBottom w:val="0"/>
      <w:divBdr>
        <w:top w:val="none" w:sz="0" w:space="0" w:color="auto"/>
        <w:left w:val="none" w:sz="0" w:space="0" w:color="auto"/>
        <w:bottom w:val="none" w:sz="0" w:space="0" w:color="auto"/>
        <w:right w:val="none" w:sz="0" w:space="0" w:color="auto"/>
      </w:divBdr>
    </w:div>
    <w:div w:id="626089540">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26551538">
      <w:bodyDiv w:val="1"/>
      <w:marLeft w:val="0"/>
      <w:marRight w:val="0"/>
      <w:marTop w:val="0"/>
      <w:marBottom w:val="0"/>
      <w:divBdr>
        <w:top w:val="none" w:sz="0" w:space="0" w:color="auto"/>
        <w:left w:val="none" w:sz="0" w:space="0" w:color="auto"/>
        <w:bottom w:val="none" w:sz="0" w:space="0" w:color="auto"/>
        <w:right w:val="none" w:sz="0" w:space="0" w:color="auto"/>
      </w:divBdr>
    </w:div>
    <w:div w:id="627005624">
      <w:bodyDiv w:val="1"/>
      <w:marLeft w:val="0"/>
      <w:marRight w:val="0"/>
      <w:marTop w:val="0"/>
      <w:marBottom w:val="0"/>
      <w:divBdr>
        <w:top w:val="none" w:sz="0" w:space="0" w:color="auto"/>
        <w:left w:val="none" w:sz="0" w:space="0" w:color="auto"/>
        <w:bottom w:val="none" w:sz="0" w:space="0" w:color="auto"/>
        <w:right w:val="none" w:sz="0" w:space="0" w:color="auto"/>
      </w:divBdr>
    </w:div>
    <w:div w:id="627786454">
      <w:bodyDiv w:val="1"/>
      <w:marLeft w:val="0"/>
      <w:marRight w:val="0"/>
      <w:marTop w:val="0"/>
      <w:marBottom w:val="0"/>
      <w:divBdr>
        <w:top w:val="none" w:sz="0" w:space="0" w:color="auto"/>
        <w:left w:val="none" w:sz="0" w:space="0" w:color="auto"/>
        <w:bottom w:val="none" w:sz="0" w:space="0" w:color="auto"/>
        <w:right w:val="none" w:sz="0" w:space="0" w:color="auto"/>
      </w:divBdr>
    </w:div>
    <w:div w:id="627857402">
      <w:bodyDiv w:val="1"/>
      <w:marLeft w:val="0"/>
      <w:marRight w:val="0"/>
      <w:marTop w:val="0"/>
      <w:marBottom w:val="0"/>
      <w:divBdr>
        <w:top w:val="none" w:sz="0" w:space="0" w:color="auto"/>
        <w:left w:val="none" w:sz="0" w:space="0" w:color="auto"/>
        <w:bottom w:val="none" w:sz="0" w:space="0" w:color="auto"/>
        <w:right w:val="none" w:sz="0" w:space="0" w:color="auto"/>
      </w:divBdr>
    </w:div>
    <w:div w:id="628050388">
      <w:bodyDiv w:val="1"/>
      <w:marLeft w:val="0"/>
      <w:marRight w:val="0"/>
      <w:marTop w:val="0"/>
      <w:marBottom w:val="0"/>
      <w:divBdr>
        <w:top w:val="none" w:sz="0" w:space="0" w:color="auto"/>
        <w:left w:val="none" w:sz="0" w:space="0" w:color="auto"/>
        <w:bottom w:val="none" w:sz="0" w:space="0" w:color="auto"/>
        <w:right w:val="none" w:sz="0" w:space="0" w:color="auto"/>
      </w:divBdr>
    </w:div>
    <w:div w:id="628366211">
      <w:bodyDiv w:val="1"/>
      <w:marLeft w:val="0"/>
      <w:marRight w:val="0"/>
      <w:marTop w:val="0"/>
      <w:marBottom w:val="0"/>
      <w:divBdr>
        <w:top w:val="none" w:sz="0" w:space="0" w:color="auto"/>
        <w:left w:val="none" w:sz="0" w:space="0" w:color="auto"/>
        <w:bottom w:val="none" w:sz="0" w:space="0" w:color="auto"/>
        <w:right w:val="none" w:sz="0" w:space="0" w:color="auto"/>
      </w:divBdr>
    </w:div>
    <w:div w:id="629437217">
      <w:bodyDiv w:val="1"/>
      <w:marLeft w:val="0"/>
      <w:marRight w:val="0"/>
      <w:marTop w:val="0"/>
      <w:marBottom w:val="0"/>
      <w:divBdr>
        <w:top w:val="none" w:sz="0" w:space="0" w:color="auto"/>
        <w:left w:val="none" w:sz="0" w:space="0" w:color="auto"/>
        <w:bottom w:val="none" w:sz="0" w:space="0" w:color="auto"/>
        <w:right w:val="none" w:sz="0" w:space="0" w:color="auto"/>
      </w:divBdr>
    </w:div>
    <w:div w:id="629827924">
      <w:bodyDiv w:val="1"/>
      <w:marLeft w:val="0"/>
      <w:marRight w:val="0"/>
      <w:marTop w:val="0"/>
      <w:marBottom w:val="0"/>
      <w:divBdr>
        <w:top w:val="none" w:sz="0" w:space="0" w:color="auto"/>
        <w:left w:val="none" w:sz="0" w:space="0" w:color="auto"/>
        <w:bottom w:val="none" w:sz="0" w:space="0" w:color="auto"/>
        <w:right w:val="none" w:sz="0" w:space="0" w:color="auto"/>
      </w:divBdr>
    </w:div>
    <w:div w:id="630018918">
      <w:bodyDiv w:val="1"/>
      <w:marLeft w:val="0"/>
      <w:marRight w:val="0"/>
      <w:marTop w:val="0"/>
      <w:marBottom w:val="0"/>
      <w:divBdr>
        <w:top w:val="none" w:sz="0" w:space="0" w:color="auto"/>
        <w:left w:val="none" w:sz="0" w:space="0" w:color="auto"/>
        <w:bottom w:val="none" w:sz="0" w:space="0" w:color="auto"/>
        <w:right w:val="none" w:sz="0" w:space="0" w:color="auto"/>
      </w:divBdr>
    </w:div>
    <w:div w:id="630552788">
      <w:bodyDiv w:val="1"/>
      <w:marLeft w:val="0"/>
      <w:marRight w:val="0"/>
      <w:marTop w:val="0"/>
      <w:marBottom w:val="0"/>
      <w:divBdr>
        <w:top w:val="none" w:sz="0" w:space="0" w:color="auto"/>
        <w:left w:val="none" w:sz="0" w:space="0" w:color="auto"/>
        <w:bottom w:val="none" w:sz="0" w:space="0" w:color="auto"/>
        <w:right w:val="none" w:sz="0" w:space="0" w:color="auto"/>
      </w:divBdr>
    </w:div>
    <w:div w:id="630942292">
      <w:bodyDiv w:val="1"/>
      <w:marLeft w:val="0"/>
      <w:marRight w:val="0"/>
      <w:marTop w:val="0"/>
      <w:marBottom w:val="0"/>
      <w:divBdr>
        <w:top w:val="none" w:sz="0" w:space="0" w:color="auto"/>
        <w:left w:val="none" w:sz="0" w:space="0" w:color="auto"/>
        <w:bottom w:val="none" w:sz="0" w:space="0" w:color="auto"/>
        <w:right w:val="none" w:sz="0" w:space="0" w:color="auto"/>
      </w:divBdr>
    </w:div>
    <w:div w:id="631596179">
      <w:bodyDiv w:val="1"/>
      <w:marLeft w:val="0"/>
      <w:marRight w:val="0"/>
      <w:marTop w:val="0"/>
      <w:marBottom w:val="0"/>
      <w:divBdr>
        <w:top w:val="none" w:sz="0" w:space="0" w:color="auto"/>
        <w:left w:val="none" w:sz="0" w:space="0" w:color="auto"/>
        <w:bottom w:val="none" w:sz="0" w:space="0" w:color="auto"/>
        <w:right w:val="none" w:sz="0" w:space="0" w:color="auto"/>
      </w:divBdr>
    </w:div>
    <w:div w:id="631641404">
      <w:bodyDiv w:val="1"/>
      <w:marLeft w:val="0"/>
      <w:marRight w:val="0"/>
      <w:marTop w:val="0"/>
      <w:marBottom w:val="0"/>
      <w:divBdr>
        <w:top w:val="none" w:sz="0" w:space="0" w:color="auto"/>
        <w:left w:val="none" w:sz="0" w:space="0" w:color="auto"/>
        <w:bottom w:val="none" w:sz="0" w:space="0" w:color="auto"/>
        <w:right w:val="none" w:sz="0" w:space="0" w:color="auto"/>
      </w:divBdr>
    </w:div>
    <w:div w:id="632709763">
      <w:bodyDiv w:val="1"/>
      <w:marLeft w:val="0"/>
      <w:marRight w:val="0"/>
      <w:marTop w:val="0"/>
      <w:marBottom w:val="0"/>
      <w:divBdr>
        <w:top w:val="none" w:sz="0" w:space="0" w:color="auto"/>
        <w:left w:val="none" w:sz="0" w:space="0" w:color="auto"/>
        <w:bottom w:val="none" w:sz="0" w:space="0" w:color="auto"/>
        <w:right w:val="none" w:sz="0" w:space="0" w:color="auto"/>
      </w:divBdr>
    </w:div>
    <w:div w:id="632951624">
      <w:bodyDiv w:val="1"/>
      <w:marLeft w:val="0"/>
      <w:marRight w:val="0"/>
      <w:marTop w:val="0"/>
      <w:marBottom w:val="0"/>
      <w:divBdr>
        <w:top w:val="none" w:sz="0" w:space="0" w:color="auto"/>
        <w:left w:val="none" w:sz="0" w:space="0" w:color="auto"/>
        <w:bottom w:val="none" w:sz="0" w:space="0" w:color="auto"/>
        <w:right w:val="none" w:sz="0" w:space="0" w:color="auto"/>
      </w:divBdr>
    </w:div>
    <w:div w:id="633025759">
      <w:bodyDiv w:val="1"/>
      <w:marLeft w:val="0"/>
      <w:marRight w:val="0"/>
      <w:marTop w:val="0"/>
      <w:marBottom w:val="0"/>
      <w:divBdr>
        <w:top w:val="none" w:sz="0" w:space="0" w:color="auto"/>
        <w:left w:val="none" w:sz="0" w:space="0" w:color="auto"/>
        <w:bottom w:val="none" w:sz="0" w:space="0" w:color="auto"/>
        <w:right w:val="none" w:sz="0" w:space="0" w:color="auto"/>
      </w:divBdr>
    </w:div>
    <w:div w:id="633566328">
      <w:bodyDiv w:val="1"/>
      <w:marLeft w:val="0"/>
      <w:marRight w:val="0"/>
      <w:marTop w:val="0"/>
      <w:marBottom w:val="0"/>
      <w:divBdr>
        <w:top w:val="none" w:sz="0" w:space="0" w:color="auto"/>
        <w:left w:val="none" w:sz="0" w:space="0" w:color="auto"/>
        <w:bottom w:val="none" w:sz="0" w:space="0" w:color="auto"/>
        <w:right w:val="none" w:sz="0" w:space="0" w:color="auto"/>
      </w:divBdr>
    </w:div>
    <w:div w:id="633632513">
      <w:bodyDiv w:val="1"/>
      <w:marLeft w:val="0"/>
      <w:marRight w:val="0"/>
      <w:marTop w:val="0"/>
      <w:marBottom w:val="0"/>
      <w:divBdr>
        <w:top w:val="none" w:sz="0" w:space="0" w:color="auto"/>
        <w:left w:val="none" w:sz="0" w:space="0" w:color="auto"/>
        <w:bottom w:val="none" w:sz="0" w:space="0" w:color="auto"/>
        <w:right w:val="none" w:sz="0" w:space="0" w:color="auto"/>
      </w:divBdr>
    </w:div>
    <w:div w:id="634332436">
      <w:bodyDiv w:val="1"/>
      <w:marLeft w:val="0"/>
      <w:marRight w:val="0"/>
      <w:marTop w:val="0"/>
      <w:marBottom w:val="0"/>
      <w:divBdr>
        <w:top w:val="none" w:sz="0" w:space="0" w:color="auto"/>
        <w:left w:val="none" w:sz="0" w:space="0" w:color="auto"/>
        <w:bottom w:val="none" w:sz="0" w:space="0" w:color="auto"/>
        <w:right w:val="none" w:sz="0" w:space="0" w:color="auto"/>
      </w:divBdr>
    </w:div>
    <w:div w:id="634454035">
      <w:bodyDiv w:val="1"/>
      <w:marLeft w:val="0"/>
      <w:marRight w:val="0"/>
      <w:marTop w:val="0"/>
      <w:marBottom w:val="0"/>
      <w:divBdr>
        <w:top w:val="none" w:sz="0" w:space="0" w:color="auto"/>
        <w:left w:val="none" w:sz="0" w:space="0" w:color="auto"/>
        <w:bottom w:val="none" w:sz="0" w:space="0" w:color="auto"/>
        <w:right w:val="none" w:sz="0" w:space="0" w:color="auto"/>
      </w:divBdr>
    </w:div>
    <w:div w:id="636302098">
      <w:bodyDiv w:val="1"/>
      <w:marLeft w:val="0"/>
      <w:marRight w:val="0"/>
      <w:marTop w:val="0"/>
      <w:marBottom w:val="0"/>
      <w:divBdr>
        <w:top w:val="none" w:sz="0" w:space="0" w:color="auto"/>
        <w:left w:val="none" w:sz="0" w:space="0" w:color="auto"/>
        <w:bottom w:val="none" w:sz="0" w:space="0" w:color="auto"/>
        <w:right w:val="none" w:sz="0" w:space="0" w:color="auto"/>
      </w:divBdr>
    </w:div>
    <w:div w:id="638269241">
      <w:bodyDiv w:val="1"/>
      <w:marLeft w:val="0"/>
      <w:marRight w:val="0"/>
      <w:marTop w:val="0"/>
      <w:marBottom w:val="0"/>
      <w:divBdr>
        <w:top w:val="none" w:sz="0" w:space="0" w:color="auto"/>
        <w:left w:val="none" w:sz="0" w:space="0" w:color="auto"/>
        <w:bottom w:val="none" w:sz="0" w:space="0" w:color="auto"/>
        <w:right w:val="none" w:sz="0" w:space="0" w:color="auto"/>
      </w:divBdr>
    </w:div>
    <w:div w:id="638458176">
      <w:bodyDiv w:val="1"/>
      <w:marLeft w:val="0"/>
      <w:marRight w:val="0"/>
      <w:marTop w:val="0"/>
      <w:marBottom w:val="0"/>
      <w:divBdr>
        <w:top w:val="none" w:sz="0" w:space="0" w:color="auto"/>
        <w:left w:val="none" w:sz="0" w:space="0" w:color="auto"/>
        <w:bottom w:val="none" w:sz="0" w:space="0" w:color="auto"/>
        <w:right w:val="none" w:sz="0" w:space="0" w:color="auto"/>
      </w:divBdr>
    </w:div>
    <w:div w:id="638726856">
      <w:bodyDiv w:val="1"/>
      <w:marLeft w:val="0"/>
      <w:marRight w:val="0"/>
      <w:marTop w:val="0"/>
      <w:marBottom w:val="0"/>
      <w:divBdr>
        <w:top w:val="none" w:sz="0" w:space="0" w:color="auto"/>
        <w:left w:val="none" w:sz="0" w:space="0" w:color="auto"/>
        <w:bottom w:val="none" w:sz="0" w:space="0" w:color="auto"/>
        <w:right w:val="none" w:sz="0" w:space="0" w:color="auto"/>
      </w:divBdr>
    </w:div>
    <w:div w:id="638803900">
      <w:bodyDiv w:val="1"/>
      <w:marLeft w:val="0"/>
      <w:marRight w:val="0"/>
      <w:marTop w:val="0"/>
      <w:marBottom w:val="0"/>
      <w:divBdr>
        <w:top w:val="none" w:sz="0" w:space="0" w:color="auto"/>
        <w:left w:val="none" w:sz="0" w:space="0" w:color="auto"/>
        <w:bottom w:val="none" w:sz="0" w:space="0" w:color="auto"/>
        <w:right w:val="none" w:sz="0" w:space="0" w:color="auto"/>
      </w:divBdr>
    </w:div>
    <w:div w:id="638926664">
      <w:bodyDiv w:val="1"/>
      <w:marLeft w:val="0"/>
      <w:marRight w:val="0"/>
      <w:marTop w:val="0"/>
      <w:marBottom w:val="0"/>
      <w:divBdr>
        <w:top w:val="none" w:sz="0" w:space="0" w:color="auto"/>
        <w:left w:val="none" w:sz="0" w:space="0" w:color="auto"/>
        <w:bottom w:val="none" w:sz="0" w:space="0" w:color="auto"/>
        <w:right w:val="none" w:sz="0" w:space="0" w:color="auto"/>
      </w:divBdr>
    </w:div>
    <w:div w:id="639041799">
      <w:bodyDiv w:val="1"/>
      <w:marLeft w:val="0"/>
      <w:marRight w:val="0"/>
      <w:marTop w:val="0"/>
      <w:marBottom w:val="0"/>
      <w:divBdr>
        <w:top w:val="none" w:sz="0" w:space="0" w:color="auto"/>
        <w:left w:val="none" w:sz="0" w:space="0" w:color="auto"/>
        <w:bottom w:val="none" w:sz="0" w:space="0" w:color="auto"/>
        <w:right w:val="none" w:sz="0" w:space="0" w:color="auto"/>
      </w:divBdr>
    </w:div>
    <w:div w:id="639379678">
      <w:bodyDiv w:val="1"/>
      <w:marLeft w:val="0"/>
      <w:marRight w:val="0"/>
      <w:marTop w:val="0"/>
      <w:marBottom w:val="0"/>
      <w:divBdr>
        <w:top w:val="none" w:sz="0" w:space="0" w:color="auto"/>
        <w:left w:val="none" w:sz="0" w:space="0" w:color="auto"/>
        <w:bottom w:val="none" w:sz="0" w:space="0" w:color="auto"/>
        <w:right w:val="none" w:sz="0" w:space="0" w:color="auto"/>
      </w:divBdr>
    </w:div>
    <w:div w:id="639843576">
      <w:bodyDiv w:val="1"/>
      <w:marLeft w:val="0"/>
      <w:marRight w:val="0"/>
      <w:marTop w:val="0"/>
      <w:marBottom w:val="0"/>
      <w:divBdr>
        <w:top w:val="none" w:sz="0" w:space="0" w:color="auto"/>
        <w:left w:val="none" w:sz="0" w:space="0" w:color="auto"/>
        <w:bottom w:val="none" w:sz="0" w:space="0" w:color="auto"/>
        <w:right w:val="none" w:sz="0" w:space="0" w:color="auto"/>
      </w:divBdr>
    </w:div>
    <w:div w:id="640422726">
      <w:bodyDiv w:val="1"/>
      <w:marLeft w:val="0"/>
      <w:marRight w:val="0"/>
      <w:marTop w:val="0"/>
      <w:marBottom w:val="0"/>
      <w:divBdr>
        <w:top w:val="none" w:sz="0" w:space="0" w:color="auto"/>
        <w:left w:val="none" w:sz="0" w:space="0" w:color="auto"/>
        <w:bottom w:val="none" w:sz="0" w:space="0" w:color="auto"/>
        <w:right w:val="none" w:sz="0" w:space="0" w:color="auto"/>
      </w:divBdr>
    </w:div>
    <w:div w:id="640578253">
      <w:bodyDiv w:val="1"/>
      <w:marLeft w:val="0"/>
      <w:marRight w:val="0"/>
      <w:marTop w:val="0"/>
      <w:marBottom w:val="0"/>
      <w:divBdr>
        <w:top w:val="none" w:sz="0" w:space="0" w:color="auto"/>
        <w:left w:val="none" w:sz="0" w:space="0" w:color="auto"/>
        <w:bottom w:val="none" w:sz="0" w:space="0" w:color="auto"/>
        <w:right w:val="none" w:sz="0" w:space="0" w:color="auto"/>
      </w:divBdr>
    </w:div>
    <w:div w:id="641156838">
      <w:bodyDiv w:val="1"/>
      <w:marLeft w:val="0"/>
      <w:marRight w:val="0"/>
      <w:marTop w:val="0"/>
      <w:marBottom w:val="0"/>
      <w:divBdr>
        <w:top w:val="none" w:sz="0" w:space="0" w:color="auto"/>
        <w:left w:val="none" w:sz="0" w:space="0" w:color="auto"/>
        <w:bottom w:val="none" w:sz="0" w:space="0" w:color="auto"/>
        <w:right w:val="none" w:sz="0" w:space="0" w:color="auto"/>
      </w:divBdr>
    </w:div>
    <w:div w:id="641354397">
      <w:bodyDiv w:val="1"/>
      <w:marLeft w:val="0"/>
      <w:marRight w:val="0"/>
      <w:marTop w:val="0"/>
      <w:marBottom w:val="0"/>
      <w:divBdr>
        <w:top w:val="none" w:sz="0" w:space="0" w:color="auto"/>
        <w:left w:val="none" w:sz="0" w:space="0" w:color="auto"/>
        <w:bottom w:val="none" w:sz="0" w:space="0" w:color="auto"/>
        <w:right w:val="none" w:sz="0" w:space="0" w:color="auto"/>
      </w:divBdr>
    </w:div>
    <w:div w:id="642003997">
      <w:bodyDiv w:val="1"/>
      <w:marLeft w:val="0"/>
      <w:marRight w:val="0"/>
      <w:marTop w:val="0"/>
      <w:marBottom w:val="0"/>
      <w:divBdr>
        <w:top w:val="none" w:sz="0" w:space="0" w:color="auto"/>
        <w:left w:val="none" w:sz="0" w:space="0" w:color="auto"/>
        <w:bottom w:val="none" w:sz="0" w:space="0" w:color="auto"/>
        <w:right w:val="none" w:sz="0" w:space="0" w:color="auto"/>
      </w:divBdr>
    </w:div>
    <w:div w:id="642348505">
      <w:bodyDiv w:val="1"/>
      <w:marLeft w:val="0"/>
      <w:marRight w:val="0"/>
      <w:marTop w:val="0"/>
      <w:marBottom w:val="0"/>
      <w:divBdr>
        <w:top w:val="none" w:sz="0" w:space="0" w:color="auto"/>
        <w:left w:val="none" w:sz="0" w:space="0" w:color="auto"/>
        <w:bottom w:val="none" w:sz="0" w:space="0" w:color="auto"/>
        <w:right w:val="none" w:sz="0" w:space="0" w:color="auto"/>
      </w:divBdr>
    </w:div>
    <w:div w:id="642389931">
      <w:bodyDiv w:val="1"/>
      <w:marLeft w:val="0"/>
      <w:marRight w:val="0"/>
      <w:marTop w:val="0"/>
      <w:marBottom w:val="0"/>
      <w:divBdr>
        <w:top w:val="none" w:sz="0" w:space="0" w:color="auto"/>
        <w:left w:val="none" w:sz="0" w:space="0" w:color="auto"/>
        <w:bottom w:val="none" w:sz="0" w:space="0" w:color="auto"/>
        <w:right w:val="none" w:sz="0" w:space="0" w:color="auto"/>
      </w:divBdr>
    </w:div>
    <w:div w:id="643967726">
      <w:bodyDiv w:val="1"/>
      <w:marLeft w:val="0"/>
      <w:marRight w:val="0"/>
      <w:marTop w:val="0"/>
      <w:marBottom w:val="0"/>
      <w:divBdr>
        <w:top w:val="none" w:sz="0" w:space="0" w:color="auto"/>
        <w:left w:val="none" w:sz="0" w:space="0" w:color="auto"/>
        <w:bottom w:val="none" w:sz="0" w:space="0" w:color="auto"/>
        <w:right w:val="none" w:sz="0" w:space="0" w:color="auto"/>
      </w:divBdr>
    </w:div>
    <w:div w:id="644316750">
      <w:bodyDiv w:val="1"/>
      <w:marLeft w:val="0"/>
      <w:marRight w:val="0"/>
      <w:marTop w:val="0"/>
      <w:marBottom w:val="0"/>
      <w:divBdr>
        <w:top w:val="none" w:sz="0" w:space="0" w:color="auto"/>
        <w:left w:val="none" w:sz="0" w:space="0" w:color="auto"/>
        <w:bottom w:val="none" w:sz="0" w:space="0" w:color="auto"/>
        <w:right w:val="none" w:sz="0" w:space="0" w:color="auto"/>
      </w:divBdr>
    </w:div>
    <w:div w:id="645476321">
      <w:bodyDiv w:val="1"/>
      <w:marLeft w:val="0"/>
      <w:marRight w:val="0"/>
      <w:marTop w:val="0"/>
      <w:marBottom w:val="0"/>
      <w:divBdr>
        <w:top w:val="none" w:sz="0" w:space="0" w:color="auto"/>
        <w:left w:val="none" w:sz="0" w:space="0" w:color="auto"/>
        <w:bottom w:val="none" w:sz="0" w:space="0" w:color="auto"/>
        <w:right w:val="none" w:sz="0" w:space="0" w:color="auto"/>
      </w:divBdr>
    </w:div>
    <w:div w:id="646250710">
      <w:bodyDiv w:val="1"/>
      <w:marLeft w:val="0"/>
      <w:marRight w:val="0"/>
      <w:marTop w:val="0"/>
      <w:marBottom w:val="0"/>
      <w:divBdr>
        <w:top w:val="none" w:sz="0" w:space="0" w:color="auto"/>
        <w:left w:val="none" w:sz="0" w:space="0" w:color="auto"/>
        <w:bottom w:val="none" w:sz="0" w:space="0" w:color="auto"/>
        <w:right w:val="none" w:sz="0" w:space="0" w:color="auto"/>
      </w:divBdr>
    </w:div>
    <w:div w:id="646931167">
      <w:bodyDiv w:val="1"/>
      <w:marLeft w:val="0"/>
      <w:marRight w:val="0"/>
      <w:marTop w:val="0"/>
      <w:marBottom w:val="0"/>
      <w:divBdr>
        <w:top w:val="none" w:sz="0" w:space="0" w:color="auto"/>
        <w:left w:val="none" w:sz="0" w:space="0" w:color="auto"/>
        <w:bottom w:val="none" w:sz="0" w:space="0" w:color="auto"/>
        <w:right w:val="none" w:sz="0" w:space="0" w:color="auto"/>
      </w:divBdr>
    </w:div>
    <w:div w:id="648636052">
      <w:bodyDiv w:val="1"/>
      <w:marLeft w:val="0"/>
      <w:marRight w:val="0"/>
      <w:marTop w:val="0"/>
      <w:marBottom w:val="0"/>
      <w:divBdr>
        <w:top w:val="none" w:sz="0" w:space="0" w:color="auto"/>
        <w:left w:val="none" w:sz="0" w:space="0" w:color="auto"/>
        <w:bottom w:val="none" w:sz="0" w:space="0" w:color="auto"/>
        <w:right w:val="none" w:sz="0" w:space="0" w:color="auto"/>
      </w:divBdr>
    </w:div>
    <w:div w:id="649093609">
      <w:bodyDiv w:val="1"/>
      <w:marLeft w:val="0"/>
      <w:marRight w:val="0"/>
      <w:marTop w:val="0"/>
      <w:marBottom w:val="0"/>
      <w:divBdr>
        <w:top w:val="none" w:sz="0" w:space="0" w:color="auto"/>
        <w:left w:val="none" w:sz="0" w:space="0" w:color="auto"/>
        <w:bottom w:val="none" w:sz="0" w:space="0" w:color="auto"/>
        <w:right w:val="none" w:sz="0" w:space="0" w:color="auto"/>
      </w:divBdr>
    </w:div>
    <w:div w:id="650408481">
      <w:bodyDiv w:val="1"/>
      <w:marLeft w:val="0"/>
      <w:marRight w:val="0"/>
      <w:marTop w:val="0"/>
      <w:marBottom w:val="0"/>
      <w:divBdr>
        <w:top w:val="none" w:sz="0" w:space="0" w:color="auto"/>
        <w:left w:val="none" w:sz="0" w:space="0" w:color="auto"/>
        <w:bottom w:val="none" w:sz="0" w:space="0" w:color="auto"/>
        <w:right w:val="none" w:sz="0" w:space="0" w:color="auto"/>
      </w:divBdr>
    </w:div>
    <w:div w:id="650983955">
      <w:bodyDiv w:val="1"/>
      <w:marLeft w:val="0"/>
      <w:marRight w:val="0"/>
      <w:marTop w:val="0"/>
      <w:marBottom w:val="0"/>
      <w:divBdr>
        <w:top w:val="none" w:sz="0" w:space="0" w:color="auto"/>
        <w:left w:val="none" w:sz="0" w:space="0" w:color="auto"/>
        <w:bottom w:val="none" w:sz="0" w:space="0" w:color="auto"/>
        <w:right w:val="none" w:sz="0" w:space="0" w:color="auto"/>
      </w:divBdr>
    </w:div>
    <w:div w:id="651326701">
      <w:bodyDiv w:val="1"/>
      <w:marLeft w:val="0"/>
      <w:marRight w:val="0"/>
      <w:marTop w:val="0"/>
      <w:marBottom w:val="0"/>
      <w:divBdr>
        <w:top w:val="none" w:sz="0" w:space="0" w:color="auto"/>
        <w:left w:val="none" w:sz="0" w:space="0" w:color="auto"/>
        <w:bottom w:val="none" w:sz="0" w:space="0" w:color="auto"/>
        <w:right w:val="none" w:sz="0" w:space="0" w:color="auto"/>
      </w:divBdr>
    </w:div>
    <w:div w:id="651838601">
      <w:bodyDiv w:val="1"/>
      <w:marLeft w:val="0"/>
      <w:marRight w:val="0"/>
      <w:marTop w:val="0"/>
      <w:marBottom w:val="0"/>
      <w:divBdr>
        <w:top w:val="none" w:sz="0" w:space="0" w:color="auto"/>
        <w:left w:val="none" w:sz="0" w:space="0" w:color="auto"/>
        <w:bottom w:val="none" w:sz="0" w:space="0" w:color="auto"/>
        <w:right w:val="none" w:sz="0" w:space="0" w:color="auto"/>
      </w:divBdr>
    </w:div>
    <w:div w:id="652180738">
      <w:bodyDiv w:val="1"/>
      <w:marLeft w:val="0"/>
      <w:marRight w:val="0"/>
      <w:marTop w:val="0"/>
      <w:marBottom w:val="0"/>
      <w:divBdr>
        <w:top w:val="none" w:sz="0" w:space="0" w:color="auto"/>
        <w:left w:val="none" w:sz="0" w:space="0" w:color="auto"/>
        <w:bottom w:val="none" w:sz="0" w:space="0" w:color="auto"/>
        <w:right w:val="none" w:sz="0" w:space="0" w:color="auto"/>
      </w:divBdr>
    </w:div>
    <w:div w:id="652220731">
      <w:bodyDiv w:val="1"/>
      <w:marLeft w:val="0"/>
      <w:marRight w:val="0"/>
      <w:marTop w:val="0"/>
      <w:marBottom w:val="0"/>
      <w:divBdr>
        <w:top w:val="none" w:sz="0" w:space="0" w:color="auto"/>
        <w:left w:val="none" w:sz="0" w:space="0" w:color="auto"/>
        <w:bottom w:val="none" w:sz="0" w:space="0" w:color="auto"/>
        <w:right w:val="none" w:sz="0" w:space="0" w:color="auto"/>
      </w:divBdr>
    </w:div>
    <w:div w:id="652833557">
      <w:bodyDiv w:val="1"/>
      <w:marLeft w:val="0"/>
      <w:marRight w:val="0"/>
      <w:marTop w:val="0"/>
      <w:marBottom w:val="0"/>
      <w:divBdr>
        <w:top w:val="none" w:sz="0" w:space="0" w:color="auto"/>
        <w:left w:val="none" w:sz="0" w:space="0" w:color="auto"/>
        <w:bottom w:val="none" w:sz="0" w:space="0" w:color="auto"/>
        <w:right w:val="none" w:sz="0" w:space="0" w:color="auto"/>
      </w:divBdr>
    </w:div>
    <w:div w:id="652954693">
      <w:bodyDiv w:val="1"/>
      <w:marLeft w:val="0"/>
      <w:marRight w:val="0"/>
      <w:marTop w:val="0"/>
      <w:marBottom w:val="0"/>
      <w:divBdr>
        <w:top w:val="none" w:sz="0" w:space="0" w:color="auto"/>
        <w:left w:val="none" w:sz="0" w:space="0" w:color="auto"/>
        <w:bottom w:val="none" w:sz="0" w:space="0" w:color="auto"/>
        <w:right w:val="none" w:sz="0" w:space="0" w:color="auto"/>
      </w:divBdr>
    </w:div>
    <w:div w:id="653148491">
      <w:bodyDiv w:val="1"/>
      <w:marLeft w:val="0"/>
      <w:marRight w:val="0"/>
      <w:marTop w:val="0"/>
      <w:marBottom w:val="0"/>
      <w:divBdr>
        <w:top w:val="none" w:sz="0" w:space="0" w:color="auto"/>
        <w:left w:val="none" w:sz="0" w:space="0" w:color="auto"/>
        <w:bottom w:val="none" w:sz="0" w:space="0" w:color="auto"/>
        <w:right w:val="none" w:sz="0" w:space="0" w:color="auto"/>
      </w:divBdr>
    </w:div>
    <w:div w:id="653727805">
      <w:bodyDiv w:val="1"/>
      <w:marLeft w:val="0"/>
      <w:marRight w:val="0"/>
      <w:marTop w:val="0"/>
      <w:marBottom w:val="0"/>
      <w:divBdr>
        <w:top w:val="none" w:sz="0" w:space="0" w:color="auto"/>
        <w:left w:val="none" w:sz="0" w:space="0" w:color="auto"/>
        <w:bottom w:val="none" w:sz="0" w:space="0" w:color="auto"/>
        <w:right w:val="none" w:sz="0" w:space="0" w:color="auto"/>
      </w:divBdr>
    </w:div>
    <w:div w:id="653753296">
      <w:bodyDiv w:val="1"/>
      <w:marLeft w:val="0"/>
      <w:marRight w:val="0"/>
      <w:marTop w:val="0"/>
      <w:marBottom w:val="0"/>
      <w:divBdr>
        <w:top w:val="none" w:sz="0" w:space="0" w:color="auto"/>
        <w:left w:val="none" w:sz="0" w:space="0" w:color="auto"/>
        <w:bottom w:val="none" w:sz="0" w:space="0" w:color="auto"/>
        <w:right w:val="none" w:sz="0" w:space="0" w:color="auto"/>
      </w:divBdr>
    </w:div>
    <w:div w:id="655954721">
      <w:bodyDiv w:val="1"/>
      <w:marLeft w:val="0"/>
      <w:marRight w:val="0"/>
      <w:marTop w:val="0"/>
      <w:marBottom w:val="0"/>
      <w:divBdr>
        <w:top w:val="none" w:sz="0" w:space="0" w:color="auto"/>
        <w:left w:val="none" w:sz="0" w:space="0" w:color="auto"/>
        <w:bottom w:val="none" w:sz="0" w:space="0" w:color="auto"/>
        <w:right w:val="none" w:sz="0" w:space="0" w:color="auto"/>
      </w:divBdr>
    </w:div>
    <w:div w:id="656223307">
      <w:bodyDiv w:val="1"/>
      <w:marLeft w:val="0"/>
      <w:marRight w:val="0"/>
      <w:marTop w:val="0"/>
      <w:marBottom w:val="0"/>
      <w:divBdr>
        <w:top w:val="none" w:sz="0" w:space="0" w:color="auto"/>
        <w:left w:val="none" w:sz="0" w:space="0" w:color="auto"/>
        <w:bottom w:val="none" w:sz="0" w:space="0" w:color="auto"/>
        <w:right w:val="none" w:sz="0" w:space="0" w:color="auto"/>
      </w:divBdr>
    </w:div>
    <w:div w:id="656610359">
      <w:bodyDiv w:val="1"/>
      <w:marLeft w:val="0"/>
      <w:marRight w:val="0"/>
      <w:marTop w:val="0"/>
      <w:marBottom w:val="0"/>
      <w:divBdr>
        <w:top w:val="none" w:sz="0" w:space="0" w:color="auto"/>
        <w:left w:val="none" w:sz="0" w:space="0" w:color="auto"/>
        <w:bottom w:val="none" w:sz="0" w:space="0" w:color="auto"/>
        <w:right w:val="none" w:sz="0" w:space="0" w:color="auto"/>
      </w:divBdr>
    </w:div>
    <w:div w:id="656611235">
      <w:bodyDiv w:val="1"/>
      <w:marLeft w:val="0"/>
      <w:marRight w:val="0"/>
      <w:marTop w:val="0"/>
      <w:marBottom w:val="0"/>
      <w:divBdr>
        <w:top w:val="none" w:sz="0" w:space="0" w:color="auto"/>
        <w:left w:val="none" w:sz="0" w:space="0" w:color="auto"/>
        <w:bottom w:val="none" w:sz="0" w:space="0" w:color="auto"/>
        <w:right w:val="none" w:sz="0" w:space="0" w:color="auto"/>
      </w:divBdr>
    </w:div>
    <w:div w:id="657466987">
      <w:bodyDiv w:val="1"/>
      <w:marLeft w:val="0"/>
      <w:marRight w:val="0"/>
      <w:marTop w:val="0"/>
      <w:marBottom w:val="0"/>
      <w:divBdr>
        <w:top w:val="none" w:sz="0" w:space="0" w:color="auto"/>
        <w:left w:val="none" w:sz="0" w:space="0" w:color="auto"/>
        <w:bottom w:val="none" w:sz="0" w:space="0" w:color="auto"/>
        <w:right w:val="none" w:sz="0" w:space="0" w:color="auto"/>
      </w:divBdr>
    </w:div>
    <w:div w:id="658928561">
      <w:bodyDiv w:val="1"/>
      <w:marLeft w:val="0"/>
      <w:marRight w:val="0"/>
      <w:marTop w:val="0"/>
      <w:marBottom w:val="0"/>
      <w:divBdr>
        <w:top w:val="none" w:sz="0" w:space="0" w:color="auto"/>
        <w:left w:val="none" w:sz="0" w:space="0" w:color="auto"/>
        <w:bottom w:val="none" w:sz="0" w:space="0" w:color="auto"/>
        <w:right w:val="none" w:sz="0" w:space="0" w:color="auto"/>
      </w:divBdr>
    </w:div>
    <w:div w:id="660352039">
      <w:bodyDiv w:val="1"/>
      <w:marLeft w:val="0"/>
      <w:marRight w:val="0"/>
      <w:marTop w:val="0"/>
      <w:marBottom w:val="0"/>
      <w:divBdr>
        <w:top w:val="none" w:sz="0" w:space="0" w:color="auto"/>
        <w:left w:val="none" w:sz="0" w:space="0" w:color="auto"/>
        <w:bottom w:val="none" w:sz="0" w:space="0" w:color="auto"/>
        <w:right w:val="none" w:sz="0" w:space="0" w:color="auto"/>
      </w:divBdr>
    </w:div>
    <w:div w:id="660499047">
      <w:bodyDiv w:val="1"/>
      <w:marLeft w:val="0"/>
      <w:marRight w:val="0"/>
      <w:marTop w:val="0"/>
      <w:marBottom w:val="0"/>
      <w:divBdr>
        <w:top w:val="none" w:sz="0" w:space="0" w:color="auto"/>
        <w:left w:val="none" w:sz="0" w:space="0" w:color="auto"/>
        <w:bottom w:val="none" w:sz="0" w:space="0" w:color="auto"/>
        <w:right w:val="none" w:sz="0" w:space="0" w:color="auto"/>
      </w:divBdr>
    </w:div>
    <w:div w:id="661197544">
      <w:bodyDiv w:val="1"/>
      <w:marLeft w:val="0"/>
      <w:marRight w:val="0"/>
      <w:marTop w:val="0"/>
      <w:marBottom w:val="0"/>
      <w:divBdr>
        <w:top w:val="none" w:sz="0" w:space="0" w:color="auto"/>
        <w:left w:val="none" w:sz="0" w:space="0" w:color="auto"/>
        <w:bottom w:val="none" w:sz="0" w:space="0" w:color="auto"/>
        <w:right w:val="none" w:sz="0" w:space="0" w:color="auto"/>
      </w:divBdr>
    </w:div>
    <w:div w:id="661276316">
      <w:bodyDiv w:val="1"/>
      <w:marLeft w:val="0"/>
      <w:marRight w:val="0"/>
      <w:marTop w:val="0"/>
      <w:marBottom w:val="0"/>
      <w:divBdr>
        <w:top w:val="none" w:sz="0" w:space="0" w:color="auto"/>
        <w:left w:val="none" w:sz="0" w:space="0" w:color="auto"/>
        <w:bottom w:val="none" w:sz="0" w:space="0" w:color="auto"/>
        <w:right w:val="none" w:sz="0" w:space="0" w:color="auto"/>
      </w:divBdr>
    </w:div>
    <w:div w:id="661734443">
      <w:bodyDiv w:val="1"/>
      <w:marLeft w:val="0"/>
      <w:marRight w:val="0"/>
      <w:marTop w:val="0"/>
      <w:marBottom w:val="0"/>
      <w:divBdr>
        <w:top w:val="none" w:sz="0" w:space="0" w:color="auto"/>
        <w:left w:val="none" w:sz="0" w:space="0" w:color="auto"/>
        <w:bottom w:val="none" w:sz="0" w:space="0" w:color="auto"/>
        <w:right w:val="none" w:sz="0" w:space="0" w:color="auto"/>
      </w:divBdr>
    </w:div>
    <w:div w:id="661740947">
      <w:bodyDiv w:val="1"/>
      <w:marLeft w:val="0"/>
      <w:marRight w:val="0"/>
      <w:marTop w:val="0"/>
      <w:marBottom w:val="0"/>
      <w:divBdr>
        <w:top w:val="none" w:sz="0" w:space="0" w:color="auto"/>
        <w:left w:val="none" w:sz="0" w:space="0" w:color="auto"/>
        <w:bottom w:val="none" w:sz="0" w:space="0" w:color="auto"/>
        <w:right w:val="none" w:sz="0" w:space="0" w:color="auto"/>
      </w:divBdr>
    </w:div>
    <w:div w:id="663094469">
      <w:bodyDiv w:val="1"/>
      <w:marLeft w:val="0"/>
      <w:marRight w:val="0"/>
      <w:marTop w:val="0"/>
      <w:marBottom w:val="0"/>
      <w:divBdr>
        <w:top w:val="none" w:sz="0" w:space="0" w:color="auto"/>
        <w:left w:val="none" w:sz="0" w:space="0" w:color="auto"/>
        <w:bottom w:val="none" w:sz="0" w:space="0" w:color="auto"/>
        <w:right w:val="none" w:sz="0" w:space="0" w:color="auto"/>
      </w:divBdr>
    </w:div>
    <w:div w:id="663361820">
      <w:bodyDiv w:val="1"/>
      <w:marLeft w:val="0"/>
      <w:marRight w:val="0"/>
      <w:marTop w:val="0"/>
      <w:marBottom w:val="0"/>
      <w:divBdr>
        <w:top w:val="none" w:sz="0" w:space="0" w:color="auto"/>
        <w:left w:val="none" w:sz="0" w:space="0" w:color="auto"/>
        <w:bottom w:val="none" w:sz="0" w:space="0" w:color="auto"/>
        <w:right w:val="none" w:sz="0" w:space="0" w:color="auto"/>
      </w:divBdr>
    </w:div>
    <w:div w:id="664354809">
      <w:bodyDiv w:val="1"/>
      <w:marLeft w:val="0"/>
      <w:marRight w:val="0"/>
      <w:marTop w:val="0"/>
      <w:marBottom w:val="0"/>
      <w:divBdr>
        <w:top w:val="none" w:sz="0" w:space="0" w:color="auto"/>
        <w:left w:val="none" w:sz="0" w:space="0" w:color="auto"/>
        <w:bottom w:val="none" w:sz="0" w:space="0" w:color="auto"/>
        <w:right w:val="none" w:sz="0" w:space="0" w:color="auto"/>
      </w:divBdr>
    </w:div>
    <w:div w:id="665012028">
      <w:bodyDiv w:val="1"/>
      <w:marLeft w:val="0"/>
      <w:marRight w:val="0"/>
      <w:marTop w:val="0"/>
      <w:marBottom w:val="0"/>
      <w:divBdr>
        <w:top w:val="none" w:sz="0" w:space="0" w:color="auto"/>
        <w:left w:val="none" w:sz="0" w:space="0" w:color="auto"/>
        <w:bottom w:val="none" w:sz="0" w:space="0" w:color="auto"/>
        <w:right w:val="none" w:sz="0" w:space="0" w:color="auto"/>
      </w:divBdr>
    </w:div>
    <w:div w:id="665207271">
      <w:bodyDiv w:val="1"/>
      <w:marLeft w:val="0"/>
      <w:marRight w:val="0"/>
      <w:marTop w:val="0"/>
      <w:marBottom w:val="0"/>
      <w:divBdr>
        <w:top w:val="none" w:sz="0" w:space="0" w:color="auto"/>
        <w:left w:val="none" w:sz="0" w:space="0" w:color="auto"/>
        <w:bottom w:val="none" w:sz="0" w:space="0" w:color="auto"/>
        <w:right w:val="none" w:sz="0" w:space="0" w:color="auto"/>
      </w:divBdr>
    </w:div>
    <w:div w:id="665786113">
      <w:bodyDiv w:val="1"/>
      <w:marLeft w:val="0"/>
      <w:marRight w:val="0"/>
      <w:marTop w:val="0"/>
      <w:marBottom w:val="0"/>
      <w:divBdr>
        <w:top w:val="none" w:sz="0" w:space="0" w:color="auto"/>
        <w:left w:val="none" w:sz="0" w:space="0" w:color="auto"/>
        <w:bottom w:val="none" w:sz="0" w:space="0" w:color="auto"/>
        <w:right w:val="none" w:sz="0" w:space="0" w:color="auto"/>
      </w:divBdr>
    </w:div>
    <w:div w:id="665936027">
      <w:bodyDiv w:val="1"/>
      <w:marLeft w:val="0"/>
      <w:marRight w:val="0"/>
      <w:marTop w:val="0"/>
      <w:marBottom w:val="0"/>
      <w:divBdr>
        <w:top w:val="none" w:sz="0" w:space="0" w:color="auto"/>
        <w:left w:val="none" w:sz="0" w:space="0" w:color="auto"/>
        <w:bottom w:val="none" w:sz="0" w:space="0" w:color="auto"/>
        <w:right w:val="none" w:sz="0" w:space="0" w:color="auto"/>
      </w:divBdr>
    </w:div>
    <w:div w:id="666057761">
      <w:bodyDiv w:val="1"/>
      <w:marLeft w:val="0"/>
      <w:marRight w:val="0"/>
      <w:marTop w:val="0"/>
      <w:marBottom w:val="0"/>
      <w:divBdr>
        <w:top w:val="none" w:sz="0" w:space="0" w:color="auto"/>
        <w:left w:val="none" w:sz="0" w:space="0" w:color="auto"/>
        <w:bottom w:val="none" w:sz="0" w:space="0" w:color="auto"/>
        <w:right w:val="none" w:sz="0" w:space="0" w:color="auto"/>
      </w:divBdr>
    </w:div>
    <w:div w:id="666716264">
      <w:bodyDiv w:val="1"/>
      <w:marLeft w:val="0"/>
      <w:marRight w:val="0"/>
      <w:marTop w:val="0"/>
      <w:marBottom w:val="0"/>
      <w:divBdr>
        <w:top w:val="none" w:sz="0" w:space="0" w:color="auto"/>
        <w:left w:val="none" w:sz="0" w:space="0" w:color="auto"/>
        <w:bottom w:val="none" w:sz="0" w:space="0" w:color="auto"/>
        <w:right w:val="none" w:sz="0" w:space="0" w:color="auto"/>
      </w:divBdr>
    </w:div>
    <w:div w:id="666786346">
      <w:bodyDiv w:val="1"/>
      <w:marLeft w:val="0"/>
      <w:marRight w:val="0"/>
      <w:marTop w:val="0"/>
      <w:marBottom w:val="0"/>
      <w:divBdr>
        <w:top w:val="none" w:sz="0" w:space="0" w:color="auto"/>
        <w:left w:val="none" w:sz="0" w:space="0" w:color="auto"/>
        <w:bottom w:val="none" w:sz="0" w:space="0" w:color="auto"/>
        <w:right w:val="none" w:sz="0" w:space="0" w:color="auto"/>
      </w:divBdr>
    </w:div>
    <w:div w:id="666901658">
      <w:bodyDiv w:val="1"/>
      <w:marLeft w:val="0"/>
      <w:marRight w:val="0"/>
      <w:marTop w:val="0"/>
      <w:marBottom w:val="0"/>
      <w:divBdr>
        <w:top w:val="none" w:sz="0" w:space="0" w:color="auto"/>
        <w:left w:val="none" w:sz="0" w:space="0" w:color="auto"/>
        <w:bottom w:val="none" w:sz="0" w:space="0" w:color="auto"/>
        <w:right w:val="none" w:sz="0" w:space="0" w:color="auto"/>
      </w:divBdr>
    </w:div>
    <w:div w:id="667708397">
      <w:bodyDiv w:val="1"/>
      <w:marLeft w:val="0"/>
      <w:marRight w:val="0"/>
      <w:marTop w:val="0"/>
      <w:marBottom w:val="0"/>
      <w:divBdr>
        <w:top w:val="none" w:sz="0" w:space="0" w:color="auto"/>
        <w:left w:val="none" w:sz="0" w:space="0" w:color="auto"/>
        <w:bottom w:val="none" w:sz="0" w:space="0" w:color="auto"/>
        <w:right w:val="none" w:sz="0" w:space="0" w:color="auto"/>
      </w:divBdr>
    </w:div>
    <w:div w:id="668993058">
      <w:bodyDiv w:val="1"/>
      <w:marLeft w:val="0"/>
      <w:marRight w:val="0"/>
      <w:marTop w:val="0"/>
      <w:marBottom w:val="0"/>
      <w:divBdr>
        <w:top w:val="none" w:sz="0" w:space="0" w:color="auto"/>
        <w:left w:val="none" w:sz="0" w:space="0" w:color="auto"/>
        <w:bottom w:val="none" w:sz="0" w:space="0" w:color="auto"/>
        <w:right w:val="none" w:sz="0" w:space="0" w:color="auto"/>
      </w:divBdr>
    </w:div>
    <w:div w:id="669142020">
      <w:bodyDiv w:val="1"/>
      <w:marLeft w:val="0"/>
      <w:marRight w:val="0"/>
      <w:marTop w:val="0"/>
      <w:marBottom w:val="0"/>
      <w:divBdr>
        <w:top w:val="none" w:sz="0" w:space="0" w:color="auto"/>
        <w:left w:val="none" w:sz="0" w:space="0" w:color="auto"/>
        <w:bottom w:val="none" w:sz="0" w:space="0" w:color="auto"/>
        <w:right w:val="none" w:sz="0" w:space="0" w:color="auto"/>
      </w:divBdr>
    </w:div>
    <w:div w:id="669522747">
      <w:bodyDiv w:val="1"/>
      <w:marLeft w:val="0"/>
      <w:marRight w:val="0"/>
      <w:marTop w:val="0"/>
      <w:marBottom w:val="0"/>
      <w:divBdr>
        <w:top w:val="none" w:sz="0" w:space="0" w:color="auto"/>
        <w:left w:val="none" w:sz="0" w:space="0" w:color="auto"/>
        <w:bottom w:val="none" w:sz="0" w:space="0" w:color="auto"/>
        <w:right w:val="none" w:sz="0" w:space="0" w:color="auto"/>
      </w:divBdr>
    </w:div>
    <w:div w:id="670110469">
      <w:bodyDiv w:val="1"/>
      <w:marLeft w:val="0"/>
      <w:marRight w:val="0"/>
      <w:marTop w:val="0"/>
      <w:marBottom w:val="0"/>
      <w:divBdr>
        <w:top w:val="none" w:sz="0" w:space="0" w:color="auto"/>
        <w:left w:val="none" w:sz="0" w:space="0" w:color="auto"/>
        <w:bottom w:val="none" w:sz="0" w:space="0" w:color="auto"/>
        <w:right w:val="none" w:sz="0" w:space="0" w:color="auto"/>
      </w:divBdr>
    </w:div>
    <w:div w:id="670986640">
      <w:bodyDiv w:val="1"/>
      <w:marLeft w:val="0"/>
      <w:marRight w:val="0"/>
      <w:marTop w:val="0"/>
      <w:marBottom w:val="0"/>
      <w:divBdr>
        <w:top w:val="none" w:sz="0" w:space="0" w:color="auto"/>
        <w:left w:val="none" w:sz="0" w:space="0" w:color="auto"/>
        <w:bottom w:val="none" w:sz="0" w:space="0" w:color="auto"/>
        <w:right w:val="none" w:sz="0" w:space="0" w:color="auto"/>
      </w:divBdr>
    </w:div>
    <w:div w:id="671029606">
      <w:bodyDiv w:val="1"/>
      <w:marLeft w:val="0"/>
      <w:marRight w:val="0"/>
      <w:marTop w:val="0"/>
      <w:marBottom w:val="0"/>
      <w:divBdr>
        <w:top w:val="none" w:sz="0" w:space="0" w:color="auto"/>
        <w:left w:val="none" w:sz="0" w:space="0" w:color="auto"/>
        <w:bottom w:val="none" w:sz="0" w:space="0" w:color="auto"/>
        <w:right w:val="none" w:sz="0" w:space="0" w:color="auto"/>
      </w:divBdr>
    </w:div>
    <w:div w:id="671222218">
      <w:bodyDiv w:val="1"/>
      <w:marLeft w:val="0"/>
      <w:marRight w:val="0"/>
      <w:marTop w:val="0"/>
      <w:marBottom w:val="0"/>
      <w:divBdr>
        <w:top w:val="none" w:sz="0" w:space="0" w:color="auto"/>
        <w:left w:val="none" w:sz="0" w:space="0" w:color="auto"/>
        <w:bottom w:val="none" w:sz="0" w:space="0" w:color="auto"/>
        <w:right w:val="none" w:sz="0" w:space="0" w:color="auto"/>
      </w:divBdr>
    </w:div>
    <w:div w:id="672294369">
      <w:bodyDiv w:val="1"/>
      <w:marLeft w:val="0"/>
      <w:marRight w:val="0"/>
      <w:marTop w:val="0"/>
      <w:marBottom w:val="0"/>
      <w:divBdr>
        <w:top w:val="none" w:sz="0" w:space="0" w:color="auto"/>
        <w:left w:val="none" w:sz="0" w:space="0" w:color="auto"/>
        <w:bottom w:val="none" w:sz="0" w:space="0" w:color="auto"/>
        <w:right w:val="none" w:sz="0" w:space="0" w:color="auto"/>
      </w:divBdr>
    </w:div>
    <w:div w:id="672873346">
      <w:bodyDiv w:val="1"/>
      <w:marLeft w:val="0"/>
      <w:marRight w:val="0"/>
      <w:marTop w:val="0"/>
      <w:marBottom w:val="0"/>
      <w:divBdr>
        <w:top w:val="none" w:sz="0" w:space="0" w:color="auto"/>
        <w:left w:val="none" w:sz="0" w:space="0" w:color="auto"/>
        <w:bottom w:val="none" w:sz="0" w:space="0" w:color="auto"/>
        <w:right w:val="none" w:sz="0" w:space="0" w:color="auto"/>
      </w:divBdr>
    </w:div>
    <w:div w:id="672881753">
      <w:bodyDiv w:val="1"/>
      <w:marLeft w:val="0"/>
      <w:marRight w:val="0"/>
      <w:marTop w:val="0"/>
      <w:marBottom w:val="0"/>
      <w:divBdr>
        <w:top w:val="none" w:sz="0" w:space="0" w:color="auto"/>
        <w:left w:val="none" w:sz="0" w:space="0" w:color="auto"/>
        <w:bottom w:val="none" w:sz="0" w:space="0" w:color="auto"/>
        <w:right w:val="none" w:sz="0" w:space="0" w:color="auto"/>
      </w:divBdr>
    </w:div>
    <w:div w:id="673146278">
      <w:bodyDiv w:val="1"/>
      <w:marLeft w:val="0"/>
      <w:marRight w:val="0"/>
      <w:marTop w:val="0"/>
      <w:marBottom w:val="0"/>
      <w:divBdr>
        <w:top w:val="none" w:sz="0" w:space="0" w:color="auto"/>
        <w:left w:val="none" w:sz="0" w:space="0" w:color="auto"/>
        <w:bottom w:val="none" w:sz="0" w:space="0" w:color="auto"/>
        <w:right w:val="none" w:sz="0" w:space="0" w:color="auto"/>
      </w:divBdr>
    </w:div>
    <w:div w:id="673842480">
      <w:bodyDiv w:val="1"/>
      <w:marLeft w:val="0"/>
      <w:marRight w:val="0"/>
      <w:marTop w:val="0"/>
      <w:marBottom w:val="0"/>
      <w:divBdr>
        <w:top w:val="none" w:sz="0" w:space="0" w:color="auto"/>
        <w:left w:val="none" w:sz="0" w:space="0" w:color="auto"/>
        <w:bottom w:val="none" w:sz="0" w:space="0" w:color="auto"/>
        <w:right w:val="none" w:sz="0" w:space="0" w:color="auto"/>
      </w:divBdr>
    </w:div>
    <w:div w:id="674381084">
      <w:bodyDiv w:val="1"/>
      <w:marLeft w:val="0"/>
      <w:marRight w:val="0"/>
      <w:marTop w:val="0"/>
      <w:marBottom w:val="0"/>
      <w:divBdr>
        <w:top w:val="none" w:sz="0" w:space="0" w:color="auto"/>
        <w:left w:val="none" w:sz="0" w:space="0" w:color="auto"/>
        <w:bottom w:val="none" w:sz="0" w:space="0" w:color="auto"/>
        <w:right w:val="none" w:sz="0" w:space="0" w:color="auto"/>
      </w:divBdr>
    </w:div>
    <w:div w:id="675155464">
      <w:bodyDiv w:val="1"/>
      <w:marLeft w:val="0"/>
      <w:marRight w:val="0"/>
      <w:marTop w:val="0"/>
      <w:marBottom w:val="0"/>
      <w:divBdr>
        <w:top w:val="none" w:sz="0" w:space="0" w:color="auto"/>
        <w:left w:val="none" w:sz="0" w:space="0" w:color="auto"/>
        <w:bottom w:val="none" w:sz="0" w:space="0" w:color="auto"/>
        <w:right w:val="none" w:sz="0" w:space="0" w:color="auto"/>
      </w:divBdr>
    </w:div>
    <w:div w:id="675351774">
      <w:bodyDiv w:val="1"/>
      <w:marLeft w:val="0"/>
      <w:marRight w:val="0"/>
      <w:marTop w:val="0"/>
      <w:marBottom w:val="0"/>
      <w:divBdr>
        <w:top w:val="none" w:sz="0" w:space="0" w:color="auto"/>
        <w:left w:val="none" w:sz="0" w:space="0" w:color="auto"/>
        <w:bottom w:val="none" w:sz="0" w:space="0" w:color="auto"/>
        <w:right w:val="none" w:sz="0" w:space="0" w:color="auto"/>
      </w:divBdr>
    </w:div>
    <w:div w:id="676157938">
      <w:bodyDiv w:val="1"/>
      <w:marLeft w:val="0"/>
      <w:marRight w:val="0"/>
      <w:marTop w:val="0"/>
      <w:marBottom w:val="0"/>
      <w:divBdr>
        <w:top w:val="none" w:sz="0" w:space="0" w:color="auto"/>
        <w:left w:val="none" w:sz="0" w:space="0" w:color="auto"/>
        <w:bottom w:val="none" w:sz="0" w:space="0" w:color="auto"/>
        <w:right w:val="none" w:sz="0" w:space="0" w:color="auto"/>
      </w:divBdr>
    </w:div>
    <w:div w:id="676231213">
      <w:bodyDiv w:val="1"/>
      <w:marLeft w:val="0"/>
      <w:marRight w:val="0"/>
      <w:marTop w:val="0"/>
      <w:marBottom w:val="0"/>
      <w:divBdr>
        <w:top w:val="none" w:sz="0" w:space="0" w:color="auto"/>
        <w:left w:val="none" w:sz="0" w:space="0" w:color="auto"/>
        <w:bottom w:val="none" w:sz="0" w:space="0" w:color="auto"/>
        <w:right w:val="none" w:sz="0" w:space="0" w:color="auto"/>
      </w:divBdr>
    </w:div>
    <w:div w:id="677275899">
      <w:bodyDiv w:val="1"/>
      <w:marLeft w:val="0"/>
      <w:marRight w:val="0"/>
      <w:marTop w:val="0"/>
      <w:marBottom w:val="0"/>
      <w:divBdr>
        <w:top w:val="none" w:sz="0" w:space="0" w:color="auto"/>
        <w:left w:val="none" w:sz="0" w:space="0" w:color="auto"/>
        <w:bottom w:val="none" w:sz="0" w:space="0" w:color="auto"/>
        <w:right w:val="none" w:sz="0" w:space="0" w:color="auto"/>
      </w:divBdr>
    </w:div>
    <w:div w:id="678241084">
      <w:bodyDiv w:val="1"/>
      <w:marLeft w:val="0"/>
      <w:marRight w:val="0"/>
      <w:marTop w:val="0"/>
      <w:marBottom w:val="0"/>
      <w:divBdr>
        <w:top w:val="none" w:sz="0" w:space="0" w:color="auto"/>
        <w:left w:val="none" w:sz="0" w:space="0" w:color="auto"/>
        <w:bottom w:val="none" w:sz="0" w:space="0" w:color="auto"/>
        <w:right w:val="none" w:sz="0" w:space="0" w:color="auto"/>
      </w:divBdr>
    </w:div>
    <w:div w:id="678969389">
      <w:bodyDiv w:val="1"/>
      <w:marLeft w:val="0"/>
      <w:marRight w:val="0"/>
      <w:marTop w:val="0"/>
      <w:marBottom w:val="0"/>
      <w:divBdr>
        <w:top w:val="none" w:sz="0" w:space="0" w:color="auto"/>
        <w:left w:val="none" w:sz="0" w:space="0" w:color="auto"/>
        <w:bottom w:val="none" w:sz="0" w:space="0" w:color="auto"/>
        <w:right w:val="none" w:sz="0" w:space="0" w:color="auto"/>
      </w:divBdr>
    </w:div>
    <w:div w:id="679281247">
      <w:bodyDiv w:val="1"/>
      <w:marLeft w:val="0"/>
      <w:marRight w:val="0"/>
      <w:marTop w:val="0"/>
      <w:marBottom w:val="0"/>
      <w:divBdr>
        <w:top w:val="none" w:sz="0" w:space="0" w:color="auto"/>
        <w:left w:val="none" w:sz="0" w:space="0" w:color="auto"/>
        <w:bottom w:val="none" w:sz="0" w:space="0" w:color="auto"/>
        <w:right w:val="none" w:sz="0" w:space="0" w:color="auto"/>
      </w:divBdr>
    </w:div>
    <w:div w:id="679626073">
      <w:bodyDiv w:val="1"/>
      <w:marLeft w:val="0"/>
      <w:marRight w:val="0"/>
      <w:marTop w:val="0"/>
      <w:marBottom w:val="0"/>
      <w:divBdr>
        <w:top w:val="none" w:sz="0" w:space="0" w:color="auto"/>
        <w:left w:val="none" w:sz="0" w:space="0" w:color="auto"/>
        <w:bottom w:val="none" w:sz="0" w:space="0" w:color="auto"/>
        <w:right w:val="none" w:sz="0" w:space="0" w:color="auto"/>
      </w:divBdr>
    </w:div>
    <w:div w:id="680006358">
      <w:bodyDiv w:val="1"/>
      <w:marLeft w:val="0"/>
      <w:marRight w:val="0"/>
      <w:marTop w:val="0"/>
      <w:marBottom w:val="0"/>
      <w:divBdr>
        <w:top w:val="none" w:sz="0" w:space="0" w:color="auto"/>
        <w:left w:val="none" w:sz="0" w:space="0" w:color="auto"/>
        <w:bottom w:val="none" w:sz="0" w:space="0" w:color="auto"/>
        <w:right w:val="none" w:sz="0" w:space="0" w:color="auto"/>
      </w:divBdr>
    </w:div>
    <w:div w:id="680015124">
      <w:bodyDiv w:val="1"/>
      <w:marLeft w:val="0"/>
      <w:marRight w:val="0"/>
      <w:marTop w:val="0"/>
      <w:marBottom w:val="0"/>
      <w:divBdr>
        <w:top w:val="none" w:sz="0" w:space="0" w:color="auto"/>
        <w:left w:val="none" w:sz="0" w:space="0" w:color="auto"/>
        <w:bottom w:val="none" w:sz="0" w:space="0" w:color="auto"/>
        <w:right w:val="none" w:sz="0" w:space="0" w:color="auto"/>
      </w:divBdr>
    </w:div>
    <w:div w:id="680086055">
      <w:bodyDiv w:val="1"/>
      <w:marLeft w:val="0"/>
      <w:marRight w:val="0"/>
      <w:marTop w:val="0"/>
      <w:marBottom w:val="0"/>
      <w:divBdr>
        <w:top w:val="none" w:sz="0" w:space="0" w:color="auto"/>
        <w:left w:val="none" w:sz="0" w:space="0" w:color="auto"/>
        <w:bottom w:val="none" w:sz="0" w:space="0" w:color="auto"/>
        <w:right w:val="none" w:sz="0" w:space="0" w:color="auto"/>
      </w:divBdr>
    </w:div>
    <w:div w:id="680355053">
      <w:bodyDiv w:val="1"/>
      <w:marLeft w:val="0"/>
      <w:marRight w:val="0"/>
      <w:marTop w:val="0"/>
      <w:marBottom w:val="0"/>
      <w:divBdr>
        <w:top w:val="none" w:sz="0" w:space="0" w:color="auto"/>
        <w:left w:val="none" w:sz="0" w:space="0" w:color="auto"/>
        <w:bottom w:val="none" w:sz="0" w:space="0" w:color="auto"/>
        <w:right w:val="none" w:sz="0" w:space="0" w:color="auto"/>
      </w:divBdr>
    </w:div>
    <w:div w:id="680467955">
      <w:bodyDiv w:val="1"/>
      <w:marLeft w:val="0"/>
      <w:marRight w:val="0"/>
      <w:marTop w:val="0"/>
      <w:marBottom w:val="0"/>
      <w:divBdr>
        <w:top w:val="none" w:sz="0" w:space="0" w:color="auto"/>
        <w:left w:val="none" w:sz="0" w:space="0" w:color="auto"/>
        <w:bottom w:val="none" w:sz="0" w:space="0" w:color="auto"/>
        <w:right w:val="none" w:sz="0" w:space="0" w:color="auto"/>
      </w:divBdr>
    </w:div>
    <w:div w:id="680860077">
      <w:bodyDiv w:val="1"/>
      <w:marLeft w:val="0"/>
      <w:marRight w:val="0"/>
      <w:marTop w:val="0"/>
      <w:marBottom w:val="0"/>
      <w:divBdr>
        <w:top w:val="none" w:sz="0" w:space="0" w:color="auto"/>
        <w:left w:val="none" w:sz="0" w:space="0" w:color="auto"/>
        <w:bottom w:val="none" w:sz="0" w:space="0" w:color="auto"/>
        <w:right w:val="none" w:sz="0" w:space="0" w:color="auto"/>
      </w:divBdr>
    </w:div>
    <w:div w:id="681130956">
      <w:bodyDiv w:val="1"/>
      <w:marLeft w:val="0"/>
      <w:marRight w:val="0"/>
      <w:marTop w:val="0"/>
      <w:marBottom w:val="0"/>
      <w:divBdr>
        <w:top w:val="none" w:sz="0" w:space="0" w:color="auto"/>
        <w:left w:val="none" w:sz="0" w:space="0" w:color="auto"/>
        <w:bottom w:val="none" w:sz="0" w:space="0" w:color="auto"/>
        <w:right w:val="none" w:sz="0" w:space="0" w:color="auto"/>
      </w:divBdr>
    </w:div>
    <w:div w:id="681737721">
      <w:bodyDiv w:val="1"/>
      <w:marLeft w:val="0"/>
      <w:marRight w:val="0"/>
      <w:marTop w:val="0"/>
      <w:marBottom w:val="0"/>
      <w:divBdr>
        <w:top w:val="none" w:sz="0" w:space="0" w:color="auto"/>
        <w:left w:val="none" w:sz="0" w:space="0" w:color="auto"/>
        <w:bottom w:val="none" w:sz="0" w:space="0" w:color="auto"/>
        <w:right w:val="none" w:sz="0" w:space="0" w:color="auto"/>
      </w:divBdr>
    </w:div>
    <w:div w:id="681858611">
      <w:bodyDiv w:val="1"/>
      <w:marLeft w:val="0"/>
      <w:marRight w:val="0"/>
      <w:marTop w:val="0"/>
      <w:marBottom w:val="0"/>
      <w:divBdr>
        <w:top w:val="none" w:sz="0" w:space="0" w:color="auto"/>
        <w:left w:val="none" w:sz="0" w:space="0" w:color="auto"/>
        <w:bottom w:val="none" w:sz="0" w:space="0" w:color="auto"/>
        <w:right w:val="none" w:sz="0" w:space="0" w:color="auto"/>
      </w:divBdr>
    </w:div>
    <w:div w:id="682055332">
      <w:bodyDiv w:val="1"/>
      <w:marLeft w:val="0"/>
      <w:marRight w:val="0"/>
      <w:marTop w:val="0"/>
      <w:marBottom w:val="0"/>
      <w:divBdr>
        <w:top w:val="none" w:sz="0" w:space="0" w:color="auto"/>
        <w:left w:val="none" w:sz="0" w:space="0" w:color="auto"/>
        <w:bottom w:val="none" w:sz="0" w:space="0" w:color="auto"/>
        <w:right w:val="none" w:sz="0" w:space="0" w:color="auto"/>
      </w:divBdr>
    </w:div>
    <w:div w:id="682316393">
      <w:bodyDiv w:val="1"/>
      <w:marLeft w:val="0"/>
      <w:marRight w:val="0"/>
      <w:marTop w:val="0"/>
      <w:marBottom w:val="0"/>
      <w:divBdr>
        <w:top w:val="none" w:sz="0" w:space="0" w:color="auto"/>
        <w:left w:val="none" w:sz="0" w:space="0" w:color="auto"/>
        <w:bottom w:val="none" w:sz="0" w:space="0" w:color="auto"/>
        <w:right w:val="none" w:sz="0" w:space="0" w:color="auto"/>
      </w:divBdr>
    </w:div>
    <w:div w:id="682631358">
      <w:bodyDiv w:val="1"/>
      <w:marLeft w:val="0"/>
      <w:marRight w:val="0"/>
      <w:marTop w:val="0"/>
      <w:marBottom w:val="0"/>
      <w:divBdr>
        <w:top w:val="none" w:sz="0" w:space="0" w:color="auto"/>
        <w:left w:val="none" w:sz="0" w:space="0" w:color="auto"/>
        <w:bottom w:val="none" w:sz="0" w:space="0" w:color="auto"/>
        <w:right w:val="none" w:sz="0" w:space="0" w:color="auto"/>
      </w:divBdr>
    </w:div>
    <w:div w:id="683361102">
      <w:bodyDiv w:val="1"/>
      <w:marLeft w:val="0"/>
      <w:marRight w:val="0"/>
      <w:marTop w:val="0"/>
      <w:marBottom w:val="0"/>
      <w:divBdr>
        <w:top w:val="none" w:sz="0" w:space="0" w:color="auto"/>
        <w:left w:val="none" w:sz="0" w:space="0" w:color="auto"/>
        <w:bottom w:val="none" w:sz="0" w:space="0" w:color="auto"/>
        <w:right w:val="none" w:sz="0" w:space="0" w:color="auto"/>
      </w:divBdr>
    </w:div>
    <w:div w:id="684988522">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85449690">
      <w:bodyDiv w:val="1"/>
      <w:marLeft w:val="0"/>
      <w:marRight w:val="0"/>
      <w:marTop w:val="0"/>
      <w:marBottom w:val="0"/>
      <w:divBdr>
        <w:top w:val="none" w:sz="0" w:space="0" w:color="auto"/>
        <w:left w:val="none" w:sz="0" w:space="0" w:color="auto"/>
        <w:bottom w:val="none" w:sz="0" w:space="0" w:color="auto"/>
        <w:right w:val="none" w:sz="0" w:space="0" w:color="auto"/>
      </w:divBdr>
    </w:div>
    <w:div w:id="686101757">
      <w:bodyDiv w:val="1"/>
      <w:marLeft w:val="0"/>
      <w:marRight w:val="0"/>
      <w:marTop w:val="0"/>
      <w:marBottom w:val="0"/>
      <w:divBdr>
        <w:top w:val="none" w:sz="0" w:space="0" w:color="auto"/>
        <w:left w:val="none" w:sz="0" w:space="0" w:color="auto"/>
        <w:bottom w:val="none" w:sz="0" w:space="0" w:color="auto"/>
        <w:right w:val="none" w:sz="0" w:space="0" w:color="auto"/>
      </w:divBdr>
    </w:div>
    <w:div w:id="686175375">
      <w:bodyDiv w:val="1"/>
      <w:marLeft w:val="0"/>
      <w:marRight w:val="0"/>
      <w:marTop w:val="0"/>
      <w:marBottom w:val="0"/>
      <w:divBdr>
        <w:top w:val="none" w:sz="0" w:space="0" w:color="auto"/>
        <w:left w:val="none" w:sz="0" w:space="0" w:color="auto"/>
        <w:bottom w:val="none" w:sz="0" w:space="0" w:color="auto"/>
        <w:right w:val="none" w:sz="0" w:space="0" w:color="auto"/>
      </w:divBdr>
    </w:div>
    <w:div w:id="686642913">
      <w:bodyDiv w:val="1"/>
      <w:marLeft w:val="0"/>
      <w:marRight w:val="0"/>
      <w:marTop w:val="0"/>
      <w:marBottom w:val="0"/>
      <w:divBdr>
        <w:top w:val="none" w:sz="0" w:space="0" w:color="auto"/>
        <w:left w:val="none" w:sz="0" w:space="0" w:color="auto"/>
        <w:bottom w:val="none" w:sz="0" w:space="0" w:color="auto"/>
        <w:right w:val="none" w:sz="0" w:space="0" w:color="auto"/>
      </w:divBdr>
    </w:div>
    <w:div w:id="686715883">
      <w:bodyDiv w:val="1"/>
      <w:marLeft w:val="0"/>
      <w:marRight w:val="0"/>
      <w:marTop w:val="0"/>
      <w:marBottom w:val="0"/>
      <w:divBdr>
        <w:top w:val="none" w:sz="0" w:space="0" w:color="auto"/>
        <w:left w:val="none" w:sz="0" w:space="0" w:color="auto"/>
        <w:bottom w:val="none" w:sz="0" w:space="0" w:color="auto"/>
        <w:right w:val="none" w:sz="0" w:space="0" w:color="auto"/>
      </w:divBdr>
    </w:div>
    <w:div w:id="686834347">
      <w:bodyDiv w:val="1"/>
      <w:marLeft w:val="0"/>
      <w:marRight w:val="0"/>
      <w:marTop w:val="0"/>
      <w:marBottom w:val="0"/>
      <w:divBdr>
        <w:top w:val="none" w:sz="0" w:space="0" w:color="auto"/>
        <w:left w:val="none" w:sz="0" w:space="0" w:color="auto"/>
        <w:bottom w:val="none" w:sz="0" w:space="0" w:color="auto"/>
        <w:right w:val="none" w:sz="0" w:space="0" w:color="auto"/>
      </w:divBdr>
    </w:div>
    <w:div w:id="687221257">
      <w:bodyDiv w:val="1"/>
      <w:marLeft w:val="0"/>
      <w:marRight w:val="0"/>
      <w:marTop w:val="0"/>
      <w:marBottom w:val="0"/>
      <w:divBdr>
        <w:top w:val="none" w:sz="0" w:space="0" w:color="auto"/>
        <w:left w:val="none" w:sz="0" w:space="0" w:color="auto"/>
        <w:bottom w:val="none" w:sz="0" w:space="0" w:color="auto"/>
        <w:right w:val="none" w:sz="0" w:space="0" w:color="auto"/>
      </w:divBdr>
    </w:div>
    <w:div w:id="687871402">
      <w:bodyDiv w:val="1"/>
      <w:marLeft w:val="0"/>
      <w:marRight w:val="0"/>
      <w:marTop w:val="0"/>
      <w:marBottom w:val="0"/>
      <w:divBdr>
        <w:top w:val="none" w:sz="0" w:space="0" w:color="auto"/>
        <w:left w:val="none" w:sz="0" w:space="0" w:color="auto"/>
        <w:bottom w:val="none" w:sz="0" w:space="0" w:color="auto"/>
        <w:right w:val="none" w:sz="0" w:space="0" w:color="auto"/>
      </w:divBdr>
    </w:div>
    <w:div w:id="687948704">
      <w:bodyDiv w:val="1"/>
      <w:marLeft w:val="0"/>
      <w:marRight w:val="0"/>
      <w:marTop w:val="0"/>
      <w:marBottom w:val="0"/>
      <w:divBdr>
        <w:top w:val="none" w:sz="0" w:space="0" w:color="auto"/>
        <w:left w:val="none" w:sz="0" w:space="0" w:color="auto"/>
        <w:bottom w:val="none" w:sz="0" w:space="0" w:color="auto"/>
        <w:right w:val="none" w:sz="0" w:space="0" w:color="auto"/>
      </w:divBdr>
    </w:div>
    <w:div w:id="688527153">
      <w:bodyDiv w:val="1"/>
      <w:marLeft w:val="0"/>
      <w:marRight w:val="0"/>
      <w:marTop w:val="0"/>
      <w:marBottom w:val="0"/>
      <w:divBdr>
        <w:top w:val="none" w:sz="0" w:space="0" w:color="auto"/>
        <w:left w:val="none" w:sz="0" w:space="0" w:color="auto"/>
        <w:bottom w:val="none" w:sz="0" w:space="0" w:color="auto"/>
        <w:right w:val="none" w:sz="0" w:space="0" w:color="auto"/>
      </w:divBdr>
    </w:div>
    <w:div w:id="688534088">
      <w:bodyDiv w:val="1"/>
      <w:marLeft w:val="0"/>
      <w:marRight w:val="0"/>
      <w:marTop w:val="0"/>
      <w:marBottom w:val="0"/>
      <w:divBdr>
        <w:top w:val="none" w:sz="0" w:space="0" w:color="auto"/>
        <w:left w:val="none" w:sz="0" w:space="0" w:color="auto"/>
        <w:bottom w:val="none" w:sz="0" w:space="0" w:color="auto"/>
        <w:right w:val="none" w:sz="0" w:space="0" w:color="auto"/>
      </w:divBdr>
    </w:div>
    <w:div w:id="689994170">
      <w:bodyDiv w:val="1"/>
      <w:marLeft w:val="0"/>
      <w:marRight w:val="0"/>
      <w:marTop w:val="0"/>
      <w:marBottom w:val="0"/>
      <w:divBdr>
        <w:top w:val="none" w:sz="0" w:space="0" w:color="auto"/>
        <w:left w:val="none" w:sz="0" w:space="0" w:color="auto"/>
        <w:bottom w:val="none" w:sz="0" w:space="0" w:color="auto"/>
        <w:right w:val="none" w:sz="0" w:space="0" w:color="auto"/>
      </w:divBdr>
    </w:div>
    <w:div w:id="690491439">
      <w:bodyDiv w:val="1"/>
      <w:marLeft w:val="0"/>
      <w:marRight w:val="0"/>
      <w:marTop w:val="0"/>
      <w:marBottom w:val="0"/>
      <w:divBdr>
        <w:top w:val="none" w:sz="0" w:space="0" w:color="auto"/>
        <w:left w:val="none" w:sz="0" w:space="0" w:color="auto"/>
        <w:bottom w:val="none" w:sz="0" w:space="0" w:color="auto"/>
        <w:right w:val="none" w:sz="0" w:space="0" w:color="auto"/>
      </w:divBdr>
    </w:div>
    <w:div w:id="690498777">
      <w:bodyDiv w:val="1"/>
      <w:marLeft w:val="0"/>
      <w:marRight w:val="0"/>
      <w:marTop w:val="0"/>
      <w:marBottom w:val="0"/>
      <w:divBdr>
        <w:top w:val="none" w:sz="0" w:space="0" w:color="auto"/>
        <w:left w:val="none" w:sz="0" w:space="0" w:color="auto"/>
        <w:bottom w:val="none" w:sz="0" w:space="0" w:color="auto"/>
        <w:right w:val="none" w:sz="0" w:space="0" w:color="auto"/>
      </w:divBdr>
    </w:div>
    <w:div w:id="690834957">
      <w:bodyDiv w:val="1"/>
      <w:marLeft w:val="0"/>
      <w:marRight w:val="0"/>
      <w:marTop w:val="0"/>
      <w:marBottom w:val="0"/>
      <w:divBdr>
        <w:top w:val="none" w:sz="0" w:space="0" w:color="auto"/>
        <w:left w:val="none" w:sz="0" w:space="0" w:color="auto"/>
        <w:bottom w:val="none" w:sz="0" w:space="0" w:color="auto"/>
        <w:right w:val="none" w:sz="0" w:space="0" w:color="auto"/>
      </w:divBdr>
    </w:div>
    <w:div w:id="691808204">
      <w:bodyDiv w:val="1"/>
      <w:marLeft w:val="0"/>
      <w:marRight w:val="0"/>
      <w:marTop w:val="0"/>
      <w:marBottom w:val="0"/>
      <w:divBdr>
        <w:top w:val="none" w:sz="0" w:space="0" w:color="auto"/>
        <w:left w:val="none" w:sz="0" w:space="0" w:color="auto"/>
        <w:bottom w:val="none" w:sz="0" w:space="0" w:color="auto"/>
        <w:right w:val="none" w:sz="0" w:space="0" w:color="auto"/>
      </w:divBdr>
    </w:div>
    <w:div w:id="691885787">
      <w:bodyDiv w:val="1"/>
      <w:marLeft w:val="0"/>
      <w:marRight w:val="0"/>
      <w:marTop w:val="0"/>
      <w:marBottom w:val="0"/>
      <w:divBdr>
        <w:top w:val="none" w:sz="0" w:space="0" w:color="auto"/>
        <w:left w:val="none" w:sz="0" w:space="0" w:color="auto"/>
        <w:bottom w:val="none" w:sz="0" w:space="0" w:color="auto"/>
        <w:right w:val="none" w:sz="0" w:space="0" w:color="auto"/>
      </w:divBdr>
    </w:div>
    <w:div w:id="692194566">
      <w:bodyDiv w:val="1"/>
      <w:marLeft w:val="0"/>
      <w:marRight w:val="0"/>
      <w:marTop w:val="0"/>
      <w:marBottom w:val="0"/>
      <w:divBdr>
        <w:top w:val="none" w:sz="0" w:space="0" w:color="auto"/>
        <w:left w:val="none" w:sz="0" w:space="0" w:color="auto"/>
        <w:bottom w:val="none" w:sz="0" w:space="0" w:color="auto"/>
        <w:right w:val="none" w:sz="0" w:space="0" w:color="auto"/>
      </w:divBdr>
    </w:div>
    <w:div w:id="692462656">
      <w:bodyDiv w:val="1"/>
      <w:marLeft w:val="0"/>
      <w:marRight w:val="0"/>
      <w:marTop w:val="0"/>
      <w:marBottom w:val="0"/>
      <w:divBdr>
        <w:top w:val="none" w:sz="0" w:space="0" w:color="auto"/>
        <w:left w:val="none" w:sz="0" w:space="0" w:color="auto"/>
        <w:bottom w:val="none" w:sz="0" w:space="0" w:color="auto"/>
        <w:right w:val="none" w:sz="0" w:space="0" w:color="auto"/>
      </w:divBdr>
    </w:div>
    <w:div w:id="692727020">
      <w:bodyDiv w:val="1"/>
      <w:marLeft w:val="0"/>
      <w:marRight w:val="0"/>
      <w:marTop w:val="0"/>
      <w:marBottom w:val="0"/>
      <w:divBdr>
        <w:top w:val="none" w:sz="0" w:space="0" w:color="auto"/>
        <w:left w:val="none" w:sz="0" w:space="0" w:color="auto"/>
        <w:bottom w:val="none" w:sz="0" w:space="0" w:color="auto"/>
        <w:right w:val="none" w:sz="0" w:space="0" w:color="auto"/>
      </w:divBdr>
    </w:div>
    <w:div w:id="692801005">
      <w:bodyDiv w:val="1"/>
      <w:marLeft w:val="0"/>
      <w:marRight w:val="0"/>
      <w:marTop w:val="0"/>
      <w:marBottom w:val="0"/>
      <w:divBdr>
        <w:top w:val="none" w:sz="0" w:space="0" w:color="auto"/>
        <w:left w:val="none" w:sz="0" w:space="0" w:color="auto"/>
        <w:bottom w:val="none" w:sz="0" w:space="0" w:color="auto"/>
        <w:right w:val="none" w:sz="0" w:space="0" w:color="auto"/>
      </w:divBdr>
    </w:div>
    <w:div w:id="695421702">
      <w:bodyDiv w:val="1"/>
      <w:marLeft w:val="0"/>
      <w:marRight w:val="0"/>
      <w:marTop w:val="0"/>
      <w:marBottom w:val="0"/>
      <w:divBdr>
        <w:top w:val="none" w:sz="0" w:space="0" w:color="auto"/>
        <w:left w:val="none" w:sz="0" w:space="0" w:color="auto"/>
        <w:bottom w:val="none" w:sz="0" w:space="0" w:color="auto"/>
        <w:right w:val="none" w:sz="0" w:space="0" w:color="auto"/>
      </w:divBdr>
    </w:div>
    <w:div w:id="696155692">
      <w:bodyDiv w:val="1"/>
      <w:marLeft w:val="0"/>
      <w:marRight w:val="0"/>
      <w:marTop w:val="0"/>
      <w:marBottom w:val="0"/>
      <w:divBdr>
        <w:top w:val="none" w:sz="0" w:space="0" w:color="auto"/>
        <w:left w:val="none" w:sz="0" w:space="0" w:color="auto"/>
        <w:bottom w:val="none" w:sz="0" w:space="0" w:color="auto"/>
        <w:right w:val="none" w:sz="0" w:space="0" w:color="auto"/>
      </w:divBdr>
    </w:div>
    <w:div w:id="696349251">
      <w:bodyDiv w:val="1"/>
      <w:marLeft w:val="0"/>
      <w:marRight w:val="0"/>
      <w:marTop w:val="0"/>
      <w:marBottom w:val="0"/>
      <w:divBdr>
        <w:top w:val="none" w:sz="0" w:space="0" w:color="auto"/>
        <w:left w:val="none" w:sz="0" w:space="0" w:color="auto"/>
        <w:bottom w:val="none" w:sz="0" w:space="0" w:color="auto"/>
        <w:right w:val="none" w:sz="0" w:space="0" w:color="auto"/>
      </w:divBdr>
    </w:div>
    <w:div w:id="696389617">
      <w:bodyDiv w:val="1"/>
      <w:marLeft w:val="0"/>
      <w:marRight w:val="0"/>
      <w:marTop w:val="0"/>
      <w:marBottom w:val="0"/>
      <w:divBdr>
        <w:top w:val="none" w:sz="0" w:space="0" w:color="auto"/>
        <w:left w:val="none" w:sz="0" w:space="0" w:color="auto"/>
        <w:bottom w:val="none" w:sz="0" w:space="0" w:color="auto"/>
        <w:right w:val="none" w:sz="0" w:space="0" w:color="auto"/>
      </w:divBdr>
    </w:div>
    <w:div w:id="696663814">
      <w:bodyDiv w:val="1"/>
      <w:marLeft w:val="0"/>
      <w:marRight w:val="0"/>
      <w:marTop w:val="0"/>
      <w:marBottom w:val="0"/>
      <w:divBdr>
        <w:top w:val="none" w:sz="0" w:space="0" w:color="auto"/>
        <w:left w:val="none" w:sz="0" w:space="0" w:color="auto"/>
        <w:bottom w:val="none" w:sz="0" w:space="0" w:color="auto"/>
        <w:right w:val="none" w:sz="0" w:space="0" w:color="auto"/>
      </w:divBdr>
    </w:div>
    <w:div w:id="697660578">
      <w:bodyDiv w:val="1"/>
      <w:marLeft w:val="0"/>
      <w:marRight w:val="0"/>
      <w:marTop w:val="0"/>
      <w:marBottom w:val="0"/>
      <w:divBdr>
        <w:top w:val="none" w:sz="0" w:space="0" w:color="auto"/>
        <w:left w:val="none" w:sz="0" w:space="0" w:color="auto"/>
        <w:bottom w:val="none" w:sz="0" w:space="0" w:color="auto"/>
        <w:right w:val="none" w:sz="0" w:space="0" w:color="auto"/>
      </w:divBdr>
    </w:div>
    <w:div w:id="697968448">
      <w:bodyDiv w:val="1"/>
      <w:marLeft w:val="0"/>
      <w:marRight w:val="0"/>
      <w:marTop w:val="0"/>
      <w:marBottom w:val="0"/>
      <w:divBdr>
        <w:top w:val="none" w:sz="0" w:space="0" w:color="auto"/>
        <w:left w:val="none" w:sz="0" w:space="0" w:color="auto"/>
        <w:bottom w:val="none" w:sz="0" w:space="0" w:color="auto"/>
        <w:right w:val="none" w:sz="0" w:space="0" w:color="auto"/>
      </w:divBdr>
    </w:div>
    <w:div w:id="698431431">
      <w:bodyDiv w:val="1"/>
      <w:marLeft w:val="0"/>
      <w:marRight w:val="0"/>
      <w:marTop w:val="0"/>
      <w:marBottom w:val="0"/>
      <w:divBdr>
        <w:top w:val="none" w:sz="0" w:space="0" w:color="auto"/>
        <w:left w:val="none" w:sz="0" w:space="0" w:color="auto"/>
        <w:bottom w:val="none" w:sz="0" w:space="0" w:color="auto"/>
        <w:right w:val="none" w:sz="0" w:space="0" w:color="auto"/>
      </w:divBdr>
    </w:div>
    <w:div w:id="698510890">
      <w:bodyDiv w:val="1"/>
      <w:marLeft w:val="0"/>
      <w:marRight w:val="0"/>
      <w:marTop w:val="0"/>
      <w:marBottom w:val="0"/>
      <w:divBdr>
        <w:top w:val="none" w:sz="0" w:space="0" w:color="auto"/>
        <w:left w:val="none" w:sz="0" w:space="0" w:color="auto"/>
        <w:bottom w:val="none" w:sz="0" w:space="0" w:color="auto"/>
        <w:right w:val="none" w:sz="0" w:space="0" w:color="auto"/>
      </w:divBdr>
    </w:div>
    <w:div w:id="698629096">
      <w:bodyDiv w:val="1"/>
      <w:marLeft w:val="0"/>
      <w:marRight w:val="0"/>
      <w:marTop w:val="0"/>
      <w:marBottom w:val="0"/>
      <w:divBdr>
        <w:top w:val="none" w:sz="0" w:space="0" w:color="auto"/>
        <w:left w:val="none" w:sz="0" w:space="0" w:color="auto"/>
        <w:bottom w:val="none" w:sz="0" w:space="0" w:color="auto"/>
        <w:right w:val="none" w:sz="0" w:space="0" w:color="auto"/>
      </w:divBdr>
    </w:div>
    <w:div w:id="699010029">
      <w:bodyDiv w:val="1"/>
      <w:marLeft w:val="0"/>
      <w:marRight w:val="0"/>
      <w:marTop w:val="0"/>
      <w:marBottom w:val="0"/>
      <w:divBdr>
        <w:top w:val="none" w:sz="0" w:space="0" w:color="auto"/>
        <w:left w:val="none" w:sz="0" w:space="0" w:color="auto"/>
        <w:bottom w:val="none" w:sz="0" w:space="0" w:color="auto"/>
        <w:right w:val="none" w:sz="0" w:space="0" w:color="auto"/>
      </w:divBdr>
    </w:div>
    <w:div w:id="699204899">
      <w:bodyDiv w:val="1"/>
      <w:marLeft w:val="0"/>
      <w:marRight w:val="0"/>
      <w:marTop w:val="0"/>
      <w:marBottom w:val="0"/>
      <w:divBdr>
        <w:top w:val="none" w:sz="0" w:space="0" w:color="auto"/>
        <w:left w:val="none" w:sz="0" w:space="0" w:color="auto"/>
        <w:bottom w:val="none" w:sz="0" w:space="0" w:color="auto"/>
        <w:right w:val="none" w:sz="0" w:space="0" w:color="auto"/>
      </w:divBdr>
    </w:div>
    <w:div w:id="700669160">
      <w:bodyDiv w:val="1"/>
      <w:marLeft w:val="0"/>
      <w:marRight w:val="0"/>
      <w:marTop w:val="0"/>
      <w:marBottom w:val="0"/>
      <w:divBdr>
        <w:top w:val="none" w:sz="0" w:space="0" w:color="auto"/>
        <w:left w:val="none" w:sz="0" w:space="0" w:color="auto"/>
        <w:bottom w:val="none" w:sz="0" w:space="0" w:color="auto"/>
        <w:right w:val="none" w:sz="0" w:space="0" w:color="auto"/>
      </w:divBdr>
    </w:div>
    <w:div w:id="700783890">
      <w:bodyDiv w:val="1"/>
      <w:marLeft w:val="0"/>
      <w:marRight w:val="0"/>
      <w:marTop w:val="0"/>
      <w:marBottom w:val="0"/>
      <w:divBdr>
        <w:top w:val="none" w:sz="0" w:space="0" w:color="auto"/>
        <w:left w:val="none" w:sz="0" w:space="0" w:color="auto"/>
        <w:bottom w:val="none" w:sz="0" w:space="0" w:color="auto"/>
        <w:right w:val="none" w:sz="0" w:space="0" w:color="auto"/>
      </w:divBdr>
    </w:div>
    <w:div w:id="701441554">
      <w:bodyDiv w:val="1"/>
      <w:marLeft w:val="0"/>
      <w:marRight w:val="0"/>
      <w:marTop w:val="0"/>
      <w:marBottom w:val="0"/>
      <w:divBdr>
        <w:top w:val="none" w:sz="0" w:space="0" w:color="auto"/>
        <w:left w:val="none" w:sz="0" w:space="0" w:color="auto"/>
        <w:bottom w:val="none" w:sz="0" w:space="0" w:color="auto"/>
        <w:right w:val="none" w:sz="0" w:space="0" w:color="auto"/>
      </w:divBdr>
    </w:div>
    <w:div w:id="701512902">
      <w:bodyDiv w:val="1"/>
      <w:marLeft w:val="0"/>
      <w:marRight w:val="0"/>
      <w:marTop w:val="0"/>
      <w:marBottom w:val="0"/>
      <w:divBdr>
        <w:top w:val="none" w:sz="0" w:space="0" w:color="auto"/>
        <w:left w:val="none" w:sz="0" w:space="0" w:color="auto"/>
        <w:bottom w:val="none" w:sz="0" w:space="0" w:color="auto"/>
        <w:right w:val="none" w:sz="0" w:space="0" w:color="auto"/>
      </w:divBdr>
    </w:div>
    <w:div w:id="701979721">
      <w:bodyDiv w:val="1"/>
      <w:marLeft w:val="0"/>
      <w:marRight w:val="0"/>
      <w:marTop w:val="0"/>
      <w:marBottom w:val="0"/>
      <w:divBdr>
        <w:top w:val="none" w:sz="0" w:space="0" w:color="auto"/>
        <w:left w:val="none" w:sz="0" w:space="0" w:color="auto"/>
        <w:bottom w:val="none" w:sz="0" w:space="0" w:color="auto"/>
        <w:right w:val="none" w:sz="0" w:space="0" w:color="auto"/>
      </w:divBdr>
    </w:div>
    <w:div w:id="703291390">
      <w:bodyDiv w:val="1"/>
      <w:marLeft w:val="0"/>
      <w:marRight w:val="0"/>
      <w:marTop w:val="0"/>
      <w:marBottom w:val="0"/>
      <w:divBdr>
        <w:top w:val="none" w:sz="0" w:space="0" w:color="auto"/>
        <w:left w:val="none" w:sz="0" w:space="0" w:color="auto"/>
        <w:bottom w:val="none" w:sz="0" w:space="0" w:color="auto"/>
        <w:right w:val="none" w:sz="0" w:space="0" w:color="auto"/>
      </w:divBdr>
    </w:div>
    <w:div w:id="703753594">
      <w:bodyDiv w:val="1"/>
      <w:marLeft w:val="0"/>
      <w:marRight w:val="0"/>
      <w:marTop w:val="0"/>
      <w:marBottom w:val="0"/>
      <w:divBdr>
        <w:top w:val="none" w:sz="0" w:space="0" w:color="auto"/>
        <w:left w:val="none" w:sz="0" w:space="0" w:color="auto"/>
        <w:bottom w:val="none" w:sz="0" w:space="0" w:color="auto"/>
        <w:right w:val="none" w:sz="0" w:space="0" w:color="auto"/>
      </w:divBdr>
    </w:div>
    <w:div w:id="704253167">
      <w:bodyDiv w:val="1"/>
      <w:marLeft w:val="0"/>
      <w:marRight w:val="0"/>
      <w:marTop w:val="0"/>
      <w:marBottom w:val="0"/>
      <w:divBdr>
        <w:top w:val="none" w:sz="0" w:space="0" w:color="auto"/>
        <w:left w:val="none" w:sz="0" w:space="0" w:color="auto"/>
        <w:bottom w:val="none" w:sz="0" w:space="0" w:color="auto"/>
        <w:right w:val="none" w:sz="0" w:space="0" w:color="auto"/>
      </w:divBdr>
    </w:div>
    <w:div w:id="704450127">
      <w:bodyDiv w:val="1"/>
      <w:marLeft w:val="0"/>
      <w:marRight w:val="0"/>
      <w:marTop w:val="0"/>
      <w:marBottom w:val="0"/>
      <w:divBdr>
        <w:top w:val="none" w:sz="0" w:space="0" w:color="auto"/>
        <w:left w:val="none" w:sz="0" w:space="0" w:color="auto"/>
        <w:bottom w:val="none" w:sz="0" w:space="0" w:color="auto"/>
        <w:right w:val="none" w:sz="0" w:space="0" w:color="auto"/>
      </w:divBdr>
    </w:div>
    <w:div w:id="704477772">
      <w:bodyDiv w:val="1"/>
      <w:marLeft w:val="0"/>
      <w:marRight w:val="0"/>
      <w:marTop w:val="0"/>
      <w:marBottom w:val="0"/>
      <w:divBdr>
        <w:top w:val="none" w:sz="0" w:space="0" w:color="auto"/>
        <w:left w:val="none" w:sz="0" w:space="0" w:color="auto"/>
        <w:bottom w:val="none" w:sz="0" w:space="0" w:color="auto"/>
        <w:right w:val="none" w:sz="0" w:space="0" w:color="auto"/>
      </w:divBdr>
    </w:div>
    <w:div w:id="704906710">
      <w:bodyDiv w:val="1"/>
      <w:marLeft w:val="0"/>
      <w:marRight w:val="0"/>
      <w:marTop w:val="0"/>
      <w:marBottom w:val="0"/>
      <w:divBdr>
        <w:top w:val="none" w:sz="0" w:space="0" w:color="auto"/>
        <w:left w:val="none" w:sz="0" w:space="0" w:color="auto"/>
        <w:bottom w:val="none" w:sz="0" w:space="0" w:color="auto"/>
        <w:right w:val="none" w:sz="0" w:space="0" w:color="auto"/>
      </w:divBdr>
    </w:div>
    <w:div w:id="704989655">
      <w:bodyDiv w:val="1"/>
      <w:marLeft w:val="0"/>
      <w:marRight w:val="0"/>
      <w:marTop w:val="0"/>
      <w:marBottom w:val="0"/>
      <w:divBdr>
        <w:top w:val="none" w:sz="0" w:space="0" w:color="auto"/>
        <w:left w:val="none" w:sz="0" w:space="0" w:color="auto"/>
        <w:bottom w:val="none" w:sz="0" w:space="0" w:color="auto"/>
        <w:right w:val="none" w:sz="0" w:space="0" w:color="auto"/>
      </w:divBdr>
    </w:div>
    <w:div w:id="705368889">
      <w:bodyDiv w:val="1"/>
      <w:marLeft w:val="0"/>
      <w:marRight w:val="0"/>
      <w:marTop w:val="0"/>
      <w:marBottom w:val="0"/>
      <w:divBdr>
        <w:top w:val="none" w:sz="0" w:space="0" w:color="auto"/>
        <w:left w:val="none" w:sz="0" w:space="0" w:color="auto"/>
        <w:bottom w:val="none" w:sz="0" w:space="0" w:color="auto"/>
        <w:right w:val="none" w:sz="0" w:space="0" w:color="auto"/>
      </w:divBdr>
    </w:div>
    <w:div w:id="706301326">
      <w:bodyDiv w:val="1"/>
      <w:marLeft w:val="0"/>
      <w:marRight w:val="0"/>
      <w:marTop w:val="0"/>
      <w:marBottom w:val="0"/>
      <w:divBdr>
        <w:top w:val="none" w:sz="0" w:space="0" w:color="auto"/>
        <w:left w:val="none" w:sz="0" w:space="0" w:color="auto"/>
        <w:bottom w:val="none" w:sz="0" w:space="0" w:color="auto"/>
        <w:right w:val="none" w:sz="0" w:space="0" w:color="auto"/>
      </w:divBdr>
    </w:div>
    <w:div w:id="706876272">
      <w:bodyDiv w:val="1"/>
      <w:marLeft w:val="0"/>
      <w:marRight w:val="0"/>
      <w:marTop w:val="0"/>
      <w:marBottom w:val="0"/>
      <w:divBdr>
        <w:top w:val="none" w:sz="0" w:space="0" w:color="auto"/>
        <w:left w:val="none" w:sz="0" w:space="0" w:color="auto"/>
        <w:bottom w:val="none" w:sz="0" w:space="0" w:color="auto"/>
        <w:right w:val="none" w:sz="0" w:space="0" w:color="auto"/>
      </w:divBdr>
    </w:div>
    <w:div w:id="707141616">
      <w:bodyDiv w:val="1"/>
      <w:marLeft w:val="0"/>
      <w:marRight w:val="0"/>
      <w:marTop w:val="0"/>
      <w:marBottom w:val="0"/>
      <w:divBdr>
        <w:top w:val="none" w:sz="0" w:space="0" w:color="auto"/>
        <w:left w:val="none" w:sz="0" w:space="0" w:color="auto"/>
        <w:bottom w:val="none" w:sz="0" w:space="0" w:color="auto"/>
        <w:right w:val="none" w:sz="0" w:space="0" w:color="auto"/>
      </w:divBdr>
    </w:div>
    <w:div w:id="707219898">
      <w:bodyDiv w:val="1"/>
      <w:marLeft w:val="0"/>
      <w:marRight w:val="0"/>
      <w:marTop w:val="0"/>
      <w:marBottom w:val="0"/>
      <w:divBdr>
        <w:top w:val="none" w:sz="0" w:space="0" w:color="auto"/>
        <w:left w:val="none" w:sz="0" w:space="0" w:color="auto"/>
        <w:bottom w:val="none" w:sz="0" w:space="0" w:color="auto"/>
        <w:right w:val="none" w:sz="0" w:space="0" w:color="auto"/>
      </w:divBdr>
    </w:div>
    <w:div w:id="708336921">
      <w:bodyDiv w:val="1"/>
      <w:marLeft w:val="0"/>
      <w:marRight w:val="0"/>
      <w:marTop w:val="0"/>
      <w:marBottom w:val="0"/>
      <w:divBdr>
        <w:top w:val="none" w:sz="0" w:space="0" w:color="auto"/>
        <w:left w:val="none" w:sz="0" w:space="0" w:color="auto"/>
        <w:bottom w:val="none" w:sz="0" w:space="0" w:color="auto"/>
        <w:right w:val="none" w:sz="0" w:space="0" w:color="auto"/>
      </w:divBdr>
    </w:div>
    <w:div w:id="708604520">
      <w:bodyDiv w:val="1"/>
      <w:marLeft w:val="0"/>
      <w:marRight w:val="0"/>
      <w:marTop w:val="0"/>
      <w:marBottom w:val="0"/>
      <w:divBdr>
        <w:top w:val="none" w:sz="0" w:space="0" w:color="auto"/>
        <w:left w:val="none" w:sz="0" w:space="0" w:color="auto"/>
        <w:bottom w:val="none" w:sz="0" w:space="0" w:color="auto"/>
        <w:right w:val="none" w:sz="0" w:space="0" w:color="auto"/>
      </w:divBdr>
    </w:div>
    <w:div w:id="709114892">
      <w:bodyDiv w:val="1"/>
      <w:marLeft w:val="0"/>
      <w:marRight w:val="0"/>
      <w:marTop w:val="0"/>
      <w:marBottom w:val="0"/>
      <w:divBdr>
        <w:top w:val="none" w:sz="0" w:space="0" w:color="auto"/>
        <w:left w:val="none" w:sz="0" w:space="0" w:color="auto"/>
        <w:bottom w:val="none" w:sz="0" w:space="0" w:color="auto"/>
        <w:right w:val="none" w:sz="0" w:space="0" w:color="auto"/>
      </w:divBdr>
    </w:div>
    <w:div w:id="709653122">
      <w:bodyDiv w:val="1"/>
      <w:marLeft w:val="0"/>
      <w:marRight w:val="0"/>
      <w:marTop w:val="0"/>
      <w:marBottom w:val="0"/>
      <w:divBdr>
        <w:top w:val="none" w:sz="0" w:space="0" w:color="auto"/>
        <w:left w:val="none" w:sz="0" w:space="0" w:color="auto"/>
        <w:bottom w:val="none" w:sz="0" w:space="0" w:color="auto"/>
        <w:right w:val="none" w:sz="0" w:space="0" w:color="auto"/>
      </w:divBdr>
    </w:div>
    <w:div w:id="710303091">
      <w:bodyDiv w:val="1"/>
      <w:marLeft w:val="0"/>
      <w:marRight w:val="0"/>
      <w:marTop w:val="0"/>
      <w:marBottom w:val="0"/>
      <w:divBdr>
        <w:top w:val="none" w:sz="0" w:space="0" w:color="auto"/>
        <w:left w:val="none" w:sz="0" w:space="0" w:color="auto"/>
        <w:bottom w:val="none" w:sz="0" w:space="0" w:color="auto"/>
        <w:right w:val="none" w:sz="0" w:space="0" w:color="auto"/>
      </w:divBdr>
    </w:div>
    <w:div w:id="710500755">
      <w:bodyDiv w:val="1"/>
      <w:marLeft w:val="0"/>
      <w:marRight w:val="0"/>
      <w:marTop w:val="0"/>
      <w:marBottom w:val="0"/>
      <w:divBdr>
        <w:top w:val="none" w:sz="0" w:space="0" w:color="auto"/>
        <w:left w:val="none" w:sz="0" w:space="0" w:color="auto"/>
        <w:bottom w:val="none" w:sz="0" w:space="0" w:color="auto"/>
        <w:right w:val="none" w:sz="0" w:space="0" w:color="auto"/>
      </w:divBdr>
    </w:div>
    <w:div w:id="711197241">
      <w:bodyDiv w:val="1"/>
      <w:marLeft w:val="0"/>
      <w:marRight w:val="0"/>
      <w:marTop w:val="0"/>
      <w:marBottom w:val="0"/>
      <w:divBdr>
        <w:top w:val="none" w:sz="0" w:space="0" w:color="auto"/>
        <w:left w:val="none" w:sz="0" w:space="0" w:color="auto"/>
        <w:bottom w:val="none" w:sz="0" w:space="0" w:color="auto"/>
        <w:right w:val="none" w:sz="0" w:space="0" w:color="auto"/>
      </w:divBdr>
    </w:div>
    <w:div w:id="711417337">
      <w:bodyDiv w:val="1"/>
      <w:marLeft w:val="0"/>
      <w:marRight w:val="0"/>
      <w:marTop w:val="0"/>
      <w:marBottom w:val="0"/>
      <w:divBdr>
        <w:top w:val="none" w:sz="0" w:space="0" w:color="auto"/>
        <w:left w:val="none" w:sz="0" w:space="0" w:color="auto"/>
        <w:bottom w:val="none" w:sz="0" w:space="0" w:color="auto"/>
        <w:right w:val="none" w:sz="0" w:space="0" w:color="auto"/>
      </w:divBdr>
    </w:div>
    <w:div w:id="712315455">
      <w:bodyDiv w:val="1"/>
      <w:marLeft w:val="0"/>
      <w:marRight w:val="0"/>
      <w:marTop w:val="0"/>
      <w:marBottom w:val="0"/>
      <w:divBdr>
        <w:top w:val="none" w:sz="0" w:space="0" w:color="auto"/>
        <w:left w:val="none" w:sz="0" w:space="0" w:color="auto"/>
        <w:bottom w:val="none" w:sz="0" w:space="0" w:color="auto"/>
        <w:right w:val="none" w:sz="0" w:space="0" w:color="auto"/>
      </w:divBdr>
    </w:div>
    <w:div w:id="712382979">
      <w:bodyDiv w:val="1"/>
      <w:marLeft w:val="0"/>
      <w:marRight w:val="0"/>
      <w:marTop w:val="0"/>
      <w:marBottom w:val="0"/>
      <w:divBdr>
        <w:top w:val="none" w:sz="0" w:space="0" w:color="auto"/>
        <w:left w:val="none" w:sz="0" w:space="0" w:color="auto"/>
        <w:bottom w:val="none" w:sz="0" w:space="0" w:color="auto"/>
        <w:right w:val="none" w:sz="0" w:space="0" w:color="auto"/>
      </w:divBdr>
    </w:div>
    <w:div w:id="713389584">
      <w:bodyDiv w:val="1"/>
      <w:marLeft w:val="0"/>
      <w:marRight w:val="0"/>
      <w:marTop w:val="0"/>
      <w:marBottom w:val="0"/>
      <w:divBdr>
        <w:top w:val="none" w:sz="0" w:space="0" w:color="auto"/>
        <w:left w:val="none" w:sz="0" w:space="0" w:color="auto"/>
        <w:bottom w:val="none" w:sz="0" w:space="0" w:color="auto"/>
        <w:right w:val="none" w:sz="0" w:space="0" w:color="auto"/>
      </w:divBdr>
    </w:div>
    <w:div w:id="713845241">
      <w:bodyDiv w:val="1"/>
      <w:marLeft w:val="0"/>
      <w:marRight w:val="0"/>
      <w:marTop w:val="0"/>
      <w:marBottom w:val="0"/>
      <w:divBdr>
        <w:top w:val="none" w:sz="0" w:space="0" w:color="auto"/>
        <w:left w:val="none" w:sz="0" w:space="0" w:color="auto"/>
        <w:bottom w:val="none" w:sz="0" w:space="0" w:color="auto"/>
        <w:right w:val="none" w:sz="0" w:space="0" w:color="auto"/>
      </w:divBdr>
    </w:div>
    <w:div w:id="713962038">
      <w:bodyDiv w:val="1"/>
      <w:marLeft w:val="0"/>
      <w:marRight w:val="0"/>
      <w:marTop w:val="0"/>
      <w:marBottom w:val="0"/>
      <w:divBdr>
        <w:top w:val="none" w:sz="0" w:space="0" w:color="auto"/>
        <w:left w:val="none" w:sz="0" w:space="0" w:color="auto"/>
        <w:bottom w:val="none" w:sz="0" w:space="0" w:color="auto"/>
        <w:right w:val="none" w:sz="0" w:space="0" w:color="auto"/>
      </w:divBdr>
    </w:div>
    <w:div w:id="713967690">
      <w:bodyDiv w:val="1"/>
      <w:marLeft w:val="0"/>
      <w:marRight w:val="0"/>
      <w:marTop w:val="0"/>
      <w:marBottom w:val="0"/>
      <w:divBdr>
        <w:top w:val="none" w:sz="0" w:space="0" w:color="auto"/>
        <w:left w:val="none" w:sz="0" w:space="0" w:color="auto"/>
        <w:bottom w:val="none" w:sz="0" w:space="0" w:color="auto"/>
        <w:right w:val="none" w:sz="0" w:space="0" w:color="auto"/>
      </w:divBdr>
    </w:div>
    <w:div w:id="714240105">
      <w:bodyDiv w:val="1"/>
      <w:marLeft w:val="0"/>
      <w:marRight w:val="0"/>
      <w:marTop w:val="0"/>
      <w:marBottom w:val="0"/>
      <w:divBdr>
        <w:top w:val="none" w:sz="0" w:space="0" w:color="auto"/>
        <w:left w:val="none" w:sz="0" w:space="0" w:color="auto"/>
        <w:bottom w:val="none" w:sz="0" w:space="0" w:color="auto"/>
        <w:right w:val="none" w:sz="0" w:space="0" w:color="auto"/>
      </w:divBdr>
    </w:div>
    <w:div w:id="714935174">
      <w:bodyDiv w:val="1"/>
      <w:marLeft w:val="0"/>
      <w:marRight w:val="0"/>
      <w:marTop w:val="0"/>
      <w:marBottom w:val="0"/>
      <w:divBdr>
        <w:top w:val="none" w:sz="0" w:space="0" w:color="auto"/>
        <w:left w:val="none" w:sz="0" w:space="0" w:color="auto"/>
        <w:bottom w:val="none" w:sz="0" w:space="0" w:color="auto"/>
        <w:right w:val="none" w:sz="0" w:space="0" w:color="auto"/>
      </w:divBdr>
    </w:div>
    <w:div w:id="715160450">
      <w:bodyDiv w:val="1"/>
      <w:marLeft w:val="0"/>
      <w:marRight w:val="0"/>
      <w:marTop w:val="0"/>
      <w:marBottom w:val="0"/>
      <w:divBdr>
        <w:top w:val="none" w:sz="0" w:space="0" w:color="auto"/>
        <w:left w:val="none" w:sz="0" w:space="0" w:color="auto"/>
        <w:bottom w:val="none" w:sz="0" w:space="0" w:color="auto"/>
        <w:right w:val="none" w:sz="0" w:space="0" w:color="auto"/>
      </w:divBdr>
    </w:div>
    <w:div w:id="717238870">
      <w:bodyDiv w:val="1"/>
      <w:marLeft w:val="0"/>
      <w:marRight w:val="0"/>
      <w:marTop w:val="0"/>
      <w:marBottom w:val="0"/>
      <w:divBdr>
        <w:top w:val="none" w:sz="0" w:space="0" w:color="auto"/>
        <w:left w:val="none" w:sz="0" w:space="0" w:color="auto"/>
        <w:bottom w:val="none" w:sz="0" w:space="0" w:color="auto"/>
        <w:right w:val="none" w:sz="0" w:space="0" w:color="auto"/>
      </w:divBdr>
    </w:div>
    <w:div w:id="717243606">
      <w:bodyDiv w:val="1"/>
      <w:marLeft w:val="0"/>
      <w:marRight w:val="0"/>
      <w:marTop w:val="0"/>
      <w:marBottom w:val="0"/>
      <w:divBdr>
        <w:top w:val="none" w:sz="0" w:space="0" w:color="auto"/>
        <w:left w:val="none" w:sz="0" w:space="0" w:color="auto"/>
        <w:bottom w:val="none" w:sz="0" w:space="0" w:color="auto"/>
        <w:right w:val="none" w:sz="0" w:space="0" w:color="auto"/>
      </w:divBdr>
    </w:div>
    <w:div w:id="717776864">
      <w:bodyDiv w:val="1"/>
      <w:marLeft w:val="0"/>
      <w:marRight w:val="0"/>
      <w:marTop w:val="0"/>
      <w:marBottom w:val="0"/>
      <w:divBdr>
        <w:top w:val="none" w:sz="0" w:space="0" w:color="auto"/>
        <w:left w:val="none" w:sz="0" w:space="0" w:color="auto"/>
        <w:bottom w:val="none" w:sz="0" w:space="0" w:color="auto"/>
        <w:right w:val="none" w:sz="0" w:space="0" w:color="auto"/>
      </w:divBdr>
    </w:div>
    <w:div w:id="717894723">
      <w:bodyDiv w:val="1"/>
      <w:marLeft w:val="0"/>
      <w:marRight w:val="0"/>
      <w:marTop w:val="0"/>
      <w:marBottom w:val="0"/>
      <w:divBdr>
        <w:top w:val="none" w:sz="0" w:space="0" w:color="auto"/>
        <w:left w:val="none" w:sz="0" w:space="0" w:color="auto"/>
        <w:bottom w:val="none" w:sz="0" w:space="0" w:color="auto"/>
        <w:right w:val="none" w:sz="0" w:space="0" w:color="auto"/>
      </w:divBdr>
    </w:div>
    <w:div w:id="717898980">
      <w:bodyDiv w:val="1"/>
      <w:marLeft w:val="0"/>
      <w:marRight w:val="0"/>
      <w:marTop w:val="0"/>
      <w:marBottom w:val="0"/>
      <w:divBdr>
        <w:top w:val="none" w:sz="0" w:space="0" w:color="auto"/>
        <w:left w:val="none" w:sz="0" w:space="0" w:color="auto"/>
        <w:bottom w:val="none" w:sz="0" w:space="0" w:color="auto"/>
        <w:right w:val="none" w:sz="0" w:space="0" w:color="auto"/>
      </w:divBdr>
    </w:div>
    <w:div w:id="717976634">
      <w:bodyDiv w:val="1"/>
      <w:marLeft w:val="0"/>
      <w:marRight w:val="0"/>
      <w:marTop w:val="0"/>
      <w:marBottom w:val="0"/>
      <w:divBdr>
        <w:top w:val="none" w:sz="0" w:space="0" w:color="auto"/>
        <w:left w:val="none" w:sz="0" w:space="0" w:color="auto"/>
        <w:bottom w:val="none" w:sz="0" w:space="0" w:color="auto"/>
        <w:right w:val="none" w:sz="0" w:space="0" w:color="auto"/>
      </w:divBdr>
    </w:div>
    <w:div w:id="718558374">
      <w:bodyDiv w:val="1"/>
      <w:marLeft w:val="0"/>
      <w:marRight w:val="0"/>
      <w:marTop w:val="0"/>
      <w:marBottom w:val="0"/>
      <w:divBdr>
        <w:top w:val="none" w:sz="0" w:space="0" w:color="auto"/>
        <w:left w:val="none" w:sz="0" w:space="0" w:color="auto"/>
        <w:bottom w:val="none" w:sz="0" w:space="0" w:color="auto"/>
        <w:right w:val="none" w:sz="0" w:space="0" w:color="auto"/>
      </w:divBdr>
    </w:div>
    <w:div w:id="718632731">
      <w:bodyDiv w:val="1"/>
      <w:marLeft w:val="0"/>
      <w:marRight w:val="0"/>
      <w:marTop w:val="0"/>
      <w:marBottom w:val="0"/>
      <w:divBdr>
        <w:top w:val="none" w:sz="0" w:space="0" w:color="auto"/>
        <w:left w:val="none" w:sz="0" w:space="0" w:color="auto"/>
        <w:bottom w:val="none" w:sz="0" w:space="0" w:color="auto"/>
        <w:right w:val="none" w:sz="0" w:space="0" w:color="auto"/>
      </w:divBdr>
    </w:div>
    <w:div w:id="718671410">
      <w:bodyDiv w:val="1"/>
      <w:marLeft w:val="0"/>
      <w:marRight w:val="0"/>
      <w:marTop w:val="0"/>
      <w:marBottom w:val="0"/>
      <w:divBdr>
        <w:top w:val="none" w:sz="0" w:space="0" w:color="auto"/>
        <w:left w:val="none" w:sz="0" w:space="0" w:color="auto"/>
        <w:bottom w:val="none" w:sz="0" w:space="0" w:color="auto"/>
        <w:right w:val="none" w:sz="0" w:space="0" w:color="auto"/>
      </w:divBdr>
    </w:div>
    <w:div w:id="718674220">
      <w:bodyDiv w:val="1"/>
      <w:marLeft w:val="0"/>
      <w:marRight w:val="0"/>
      <w:marTop w:val="0"/>
      <w:marBottom w:val="0"/>
      <w:divBdr>
        <w:top w:val="none" w:sz="0" w:space="0" w:color="auto"/>
        <w:left w:val="none" w:sz="0" w:space="0" w:color="auto"/>
        <w:bottom w:val="none" w:sz="0" w:space="0" w:color="auto"/>
        <w:right w:val="none" w:sz="0" w:space="0" w:color="auto"/>
      </w:divBdr>
    </w:div>
    <w:div w:id="718936187">
      <w:bodyDiv w:val="1"/>
      <w:marLeft w:val="0"/>
      <w:marRight w:val="0"/>
      <w:marTop w:val="0"/>
      <w:marBottom w:val="0"/>
      <w:divBdr>
        <w:top w:val="none" w:sz="0" w:space="0" w:color="auto"/>
        <w:left w:val="none" w:sz="0" w:space="0" w:color="auto"/>
        <w:bottom w:val="none" w:sz="0" w:space="0" w:color="auto"/>
        <w:right w:val="none" w:sz="0" w:space="0" w:color="auto"/>
      </w:divBdr>
    </w:div>
    <w:div w:id="720253306">
      <w:bodyDiv w:val="1"/>
      <w:marLeft w:val="0"/>
      <w:marRight w:val="0"/>
      <w:marTop w:val="0"/>
      <w:marBottom w:val="0"/>
      <w:divBdr>
        <w:top w:val="none" w:sz="0" w:space="0" w:color="auto"/>
        <w:left w:val="none" w:sz="0" w:space="0" w:color="auto"/>
        <w:bottom w:val="none" w:sz="0" w:space="0" w:color="auto"/>
        <w:right w:val="none" w:sz="0" w:space="0" w:color="auto"/>
      </w:divBdr>
    </w:div>
    <w:div w:id="720595017">
      <w:bodyDiv w:val="1"/>
      <w:marLeft w:val="0"/>
      <w:marRight w:val="0"/>
      <w:marTop w:val="0"/>
      <w:marBottom w:val="0"/>
      <w:divBdr>
        <w:top w:val="none" w:sz="0" w:space="0" w:color="auto"/>
        <w:left w:val="none" w:sz="0" w:space="0" w:color="auto"/>
        <w:bottom w:val="none" w:sz="0" w:space="0" w:color="auto"/>
        <w:right w:val="none" w:sz="0" w:space="0" w:color="auto"/>
      </w:divBdr>
    </w:div>
    <w:div w:id="720980612">
      <w:bodyDiv w:val="1"/>
      <w:marLeft w:val="0"/>
      <w:marRight w:val="0"/>
      <w:marTop w:val="0"/>
      <w:marBottom w:val="0"/>
      <w:divBdr>
        <w:top w:val="none" w:sz="0" w:space="0" w:color="auto"/>
        <w:left w:val="none" w:sz="0" w:space="0" w:color="auto"/>
        <w:bottom w:val="none" w:sz="0" w:space="0" w:color="auto"/>
        <w:right w:val="none" w:sz="0" w:space="0" w:color="auto"/>
      </w:divBdr>
    </w:div>
    <w:div w:id="722094098">
      <w:bodyDiv w:val="1"/>
      <w:marLeft w:val="0"/>
      <w:marRight w:val="0"/>
      <w:marTop w:val="0"/>
      <w:marBottom w:val="0"/>
      <w:divBdr>
        <w:top w:val="none" w:sz="0" w:space="0" w:color="auto"/>
        <w:left w:val="none" w:sz="0" w:space="0" w:color="auto"/>
        <w:bottom w:val="none" w:sz="0" w:space="0" w:color="auto"/>
        <w:right w:val="none" w:sz="0" w:space="0" w:color="auto"/>
      </w:divBdr>
    </w:div>
    <w:div w:id="722363141">
      <w:bodyDiv w:val="1"/>
      <w:marLeft w:val="0"/>
      <w:marRight w:val="0"/>
      <w:marTop w:val="0"/>
      <w:marBottom w:val="0"/>
      <w:divBdr>
        <w:top w:val="none" w:sz="0" w:space="0" w:color="auto"/>
        <w:left w:val="none" w:sz="0" w:space="0" w:color="auto"/>
        <w:bottom w:val="none" w:sz="0" w:space="0" w:color="auto"/>
        <w:right w:val="none" w:sz="0" w:space="0" w:color="auto"/>
      </w:divBdr>
    </w:div>
    <w:div w:id="722481899">
      <w:bodyDiv w:val="1"/>
      <w:marLeft w:val="0"/>
      <w:marRight w:val="0"/>
      <w:marTop w:val="0"/>
      <w:marBottom w:val="0"/>
      <w:divBdr>
        <w:top w:val="none" w:sz="0" w:space="0" w:color="auto"/>
        <w:left w:val="none" w:sz="0" w:space="0" w:color="auto"/>
        <w:bottom w:val="none" w:sz="0" w:space="0" w:color="auto"/>
        <w:right w:val="none" w:sz="0" w:space="0" w:color="auto"/>
      </w:divBdr>
    </w:div>
    <w:div w:id="723407956">
      <w:bodyDiv w:val="1"/>
      <w:marLeft w:val="0"/>
      <w:marRight w:val="0"/>
      <w:marTop w:val="0"/>
      <w:marBottom w:val="0"/>
      <w:divBdr>
        <w:top w:val="none" w:sz="0" w:space="0" w:color="auto"/>
        <w:left w:val="none" w:sz="0" w:space="0" w:color="auto"/>
        <w:bottom w:val="none" w:sz="0" w:space="0" w:color="auto"/>
        <w:right w:val="none" w:sz="0" w:space="0" w:color="auto"/>
      </w:divBdr>
    </w:div>
    <w:div w:id="723720676">
      <w:bodyDiv w:val="1"/>
      <w:marLeft w:val="0"/>
      <w:marRight w:val="0"/>
      <w:marTop w:val="0"/>
      <w:marBottom w:val="0"/>
      <w:divBdr>
        <w:top w:val="none" w:sz="0" w:space="0" w:color="auto"/>
        <w:left w:val="none" w:sz="0" w:space="0" w:color="auto"/>
        <w:bottom w:val="none" w:sz="0" w:space="0" w:color="auto"/>
        <w:right w:val="none" w:sz="0" w:space="0" w:color="auto"/>
      </w:divBdr>
    </w:div>
    <w:div w:id="723724929">
      <w:bodyDiv w:val="1"/>
      <w:marLeft w:val="0"/>
      <w:marRight w:val="0"/>
      <w:marTop w:val="0"/>
      <w:marBottom w:val="0"/>
      <w:divBdr>
        <w:top w:val="none" w:sz="0" w:space="0" w:color="auto"/>
        <w:left w:val="none" w:sz="0" w:space="0" w:color="auto"/>
        <w:bottom w:val="none" w:sz="0" w:space="0" w:color="auto"/>
        <w:right w:val="none" w:sz="0" w:space="0" w:color="auto"/>
      </w:divBdr>
    </w:div>
    <w:div w:id="724379143">
      <w:bodyDiv w:val="1"/>
      <w:marLeft w:val="0"/>
      <w:marRight w:val="0"/>
      <w:marTop w:val="0"/>
      <w:marBottom w:val="0"/>
      <w:divBdr>
        <w:top w:val="none" w:sz="0" w:space="0" w:color="auto"/>
        <w:left w:val="none" w:sz="0" w:space="0" w:color="auto"/>
        <w:bottom w:val="none" w:sz="0" w:space="0" w:color="auto"/>
        <w:right w:val="none" w:sz="0" w:space="0" w:color="auto"/>
      </w:divBdr>
    </w:div>
    <w:div w:id="724836605">
      <w:bodyDiv w:val="1"/>
      <w:marLeft w:val="0"/>
      <w:marRight w:val="0"/>
      <w:marTop w:val="0"/>
      <w:marBottom w:val="0"/>
      <w:divBdr>
        <w:top w:val="none" w:sz="0" w:space="0" w:color="auto"/>
        <w:left w:val="none" w:sz="0" w:space="0" w:color="auto"/>
        <w:bottom w:val="none" w:sz="0" w:space="0" w:color="auto"/>
        <w:right w:val="none" w:sz="0" w:space="0" w:color="auto"/>
      </w:divBdr>
    </w:div>
    <w:div w:id="725909318">
      <w:bodyDiv w:val="1"/>
      <w:marLeft w:val="0"/>
      <w:marRight w:val="0"/>
      <w:marTop w:val="0"/>
      <w:marBottom w:val="0"/>
      <w:divBdr>
        <w:top w:val="none" w:sz="0" w:space="0" w:color="auto"/>
        <w:left w:val="none" w:sz="0" w:space="0" w:color="auto"/>
        <w:bottom w:val="none" w:sz="0" w:space="0" w:color="auto"/>
        <w:right w:val="none" w:sz="0" w:space="0" w:color="auto"/>
      </w:divBdr>
    </w:div>
    <w:div w:id="725950266">
      <w:bodyDiv w:val="1"/>
      <w:marLeft w:val="0"/>
      <w:marRight w:val="0"/>
      <w:marTop w:val="0"/>
      <w:marBottom w:val="0"/>
      <w:divBdr>
        <w:top w:val="none" w:sz="0" w:space="0" w:color="auto"/>
        <w:left w:val="none" w:sz="0" w:space="0" w:color="auto"/>
        <w:bottom w:val="none" w:sz="0" w:space="0" w:color="auto"/>
        <w:right w:val="none" w:sz="0" w:space="0" w:color="auto"/>
      </w:divBdr>
    </w:div>
    <w:div w:id="726680998">
      <w:bodyDiv w:val="1"/>
      <w:marLeft w:val="0"/>
      <w:marRight w:val="0"/>
      <w:marTop w:val="0"/>
      <w:marBottom w:val="0"/>
      <w:divBdr>
        <w:top w:val="none" w:sz="0" w:space="0" w:color="auto"/>
        <w:left w:val="none" w:sz="0" w:space="0" w:color="auto"/>
        <w:bottom w:val="none" w:sz="0" w:space="0" w:color="auto"/>
        <w:right w:val="none" w:sz="0" w:space="0" w:color="auto"/>
      </w:divBdr>
    </w:div>
    <w:div w:id="726949326">
      <w:bodyDiv w:val="1"/>
      <w:marLeft w:val="0"/>
      <w:marRight w:val="0"/>
      <w:marTop w:val="0"/>
      <w:marBottom w:val="0"/>
      <w:divBdr>
        <w:top w:val="none" w:sz="0" w:space="0" w:color="auto"/>
        <w:left w:val="none" w:sz="0" w:space="0" w:color="auto"/>
        <w:bottom w:val="none" w:sz="0" w:space="0" w:color="auto"/>
        <w:right w:val="none" w:sz="0" w:space="0" w:color="auto"/>
      </w:divBdr>
    </w:div>
    <w:div w:id="727150746">
      <w:bodyDiv w:val="1"/>
      <w:marLeft w:val="0"/>
      <w:marRight w:val="0"/>
      <w:marTop w:val="0"/>
      <w:marBottom w:val="0"/>
      <w:divBdr>
        <w:top w:val="none" w:sz="0" w:space="0" w:color="auto"/>
        <w:left w:val="none" w:sz="0" w:space="0" w:color="auto"/>
        <w:bottom w:val="none" w:sz="0" w:space="0" w:color="auto"/>
        <w:right w:val="none" w:sz="0" w:space="0" w:color="auto"/>
      </w:divBdr>
    </w:div>
    <w:div w:id="727415621">
      <w:bodyDiv w:val="1"/>
      <w:marLeft w:val="0"/>
      <w:marRight w:val="0"/>
      <w:marTop w:val="0"/>
      <w:marBottom w:val="0"/>
      <w:divBdr>
        <w:top w:val="none" w:sz="0" w:space="0" w:color="auto"/>
        <w:left w:val="none" w:sz="0" w:space="0" w:color="auto"/>
        <w:bottom w:val="none" w:sz="0" w:space="0" w:color="auto"/>
        <w:right w:val="none" w:sz="0" w:space="0" w:color="auto"/>
      </w:divBdr>
    </w:div>
    <w:div w:id="727531672">
      <w:bodyDiv w:val="1"/>
      <w:marLeft w:val="0"/>
      <w:marRight w:val="0"/>
      <w:marTop w:val="0"/>
      <w:marBottom w:val="0"/>
      <w:divBdr>
        <w:top w:val="none" w:sz="0" w:space="0" w:color="auto"/>
        <w:left w:val="none" w:sz="0" w:space="0" w:color="auto"/>
        <w:bottom w:val="none" w:sz="0" w:space="0" w:color="auto"/>
        <w:right w:val="none" w:sz="0" w:space="0" w:color="auto"/>
      </w:divBdr>
    </w:div>
    <w:div w:id="728000118">
      <w:bodyDiv w:val="1"/>
      <w:marLeft w:val="0"/>
      <w:marRight w:val="0"/>
      <w:marTop w:val="0"/>
      <w:marBottom w:val="0"/>
      <w:divBdr>
        <w:top w:val="none" w:sz="0" w:space="0" w:color="auto"/>
        <w:left w:val="none" w:sz="0" w:space="0" w:color="auto"/>
        <w:bottom w:val="none" w:sz="0" w:space="0" w:color="auto"/>
        <w:right w:val="none" w:sz="0" w:space="0" w:color="auto"/>
      </w:divBdr>
    </w:div>
    <w:div w:id="728723748">
      <w:bodyDiv w:val="1"/>
      <w:marLeft w:val="0"/>
      <w:marRight w:val="0"/>
      <w:marTop w:val="0"/>
      <w:marBottom w:val="0"/>
      <w:divBdr>
        <w:top w:val="none" w:sz="0" w:space="0" w:color="auto"/>
        <w:left w:val="none" w:sz="0" w:space="0" w:color="auto"/>
        <w:bottom w:val="none" w:sz="0" w:space="0" w:color="auto"/>
        <w:right w:val="none" w:sz="0" w:space="0" w:color="auto"/>
      </w:divBdr>
    </w:div>
    <w:div w:id="728723950">
      <w:bodyDiv w:val="1"/>
      <w:marLeft w:val="0"/>
      <w:marRight w:val="0"/>
      <w:marTop w:val="0"/>
      <w:marBottom w:val="0"/>
      <w:divBdr>
        <w:top w:val="none" w:sz="0" w:space="0" w:color="auto"/>
        <w:left w:val="none" w:sz="0" w:space="0" w:color="auto"/>
        <w:bottom w:val="none" w:sz="0" w:space="0" w:color="auto"/>
        <w:right w:val="none" w:sz="0" w:space="0" w:color="auto"/>
      </w:divBdr>
    </w:div>
    <w:div w:id="729381986">
      <w:bodyDiv w:val="1"/>
      <w:marLeft w:val="0"/>
      <w:marRight w:val="0"/>
      <w:marTop w:val="0"/>
      <w:marBottom w:val="0"/>
      <w:divBdr>
        <w:top w:val="none" w:sz="0" w:space="0" w:color="auto"/>
        <w:left w:val="none" w:sz="0" w:space="0" w:color="auto"/>
        <w:bottom w:val="none" w:sz="0" w:space="0" w:color="auto"/>
        <w:right w:val="none" w:sz="0" w:space="0" w:color="auto"/>
      </w:divBdr>
    </w:div>
    <w:div w:id="729616044">
      <w:bodyDiv w:val="1"/>
      <w:marLeft w:val="0"/>
      <w:marRight w:val="0"/>
      <w:marTop w:val="0"/>
      <w:marBottom w:val="0"/>
      <w:divBdr>
        <w:top w:val="none" w:sz="0" w:space="0" w:color="auto"/>
        <w:left w:val="none" w:sz="0" w:space="0" w:color="auto"/>
        <w:bottom w:val="none" w:sz="0" w:space="0" w:color="auto"/>
        <w:right w:val="none" w:sz="0" w:space="0" w:color="auto"/>
      </w:divBdr>
    </w:div>
    <w:div w:id="729885289">
      <w:bodyDiv w:val="1"/>
      <w:marLeft w:val="0"/>
      <w:marRight w:val="0"/>
      <w:marTop w:val="0"/>
      <w:marBottom w:val="0"/>
      <w:divBdr>
        <w:top w:val="none" w:sz="0" w:space="0" w:color="auto"/>
        <w:left w:val="none" w:sz="0" w:space="0" w:color="auto"/>
        <w:bottom w:val="none" w:sz="0" w:space="0" w:color="auto"/>
        <w:right w:val="none" w:sz="0" w:space="0" w:color="auto"/>
      </w:divBdr>
    </w:div>
    <w:div w:id="730008852">
      <w:bodyDiv w:val="1"/>
      <w:marLeft w:val="0"/>
      <w:marRight w:val="0"/>
      <w:marTop w:val="0"/>
      <w:marBottom w:val="0"/>
      <w:divBdr>
        <w:top w:val="none" w:sz="0" w:space="0" w:color="auto"/>
        <w:left w:val="none" w:sz="0" w:space="0" w:color="auto"/>
        <w:bottom w:val="none" w:sz="0" w:space="0" w:color="auto"/>
        <w:right w:val="none" w:sz="0" w:space="0" w:color="auto"/>
      </w:divBdr>
    </w:div>
    <w:div w:id="730159936">
      <w:bodyDiv w:val="1"/>
      <w:marLeft w:val="0"/>
      <w:marRight w:val="0"/>
      <w:marTop w:val="0"/>
      <w:marBottom w:val="0"/>
      <w:divBdr>
        <w:top w:val="none" w:sz="0" w:space="0" w:color="auto"/>
        <w:left w:val="none" w:sz="0" w:space="0" w:color="auto"/>
        <w:bottom w:val="none" w:sz="0" w:space="0" w:color="auto"/>
        <w:right w:val="none" w:sz="0" w:space="0" w:color="auto"/>
      </w:divBdr>
    </w:div>
    <w:div w:id="730807158">
      <w:bodyDiv w:val="1"/>
      <w:marLeft w:val="0"/>
      <w:marRight w:val="0"/>
      <w:marTop w:val="0"/>
      <w:marBottom w:val="0"/>
      <w:divBdr>
        <w:top w:val="none" w:sz="0" w:space="0" w:color="auto"/>
        <w:left w:val="none" w:sz="0" w:space="0" w:color="auto"/>
        <w:bottom w:val="none" w:sz="0" w:space="0" w:color="auto"/>
        <w:right w:val="none" w:sz="0" w:space="0" w:color="auto"/>
      </w:divBdr>
    </w:div>
    <w:div w:id="730813368">
      <w:bodyDiv w:val="1"/>
      <w:marLeft w:val="0"/>
      <w:marRight w:val="0"/>
      <w:marTop w:val="0"/>
      <w:marBottom w:val="0"/>
      <w:divBdr>
        <w:top w:val="none" w:sz="0" w:space="0" w:color="auto"/>
        <w:left w:val="none" w:sz="0" w:space="0" w:color="auto"/>
        <w:bottom w:val="none" w:sz="0" w:space="0" w:color="auto"/>
        <w:right w:val="none" w:sz="0" w:space="0" w:color="auto"/>
      </w:divBdr>
    </w:div>
    <w:div w:id="731124466">
      <w:bodyDiv w:val="1"/>
      <w:marLeft w:val="0"/>
      <w:marRight w:val="0"/>
      <w:marTop w:val="0"/>
      <w:marBottom w:val="0"/>
      <w:divBdr>
        <w:top w:val="none" w:sz="0" w:space="0" w:color="auto"/>
        <w:left w:val="none" w:sz="0" w:space="0" w:color="auto"/>
        <w:bottom w:val="none" w:sz="0" w:space="0" w:color="auto"/>
        <w:right w:val="none" w:sz="0" w:space="0" w:color="auto"/>
      </w:divBdr>
    </w:div>
    <w:div w:id="731584967">
      <w:bodyDiv w:val="1"/>
      <w:marLeft w:val="0"/>
      <w:marRight w:val="0"/>
      <w:marTop w:val="0"/>
      <w:marBottom w:val="0"/>
      <w:divBdr>
        <w:top w:val="none" w:sz="0" w:space="0" w:color="auto"/>
        <w:left w:val="none" w:sz="0" w:space="0" w:color="auto"/>
        <w:bottom w:val="none" w:sz="0" w:space="0" w:color="auto"/>
        <w:right w:val="none" w:sz="0" w:space="0" w:color="auto"/>
      </w:divBdr>
    </w:div>
    <w:div w:id="732121156">
      <w:bodyDiv w:val="1"/>
      <w:marLeft w:val="0"/>
      <w:marRight w:val="0"/>
      <w:marTop w:val="0"/>
      <w:marBottom w:val="0"/>
      <w:divBdr>
        <w:top w:val="none" w:sz="0" w:space="0" w:color="auto"/>
        <w:left w:val="none" w:sz="0" w:space="0" w:color="auto"/>
        <w:bottom w:val="none" w:sz="0" w:space="0" w:color="auto"/>
        <w:right w:val="none" w:sz="0" w:space="0" w:color="auto"/>
      </w:divBdr>
    </w:div>
    <w:div w:id="732234025">
      <w:bodyDiv w:val="1"/>
      <w:marLeft w:val="0"/>
      <w:marRight w:val="0"/>
      <w:marTop w:val="0"/>
      <w:marBottom w:val="0"/>
      <w:divBdr>
        <w:top w:val="none" w:sz="0" w:space="0" w:color="auto"/>
        <w:left w:val="none" w:sz="0" w:space="0" w:color="auto"/>
        <w:bottom w:val="none" w:sz="0" w:space="0" w:color="auto"/>
        <w:right w:val="none" w:sz="0" w:space="0" w:color="auto"/>
      </w:divBdr>
    </w:div>
    <w:div w:id="733161254">
      <w:bodyDiv w:val="1"/>
      <w:marLeft w:val="0"/>
      <w:marRight w:val="0"/>
      <w:marTop w:val="0"/>
      <w:marBottom w:val="0"/>
      <w:divBdr>
        <w:top w:val="none" w:sz="0" w:space="0" w:color="auto"/>
        <w:left w:val="none" w:sz="0" w:space="0" w:color="auto"/>
        <w:bottom w:val="none" w:sz="0" w:space="0" w:color="auto"/>
        <w:right w:val="none" w:sz="0" w:space="0" w:color="auto"/>
      </w:divBdr>
    </w:div>
    <w:div w:id="733162389">
      <w:bodyDiv w:val="1"/>
      <w:marLeft w:val="0"/>
      <w:marRight w:val="0"/>
      <w:marTop w:val="0"/>
      <w:marBottom w:val="0"/>
      <w:divBdr>
        <w:top w:val="none" w:sz="0" w:space="0" w:color="auto"/>
        <w:left w:val="none" w:sz="0" w:space="0" w:color="auto"/>
        <w:bottom w:val="none" w:sz="0" w:space="0" w:color="auto"/>
        <w:right w:val="none" w:sz="0" w:space="0" w:color="auto"/>
      </w:divBdr>
    </w:div>
    <w:div w:id="733427331">
      <w:bodyDiv w:val="1"/>
      <w:marLeft w:val="0"/>
      <w:marRight w:val="0"/>
      <w:marTop w:val="0"/>
      <w:marBottom w:val="0"/>
      <w:divBdr>
        <w:top w:val="none" w:sz="0" w:space="0" w:color="auto"/>
        <w:left w:val="none" w:sz="0" w:space="0" w:color="auto"/>
        <w:bottom w:val="none" w:sz="0" w:space="0" w:color="auto"/>
        <w:right w:val="none" w:sz="0" w:space="0" w:color="auto"/>
      </w:divBdr>
    </w:div>
    <w:div w:id="734932591">
      <w:bodyDiv w:val="1"/>
      <w:marLeft w:val="0"/>
      <w:marRight w:val="0"/>
      <w:marTop w:val="0"/>
      <w:marBottom w:val="0"/>
      <w:divBdr>
        <w:top w:val="none" w:sz="0" w:space="0" w:color="auto"/>
        <w:left w:val="none" w:sz="0" w:space="0" w:color="auto"/>
        <w:bottom w:val="none" w:sz="0" w:space="0" w:color="auto"/>
        <w:right w:val="none" w:sz="0" w:space="0" w:color="auto"/>
      </w:divBdr>
    </w:div>
    <w:div w:id="735126018">
      <w:bodyDiv w:val="1"/>
      <w:marLeft w:val="0"/>
      <w:marRight w:val="0"/>
      <w:marTop w:val="0"/>
      <w:marBottom w:val="0"/>
      <w:divBdr>
        <w:top w:val="none" w:sz="0" w:space="0" w:color="auto"/>
        <w:left w:val="none" w:sz="0" w:space="0" w:color="auto"/>
        <w:bottom w:val="none" w:sz="0" w:space="0" w:color="auto"/>
        <w:right w:val="none" w:sz="0" w:space="0" w:color="auto"/>
      </w:divBdr>
    </w:div>
    <w:div w:id="735206303">
      <w:bodyDiv w:val="1"/>
      <w:marLeft w:val="0"/>
      <w:marRight w:val="0"/>
      <w:marTop w:val="0"/>
      <w:marBottom w:val="0"/>
      <w:divBdr>
        <w:top w:val="none" w:sz="0" w:space="0" w:color="auto"/>
        <w:left w:val="none" w:sz="0" w:space="0" w:color="auto"/>
        <w:bottom w:val="none" w:sz="0" w:space="0" w:color="auto"/>
        <w:right w:val="none" w:sz="0" w:space="0" w:color="auto"/>
      </w:divBdr>
    </w:div>
    <w:div w:id="735476106">
      <w:bodyDiv w:val="1"/>
      <w:marLeft w:val="0"/>
      <w:marRight w:val="0"/>
      <w:marTop w:val="0"/>
      <w:marBottom w:val="0"/>
      <w:divBdr>
        <w:top w:val="none" w:sz="0" w:space="0" w:color="auto"/>
        <w:left w:val="none" w:sz="0" w:space="0" w:color="auto"/>
        <w:bottom w:val="none" w:sz="0" w:space="0" w:color="auto"/>
        <w:right w:val="none" w:sz="0" w:space="0" w:color="auto"/>
      </w:divBdr>
    </w:div>
    <w:div w:id="736126960">
      <w:bodyDiv w:val="1"/>
      <w:marLeft w:val="0"/>
      <w:marRight w:val="0"/>
      <w:marTop w:val="0"/>
      <w:marBottom w:val="0"/>
      <w:divBdr>
        <w:top w:val="none" w:sz="0" w:space="0" w:color="auto"/>
        <w:left w:val="none" w:sz="0" w:space="0" w:color="auto"/>
        <w:bottom w:val="none" w:sz="0" w:space="0" w:color="auto"/>
        <w:right w:val="none" w:sz="0" w:space="0" w:color="auto"/>
      </w:divBdr>
    </w:div>
    <w:div w:id="736167072">
      <w:bodyDiv w:val="1"/>
      <w:marLeft w:val="0"/>
      <w:marRight w:val="0"/>
      <w:marTop w:val="0"/>
      <w:marBottom w:val="0"/>
      <w:divBdr>
        <w:top w:val="none" w:sz="0" w:space="0" w:color="auto"/>
        <w:left w:val="none" w:sz="0" w:space="0" w:color="auto"/>
        <w:bottom w:val="none" w:sz="0" w:space="0" w:color="auto"/>
        <w:right w:val="none" w:sz="0" w:space="0" w:color="auto"/>
      </w:divBdr>
    </w:div>
    <w:div w:id="736393816">
      <w:bodyDiv w:val="1"/>
      <w:marLeft w:val="0"/>
      <w:marRight w:val="0"/>
      <w:marTop w:val="0"/>
      <w:marBottom w:val="0"/>
      <w:divBdr>
        <w:top w:val="none" w:sz="0" w:space="0" w:color="auto"/>
        <w:left w:val="none" w:sz="0" w:space="0" w:color="auto"/>
        <w:bottom w:val="none" w:sz="0" w:space="0" w:color="auto"/>
        <w:right w:val="none" w:sz="0" w:space="0" w:color="auto"/>
      </w:divBdr>
    </w:div>
    <w:div w:id="736710884">
      <w:bodyDiv w:val="1"/>
      <w:marLeft w:val="0"/>
      <w:marRight w:val="0"/>
      <w:marTop w:val="0"/>
      <w:marBottom w:val="0"/>
      <w:divBdr>
        <w:top w:val="none" w:sz="0" w:space="0" w:color="auto"/>
        <w:left w:val="none" w:sz="0" w:space="0" w:color="auto"/>
        <w:bottom w:val="none" w:sz="0" w:space="0" w:color="auto"/>
        <w:right w:val="none" w:sz="0" w:space="0" w:color="auto"/>
      </w:divBdr>
    </w:div>
    <w:div w:id="738288562">
      <w:bodyDiv w:val="1"/>
      <w:marLeft w:val="0"/>
      <w:marRight w:val="0"/>
      <w:marTop w:val="0"/>
      <w:marBottom w:val="0"/>
      <w:divBdr>
        <w:top w:val="none" w:sz="0" w:space="0" w:color="auto"/>
        <w:left w:val="none" w:sz="0" w:space="0" w:color="auto"/>
        <w:bottom w:val="none" w:sz="0" w:space="0" w:color="auto"/>
        <w:right w:val="none" w:sz="0" w:space="0" w:color="auto"/>
      </w:divBdr>
    </w:div>
    <w:div w:id="738526492">
      <w:bodyDiv w:val="1"/>
      <w:marLeft w:val="0"/>
      <w:marRight w:val="0"/>
      <w:marTop w:val="0"/>
      <w:marBottom w:val="0"/>
      <w:divBdr>
        <w:top w:val="none" w:sz="0" w:space="0" w:color="auto"/>
        <w:left w:val="none" w:sz="0" w:space="0" w:color="auto"/>
        <w:bottom w:val="none" w:sz="0" w:space="0" w:color="auto"/>
        <w:right w:val="none" w:sz="0" w:space="0" w:color="auto"/>
      </w:divBdr>
    </w:div>
    <w:div w:id="740520167">
      <w:bodyDiv w:val="1"/>
      <w:marLeft w:val="0"/>
      <w:marRight w:val="0"/>
      <w:marTop w:val="0"/>
      <w:marBottom w:val="0"/>
      <w:divBdr>
        <w:top w:val="none" w:sz="0" w:space="0" w:color="auto"/>
        <w:left w:val="none" w:sz="0" w:space="0" w:color="auto"/>
        <w:bottom w:val="none" w:sz="0" w:space="0" w:color="auto"/>
        <w:right w:val="none" w:sz="0" w:space="0" w:color="auto"/>
      </w:divBdr>
    </w:div>
    <w:div w:id="740710776">
      <w:bodyDiv w:val="1"/>
      <w:marLeft w:val="0"/>
      <w:marRight w:val="0"/>
      <w:marTop w:val="0"/>
      <w:marBottom w:val="0"/>
      <w:divBdr>
        <w:top w:val="none" w:sz="0" w:space="0" w:color="auto"/>
        <w:left w:val="none" w:sz="0" w:space="0" w:color="auto"/>
        <w:bottom w:val="none" w:sz="0" w:space="0" w:color="auto"/>
        <w:right w:val="none" w:sz="0" w:space="0" w:color="auto"/>
      </w:divBdr>
    </w:div>
    <w:div w:id="740837471">
      <w:bodyDiv w:val="1"/>
      <w:marLeft w:val="0"/>
      <w:marRight w:val="0"/>
      <w:marTop w:val="0"/>
      <w:marBottom w:val="0"/>
      <w:divBdr>
        <w:top w:val="none" w:sz="0" w:space="0" w:color="auto"/>
        <w:left w:val="none" w:sz="0" w:space="0" w:color="auto"/>
        <w:bottom w:val="none" w:sz="0" w:space="0" w:color="auto"/>
        <w:right w:val="none" w:sz="0" w:space="0" w:color="auto"/>
      </w:divBdr>
    </w:div>
    <w:div w:id="741104146">
      <w:bodyDiv w:val="1"/>
      <w:marLeft w:val="0"/>
      <w:marRight w:val="0"/>
      <w:marTop w:val="0"/>
      <w:marBottom w:val="0"/>
      <w:divBdr>
        <w:top w:val="none" w:sz="0" w:space="0" w:color="auto"/>
        <w:left w:val="none" w:sz="0" w:space="0" w:color="auto"/>
        <w:bottom w:val="none" w:sz="0" w:space="0" w:color="auto"/>
        <w:right w:val="none" w:sz="0" w:space="0" w:color="auto"/>
      </w:divBdr>
    </w:div>
    <w:div w:id="742065879">
      <w:bodyDiv w:val="1"/>
      <w:marLeft w:val="0"/>
      <w:marRight w:val="0"/>
      <w:marTop w:val="0"/>
      <w:marBottom w:val="0"/>
      <w:divBdr>
        <w:top w:val="none" w:sz="0" w:space="0" w:color="auto"/>
        <w:left w:val="none" w:sz="0" w:space="0" w:color="auto"/>
        <w:bottom w:val="none" w:sz="0" w:space="0" w:color="auto"/>
        <w:right w:val="none" w:sz="0" w:space="0" w:color="auto"/>
      </w:divBdr>
    </w:div>
    <w:div w:id="742681232">
      <w:bodyDiv w:val="1"/>
      <w:marLeft w:val="0"/>
      <w:marRight w:val="0"/>
      <w:marTop w:val="0"/>
      <w:marBottom w:val="0"/>
      <w:divBdr>
        <w:top w:val="none" w:sz="0" w:space="0" w:color="auto"/>
        <w:left w:val="none" w:sz="0" w:space="0" w:color="auto"/>
        <w:bottom w:val="none" w:sz="0" w:space="0" w:color="auto"/>
        <w:right w:val="none" w:sz="0" w:space="0" w:color="auto"/>
      </w:divBdr>
    </w:div>
    <w:div w:id="743186311">
      <w:bodyDiv w:val="1"/>
      <w:marLeft w:val="0"/>
      <w:marRight w:val="0"/>
      <w:marTop w:val="0"/>
      <w:marBottom w:val="0"/>
      <w:divBdr>
        <w:top w:val="none" w:sz="0" w:space="0" w:color="auto"/>
        <w:left w:val="none" w:sz="0" w:space="0" w:color="auto"/>
        <w:bottom w:val="none" w:sz="0" w:space="0" w:color="auto"/>
        <w:right w:val="none" w:sz="0" w:space="0" w:color="auto"/>
      </w:divBdr>
    </w:div>
    <w:div w:id="743646184">
      <w:bodyDiv w:val="1"/>
      <w:marLeft w:val="0"/>
      <w:marRight w:val="0"/>
      <w:marTop w:val="0"/>
      <w:marBottom w:val="0"/>
      <w:divBdr>
        <w:top w:val="none" w:sz="0" w:space="0" w:color="auto"/>
        <w:left w:val="none" w:sz="0" w:space="0" w:color="auto"/>
        <w:bottom w:val="none" w:sz="0" w:space="0" w:color="auto"/>
        <w:right w:val="none" w:sz="0" w:space="0" w:color="auto"/>
      </w:divBdr>
    </w:div>
    <w:div w:id="743992388">
      <w:bodyDiv w:val="1"/>
      <w:marLeft w:val="0"/>
      <w:marRight w:val="0"/>
      <w:marTop w:val="0"/>
      <w:marBottom w:val="0"/>
      <w:divBdr>
        <w:top w:val="none" w:sz="0" w:space="0" w:color="auto"/>
        <w:left w:val="none" w:sz="0" w:space="0" w:color="auto"/>
        <w:bottom w:val="none" w:sz="0" w:space="0" w:color="auto"/>
        <w:right w:val="none" w:sz="0" w:space="0" w:color="auto"/>
      </w:divBdr>
    </w:div>
    <w:div w:id="745422949">
      <w:bodyDiv w:val="1"/>
      <w:marLeft w:val="0"/>
      <w:marRight w:val="0"/>
      <w:marTop w:val="0"/>
      <w:marBottom w:val="0"/>
      <w:divBdr>
        <w:top w:val="none" w:sz="0" w:space="0" w:color="auto"/>
        <w:left w:val="none" w:sz="0" w:space="0" w:color="auto"/>
        <w:bottom w:val="none" w:sz="0" w:space="0" w:color="auto"/>
        <w:right w:val="none" w:sz="0" w:space="0" w:color="auto"/>
      </w:divBdr>
    </w:div>
    <w:div w:id="745763334">
      <w:bodyDiv w:val="1"/>
      <w:marLeft w:val="0"/>
      <w:marRight w:val="0"/>
      <w:marTop w:val="0"/>
      <w:marBottom w:val="0"/>
      <w:divBdr>
        <w:top w:val="none" w:sz="0" w:space="0" w:color="auto"/>
        <w:left w:val="none" w:sz="0" w:space="0" w:color="auto"/>
        <w:bottom w:val="none" w:sz="0" w:space="0" w:color="auto"/>
        <w:right w:val="none" w:sz="0" w:space="0" w:color="auto"/>
      </w:divBdr>
    </w:div>
    <w:div w:id="745880256">
      <w:bodyDiv w:val="1"/>
      <w:marLeft w:val="0"/>
      <w:marRight w:val="0"/>
      <w:marTop w:val="0"/>
      <w:marBottom w:val="0"/>
      <w:divBdr>
        <w:top w:val="none" w:sz="0" w:space="0" w:color="auto"/>
        <w:left w:val="none" w:sz="0" w:space="0" w:color="auto"/>
        <w:bottom w:val="none" w:sz="0" w:space="0" w:color="auto"/>
        <w:right w:val="none" w:sz="0" w:space="0" w:color="auto"/>
      </w:divBdr>
    </w:div>
    <w:div w:id="746078267">
      <w:bodyDiv w:val="1"/>
      <w:marLeft w:val="0"/>
      <w:marRight w:val="0"/>
      <w:marTop w:val="0"/>
      <w:marBottom w:val="0"/>
      <w:divBdr>
        <w:top w:val="none" w:sz="0" w:space="0" w:color="auto"/>
        <w:left w:val="none" w:sz="0" w:space="0" w:color="auto"/>
        <w:bottom w:val="none" w:sz="0" w:space="0" w:color="auto"/>
        <w:right w:val="none" w:sz="0" w:space="0" w:color="auto"/>
      </w:divBdr>
    </w:div>
    <w:div w:id="748236979">
      <w:bodyDiv w:val="1"/>
      <w:marLeft w:val="0"/>
      <w:marRight w:val="0"/>
      <w:marTop w:val="0"/>
      <w:marBottom w:val="0"/>
      <w:divBdr>
        <w:top w:val="none" w:sz="0" w:space="0" w:color="auto"/>
        <w:left w:val="none" w:sz="0" w:space="0" w:color="auto"/>
        <w:bottom w:val="none" w:sz="0" w:space="0" w:color="auto"/>
        <w:right w:val="none" w:sz="0" w:space="0" w:color="auto"/>
      </w:divBdr>
    </w:div>
    <w:div w:id="748890925">
      <w:bodyDiv w:val="1"/>
      <w:marLeft w:val="0"/>
      <w:marRight w:val="0"/>
      <w:marTop w:val="0"/>
      <w:marBottom w:val="0"/>
      <w:divBdr>
        <w:top w:val="none" w:sz="0" w:space="0" w:color="auto"/>
        <w:left w:val="none" w:sz="0" w:space="0" w:color="auto"/>
        <w:bottom w:val="none" w:sz="0" w:space="0" w:color="auto"/>
        <w:right w:val="none" w:sz="0" w:space="0" w:color="auto"/>
      </w:divBdr>
    </w:div>
    <w:div w:id="748892441">
      <w:bodyDiv w:val="1"/>
      <w:marLeft w:val="0"/>
      <w:marRight w:val="0"/>
      <w:marTop w:val="0"/>
      <w:marBottom w:val="0"/>
      <w:divBdr>
        <w:top w:val="none" w:sz="0" w:space="0" w:color="auto"/>
        <w:left w:val="none" w:sz="0" w:space="0" w:color="auto"/>
        <w:bottom w:val="none" w:sz="0" w:space="0" w:color="auto"/>
        <w:right w:val="none" w:sz="0" w:space="0" w:color="auto"/>
      </w:divBdr>
    </w:div>
    <w:div w:id="749303819">
      <w:bodyDiv w:val="1"/>
      <w:marLeft w:val="0"/>
      <w:marRight w:val="0"/>
      <w:marTop w:val="0"/>
      <w:marBottom w:val="0"/>
      <w:divBdr>
        <w:top w:val="none" w:sz="0" w:space="0" w:color="auto"/>
        <w:left w:val="none" w:sz="0" w:space="0" w:color="auto"/>
        <w:bottom w:val="none" w:sz="0" w:space="0" w:color="auto"/>
        <w:right w:val="none" w:sz="0" w:space="0" w:color="auto"/>
      </w:divBdr>
    </w:div>
    <w:div w:id="750082389">
      <w:bodyDiv w:val="1"/>
      <w:marLeft w:val="0"/>
      <w:marRight w:val="0"/>
      <w:marTop w:val="0"/>
      <w:marBottom w:val="0"/>
      <w:divBdr>
        <w:top w:val="none" w:sz="0" w:space="0" w:color="auto"/>
        <w:left w:val="none" w:sz="0" w:space="0" w:color="auto"/>
        <w:bottom w:val="none" w:sz="0" w:space="0" w:color="auto"/>
        <w:right w:val="none" w:sz="0" w:space="0" w:color="auto"/>
      </w:divBdr>
    </w:div>
    <w:div w:id="751119740">
      <w:bodyDiv w:val="1"/>
      <w:marLeft w:val="0"/>
      <w:marRight w:val="0"/>
      <w:marTop w:val="0"/>
      <w:marBottom w:val="0"/>
      <w:divBdr>
        <w:top w:val="none" w:sz="0" w:space="0" w:color="auto"/>
        <w:left w:val="none" w:sz="0" w:space="0" w:color="auto"/>
        <w:bottom w:val="none" w:sz="0" w:space="0" w:color="auto"/>
        <w:right w:val="none" w:sz="0" w:space="0" w:color="auto"/>
      </w:divBdr>
    </w:div>
    <w:div w:id="751777704">
      <w:bodyDiv w:val="1"/>
      <w:marLeft w:val="0"/>
      <w:marRight w:val="0"/>
      <w:marTop w:val="0"/>
      <w:marBottom w:val="0"/>
      <w:divBdr>
        <w:top w:val="none" w:sz="0" w:space="0" w:color="auto"/>
        <w:left w:val="none" w:sz="0" w:space="0" w:color="auto"/>
        <w:bottom w:val="none" w:sz="0" w:space="0" w:color="auto"/>
        <w:right w:val="none" w:sz="0" w:space="0" w:color="auto"/>
      </w:divBdr>
    </w:div>
    <w:div w:id="752238541">
      <w:bodyDiv w:val="1"/>
      <w:marLeft w:val="0"/>
      <w:marRight w:val="0"/>
      <w:marTop w:val="0"/>
      <w:marBottom w:val="0"/>
      <w:divBdr>
        <w:top w:val="none" w:sz="0" w:space="0" w:color="auto"/>
        <w:left w:val="none" w:sz="0" w:space="0" w:color="auto"/>
        <w:bottom w:val="none" w:sz="0" w:space="0" w:color="auto"/>
        <w:right w:val="none" w:sz="0" w:space="0" w:color="auto"/>
      </w:divBdr>
    </w:div>
    <w:div w:id="752506427">
      <w:bodyDiv w:val="1"/>
      <w:marLeft w:val="0"/>
      <w:marRight w:val="0"/>
      <w:marTop w:val="0"/>
      <w:marBottom w:val="0"/>
      <w:divBdr>
        <w:top w:val="none" w:sz="0" w:space="0" w:color="auto"/>
        <w:left w:val="none" w:sz="0" w:space="0" w:color="auto"/>
        <w:bottom w:val="none" w:sz="0" w:space="0" w:color="auto"/>
        <w:right w:val="none" w:sz="0" w:space="0" w:color="auto"/>
      </w:divBdr>
    </w:div>
    <w:div w:id="752626532">
      <w:bodyDiv w:val="1"/>
      <w:marLeft w:val="0"/>
      <w:marRight w:val="0"/>
      <w:marTop w:val="0"/>
      <w:marBottom w:val="0"/>
      <w:divBdr>
        <w:top w:val="none" w:sz="0" w:space="0" w:color="auto"/>
        <w:left w:val="none" w:sz="0" w:space="0" w:color="auto"/>
        <w:bottom w:val="none" w:sz="0" w:space="0" w:color="auto"/>
        <w:right w:val="none" w:sz="0" w:space="0" w:color="auto"/>
      </w:divBdr>
    </w:div>
    <w:div w:id="752967784">
      <w:bodyDiv w:val="1"/>
      <w:marLeft w:val="0"/>
      <w:marRight w:val="0"/>
      <w:marTop w:val="0"/>
      <w:marBottom w:val="0"/>
      <w:divBdr>
        <w:top w:val="none" w:sz="0" w:space="0" w:color="auto"/>
        <w:left w:val="none" w:sz="0" w:space="0" w:color="auto"/>
        <w:bottom w:val="none" w:sz="0" w:space="0" w:color="auto"/>
        <w:right w:val="none" w:sz="0" w:space="0" w:color="auto"/>
      </w:divBdr>
    </w:div>
    <w:div w:id="752972208">
      <w:bodyDiv w:val="1"/>
      <w:marLeft w:val="0"/>
      <w:marRight w:val="0"/>
      <w:marTop w:val="0"/>
      <w:marBottom w:val="0"/>
      <w:divBdr>
        <w:top w:val="none" w:sz="0" w:space="0" w:color="auto"/>
        <w:left w:val="none" w:sz="0" w:space="0" w:color="auto"/>
        <w:bottom w:val="none" w:sz="0" w:space="0" w:color="auto"/>
        <w:right w:val="none" w:sz="0" w:space="0" w:color="auto"/>
      </w:divBdr>
    </w:div>
    <w:div w:id="753433851">
      <w:bodyDiv w:val="1"/>
      <w:marLeft w:val="0"/>
      <w:marRight w:val="0"/>
      <w:marTop w:val="0"/>
      <w:marBottom w:val="0"/>
      <w:divBdr>
        <w:top w:val="none" w:sz="0" w:space="0" w:color="auto"/>
        <w:left w:val="none" w:sz="0" w:space="0" w:color="auto"/>
        <w:bottom w:val="none" w:sz="0" w:space="0" w:color="auto"/>
        <w:right w:val="none" w:sz="0" w:space="0" w:color="auto"/>
      </w:divBdr>
    </w:div>
    <w:div w:id="753866204">
      <w:bodyDiv w:val="1"/>
      <w:marLeft w:val="0"/>
      <w:marRight w:val="0"/>
      <w:marTop w:val="0"/>
      <w:marBottom w:val="0"/>
      <w:divBdr>
        <w:top w:val="none" w:sz="0" w:space="0" w:color="auto"/>
        <w:left w:val="none" w:sz="0" w:space="0" w:color="auto"/>
        <w:bottom w:val="none" w:sz="0" w:space="0" w:color="auto"/>
        <w:right w:val="none" w:sz="0" w:space="0" w:color="auto"/>
      </w:divBdr>
    </w:div>
    <w:div w:id="754016084">
      <w:bodyDiv w:val="1"/>
      <w:marLeft w:val="0"/>
      <w:marRight w:val="0"/>
      <w:marTop w:val="0"/>
      <w:marBottom w:val="0"/>
      <w:divBdr>
        <w:top w:val="none" w:sz="0" w:space="0" w:color="auto"/>
        <w:left w:val="none" w:sz="0" w:space="0" w:color="auto"/>
        <w:bottom w:val="none" w:sz="0" w:space="0" w:color="auto"/>
        <w:right w:val="none" w:sz="0" w:space="0" w:color="auto"/>
      </w:divBdr>
    </w:div>
    <w:div w:id="755174624">
      <w:bodyDiv w:val="1"/>
      <w:marLeft w:val="0"/>
      <w:marRight w:val="0"/>
      <w:marTop w:val="0"/>
      <w:marBottom w:val="0"/>
      <w:divBdr>
        <w:top w:val="none" w:sz="0" w:space="0" w:color="auto"/>
        <w:left w:val="none" w:sz="0" w:space="0" w:color="auto"/>
        <w:bottom w:val="none" w:sz="0" w:space="0" w:color="auto"/>
        <w:right w:val="none" w:sz="0" w:space="0" w:color="auto"/>
      </w:divBdr>
    </w:div>
    <w:div w:id="755175302">
      <w:bodyDiv w:val="1"/>
      <w:marLeft w:val="0"/>
      <w:marRight w:val="0"/>
      <w:marTop w:val="0"/>
      <w:marBottom w:val="0"/>
      <w:divBdr>
        <w:top w:val="none" w:sz="0" w:space="0" w:color="auto"/>
        <w:left w:val="none" w:sz="0" w:space="0" w:color="auto"/>
        <w:bottom w:val="none" w:sz="0" w:space="0" w:color="auto"/>
        <w:right w:val="none" w:sz="0" w:space="0" w:color="auto"/>
      </w:divBdr>
    </w:div>
    <w:div w:id="755707915">
      <w:bodyDiv w:val="1"/>
      <w:marLeft w:val="0"/>
      <w:marRight w:val="0"/>
      <w:marTop w:val="0"/>
      <w:marBottom w:val="0"/>
      <w:divBdr>
        <w:top w:val="none" w:sz="0" w:space="0" w:color="auto"/>
        <w:left w:val="none" w:sz="0" w:space="0" w:color="auto"/>
        <w:bottom w:val="none" w:sz="0" w:space="0" w:color="auto"/>
        <w:right w:val="none" w:sz="0" w:space="0" w:color="auto"/>
      </w:divBdr>
    </w:div>
    <w:div w:id="755906864">
      <w:bodyDiv w:val="1"/>
      <w:marLeft w:val="0"/>
      <w:marRight w:val="0"/>
      <w:marTop w:val="0"/>
      <w:marBottom w:val="0"/>
      <w:divBdr>
        <w:top w:val="none" w:sz="0" w:space="0" w:color="auto"/>
        <w:left w:val="none" w:sz="0" w:space="0" w:color="auto"/>
        <w:bottom w:val="none" w:sz="0" w:space="0" w:color="auto"/>
        <w:right w:val="none" w:sz="0" w:space="0" w:color="auto"/>
      </w:divBdr>
    </w:div>
    <w:div w:id="757215370">
      <w:bodyDiv w:val="1"/>
      <w:marLeft w:val="0"/>
      <w:marRight w:val="0"/>
      <w:marTop w:val="0"/>
      <w:marBottom w:val="0"/>
      <w:divBdr>
        <w:top w:val="none" w:sz="0" w:space="0" w:color="auto"/>
        <w:left w:val="none" w:sz="0" w:space="0" w:color="auto"/>
        <w:bottom w:val="none" w:sz="0" w:space="0" w:color="auto"/>
        <w:right w:val="none" w:sz="0" w:space="0" w:color="auto"/>
      </w:divBdr>
    </w:div>
    <w:div w:id="757216224">
      <w:bodyDiv w:val="1"/>
      <w:marLeft w:val="0"/>
      <w:marRight w:val="0"/>
      <w:marTop w:val="0"/>
      <w:marBottom w:val="0"/>
      <w:divBdr>
        <w:top w:val="none" w:sz="0" w:space="0" w:color="auto"/>
        <w:left w:val="none" w:sz="0" w:space="0" w:color="auto"/>
        <w:bottom w:val="none" w:sz="0" w:space="0" w:color="auto"/>
        <w:right w:val="none" w:sz="0" w:space="0" w:color="auto"/>
      </w:divBdr>
    </w:div>
    <w:div w:id="757869440">
      <w:bodyDiv w:val="1"/>
      <w:marLeft w:val="0"/>
      <w:marRight w:val="0"/>
      <w:marTop w:val="0"/>
      <w:marBottom w:val="0"/>
      <w:divBdr>
        <w:top w:val="none" w:sz="0" w:space="0" w:color="auto"/>
        <w:left w:val="none" w:sz="0" w:space="0" w:color="auto"/>
        <w:bottom w:val="none" w:sz="0" w:space="0" w:color="auto"/>
        <w:right w:val="none" w:sz="0" w:space="0" w:color="auto"/>
      </w:divBdr>
    </w:div>
    <w:div w:id="758067211">
      <w:bodyDiv w:val="1"/>
      <w:marLeft w:val="0"/>
      <w:marRight w:val="0"/>
      <w:marTop w:val="0"/>
      <w:marBottom w:val="0"/>
      <w:divBdr>
        <w:top w:val="none" w:sz="0" w:space="0" w:color="auto"/>
        <w:left w:val="none" w:sz="0" w:space="0" w:color="auto"/>
        <w:bottom w:val="none" w:sz="0" w:space="0" w:color="auto"/>
        <w:right w:val="none" w:sz="0" w:space="0" w:color="auto"/>
      </w:divBdr>
    </w:div>
    <w:div w:id="758675312">
      <w:bodyDiv w:val="1"/>
      <w:marLeft w:val="0"/>
      <w:marRight w:val="0"/>
      <w:marTop w:val="0"/>
      <w:marBottom w:val="0"/>
      <w:divBdr>
        <w:top w:val="none" w:sz="0" w:space="0" w:color="auto"/>
        <w:left w:val="none" w:sz="0" w:space="0" w:color="auto"/>
        <w:bottom w:val="none" w:sz="0" w:space="0" w:color="auto"/>
        <w:right w:val="none" w:sz="0" w:space="0" w:color="auto"/>
      </w:divBdr>
    </w:div>
    <w:div w:id="759301279">
      <w:bodyDiv w:val="1"/>
      <w:marLeft w:val="0"/>
      <w:marRight w:val="0"/>
      <w:marTop w:val="0"/>
      <w:marBottom w:val="0"/>
      <w:divBdr>
        <w:top w:val="none" w:sz="0" w:space="0" w:color="auto"/>
        <w:left w:val="none" w:sz="0" w:space="0" w:color="auto"/>
        <w:bottom w:val="none" w:sz="0" w:space="0" w:color="auto"/>
        <w:right w:val="none" w:sz="0" w:space="0" w:color="auto"/>
      </w:divBdr>
    </w:div>
    <w:div w:id="759569503">
      <w:bodyDiv w:val="1"/>
      <w:marLeft w:val="0"/>
      <w:marRight w:val="0"/>
      <w:marTop w:val="0"/>
      <w:marBottom w:val="0"/>
      <w:divBdr>
        <w:top w:val="none" w:sz="0" w:space="0" w:color="auto"/>
        <w:left w:val="none" w:sz="0" w:space="0" w:color="auto"/>
        <w:bottom w:val="none" w:sz="0" w:space="0" w:color="auto"/>
        <w:right w:val="none" w:sz="0" w:space="0" w:color="auto"/>
      </w:divBdr>
    </w:div>
    <w:div w:id="761028114">
      <w:bodyDiv w:val="1"/>
      <w:marLeft w:val="0"/>
      <w:marRight w:val="0"/>
      <w:marTop w:val="0"/>
      <w:marBottom w:val="0"/>
      <w:divBdr>
        <w:top w:val="none" w:sz="0" w:space="0" w:color="auto"/>
        <w:left w:val="none" w:sz="0" w:space="0" w:color="auto"/>
        <w:bottom w:val="none" w:sz="0" w:space="0" w:color="auto"/>
        <w:right w:val="none" w:sz="0" w:space="0" w:color="auto"/>
      </w:divBdr>
    </w:div>
    <w:div w:id="761874270">
      <w:bodyDiv w:val="1"/>
      <w:marLeft w:val="0"/>
      <w:marRight w:val="0"/>
      <w:marTop w:val="0"/>
      <w:marBottom w:val="0"/>
      <w:divBdr>
        <w:top w:val="none" w:sz="0" w:space="0" w:color="auto"/>
        <w:left w:val="none" w:sz="0" w:space="0" w:color="auto"/>
        <w:bottom w:val="none" w:sz="0" w:space="0" w:color="auto"/>
        <w:right w:val="none" w:sz="0" w:space="0" w:color="auto"/>
      </w:divBdr>
    </w:div>
    <w:div w:id="762073277">
      <w:bodyDiv w:val="1"/>
      <w:marLeft w:val="0"/>
      <w:marRight w:val="0"/>
      <w:marTop w:val="0"/>
      <w:marBottom w:val="0"/>
      <w:divBdr>
        <w:top w:val="none" w:sz="0" w:space="0" w:color="auto"/>
        <w:left w:val="none" w:sz="0" w:space="0" w:color="auto"/>
        <w:bottom w:val="none" w:sz="0" w:space="0" w:color="auto"/>
        <w:right w:val="none" w:sz="0" w:space="0" w:color="auto"/>
      </w:divBdr>
    </w:div>
    <w:div w:id="762190052">
      <w:bodyDiv w:val="1"/>
      <w:marLeft w:val="0"/>
      <w:marRight w:val="0"/>
      <w:marTop w:val="0"/>
      <w:marBottom w:val="0"/>
      <w:divBdr>
        <w:top w:val="none" w:sz="0" w:space="0" w:color="auto"/>
        <w:left w:val="none" w:sz="0" w:space="0" w:color="auto"/>
        <w:bottom w:val="none" w:sz="0" w:space="0" w:color="auto"/>
        <w:right w:val="none" w:sz="0" w:space="0" w:color="auto"/>
      </w:divBdr>
    </w:div>
    <w:div w:id="762461111">
      <w:bodyDiv w:val="1"/>
      <w:marLeft w:val="0"/>
      <w:marRight w:val="0"/>
      <w:marTop w:val="0"/>
      <w:marBottom w:val="0"/>
      <w:divBdr>
        <w:top w:val="none" w:sz="0" w:space="0" w:color="auto"/>
        <w:left w:val="none" w:sz="0" w:space="0" w:color="auto"/>
        <w:bottom w:val="none" w:sz="0" w:space="0" w:color="auto"/>
        <w:right w:val="none" w:sz="0" w:space="0" w:color="auto"/>
      </w:divBdr>
    </w:div>
    <w:div w:id="764155703">
      <w:bodyDiv w:val="1"/>
      <w:marLeft w:val="0"/>
      <w:marRight w:val="0"/>
      <w:marTop w:val="0"/>
      <w:marBottom w:val="0"/>
      <w:divBdr>
        <w:top w:val="none" w:sz="0" w:space="0" w:color="auto"/>
        <w:left w:val="none" w:sz="0" w:space="0" w:color="auto"/>
        <w:bottom w:val="none" w:sz="0" w:space="0" w:color="auto"/>
        <w:right w:val="none" w:sz="0" w:space="0" w:color="auto"/>
      </w:divBdr>
    </w:div>
    <w:div w:id="765542081">
      <w:bodyDiv w:val="1"/>
      <w:marLeft w:val="0"/>
      <w:marRight w:val="0"/>
      <w:marTop w:val="0"/>
      <w:marBottom w:val="0"/>
      <w:divBdr>
        <w:top w:val="none" w:sz="0" w:space="0" w:color="auto"/>
        <w:left w:val="none" w:sz="0" w:space="0" w:color="auto"/>
        <w:bottom w:val="none" w:sz="0" w:space="0" w:color="auto"/>
        <w:right w:val="none" w:sz="0" w:space="0" w:color="auto"/>
      </w:divBdr>
    </w:div>
    <w:div w:id="765688364">
      <w:bodyDiv w:val="1"/>
      <w:marLeft w:val="0"/>
      <w:marRight w:val="0"/>
      <w:marTop w:val="0"/>
      <w:marBottom w:val="0"/>
      <w:divBdr>
        <w:top w:val="none" w:sz="0" w:space="0" w:color="auto"/>
        <w:left w:val="none" w:sz="0" w:space="0" w:color="auto"/>
        <w:bottom w:val="none" w:sz="0" w:space="0" w:color="auto"/>
        <w:right w:val="none" w:sz="0" w:space="0" w:color="auto"/>
      </w:divBdr>
    </w:div>
    <w:div w:id="765810163">
      <w:bodyDiv w:val="1"/>
      <w:marLeft w:val="0"/>
      <w:marRight w:val="0"/>
      <w:marTop w:val="0"/>
      <w:marBottom w:val="0"/>
      <w:divBdr>
        <w:top w:val="none" w:sz="0" w:space="0" w:color="auto"/>
        <w:left w:val="none" w:sz="0" w:space="0" w:color="auto"/>
        <w:bottom w:val="none" w:sz="0" w:space="0" w:color="auto"/>
        <w:right w:val="none" w:sz="0" w:space="0" w:color="auto"/>
      </w:divBdr>
    </w:div>
    <w:div w:id="766005311">
      <w:bodyDiv w:val="1"/>
      <w:marLeft w:val="0"/>
      <w:marRight w:val="0"/>
      <w:marTop w:val="0"/>
      <w:marBottom w:val="0"/>
      <w:divBdr>
        <w:top w:val="none" w:sz="0" w:space="0" w:color="auto"/>
        <w:left w:val="none" w:sz="0" w:space="0" w:color="auto"/>
        <w:bottom w:val="none" w:sz="0" w:space="0" w:color="auto"/>
        <w:right w:val="none" w:sz="0" w:space="0" w:color="auto"/>
      </w:divBdr>
    </w:div>
    <w:div w:id="766538030">
      <w:bodyDiv w:val="1"/>
      <w:marLeft w:val="0"/>
      <w:marRight w:val="0"/>
      <w:marTop w:val="0"/>
      <w:marBottom w:val="0"/>
      <w:divBdr>
        <w:top w:val="none" w:sz="0" w:space="0" w:color="auto"/>
        <w:left w:val="none" w:sz="0" w:space="0" w:color="auto"/>
        <w:bottom w:val="none" w:sz="0" w:space="0" w:color="auto"/>
        <w:right w:val="none" w:sz="0" w:space="0" w:color="auto"/>
      </w:divBdr>
    </w:div>
    <w:div w:id="766539369">
      <w:bodyDiv w:val="1"/>
      <w:marLeft w:val="0"/>
      <w:marRight w:val="0"/>
      <w:marTop w:val="0"/>
      <w:marBottom w:val="0"/>
      <w:divBdr>
        <w:top w:val="none" w:sz="0" w:space="0" w:color="auto"/>
        <w:left w:val="none" w:sz="0" w:space="0" w:color="auto"/>
        <w:bottom w:val="none" w:sz="0" w:space="0" w:color="auto"/>
        <w:right w:val="none" w:sz="0" w:space="0" w:color="auto"/>
      </w:divBdr>
    </w:div>
    <w:div w:id="766580834">
      <w:bodyDiv w:val="1"/>
      <w:marLeft w:val="0"/>
      <w:marRight w:val="0"/>
      <w:marTop w:val="0"/>
      <w:marBottom w:val="0"/>
      <w:divBdr>
        <w:top w:val="none" w:sz="0" w:space="0" w:color="auto"/>
        <w:left w:val="none" w:sz="0" w:space="0" w:color="auto"/>
        <w:bottom w:val="none" w:sz="0" w:space="0" w:color="auto"/>
        <w:right w:val="none" w:sz="0" w:space="0" w:color="auto"/>
      </w:divBdr>
    </w:div>
    <w:div w:id="766921554">
      <w:bodyDiv w:val="1"/>
      <w:marLeft w:val="0"/>
      <w:marRight w:val="0"/>
      <w:marTop w:val="0"/>
      <w:marBottom w:val="0"/>
      <w:divBdr>
        <w:top w:val="none" w:sz="0" w:space="0" w:color="auto"/>
        <w:left w:val="none" w:sz="0" w:space="0" w:color="auto"/>
        <w:bottom w:val="none" w:sz="0" w:space="0" w:color="auto"/>
        <w:right w:val="none" w:sz="0" w:space="0" w:color="auto"/>
      </w:divBdr>
    </w:div>
    <w:div w:id="766922585">
      <w:bodyDiv w:val="1"/>
      <w:marLeft w:val="0"/>
      <w:marRight w:val="0"/>
      <w:marTop w:val="0"/>
      <w:marBottom w:val="0"/>
      <w:divBdr>
        <w:top w:val="none" w:sz="0" w:space="0" w:color="auto"/>
        <w:left w:val="none" w:sz="0" w:space="0" w:color="auto"/>
        <w:bottom w:val="none" w:sz="0" w:space="0" w:color="auto"/>
        <w:right w:val="none" w:sz="0" w:space="0" w:color="auto"/>
      </w:divBdr>
    </w:div>
    <w:div w:id="767122915">
      <w:bodyDiv w:val="1"/>
      <w:marLeft w:val="0"/>
      <w:marRight w:val="0"/>
      <w:marTop w:val="0"/>
      <w:marBottom w:val="0"/>
      <w:divBdr>
        <w:top w:val="none" w:sz="0" w:space="0" w:color="auto"/>
        <w:left w:val="none" w:sz="0" w:space="0" w:color="auto"/>
        <w:bottom w:val="none" w:sz="0" w:space="0" w:color="auto"/>
        <w:right w:val="none" w:sz="0" w:space="0" w:color="auto"/>
      </w:divBdr>
    </w:div>
    <w:div w:id="767233211">
      <w:bodyDiv w:val="1"/>
      <w:marLeft w:val="0"/>
      <w:marRight w:val="0"/>
      <w:marTop w:val="0"/>
      <w:marBottom w:val="0"/>
      <w:divBdr>
        <w:top w:val="none" w:sz="0" w:space="0" w:color="auto"/>
        <w:left w:val="none" w:sz="0" w:space="0" w:color="auto"/>
        <w:bottom w:val="none" w:sz="0" w:space="0" w:color="auto"/>
        <w:right w:val="none" w:sz="0" w:space="0" w:color="auto"/>
      </w:divBdr>
    </w:div>
    <w:div w:id="768158730">
      <w:bodyDiv w:val="1"/>
      <w:marLeft w:val="0"/>
      <w:marRight w:val="0"/>
      <w:marTop w:val="0"/>
      <w:marBottom w:val="0"/>
      <w:divBdr>
        <w:top w:val="none" w:sz="0" w:space="0" w:color="auto"/>
        <w:left w:val="none" w:sz="0" w:space="0" w:color="auto"/>
        <w:bottom w:val="none" w:sz="0" w:space="0" w:color="auto"/>
        <w:right w:val="none" w:sz="0" w:space="0" w:color="auto"/>
      </w:divBdr>
    </w:div>
    <w:div w:id="768740434">
      <w:bodyDiv w:val="1"/>
      <w:marLeft w:val="0"/>
      <w:marRight w:val="0"/>
      <w:marTop w:val="0"/>
      <w:marBottom w:val="0"/>
      <w:divBdr>
        <w:top w:val="none" w:sz="0" w:space="0" w:color="auto"/>
        <w:left w:val="none" w:sz="0" w:space="0" w:color="auto"/>
        <w:bottom w:val="none" w:sz="0" w:space="0" w:color="auto"/>
        <w:right w:val="none" w:sz="0" w:space="0" w:color="auto"/>
      </w:divBdr>
    </w:div>
    <w:div w:id="770248403">
      <w:bodyDiv w:val="1"/>
      <w:marLeft w:val="0"/>
      <w:marRight w:val="0"/>
      <w:marTop w:val="0"/>
      <w:marBottom w:val="0"/>
      <w:divBdr>
        <w:top w:val="none" w:sz="0" w:space="0" w:color="auto"/>
        <w:left w:val="none" w:sz="0" w:space="0" w:color="auto"/>
        <w:bottom w:val="none" w:sz="0" w:space="0" w:color="auto"/>
        <w:right w:val="none" w:sz="0" w:space="0" w:color="auto"/>
      </w:divBdr>
    </w:div>
    <w:div w:id="770665027">
      <w:bodyDiv w:val="1"/>
      <w:marLeft w:val="0"/>
      <w:marRight w:val="0"/>
      <w:marTop w:val="0"/>
      <w:marBottom w:val="0"/>
      <w:divBdr>
        <w:top w:val="none" w:sz="0" w:space="0" w:color="auto"/>
        <w:left w:val="none" w:sz="0" w:space="0" w:color="auto"/>
        <w:bottom w:val="none" w:sz="0" w:space="0" w:color="auto"/>
        <w:right w:val="none" w:sz="0" w:space="0" w:color="auto"/>
      </w:divBdr>
    </w:div>
    <w:div w:id="770859825">
      <w:bodyDiv w:val="1"/>
      <w:marLeft w:val="0"/>
      <w:marRight w:val="0"/>
      <w:marTop w:val="0"/>
      <w:marBottom w:val="0"/>
      <w:divBdr>
        <w:top w:val="none" w:sz="0" w:space="0" w:color="auto"/>
        <w:left w:val="none" w:sz="0" w:space="0" w:color="auto"/>
        <w:bottom w:val="none" w:sz="0" w:space="0" w:color="auto"/>
        <w:right w:val="none" w:sz="0" w:space="0" w:color="auto"/>
      </w:divBdr>
    </w:div>
    <w:div w:id="771512669">
      <w:bodyDiv w:val="1"/>
      <w:marLeft w:val="0"/>
      <w:marRight w:val="0"/>
      <w:marTop w:val="0"/>
      <w:marBottom w:val="0"/>
      <w:divBdr>
        <w:top w:val="none" w:sz="0" w:space="0" w:color="auto"/>
        <w:left w:val="none" w:sz="0" w:space="0" w:color="auto"/>
        <w:bottom w:val="none" w:sz="0" w:space="0" w:color="auto"/>
        <w:right w:val="none" w:sz="0" w:space="0" w:color="auto"/>
      </w:divBdr>
    </w:div>
    <w:div w:id="772475416">
      <w:bodyDiv w:val="1"/>
      <w:marLeft w:val="0"/>
      <w:marRight w:val="0"/>
      <w:marTop w:val="0"/>
      <w:marBottom w:val="0"/>
      <w:divBdr>
        <w:top w:val="none" w:sz="0" w:space="0" w:color="auto"/>
        <w:left w:val="none" w:sz="0" w:space="0" w:color="auto"/>
        <w:bottom w:val="none" w:sz="0" w:space="0" w:color="auto"/>
        <w:right w:val="none" w:sz="0" w:space="0" w:color="auto"/>
      </w:divBdr>
    </w:div>
    <w:div w:id="772897816">
      <w:bodyDiv w:val="1"/>
      <w:marLeft w:val="0"/>
      <w:marRight w:val="0"/>
      <w:marTop w:val="0"/>
      <w:marBottom w:val="0"/>
      <w:divBdr>
        <w:top w:val="none" w:sz="0" w:space="0" w:color="auto"/>
        <w:left w:val="none" w:sz="0" w:space="0" w:color="auto"/>
        <w:bottom w:val="none" w:sz="0" w:space="0" w:color="auto"/>
        <w:right w:val="none" w:sz="0" w:space="0" w:color="auto"/>
      </w:divBdr>
    </w:div>
    <w:div w:id="775441332">
      <w:bodyDiv w:val="1"/>
      <w:marLeft w:val="0"/>
      <w:marRight w:val="0"/>
      <w:marTop w:val="0"/>
      <w:marBottom w:val="0"/>
      <w:divBdr>
        <w:top w:val="none" w:sz="0" w:space="0" w:color="auto"/>
        <w:left w:val="none" w:sz="0" w:space="0" w:color="auto"/>
        <w:bottom w:val="none" w:sz="0" w:space="0" w:color="auto"/>
        <w:right w:val="none" w:sz="0" w:space="0" w:color="auto"/>
      </w:divBdr>
    </w:div>
    <w:div w:id="775952523">
      <w:bodyDiv w:val="1"/>
      <w:marLeft w:val="0"/>
      <w:marRight w:val="0"/>
      <w:marTop w:val="0"/>
      <w:marBottom w:val="0"/>
      <w:divBdr>
        <w:top w:val="none" w:sz="0" w:space="0" w:color="auto"/>
        <w:left w:val="none" w:sz="0" w:space="0" w:color="auto"/>
        <w:bottom w:val="none" w:sz="0" w:space="0" w:color="auto"/>
        <w:right w:val="none" w:sz="0" w:space="0" w:color="auto"/>
      </w:divBdr>
    </w:div>
    <w:div w:id="777021746">
      <w:bodyDiv w:val="1"/>
      <w:marLeft w:val="0"/>
      <w:marRight w:val="0"/>
      <w:marTop w:val="0"/>
      <w:marBottom w:val="0"/>
      <w:divBdr>
        <w:top w:val="none" w:sz="0" w:space="0" w:color="auto"/>
        <w:left w:val="none" w:sz="0" w:space="0" w:color="auto"/>
        <w:bottom w:val="none" w:sz="0" w:space="0" w:color="auto"/>
        <w:right w:val="none" w:sz="0" w:space="0" w:color="auto"/>
      </w:divBdr>
    </w:div>
    <w:div w:id="777026773">
      <w:bodyDiv w:val="1"/>
      <w:marLeft w:val="0"/>
      <w:marRight w:val="0"/>
      <w:marTop w:val="0"/>
      <w:marBottom w:val="0"/>
      <w:divBdr>
        <w:top w:val="none" w:sz="0" w:space="0" w:color="auto"/>
        <w:left w:val="none" w:sz="0" w:space="0" w:color="auto"/>
        <w:bottom w:val="none" w:sz="0" w:space="0" w:color="auto"/>
        <w:right w:val="none" w:sz="0" w:space="0" w:color="auto"/>
      </w:divBdr>
    </w:div>
    <w:div w:id="777985384">
      <w:bodyDiv w:val="1"/>
      <w:marLeft w:val="0"/>
      <w:marRight w:val="0"/>
      <w:marTop w:val="0"/>
      <w:marBottom w:val="0"/>
      <w:divBdr>
        <w:top w:val="none" w:sz="0" w:space="0" w:color="auto"/>
        <w:left w:val="none" w:sz="0" w:space="0" w:color="auto"/>
        <w:bottom w:val="none" w:sz="0" w:space="0" w:color="auto"/>
        <w:right w:val="none" w:sz="0" w:space="0" w:color="auto"/>
      </w:divBdr>
    </w:div>
    <w:div w:id="778724885">
      <w:bodyDiv w:val="1"/>
      <w:marLeft w:val="0"/>
      <w:marRight w:val="0"/>
      <w:marTop w:val="0"/>
      <w:marBottom w:val="0"/>
      <w:divBdr>
        <w:top w:val="none" w:sz="0" w:space="0" w:color="auto"/>
        <w:left w:val="none" w:sz="0" w:space="0" w:color="auto"/>
        <w:bottom w:val="none" w:sz="0" w:space="0" w:color="auto"/>
        <w:right w:val="none" w:sz="0" w:space="0" w:color="auto"/>
      </w:divBdr>
    </w:div>
    <w:div w:id="778961128">
      <w:bodyDiv w:val="1"/>
      <w:marLeft w:val="0"/>
      <w:marRight w:val="0"/>
      <w:marTop w:val="0"/>
      <w:marBottom w:val="0"/>
      <w:divBdr>
        <w:top w:val="none" w:sz="0" w:space="0" w:color="auto"/>
        <w:left w:val="none" w:sz="0" w:space="0" w:color="auto"/>
        <w:bottom w:val="none" w:sz="0" w:space="0" w:color="auto"/>
        <w:right w:val="none" w:sz="0" w:space="0" w:color="auto"/>
      </w:divBdr>
    </w:div>
    <w:div w:id="779448322">
      <w:bodyDiv w:val="1"/>
      <w:marLeft w:val="0"/>
      <w:marRight w:val="0"/>
      <w:marTop w:val="0"/>
      <w:marBottom w:val="0"/>
      <w:divBdr>
        <w:top w:val="none" w:sz="0" w:space="0" w:color="auto"/>
        <w:left w:val="none" w:sz="0" w:space="0" w:color="auto"/>
        <w:bottom w:val="none" w:sz="0" w:space="0" w:color="auto"/>
        <w:right w:val="none" w:sz="0" w:space="0" w:color="auto"/>
      </w:divBdr>
    </w:div>
    <w:div w:id="779837545">
      <w:bodyDiv w:val="1"/>
      <w:marLeft w:val="0"/>
      <w:marRight w:val="0"/>
      <w:marTop w:val="0"/>
      <w:marBottom w:val="0"/>
      <w:divBdr>
        <w:top w:val="none" w:sz="0" w:space="0" w:color="auto"/>
        <w:left w:val="none" w:sz="0" w:space="0" w:color="auto"/>
        <w:bottom w:val="none" w:sz="0" w:space="0" w:color="auto"/>
        <w:right w:val="none" w:sz="0" w:space="0" w:color="auto"/>
      </w:divBdr>
    </w:div>
    <w:div w:id="779951316">
      <w:bodyDiv w:val="1"/>
      <w:marLeft w:val="0"/>
      <w:marRight w:val="0"/>
      <w:marTop w:val="0"/>
      <w:marBottom w:val="0"/>
      <w:divBdr>
        <w:top w:val="none" w:sz="0" w:space="0" w:color="auto"/>
        <w:left w:val="none" w:sz="0" w:space="0" w:color="auto"/>
        <w:bottom w:val="none" w:sz="0" w:space="0" w:color="auto"/>
        <w:right w:val="none" w:sz="0" w:space="0" w:color="auto"/>
      </w:divBdr>
    </w:div>
    <w:div w:id="780107480">
      <w:bodyDiv w:val="1"/>
      <w:marLeft w:val="0"/>
      <w:marRight w:val="0"/>
      <w:marTop w:val="0"/>
      <w:marBottom w:val="0"/>
      <w:divBdr>
        <w:top w:val="none" w:sz="0" w:space="0" w:color="auto"/>
        <w:left w:val="none" w:sz="0" w:space="0" w:color="auto"/>
        <w:bottom w:val="none" w:sz="0" w:space="0" w:color="auto"/>
        <w:right w:val="none" w:sz="0" w:space="0" w:color="auto"/>
      </w:divBdr>
    </w:div>
    <w:div w:id="780607223">
      <w:bodyDiv w:val="1"/>
      <w:marLeft w:val="0"/>
      <w:marRight w:val="0"/>
      <w:marTop w:val="0"/>
      <w:marBottom w:val="0"/>
      <w:divBdr>
        <w:top w:val="none" w:sz="0" w:space="0" w:color="auto"/>
        <w:left w:val="none" w:sz="0" w:space="0" w:color="auto"/>
        <w:bottom w:val="none" w:sz="0" w:space="0" w:color="auto"/>
        <w:right w:val="none" w:sz="0" w:space="0" w:color="auto"/>
      </w:divBdr>
    </w:div>
    <w:div w:id="781192055">
      <w:bodyDiv w:val="1"/>
      <w:marLeft w:val="0"/>
      <w:marRight w:val="0"/>
      <w:marTop w:val="0"/>
      <w:marBottom w:val="0"/>
      <w:divBdr>
        <w:top w:val="none" w:sz="0" w:space="0" w:color="auto"/>
        <w:left w:val="none" w:sz="0" w:space="0" w:color="auto"/>
        <w:bottom w:val="none" w:sz="0" w:space="0" w:color="auto"/>
        <w:right w:val="none" w:sz="0" w:space="0" w:color="auto"/>
      </w:divBdr>
    </w:div>
    <w:div w:id="781343004">
      <w:bodyDiv w:val="1"/>
      <w:marLeft w:val="0"/>
      <w:marRight w:val="0"/>
      <w:marTop w:val="0"/>
      <w:marBottom w:val="0"/>
      <w:divBdr>
        <w:top w:val="none" w:sz="0" w:space="0" w:color="auto"/>
        <w:left w:val="none" w:sz="0" w:space="0" w:color="auto"/>
        <w:bottom w:val="none" w:sz="0" w:space="0" w:color="auto"/>
        <w:right w:val="none" w:sz="0" w:space="0" w:color="auto"/>
      </w:divBdr>
    </w:div>
    <w:div w:id="782381418">
      <w:bodyDiv w:val="1"/>
      <w:marLeft w:val="0"/>
      <w:marRight w:val="0"/>
      <w:marTop w:val="0"/>
      <w:marBottom w:val="0"/>
      <w:divBdr>
        <w:top w:val="none" w:sz="0" w:space="0" w:color="auto"/>
        <w:left w:val="none" w:sz="0" w:space="0" w:color="auto"/>
        <w:bottom w:val="none" w:sz="0" w:space="0" w:color="auto"/>
        <w:right w:val="none" w:sz="0" w:space="0" w:color="auto"/>
      </w:divBdr>
    </w:div>
    <w:div w:id="782456867">
      <w:bodyDiv w:val="1"/>
      <w:marLeft w:val="0"/>
      <w:marRight w:val="0"/>
      <w:marTop w:val="0"/>
      <w:marBottom w:val="0"/>
      <w:divBdr>
        <w:top w:val="none" w:sz="0" w:space="0" w:color="auto"/>
        <w:left w:val="none" w:sz="0" w:space="0" w:color="auto"/>
        <w:bottom w:val="none" w:sz="0" w:space="0" w:color="auto"/>
        <w:right w:val="none" w:sz="0" w:space="0" w:color="auto"/>
      </w:divBdr>
    </w:div>
    <w:div w:id="782461863">
      <w:bodyDiv w:val="1"/>
      <w:marLeft w:val="0"/>
      <w:marRight w:val="0"/>
      <w:marTop w:val="0"/>
      <w:marBottom w:val="0"/>
      <w:divBdr>
        <w:top w:val="none" w:sz="0" w:space="0" w:color="auto"/>
        <w:left w:val="none" w:sz="0" w:space="0" w:color="auto"/>
        <w:bottom w:val="none" w:sz="0" w:space="0" w:color="auto"/>
        <w:right w:val="none" w:sz="0" w:space="0" w:color="auto"/>
      </w:divBdr>
    </w:div>
    <w:div w:id="782697781">
      <w:bodyDiv w:val="1"/>
      <w:marLeft w:val="0"/>
      <w:marRight w:val="0"/>
      <w:marTop w:val="0"/>
      <w:marBottom w:val="0"/>
      <w:divBdr>
        <w:top w:val="none" w:sz="0" w:space="0" w:color="auto"/>
        <w:left w:val="none" w:sz="0" w:space="0" w:color="auto"/>
        <w:bottom w:val="none" w:sz="0" w:space="0" w:color="auto"/>
        <w:right w:val="none" w:sz="0" w:space="0" w:color="auto"/>
      </w:divBdr>
    </w:div>
    <w:div w:id="783157805">
      <w:bodyDiv w:val="1"/>
      <w:marLeft w:val="0"/>
      <w:marRight w:val="0"/>
      <w:marTop w:val="0"/>
      <w:marBottom w:val="0"/>
      <w:divBdr>
        <w:top w:val="none" w:sz="0" w:space="0" w:color="auto"/>
        <w:left w:val="none" w:sz="0" w:space="0" w:color="auto"/>
        <w:bottom w:val="none" w:sz="0" w:space="0" w:color="auto"/>
        <w:right w:val="none" w:sz="0" w:space="0" w:color="auto"/>
      </w:divBdr>
    </w:div>
    <w:div w:id="783185865">
      <w:bodyDiv w:val="1"/>
      <w:marLeft w:val="0"/>
      <w:marRight w:val="0"/>
      <w:marTop w:val="0"/>
      <w:marBottom w:val="0"/>
      <w:divBdr>
        <w:top w:val="none" w:sz="0" w:space="0" w:color="auto"/>
        <w:left w:val="none" w:sz="0" w:space="0" w:color="auto"/>
        <w:bottom w:val="none" w:sz="0" w:space="0" w:color="auto"/>
        <w:right w:val="none" w:sz="0" w:space="0" w:color="auto"/>
      </w:divBdr>
    </w:div>
    <w:div w:id="783620196">
      <w:bodyDiv w:val="1"/>
      <w:marLeft w:val="0"/>
      <w:marRight w:val="0"/>
      <w:marTop w:val="0"/>
      <w:marBottom w:val="0"/>
      <w:divBdr>
        <w:top w:val="none" w:sz="0" w:space="0" w:color="auto"/>
        <w:left w:val="none" w:sz="0" w:space="0" w:color="auto"/>
        <w:bottom w:val="none" w:sz="0" w:space="0" w:color="auto"/>
        <w:right w:val="none" w:sz="0" w:space="0" w:color="auto"/>
      </w:divBdr>
    </w:div>
    <w:div w:id="784076004">
      <w:bodyDiv w:val="1"/>
      <w:marLeft w:val="0"/>
      <w:marRight w:val="0"/>
      <w:marTop w:val="0"/>
      <w:marBottom w:val="0"/>
      <w:divBdr>
        <w:top w:val="none" w:sz="0" w:space="0" w:color="auto"/>
        <w:left w:val="none" w:sz="0" w:space="0" w:color="auto"/>
        <w:bottom w:val="none" w:sz="0" w:space="0" w:color="auto"/>
        <w:right w:val="none" w:sz="0" w:space="0" w:color="auto"/>
      </w:divBdr>
    </w:div>
    <w:div w:id="785153314">
      <w:bodyDiv w:val="1"/>
      <w:marLeft w:val="0"/>
      <w:marRight w:val="0"/>
      <w:marTop w:val="0"/>
      <w:marBottom w:val="0"/>
      <w:divBdr>
        <w:top w:val="none" w:sz="0" w:space="0" w:color="auto"/>
        <w:left w:val="none" w:sz="0" w:space="0" w:color="auto"/>
        <w:bottom w:val="none" w:sz="0" w:space="0" w:color="auto"/>
        <w:right w:val="none" w:sz="0" w:space="0" w:color="auto"/>
      </w:divBdr>
    </w:div>
    <w:div w:id="785538328">
      <w:bodyDiv w:val="1"/>
      <w:marLeft w:val="0"/>
      <w:marRight w:val="0"/>
      <w:marTop w:val="0"/>
      <w:marBottom w:val="0"/>
      <w:divBdr>
        <w:top w:val="none" w:sz="0" w:space="0" w:color="auto"/>
        <w:left w:val="none" w:sz="0" w:space="0" w:color="auto"/>
        <w:bottom w:val="none" w:sz="0" w:space="0" w:color="auto"/>
        <w:right w:val="none" w:sz="0" w:space="0" w:color="auto"/>
      </w:divBdr>
    </w:div>
    <w:div w:id="786581230">
      <w:bodyDiv w:val="1"/>
      <w:marLeft w:val="0"/>
      <w:marRight w:val="0"/>
      <w:marTop w:val="0"/>
      <w:marBottom w:val="0"/>
      <w:divBdr>
        <w:top w:val="none" w:sz="0" w:space="0" w:color="auto"/>
        <w:left w:val="none" w:sz="0" w:space="0" w:color="auto"/>
        <w:bottom w:val="none" w:sz="0" w:space="0" w:color="auto"/>
        <w:right w:val="none" w:sz="0" w:space="0" w:color="auto"/>
      </w:divBdr>
    </w:div>
    <w:div w:id="787361566">
      <w:bodyDiv w:val="1"/>
      <w:marLeft w:val="0"/>
      <w:marRight w:val="0"/>
      <w:marTop w:val="0"/>
      <w:marBottom w:val="0"/>
      <w:divBdr>
        <w:top w:val="none" w:sz="0" w:space="0" w:color="auto"/>
        <w:left w:val="none" w:sz="0" w:space="0" w:color="auto"/>
        <w:bottom w:val="none" w:sz="0" w:space="0" w:color="auto"/>
        <w:right w:val="none" w:sz="0" w:space="0" w:color="auto"/>
      </w:divBdr>
    </w:div>
    <w:div w:id="787623580">
      <w:bodyDiv w:val="1"/>
      <w:marLeft w:val="0"/>
      <w:marRight w:val="0"/>
      <w:marTop w:val="0"/>
      <w:marBottom w:val="0"/>
      <w:divBdr>
        <w:top w:val="none" w:sz="0" w:space="0" w:color="auto"/>
        <w:left w:val="none" w:sz="0" w:space="0" w:color="auto"/>
        <w:bottom w:val="none" w:sz="0" w:space="0" w:color="auto"/>
        <w:right w:val="none" w:sz="0" w:space="0" w:color="auto"/>
      </w:divBdr>
    </w:div>
    <w:div w:id="788399678">
      <w:bodyDiv w:val="1"/>
      <w:marLeft w:val="0"/>
      <w:marRight w:val="0"/>
      <w:marTop w:val="0"/>
      <w:marBottom w:val="0"/>
      <w:divBdr>
        <w:top w:val="none" w:sz="0" w:space="0" w:color="auto"/>
        <w:left w:val="none" w:sz="0" w:space="0" w:color="auto"/>
        <w:bottom w:val="none" w:sz="0" w:space="0" w:color="auto"/>
        <w:right w:val="none" w:sz="0" w:space="0" w:color="auto"/>
      </w:divBdr>
    </w:div>
    <w:div w:id="788626334">
      <w:bodyDiv w:val="1"/>
      <w:marLeft w:val="0"/>
      <w:marRight w:val="0"/>
      <w:marTop w:val="0"/>
      <w:marBottom w:val="0"/>
      <w:divBdr>
        <w:top w:val="none" w:sz="0" w:space="0" w:color="auto"/>
        <w:left w:val="none" w:sz="0" w:space="0" w:color="auto"/>
        <w:bottom w:val="none" w:sz="0" w:space="0" w:color="auto"/>
        <w:right w:val="none" w:sz="0" w:space="0" w:color="auto"/>
      </w:divBdr>
    </w:div>
    <w:div w:id="788864619">
      <w:bodyDiv w:val="1"/>
      <w:marLeft w:val="0"/>
      <w:marRight w:val="0"/>
      <w:marTop w:val="0"/>
      <w:marBottom w:val="0"/>
      <w:divBdr>
        <w:top w:val="none" w:sz="0" w:space="0" w:color="auto"/>
        <w:left w:val="none" w:sz="0" w:space="0" w:color="auto"/>
        <w:bottom w:val="none" w:sz="0" w:space="0" w:color="auto"/>
        <w:right w:val="none" w:sz="0" w:space="0" w:color="auto"/>
      </w:divBdr>
    </w:div>
    <w:div w:id="789589936">
      <w:bodyDiv w:val="1"/>
      <w:marLeft w:val="0"/>
      <w:marRight w:val="0"/>
      <w:marTop w:val="0"/>
      <w:marBottom w:val="0"/>
      <w:divBdr>
        <w:top w:val="none" w:sz="0" w:space="0" w:color="auto"/>
        <w:left w:val="none" w:sz="0" w:space="0" w:color="auto"/>
        <w:bottom w:val="none" w:sz="0" w:space="0" w:color="auto"/>
        <w:right w:val="none" w:sz="0" w:space="0" w:color="auto"/>
      </w:divBdr>
    </w:div>
    <w:div w:id="790125222">
      <w:bodyDiv w:val="1"/>
      <w:marLeft w:val="0"/>
      <w:marRight w:val="0"/>
      <w:marTop w:val="0"/>
      <w:marBottom w:val="0"/>
      <w:divBdr>
        <w:top w:val="none" w:sz="0" w:space="0" w:color="auto"/>
        <w:left w:val="none" w:sz="0" w:space="0" w:color="auto"/>
        <w:bottom w:val="none" w:sz="0" w:space="0" w:color="auto"/>
        <w:right w:val="none" w:sz="0" w:space="0" w:color="auto"/>
      </w:divBdr>
    </w:div>
    <w:div w:id="790127170">
      <w:bodyDiv w:val="1"/>
      <w:marLeft w:val="0"/>
      <w:marRight w:val="0"/>
      <w:marTop w:val="0"/>
      <w:marBottom w:val="0"/>
      <w:divBdr>
        <w:top w:val="none" w:sz="0" w:space="0" w:color="auto"/>
        <w:left w:val="none" w:sz="0" w:space="0" w:color="auto"/>
        <w:bottom w:val="none" w:sz="0" w:space="0" w:color="auto"/>
        <w:right w:val="none" w:sz="0" w:space="0" w:color="auto"/>
      </w:divBdr>
    </w:div>
    <w:div w:id="790365202">
      <w:bodyDiv w:val="1"/>
      <w:marLeft w:val="0"/>
      <w:marRight w:val="0"/>
      <w:marTop w:val="0"/>
      <w:marBottom w:val="0"/>
      <w:divBdr>
        <w:top w:val="none" w:sz="0" w:space="0" w:color="auto"/>
        <w:left w:val="none" w:sz="0" w:space="0" w:color="auto"/>
        <w:bottom w:val="none" w:sz="0" w:space="0" w:color="auto"/>
        <w:right w:val="none" w:sz="0" w:space="0" w:color="auto"/>
      </w:divBdr>
    </w:div>
    <w:div w:id="790510819">
      <w:bodyDiv w:val="1"/>
      <w:marLeft w:val="0"/>
      <w:marRight w:val="0"/>
      <w:marTop w:val="0"/>
      <w:marBottom w:val="0"/>
      <w:divBdr>
        <w:top w:val="none" w:sz="0" w:space="0" w:color="auto"/>
        <w:left w:val="none" w:sz="0" w:space="0" w:color="auto"/>
        <w:bottom w:val="none" w:sz="0" w:space="0" w:color="auto"/>
        <w:right w:val="none" w:sz="0" w:space="0" w:color="auto"/>
      </w:divBdr>
    </w:div>
    <w:div w:id="790515723">
      <w:bodyDiv w:val="1"/>
      <w:marLeft w:val="0"/>
      <w:marRight w:val="0"/>
      <w:marTop w:val="0"/>
      <w:marBottom w:val="0"/>
      <w:divBdr>
        <w:top w:val="none" w:sz="0" w:space="0" w:color="auto"/>
        <w:left w:val="none" w:sz="0" w:space="0" w:color="auto"/>
        <w:bottom w:val="none" w:sz="0" w:space="0" w:color="auto"/>
        <w:right w:val="none" w:sz="0" w:space="0" w:color="auto"/>
      </w:divBdr>
    </w:div>
    <w:div w:id="791166036">
      <w:bodyDiv w:val="1"/>
      <w:marLeft w:val="0"/>
      <w:marRight w:val="0"/>
      <w:marTop w:val="0"/>
      <w:marBottom w:val="0"/>
      <w:divBdr>
        <w:top w:val="none" w:sz="0" w:space="0" w:color="auto"/>
        <w:left w:val="none" w:sz="0" w:space="0" w:color="auto"/>
        <w:bottom w:val="none" w:sz="0" w:space="0" w:color="auto"/>
        <w:right w:val="none" w:sz="0" w:space="0" w:color="auto"/>
      </w:divBdr>
    </w:div>
    <w:div w:id="791900961">
      <w:bodyDiv w:val="1"/>
      <w:marLeft w:val="0"/>
      <w:marRight w:val="0"/>
      <w:marTop w:val="0"/>
      <w:marBottom w:val="0"/>
      <w:divBdr>
        <w:top w:val="none" w:sz="0" w:space="0" w:color="auto"/>
        <w:left w:val="none" w:sz="0" w:space="0" w:color="auto"/>
        <w:bottom w:val="none" w:sz="0" w:space="0" w:color="auto"/>
        <w:right w:val="none" w:sz="0" w:space="0" w:color="auto"/>
      </w:divBdr>
    </w:div>
    <w:div w:id="793138061">
      <w:bodyDiv w:val="1"/>
      <w:marLeft w:val="0"/>
      <w:marRight w:val="0"/>
      <w:marTop w:val="0"/>
      <w:marBottom w:val="0"/>
      <w:divBdr>
        <w:top w:val="none" w:sz="0" w:space="0" w:color="auto"/>
        <w:left w:val="none" w:sz="0" w:space="0" w:color="auto"/>
        <w:bottom w:val="none" w:sz="0" w:space="0" w:color="auto"/>
        <w:right w:val="none" w:sz="0" w:space="0" w:color="auto"/>
      </w:divBdr>
    </w:div>
    <w:div w:id="793140718">
      <w:bodyDiv w:val="1"/>
      <w:marLeft w:val="0"/>
      <w:marRight w:val="0"/>
      <w:marTop w:val="0"/>
      <w:marBottom w:val="0"/>
      <w:divBdr>
        <w:top w:val="none" w:sz="0" w:space="0" w:color="auto"/>
        <w:left w:val="none" w:sz="0" w:space="0" w:color="auto"/>
        <w:bottom w:val="none" w:sz="0" w:space="0" w:color="auto"/>
        <w:right w:val="none" w:sz="0" w:space="0" w:color="auto"/>
      </w:divBdr>
    </w:div>
    <w:div w:id="794101147">
      <w:bodyDiv w:val="1"/>
      <w:marLeft w:val="0"/>
      <w:marRight w:val="0"/>
      <w:marTop w:val="0"/>
      <w:marBottom w:val="0"/>
      <w:divBdr>
        <w:top w:val="none" w:sz="0" w:space="0" w:color="auto"/>
        <w:left w:val="none" w:sz="0" w:space="0" w:color="auto"/>
        <w:bottom w:val="none" w:sz="0" w:space="0" w:color="auto"/>
        <w:right w:val="none" w:sz="0" w:space="0" w:color="auto"/>
      </w:divBdr>
    </w:div>
    <w:div w:id="794102317">
      <w:bodyDiv w:val="1"/>
      <w:marLeft w:val="0"/>
      <w:marRight w:val="0"/>
      <w:marTop w:val="0"/>
      <w:marBottom w:val="0"/>
      <w:divBdr>
        <w:top w:val="none" w:sz="0" w:space="0" w:color="auto"/>
        <w:left w:val="none" w:sz="0" w:space="0" w:color="auto"/>
        <w:bottom w:val="none" w:sz="0" w:space="0" w:color="auto"/>
        <w:right w:val="none" w:sz="0" w:space="0" w:color="auto"/>
      </w:divBdr>
    </w:div>
    <w:div w:id="794255802">
      <w:bodyDiv w:val="1"/>
      <w:marLeft w:val="0"/>
      <w:marRight w:val="0"/>
      <w:marTop w:val="0"/>
      <w:marBottom w:val="0"/>
      <w:divBdr>
        <w:top w:val="none" w:sz="0" w:space="0" w:color="auto"/>
        <w:left w:val="none" w:sz="0" w:space="0" w:color="auto"/>
        <w:bottom w:val="none" w:sz="0" w:space="0" w:color="auto"/>
        <w:right w:val="none" w:sz="0" w:space="0" w:color="auto"/>
      </w:divBdr>
    </w:div>
    <w:div w:id="794296391">
      <w:bodyDiv w:val="1"/>
      <w:marLeft w:val="0"/>
      <w:marRight w:val="0"/>
      <w:marTop w:val="0"/>
      <w:marBottom w:val="0"/>
      <w:divBdr>
        <w:top w:val="none" w:sz="0" w:space="0" w:color="auto"/>
        <w:left w:val="none" w:sz="0" w:space="0" w:color="auto"/>
        <w:bottom w:val="none" w:sz="0" w:space="0" w:color="auto"/>
        <w:right w:val="none" w:sz="0" w:space="0" w:color="auto"/>
      </w:divBdr>
    </w:div>
    <w:div w:id="795224928">
      <w:bodyDiv w:val="1"/>
      <w:marLeft w:val="0"/>
      <w:marRight w:val="0"/>
      <w:marTop w:val="0"/>
      <w:marBottom w:val="0"/>
      <w:divBdr>
        <w:top w:val="none" w:sz="0" w:space="0" w:color="auto"/>
        <w:left w:val="none" w:sz="0" w:space="0" w:color="auto"/>
        <w:bottom w:val="none" w:sz="0" w:space="0" w:color="auto"/>
        <w:right w:val="none" w:sz="0" w:space="0" w:color="auto"/>
      </w:divBdr>
    </w:div>
    <w:div w:id="795291691">
      <w:bodyDiv w:val="1"/>
      <w:marLeft w:val="0"/>
      <w:marRight w:val="0"/>
      <w:marTop w:val="0"/>
      <w:marBottom w:val="0"/>
      <w:divBdr>
        <w:top w:val="none" w:sz="0" w:space="0" w:color="auto"/>
        <w:left w:val="none" w:sz="0" w:space="0" w:color="auto"/>
        <w:bottom w:val="none" w:sz="0" w:space="0" w:color="auto"/>
        <w:right w:val="none" w:sz="0" w:space="0" w:color="auto"/>
      </w:divBdr>
    </w:div>
    <w:div w:id="795414830">
      <w:bodyDiv w:val="1"/>
      <w:marLeft w:val="0"/>
      <w:marRight w:val="0"/>
      <w:marTop w:val="0"/>
      <w:marBottom w:val="0"/>
      <w:divBdr>
        <w:top w:val="none" w:sz="0" w:space="0" w:color="auto"/>
        <w:left w:val="none" w:sz="0" w:space="0" w:color="auto"/>
        <w:bottom w:val="none" w:sz="0" w:space="0" w:color="auto"/>
        <w:right w:val="none" w:sz="0" w:space="0" w:color="auto"/>
      </w:divBdr>
    </w:div>
    <w:div w:id="795484426">
      <w:bodyDiv w:val="1"/>
      <w:marLeft w:val="0"/>
      <w:marRight w:val="0"/>
      <w:marTop w:val="0"/>
      <w:marBottom w:val="0"/>
      <w:divBdr>
        <w:top w:val="none" w:sz="0" w:space="0" w:color="auto"/>
        <w:left w:val="none" w:sz="0" w:space="0" w:color="auto"/>
        <w:bottom w:val="none" w:sz="0" w:space="0" w:color="auto"/>
        <w:right w:val="none" w:sz="0" w:space="0" w:color="auto"/>
      </w:divBdr>
    </w:div>
    <w:div w:id="796023699">
      <w:bodyDiv w:val="1"/>
      <w:marLeft w:val="0"/>
      <w:marRight w:val="0"/>
      <w:marTop w:val="0"/>
      <w:marBottom w:val="0"/>
      <w:divBdr>
        <w:top w:val="none" w:sz="0" w:space="0" w:color="auto"/>
        <w:left w:val="none" w:sz="0" w:space="0" w:color="auto"/>
        <w:bottom w:val="none" w:sz="0" w:space="0" w:color="auto"/>
        <w:right w:val="none" w:sz="0" w:space="0" w:color="auto"/>
      </w:divBdr>
    </w:div>
    <w:div w:id="796141688">
      <w:bodyDiv w:val="1"/>
      <w:marLeft w:val="0"/>
      <w:marRight w:val="0"/>
      <w:marTop w:val="0"/>
      <w:marBottom w:val="0"/>
      <w:divBdr>
        <w:top w:val="none" w:sz="0" w:space="0" w:color="auto"/>
        <w:left w:val="none" w:sz="0" w:space="0" w:color="auto"/>
        <w:bottom w:val="none" w:sz="0" w:space="0" w:color="auto"/>
        <w:right w:val="none" w:sz="0" w:space="0" w:color="auto"/>
      </w:divBdr>
    </w:div>
    <w:div w:id="796415867">
      <w:bodyDiv w:val="1"/>
      <w:marLeft w:val="0"/>
      <w:marRight w:val="0"/>
      <w:marTop w:val="0"/>
      <w:marBottom w:val="0"/>
      <w:divBdr>
        <w:top w:val="none" w:sz="0" w:space="0" w:color="auto"/>
        <w:left w:val="none" w:sz="0" w:space="0" w:color="auto"/>
        <w:bottom w:val="none" w:sz="0" w:space="0" w:color="auto"/>
        <w:right w:val="none" w:sz="0" w:space="0" w:color="auto"/>
      </w:divBdr>
    </w:div>
    <w:div w:id="797380825">
      <w:bodyDiv w:val="1"/>
      <w:marLeft w:val="0"/>
      <w:marRight w:val="0"/>
      <w:marTop w:val="0"/>
      <w:marBottom w:val="0"/>
      <w:divBdr>
        <w:top w:val="none" w:sz="0" w:space="0" w:color="auto"/>
        <w:left w:val="none" w:sz="0" w:space="0" w:color="auto"/>
        <w:bottom w:val="none" w:sz="0" w:space="0" w:color="auto"/>
        <w:right w:val="none" w:sz="0" w:space="0" w:color="auto"/>
      </w:divBdr>
    </w:div>
    <w:div w:id="798259892">
      <w:bodyDiv w:val="1"/>
      <w:marLeft w:val="0"/>
      <w:marRight w:val="0"/>
      <w:marTop w:val="0"/>
      <w:marBottom w:val="0"/>
      <w:divBdr>
        <w:top w:val="none" w:sz="0" w:space="0" w:color="auto"/>
        <w:left w:val="none" w:sz="0" w:space="0" w:color="auto"/>
        <w:bottom w:val="none" w:sz="0" w:space="0" w:color="auto"/>
        <w:right w:val="none" w:sz="0" w:space="0" w:color="auto"/>
      </w:divBdr>
    </w:div>
    <w:div w:id="798572586">
      <w:bodyDiv w:val="1"/>
      <w:marLeft w:val="0"/>
      <w:marRight w:val="0"/>
      <w:marTop w:val="0"/>
      <w:marBottom w:val="0"/>
      <w:divBdr>
        <w:top w:val="none" w:sz="0" w:space="0" w:color="auto"/>
        <w:left w:val="none" w:sz="0" w:space="0" w:color="auto"/>
        <w:bottom w:val="none" w:sz="0" w:space="0" w:color="auto"/>
        <w:right w:val="none" w:sz="0" w:space="0" w:color="auto"/>
      </w:divBdr>
    </w:div>
    <w:div w:id="798651304">
      <w:bodyDiv w:val="1"/>
      <w:marLeft w:val="0"/>
      <w:marRight w:val="0"/>
      <w:marTop w:val="0"/>
      <w:marBottom w:val="0"/>
      <w:divBdr>
        <w:top w:val="none" w:sz="0" w:space="0" w:color="auto"/>
        <w:left w:val="none" w:sz="0" w:space="0" w:color="auto"/>
        <w:bottom w:val="none" w:sz="0" w:space="0" w:color="auto"/>
        <w:right w:val="none" w:sz="0" w:space="0" w:color="auto"/>
      </w:divBdr>
    </w:div>
    <w:div w:id="798718084">
      <w:bodyDiv w:val="1"/>
      <w:marLeft w:val="0"/>
      <w:marRight w:val="0"/>
      <w:marTop w:val="0"/>
      <w:marBottom w:val="0"/>
      <w:divBdr>
        <w:top w:val="none" w:sz="0" w:space="0" w:color="auto"/>
        <w:left w:val="none" w:sz="0" w:space="0" w:color="auto"/>
        <w:bottom w:val="none" w:sz="0" w:space="0" w:color="auto"/>
        <w:right w:val="none" w:sz="0" w:space="0" w:color="auto"/>
      </w:divBdr>
    </w:div>
    <w:div w:id="799495638">
      <w:bodyDiv w:val="1"/>
      <w:marLeft w:val="0"/>
      <w:marRight w:val="0"/>
      <w:marTop w:val="0"/>
      <w:marBottom w:val="0"/>
      <w:divBdr>
        <w:top w:val="none" w:sz="0" w:space="0" w:color="auto"/>
        <w:left w:val="none" w:sz="0" w:space="0" w:color="auto"/>
        <w:bottom w:val="none" w:sz="0" w:space="0" w:color="auto"/>
        <w:right w:val="none" w:sz="0" w:space="0" w:color="auto"/>
      </w:divBdr>
    </w:div>
    <w:div w:id="800000383">
      <w:bodyDiv w:val="1"/>
      <w:marLeft w:val="0"/>
      <w:marRight w:val="0"/>
      <w:marTop w:val="0"/>
      <w:marBottom w:val="0"/>
      <w:divBdr>
        <w:top w:val="none" w:sz="0" w:space="0" w:color="auto"/>
        <w:left w:val="none" w:sz="0" w:space="0" w:color="auto"/>
        <w:bottom w:val="none" w:sz="0" w:space="0" w:color="auto"/>
        <w:right w:val="none" w:sz="0" w:space="0" w:color="auto"/>
      </w:divBdr>
    </w:div>
    <w:div w:id="800148640">
      <w:bodyDiv w:val="1"/>
      <w:marLeft w:val="0"/>
      <w:marRight w:val="0"/>
      <w:marTop w:val="0"/>
      <w:marBottom w:val="0"/>
      <w:divBdr>
        <w:top w:val="none" w:sz="0" w:space="0" w:color="auto"/>
        <w:left w:val="none" w:sz="0" w:space="0" w:color="auto"/>
        <w:bottom w:val="none" w:sz="0" w:space="0" w:color="auto"/>
        <w:right w:val="none" w:sz="0" w:space="0" w:color="auto"/>
      </w:divBdr>
    </w:div>
    <w:div w:id="802117769">
      <w:bodyDiv w:val="1"/>
      <w:marLeft w:val="0"/>
      <w:marRight w:val="0"/>
      <w:marTop w:val="0"/>
      <w:marBottom w:val="0"/>
      <w:divBdr>
        <w:top w:val="none" w:sz="0" w:space="0" w:color="auto"/>
        <w:left w:val="none" w:sz="0" w:space="0" w:color="auto"/>
        <w:bottom w:val="none" w:sz="0" w:space="0" w:color="auto"/>
        <w:right w:val="none" w:sz="0" w:space="0" w:color="auto"/>
      </w:divBdr>
    </w:div>
    <w:div w:id="803087395">
      <w:bodyDiv w:val="1"/>
      <w:marLeft w:val="0"/>
      <w:marRight w:val="0"/>
      <w:marTop w:val="0"/>
      <w:marBottom w:val="0"/>
      <w:divBdr>
        <w:top w:val="none" w:sz="0" w:space="0" w:color="auto"/>
        <w:left w:val="none" w:sz="0" w:space="0" w:color="auto"/>
        <w:bottom w:val="none" w:sz="0" w:space="0" w:color="auto"/>
        <w:right w:val="none" w:sz="0" w:space="0" w:color="auto"/>
      </w:divBdr>
    </w:div>
    <w:div w:id="803276950">
      <w:bodyDiv w:val="1"/>
      <w:marLeft w:val="0"/>
      <w:marRight w:val="0"/>
      <w:marTop w:val="0"/>
      <w:marBottom w:val="0"/>
      <w:divBdr>
        <w:top w:val="none" w:sz="0" w:space="0" w:color="auto"/>
        <w:left w:val="none" w:sz="0" w:space="0" w:color="auto"/>
        <w:bottom w:val="none" w:sz="0" w:space="0" w:color="auto"/>
        <w:right w:val="none" w:sz="0" w:space="0" w:color="auto"/>
      </w:divBdr>
    </w:div>
    <w:div w:id="803474522">
      <w:bodyDiv w:val="1"/>
      <w:marLeft w:val="0"/>
      <w:marRight w:val="0"/>
      <w:marTop w:val="0"/>
      <w:marBottom w:val="0"/>
      <w:divBdr>
        <w:top w:val="none" w:sz="0" w:space="0" w:color="auto"/>
        <w:left w:val="none" w:sz="0" w:space="0" w:color="auto"/>
        <w:bottom w:val="none" w:sz="0" w:space="0" w:color="auto"/>
        <w:right w:val="none" w:sz="0" w:space="0" w:color="auto"/>
      </w:divBdr>
    </w:div>
    <w:div w:id="804468112">
      <w:bodyDiv w:val="1"/>
      <w:marLeft w:val="0"/>
      <w:marRight w:val="0"/>
      <w:marTop w:val="0"/>
      <w:marBottom w:val="0"/>
      <w:divBdr>
        <w:top w:val="none" w:sz="0" w:space="0" w:color="auto"/>
        <w:left w:val="none" w:sz="0" w:space="0" w:color="auto"/>
        <w:bottom w:val="none" w:sz="0" w:space="0" w:color="auto"/>
        <w:right w:val="none" w:sz="0" w:space="0" w:color="auto"/>
      </w:divBdr>
    </w:div>
    <w:div w:id="804590933">
      <w:bodyDiv w:val="1"/>
      <w:marLeft w:val="0"/>
      <w:marRight w:val="0"/>
      <w:marTop w:val="0"/>
      <w:marBottom w:val="0"/>
      <w:divBdr>
        <w:top w:val="none" w:sz="0" w:space="0" w:color="auto"/>
        <w:left w:val="none" w:sz="0" w:space="0" w:color="auto"/>
        <w:bottom w:val="none" w:sz="0" w:space="0" w:color="auto"/>
        <w:right w:val="none" w:sz="0" w:space="0" w:color="auto"/>
      </w:divBdr>
    </w:div>
    <w:div w:id="804667260">
      <w:bodyDiv w:val="1"/>
      <w:marLeft w:val="0"/>
      <w:marRight w:val="0"/>
      <w:marTop w:val="0"/>
      <w:marBottom w:val="0"/>
      <w:divBdr>
        <w:top w:val="none" w:sz="0" w:space="0" w:color="auto"/>
        <w:left w:val="none" w:sz="0" w:space="0" w:color="auto"/>
        <w:bottom w:val="none" w:sz="0" w:space="0" w:color="auto"/>
        <w:right w:val="none" w:sz="0" w:space="0" w:color="auto"/>
      </w:divBdr>
    </w:div>
    <w:div w:id="805201021">
      <w:bodyDiv w:val="1"/>
      <w:marLeft w:val="0"/>
      <w:marRight w:val="0"/>
      <w:marTop w:val="0"/>
      <w:marBottom w:val="0"/>
      <w:divBdr>
        <w:top w:val="none" w:sz="0" w:space="0" w:color="auto"/>
        <w:left w:val="none" w:sz="0" w:space="0" w:color="auto"/>
        <w:bottom w:val="none" w:sz="0" w:space="0" w:color="auto"/>
        <w:right w:val="none" w:sz="0" w:space="0" w:color="auto"/>
      </w:divBdr>
    </w:div>
    <w:div w:id="805663651">
      <w:bodyDiv w:val="1"/>
      <w:marLeft w:val="0"/>
      <w:marRight w:val="0"/>
      <w:marTop w:val="0"/>
      <w:marBottom w:val="0"/>
      <w:divBdr>
        <w:top w:val="none" w:sz="0" w:space="0" w:color="auto"/>
        <w:left w:val="none" w:sz="0" w:space="0" w:color="auto"/>
        <w:bottom w:val="none" w:sz="0" w:space="0" w:color="auto"/>
        <w:right w:val="none" w:sz="0" w:space="0" w:color="auto"/>
      </w:divBdr>
    </w:div>
    <w:div w:id="806509517">
      <w:bodyDiv w:val="1"/>
      <w:marLeft w:val="0"/>
      <w:marRight w:val="0"/>
      <w:marTop w:val="0"/>
      <w:marBottom w:val="0"/>
      <w:divBdr>
        <w:top w:val="none" w:sz="0" w:space="0" w:color="auto"/>
        <w:left w:val="none" w:sz="0" w:space="0" w:color="auto"/>
        <w:bottom w:val="none" w:sz="0" w:space="0" w:color="auto"/>
        <w:right w:val="none" w:sz="0" w:space="0" w:color="auto"/>
      </w:divBdr>
    </w:div>
    <w:div w:id="807747838">
      <w:bodyDiv w:val="1"/>
      <w:marLeft w:val="0"/>
      <w:marRight w:val="0"/>
      <w:marTop w:val="0"/>
      <w:marBottom w:val="0"/>
      <w:divBdr>
        <w:top w:val="none" w:sz="0" w:space="0" w:color="auto"/>
        <w:left w:val="none" w:sz="0" w:space="0" w:color="auto"/>
        <w:bottom w:val="none" w:sz="0" w:space="0" w:color="auto"/>
        <w:right w:val="none" w:sz="0" w:space="0" w:color="auto"/>
      </w:divBdr>
    </w:div>
    <w:div w:id="808673390">
      <w:bodyDiv w:val="1"/>
      <w:marLeft w:val="0"/>
      <w:marRight w:val="0"/>
      <w:marTop w:val="0"/>
      <w:marBottom w:val="0"/>
      <w:divBdr>
        <w:top w:val="none" w:sz="0" w:space="0" w:color="auto"/>
        <w:left w:val="none" w:sz="0" w:space="0" w:color="auto"/>
        <w:bottom w:val="none" w:sz="0" w:space="0" w:color="auto"/>
        <w:right w:val="none" w:sz="0" w:space="0" w:color="auto"/>
      </w:divBdr>
    </w:div>
    <w:div w:id="808716302">
      <w:bodyDiv w:val="1"/>
      <w:marLeft w:val="0"/>
      <w:marRight w:val="0"/>
      <w:marTop w:val="0"/>
      <w:marBottom w:val="0"/>
      <w:divBdr>
        <w:top w:val="none" w:sz="0" w:space="0" w:color="auto"/>
        <w:left w:val="none" w:sz="0" w:space="0" w:color="auto"/>
        <w:bottom w:val="none" w:sz="0" w:space="0" w:color="auto"/>
        <w:right w:val="none" w:sz="0" w:space="0" w:color="auto"/>
      </w:divBdr>
    </w:div>
    <w:div w:id="808786875">
      <w:bodyDiv w:val="1"/>
      <w:marLeft w:val="0"/>
      <w:marRight w:val="0"/>
      <w:marTop w:val="0"/>
      <w:marBottom w:val="0"/>
      <w:divBdr>
        <w:top w:val="none" w:sz="0" w:space="0" w:color="auto"/>
        <w:left w:val="none" w:sz="0" w:space="0" w:color="auto"/>
        <w:bottom w:val="none" w:sz="0" w:space="0" w:color="auto"/>
        <w:right w:val="none" w:sz="0" w:space="0" w:color="auto"/>
      </w:divBdr>
    </w:div>
    <w:div w:id="809597338">
      <w:bodyDiv w:val="1"/>
      <w:marLeft w:val="0"/>
      <w:marRight w:val="0"/>
      <w:marTop w:val="0"/>
      <w:marBottom w:val="0"/>
      <w:divBdr>
        <w:top w:val="none" w:sz="0" w:space="0" w:color="auto"/>
        <w:left w:val="none" w:sz="0" w:space="0" w:color="auto"/>
        <w:bottom w:val="none" w:sz="0" w:space="0" w:color="auto"/>
        <w:right w:val="none" w:sz="0" w:space="0" w:color="auto"/>
      </w:divBdr>
    </w:div>
    <w:div w:id="809784675">
      <w:bodyDiv w:val="1"/>
      <w:marLeft w:val="0"/>
      <w:marRight w:val="0"/>
      <w:marTop w:val="0"/>
      <w:marBottom w:val="0"/>
      <w:divBdr>
        <w:top w:val="none" w:sz="0" w:space="0" w:color="auto"/>
        <w:left w:val="none" w:sz="0" w:space="0" w:color="auto"/>
        <w:bottom w:val="none" w:sz="0" w:space="0" w:color="auto"/>
        <w:right w:val="none" w:sz="0" w:space="0" w:color="auto"/>
      </w:divBdr>
    </w:div>
    <w:div w:id="813791192">
      <w:bodyDiv w:val="1"/>
      <w:marLeft w:val="0"/>
      <w:marRight w:val="0"/>
      <w:marTop w:val="0"/>
      <w:marBottom w:val="0"/>
      <w:divBdr>
        <w:top w:val="none" w:sz="0" w:space="0" w:color="auto"/>
        <w:left w:val="none" w:sz="0" w:space="0" w:color="auto"/>
        <w:bottom w:val="none" w:sz="0" w:space="0" w:color="auto"/>
        <w:right w:val="none" w:sz="0" w:space="0" w:color="auto"/>
      </w:divBdr>
    </w:div>
    <w:div w:id="813985598">
      <w:bodyDiv w:val="1"/>
      <w:marLeft w:val="0"/>
      <w:marRight w:val="0"/>
      <w:marTop w:val="0"/>
      <w:marBottom w:val="0"/>
      <w:divBdr>
        <w:top w:val="none" w:sz="0" w:space="0" w:color="auto"/>
        <w:left w:val="none" w:sz="0" w:space="0" w:color="auto"/>
        <w:bottom w:val="none" w:sz="0" w:space="0" w:color="auto"/>
        <w:right w:val="none" w:sz="0" w:space="0" w:color="auto"/>
      </w:divBdr>
    </w:div>
    <w:div w:id="814293907">
      <w:bodyDiv w:val="1"/>
      <w:marLeft w:val="0"/>
      <w:marRight w:val="0"/>
      <w:marTop w:val="0"/>
      <w:marBottom w:val="0"/>
      <w:divBdr>
        <w:top w:val="none" w:sz="0" w:space="0" w:color="auto"/>
        <w:left w:val="none" w:sz="0" w:space="0" w:color="auto"/>
        <w:bottom w:val="none" w:sz="0" w:space="0" w:color="auto"/>
        <w:right w:val="none" w:sz="0" w:space="0" w:color="auto"/>
      </w:divBdr>
    </w:div>
    <w:div w:id="814296758">
      <w:bodyDiv w:val="1"/>
      <w:marLeft w:val="0"/>
      <w:marRight w:val="0"/>
      <w:marTop w:val="0"/>
      <w:marBottom w:val="0"/>
      <w:divBdr>
        <w:top w:val="none" w:sz="0" w:space="0" w:color="auto"/>
        <w:left w:val="none" w:sz="0" w:space="0" w:color="auto"/>
        <w:bottom w:val="none" w:sz="0" w:space="0" w:color="auto"/>
        <w:right w:val="none" w:sz="0" w:space="0" w:color="auto"/>
      </w:divBdr>
    </w:div>
    <w:div w:id="814418642">
      <w:bodyDiv w:val="1"/>
      <w:marLeft w:val="0"/>
      <w:marRight w:val="0"/>
      <w:marTop w:val="0"/>
      <w:marBottom w:val="0"/>
      <w:divBdr>
        <w:top w:val="none" w:sz="0" w:space="0" w:color="auto"/>
        <w:left w:val="none" w:sz="0" w:space="0" w:color="auto"/>
        <w:bottom w:val="none" w:sz="0" w:space="0" w:color="auto"/>
        <w:right w:val="none" w:sz="0" w:space="0" w:color="auto"/>
      </w:divBdr>
    </w:div>
    <w:div w:id="814489623">
      <w:bodyDiv w:val="1"/>
      <w:marLeft w:val="0"/>
      <w:marRight w:val="0"/>
      <w:marTop w:val="0"/>
      <w:marBottom w:val="0"/>
      <w:divBdr>
        <w:top w:val="none" w:sz="0" w:space="0" w:color="auto"/>
        <w:left w:val="none" w:sz="0" w:space="0" w:color="auto"/>
        <w:bottom w:val="none" w:sz="0" w:space="0" w:color="auto"/>
        <w:right w:val="none" w:sz="0" w:space="0" w:color="auto"/>
      </w:divBdr>
    </w:div>
    <w:div w:id="814562821">
      <w:bodyDiv w:val="1"/>
      <w:marLeft w:val="0"/>
      <w:marRight w:val="0"/>
      <w:marTop w:val="0"/>
      <w:marBottom w:val="0"/>
      <w:divBdr>
        <w:top w:val="none" w:sz="0" w:space="0" w:color="auto"/>
        <w:left w:val="none" w:sz="0" w:space="0" w:color="auto"/>
        <w:bottom w:val="none" w:sz="0" w:space="0" w:color="auto"/>
        <w:right w:val="none" w:sz="0" w:space="0" w:color="auto"/>
      </w:divBdr>
    </w:div>
    <w:div w:id="816797136">
      <w:bodyDiv w:val="1"/>
      <w:marLeft w:val="0"/>
      <w:marRight w:val="0"/>
      <w:marTop w:val="0"/>
      <w:marBottom w:val="0"/>
      <w:divBdr>
        <w:top w:val="none" w:sz="0" w:space="0" w:color="auto"/>
        <w:left w:val="none" w:sz="0" w:space="0" w:color="auto"/>
        <w:bottom w:val="none" w:sz="0" w:space="0" w:color="auto"/>
        <w:right w:val="none" w:sz="0" w:space="0" w:color="auto"/>
      </w:divBdr>
    </w:div>
    <w:div w:id="817110387">
      <w:bodyDiv w:val="1"/>
      <w:marLeft w:val="0"/>
      <w:marRight w:val="0"/>
      <w:marTop w:val="0"/>
      <w:marBottom w:val="0"/>
      <w:divBdr>
        <w:top w:val="none" w:sz="0" w:space="0" w:color="auto"/>
        <w:left w:val="none" w:sz="0" w:space="0" w:color="auto"/>
        <w:bottom w:val="none" w:sz="0" w:space="0" w:color="auto"/>
        <w:right w:val="none" w:sz="0" w:space="0" w:color="auto"/>
      </w:divBdr>
    </w:div>
    <w:div w:id="817188693">
      <w:bodyDiv w:val="1"/>
      <w:marLeft w:val="0"/>
      <w:marRight w:val="0"/>
      <w:marTop w:val="0"/>
      <w:marBottom w:val="0"/>
      <w:divBdr>
        <w:top w:val="none" w:sz="0" w:space="0" w:color="auto"/>
        <w:left w:val="none" w:sz="0" w:space="0" w:color="auto"/>
        <w:bottom w:val="none" w:sz="0" w:space="0" w:color="auto"/>
        <w:right w:val="none" w:sz="0" w:space="0" w:color="auto"/>
      </w:divBdr>
    </w:div>
    <w:div w:id="817528087">
      <w:bodyDiv w:val="1"/>
      <w:marLeft w:val="0"/>
      <w:marRight w:val="0"/>
      <w:marTop w:val="0"/>
      <w:marBottom w:val="0"/>
      <w:divBdr>
        <w:top w:val="none" w:sz="0" w:space="0" w:color="auto"/>
        <w:left w:val="none" w:sz="0" w:space="0" w:color="auto"/>
        <w:bottom w:val="none" w:sz="0" w:space="0" w:color="auto"/>
        <w:right w:val="none" w:sz="0" w:space="0" w:color="auto"/>
      </w:divBdr>
    </w:div>
    <w:div w:id="818572826">
      <w:bodyDiv w:val="1"/>
      <w:marLeft w:val="0"/>
      <w:marRight w:val="0"/>
      <w:marTop w:val="0"/>
      <w:marBottom w:val="0"/>
      <w:divBdr>
        <w:top w:val="none" w:sz="0" w:space="0" w:color="auto"/>
        <w:left w:val="none" w:sz="0" w:space="0" w:color="auto"/>
        <w:bottom w:val="none" w:sz="0" w:space="0" w:color="auto"/>
        <w:right w:val="none" w:sz="0" w:space="0" w:color="auto"/>
      </w:divBdr>
    </w:div>
    <w:div w:id="819154799">
      <w:bodyDiv w:val="1"/>
      <w:marLeft w:val="0"/>
      <w:marRight w:val="0"/>
      <w:marTop w:val="0"/>
      <w:marBottom w:val="0"/>
      <w:divBdr>
        <w:top w:val="none" w:sz="0" w:space="0" w:color="auto"/>
        <w:left w:val="none" w:sz="0" w:space="0" w:color="auto"/>
        <w:bottom w:val="none" w:sz="0" w:space="0" w:color="auto"/>
        <w:right w:val="none" w:sz="0" w:space="0" w:color="auto"/>
      </w:divBdr>
    </w:div>
    <w:div w:id="819157449">
      <w:bodyDiv w:val="1"/>
      <w:marLeft w:val="0"/>
      <w:marRight w:val="0"/>
      <w:marTop w:val="0"/>
      <w:marBottom w:val="0"/>
      <w:divBdr>
        <w:top w:val="none" w:sz="0" w:space="0" w:color="auto"/>
        <w:left w:val="none" w:sz="0" w:space="0" w:color="auto"/>
        <w:bottom w:val="none" w:sz="0" w:space="0" w:color="auto"/>
        <w:right w:val="none" w:sz="0" w:space="0" w:color="auto"/>
      </w:divBdr>
    </w:div>
    <w:div w:id="819273180">
      <w:bodyDiv w:val="1"/>
      <w:marLeft w:val="0"/>
      <w:marRight w:val="0"/>
      <w:marTop w:val="0"/>
      <w:marBottom w:val="0"/>
      <w:divBdr>
        <w:top w:val="none" w:sz="0" w:space="0" w:color="auto"/>
        <w:left w:val="none" w:sz="0" w:space="0" w:color="auto"/>
        <w:bottom w:val="none" w:sz="0" w:space="0" w:color="auto"/>
        <w:right w:val="none" w:sz="0" w:space="0" w:color="auto"/>
      </w:divBdr>
    </w:div>
    <w:div w:id="819425241">
      <w:bodyDiv w:val="1"/>
      <w:marLeft w:val="0"/>
      <w:marRight w:val="0"/>
      <w:marTop w:val="0"/>
      <w:marBottom w:val="0"/>
      <w:divBdr>
        <w:top w:val="none" w:sz="0" w:space="0" w:color="auto"/>
        <w:left w:val="none" w:sz="0" w:space="0" w:color="auto"/>
        <w:bottom w:val="none" w:sz="0" w:space="0" w:color="auto"/>
        <w:right w:val="none" w:sz="0" w:space="0" w:color="auto"/>
      </w:divBdr>
    </w:div>
    <w:div w:id="819808037">
      <w:bodyDiv w:val="1"/>
      <w:marLeft w:val="0"/>
      <w:marRight w:val="0"/>
      <w:marTop w:val="0"/>
      <w:marBottom w:val="0"/>
      <w:divBdr>
        <w:top w:val="none" w:sz="0" w:space="0" w:color="auto"/>
        <w:left w:val="none" w:sz="0" w:space="0" w:color="auto"/>
        <w:bottom w:val="none" w:sz="0" w:space="0" w:color="auto"/>
        <w:right w:val="none" w:sz="0" w:space="0" w:color="auto"/>
      </w:divBdr>
    </w:div>
    <w:div w:id="820389803">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0973502">
      <w:bodyDiv w:val="1"/>
      <w:marLeft w:val="0"/>
      <w:marRight w:val="0"/>
      <w:marTop w:val="0"/>
      <w:marBottom w:val="0"/>
      <w:divBdr>
        <w:top w:val="none" w:sz="0" w:space="0" w:color="auto"/>
        <w:left w:val="none" w:sz="0" w:space="0" w:color="auto"/>
        <w:bottom w:val="none" w:sz="0" w:space="0" w:color="auto"/>
        <w:right w:val="none" w:sz="0" w:space="0" w:color="auto"/>
      </w:divBdr>
    </w:div>
    <w:div w:id="821240263">
      <w:bodyDiv w:val="1"/>
      <w:marLeft w:val="0"/>
      <w:marRight w:val="0"/>
      <w:marTop w:val="0"/>
      <w:marBottom w:val="0"/>
      <w:divBdr>
        <w:top w:val="none" w:sz="0" w:space="0" w:color="auto"/>
        <w:left w:val="none" w:sz="0" w:space="0" w:color="auto"/>
        <w:bottom w:val="none" w:sz="0" w:space="0" w:color="auto"/>
        <w:right w:val="none" w:sz="0" w:space="0" w:color="auto"/>
      </w:divBdr>
    </w:div>
    <w:div w:id="821577356">
      <w:bodyDiv w:val="1"/>
      <w:marLeft w:val="0"/>
      <w:marRight w:val="0"/>
      <w:marTop w:val="0"/>
      <w:marBottom w:val="0"/>
      <w:divBdr>
        <w:top w:val="none" w:sz="0" w:space="0" w:color="auto"/>
        <w:left w:val="none" w:sz="0" w:space="0" w:color="auto"/>
        <w:bottom w:val="none" w:sz="0" w:space="0" w:color="auto"/>
        <w:right w:val="none" w:sz="0" w:space="0" w:color="auto"/>
      </w:divBdr>
    </w:div>
    <w:div w:id="822048298">
      <w:bodyDiv w:val="1"/>
      <w:marLeft w:val="0"/>
      <w:marRight w:val="0"/>
      <w:marTop w:val="0"/>
      <w:marBottom w:val="0"/>
      <w:divBdr>
        <w:top w:val="none" w:sz="0" w:space="0" w:color="auto"/>
        <w:left w:val="none" w:sz="0" w:space="0" w:color="auto"/>
        <w:bottom w:val="none" w:sz="0" w:space="0" w:color="auto"/>
        <w:right w:val="none" w:sz="0" w:space="0" w:color="auto"/>
      </w:divBdr>
    </w:div>
    <w:div w:id="823005242">
      <w:bodyDiv w:val="1"/>
      <w:marLeft w:val="0"/>
      <w:marRight w:val="0"/>
      <w:marTop w:val="0"/>
      <w:marBottom w:val="0"/>
      <w:divBdr>
        <w:top w:val="none" w:sz="0" w:space="0" w:color="auto"/>
        <w:left w:val="none" w:sz="0" w:space="0" w:color="auto"/>
        <w:bottom w:val="none" w:sz="0" w:space="0" w:color="auto"/>
        <w:right w:val="none" w:sz="0" w:space="0" w:color="auto"/>
      </w:divBdr>
    </w:div>
    <w:div w:id="823664796">
      <w:bodyDiv w:val="1"/>
      <w:marLeft w:val="0"/>
      <w:marRight w:val="0"/>
      <w:marTop w:val="0"/>
      <w:marBottom w:val="0"/>
      <w:divBdr>
        <w:top w:val="none" w:sz="0" w:space="0" w:color="auto"/>
        <w:left w:val="none" w:sz="0" w:space="0" w:color="auto"/>
        <w:bottom w:val="none" w:sz="0" w:space="0" w:color="auto"/>
        <w:right w:val="none" w:sz="0" w:space="0" w:color="auto"/>
      </w:divBdr>
    </w:div>
    <w:div w:id="823862222">
      <w:bodyDiv w:val="1"/>
      <w:marLeft w:val="0"/>
      <w:marRight w:val="0"/>
      <w:marTop w:val="0"/>
      <w:marBottom w:val="0"/>
      <w:divBdr>
        <w:top w:val="none" w:sz="0" w:space="0" w:color="auto"/>
        <w:left w:val="none" w:sz="0" w:space="0" w:color="auto"/>
        <w:bottom w:val="none" w:sz="0" w:space="0" w:color="auto"/>
        <w:right w:val="none" w:sz="0" w:space="0" w:color="auto"/>
      </w:divBdr>
    </w:div>
    <w:div w:id="824125791">
      <w:bodyDiv w:val="1"/>
      <w:marLeft w:val="0"/>
      <w:marRight w:val="0"/>
      <w:marTop w:val="0"/>
      <w:marBottom w:val="0"/>
      <w:divBdr>
        <w:top w:val="none" w:sz="0" w:space="0" w:color="auto"/>
        <w:left w:val="none" w:sz="0" w:space="0" w:color="auto"/>
        <w:bottom w:val="none" w:sz="0" w:space="0" w:color="auto"/>
        <w:right w:val="none" w:sz="0" w:space="0" w:color="auto"/>
      </w:divBdr>
    </w:div>
    <w:div w:id="824784229">
      <w:bodyDiv w:val="1"/>
      <w:marLeft w:val="0"/>
      <w:marRight w:val="0"/>
      <w:marTop w:val="0"/>
      <w:marBottom w:val="0"/>
      <w:divBdr>
        <w:top w:val="none" w:sz="0" w:space="0" w:color="auto"/>
        <w:left w:val="none" w:sz="0" w:space="0" w:color="auto"/>
        <w:bottom w:val="none" w:sz="0" w:space="0" w:color="auto"/>
        <w:right w:val="none" w:sz="0" w:space="0" w:color="auto"/>
      </w:divBdr>
    </w:div>
    <w:div w:id="824971726">
      <w:bodyDiv w:val="1"/>
      <w:marLeft w:val="0"/>
      <w:marRight w:val="0"/>
      <w:marTop w:val="0"/>
      <w:marBottom w:val="0"/>
      <w:divBdr>
        <w:top w:val="none" w:sz="0" w:space="0" w:color="auto"/>
        <w:left w:val="none" w:sz="0" w:space="0" w:color="auto"/>
        <w:bottom w:val="none" w:sz="0" w:space="0" w:color="auto"/>
        <w:right w:val="none" w:sz="0" w:space="0" w:color="auto"/>
      </w:divBdr>
    </w:div>
    <w:div w:id="825360829">
      <w:bodyDiv w:val="1"/>
      <w:marLeft w:val="0"/>
      <w:marRight w:val="0"/>
      <w:marTop w:val="0"/>
      <w:marBottom w:val="0"/>
      <w:divBdr>
        <w:top w:val="none" w:sz="0" w:space="0" w:color="auto"/>
        <w:left w:val="none" w:sz="0" w:space="0" w:color="auto"/>
        <w:bottom w:val="none" w:sz="0" w:space="0" w:color="auto"/>
        <w:right w:val="none" w:sz="0" w:space="0" w:color="auto"/>
      </w:divBdr>
    </w:div>
    <w:div w:id="825973557">
      <w:bodyDiv w:val="1"/>
      <w:marLeft w:val="0"/>
      <w:marRight w:val="0"/>
      <w:marTop w:val="0"/>
      <w:marBottom w:val="0"/>
      <w:divBdr>
        <w:top w:val="none" w:sz="0" w:space="0" w:color="auto"/>
        <w:left w:val="none" w:sz="0" w:space="0" w:color="auto"/>
        <w:bottom w:val="none" w:sz="0" w:space="0" w:color="auto"/>
        <w:right w:val="none" w:sz="0" w:space="0" w:color="auto"/>
      </w:divBdr>
    </w:div>
    <w:div w:id="826360713">
      <w:bodyDiv w:val="1"/>
      <w:marLeft w:val="0"/>
      <w:marRight w:val="0"/>
      <w:marTop w:val="0"/>
      <w:marBottom w:val="0"/>
      <w:divBdr>
        <w:top w:val="none" w:sz="0" w:space="0" w:color="auto"/>
        <w:left w:val="none" w:sz="0" w:space="0" w:color="auto"/>
        <w:bottom w:val="none" w:sz="0" w:space="0" w:color="auto"/>
        <w:right w:val="none" w:sz="0" w:space="0" w:color="auto"/>
      </w:divBdr>
    </w:div>
    <w:div w:id="826437396">
      <w:bodyDiv w:val="1"/>
      <w:marLeft w:val="0"/>
      <w:marRight w:val="0"/>
      <w:marTop w:val="0"/>
      <w:marBottom w:val="0"/>
      <w:divBdr>
        <w:top w:val="none" w:sz="0" w:space="0" w:color="auto"/>
        <w:left w:val="none" w:sz="0" w:space="0" w:color="auto"/>
        <w:bottom w:val="none" w:sz="0" w:space="0" w:color="auto"/>
        <w:right w:val="none" w:sz="0" w:space="0" w:color="auto"/>
      </w:divBdr>
    </w:div>
    <w:div w:id="826823139">
      <w:bodyDiv w:val="1"/>
      <w:marLeft w:val="0"/>
      <w:marRight w:val="0"/>
      <w:marTop w:val="0"/>
      <w:marBottom w:val="0"/>
      <w:divBdr>
        <w:top w:val="none" w:sz="0" w:space="0" w:color="auto"/>
        <w:left w:val="none" w:sz="0" w:space="0" w:color="auto"/>
        <w:bottom w:val="none" w:sz="0" w:space="0" w:color="auto"/>
        <w:right w:val="none" w:sz="0" w:space="0" w:color="auto"/>
      </w:divBdr>
    </w:div>
    <w:div w:id="827134186">
      <w:bodyDiv w:val="1"/>
      <w:marLeft w:val="0"/>
      <w:marRight w:val="0"/>
      <w:marTop w:val="0"/>
      <w:marBottom w:val="0"/>
      <w:divBdr>
        <w:top w:val="none" w:sz="0" w:space="0" w:color="auto"/>
        <w:left w:val="none" w:sz="0" w:space="0" w:color="auto"/>
        <w:bottom w:val="none" w:sz="0" w:space="0" w:color="auto"/>
        <w:right w:val="none" w:sz="0" w:space="0" w:color="auto"/>
      </w:divBdr>
    </w:div>
    <w:div w:id="827405641">
      <w:bodyDiv w:val="1"/>
      <w:marLeft w:val="0"/>
      <w:marRight w:val="0"/>
      <w:marTop w:val="0"/>
      <w:marBottom w:val="0"/>
      <w:divBdr>
        <w:top w:val="none" w:sz="0" w:space="0" w:color="auto"/>
        <w:left w:val="none" w:sz="0" w:space="0" w:color="auto"/>
        <w:bottom w:val="none" w:sz="0" w:space="0" w:color="auto"/>
        <w:right w:val="none" w:sz="0" w:space="0" w:color="auto"/>
      </w:divBdr>
    </w:div>
    <w:div w:id="827407629">
      <w:bodyDiv w:val="1"/>
      <w:marLeft w:val="0"/>
      <w:marRight w:val="0"/>
      <w:marTop w:val="0"/>
      <w:marBottom w:val="0"/>
      <w:divBdr>
        <w:top w:val="none" w:sz="0" w:space="0" w:color="auto"/>
        <w:left w:val="none" w:sz="0" w:space="0" w:color="auto"/>
        <w:bottom w:val="none" w:sz="0" w:space="0" w:color="auto"/>
        <w:right w:val="none" w:sz="0" w:space="0" w:color="auto"/>
      </w:divBdr>
    </w:div>
    <w:div w:id="827478708">
      <w:bodyDiv w:val="1"/>
      <w:marLeft w:val="0"/>
      <w:marRight w:val="0"/>
      <w:marTop w:val="0"/>
      <w:marBottom w:val="0"/>
      <w:divBdr>
        <w:top w:val="none" w:sz="0" w:space="0" w:color="auto"/>
        <w:left w:val="none" w:sz="0" w:space="0" w:color="auto"/>
        <w:bottom w:val="none" w:sz="0" w:space="0" w:color="auto"/>
        <w:right w:val="none" w:sz="0" w:space="0" w:color="auto"/>
      </w:divBdr>
    </w:div>
    <w:div w:id="827864002">
      <w:bodyDiv w:val="1"/>
      <w:marLeft w:val="0"/>
      <w:marRight w:val="0"/>
      <w:marTop w:val="0"/>
      <w:marBottom w:val="0"/>
      <w:divBdr>
        <w:top w:val="none" w:sz="0" w:space="0" w:color="auto"/>
        <w:left w:val="none" w:sz="0" w:space="0" w:color="auto"/>
        <w:bottom w:val="none" w:sz="0" w:space="0" w:color="auto"/>
        <w:right w:val="none" w:sz="0" w:space="0" w:color="auto"/>
      </w:divBdr>
    </w:div>
    <w:div w:id="829099611">
      <w:bodyDiv w:val="1"/>
      <w:marLeft w:val="0"/>
      <w:marRight w:val="0"/>
      <w:marTop w:val="0"/>
      <w:marBottom w:val="0"/>
      <w:divBdr>
        <w:top w:val="none" w:sz="0" w:space="0" w:color="auto"/>
        <w:left w:val="none" w:sz="0" w:space="0" w:color="auto"/>
        <w:bottom w:val="none" w:sz="0" w:space="0" w:color="auto"/>
        <w:right w:val="none" w:sz="0" w:space="0" w:color="auto"/>
      </w:divBdr>
    </w:div>
    <w:div w:id="829254605">
      <w:bodyDiv w:val="1"/>
      <w:marLeft w:val="0"/>
      <w:marRight w:val="0"/>
      <w:marTop w:val="0"/>
      <w:marBottom w:val="0"/>
      <w:divBdr>
        <w:top w:val="none" w:sz="0" w:space="0" w:color="auto"/>
        <w:left w:val="none" w:sz="0" w:space="0" w:color="auto"/>
        <w:bottom w:val="none" w:sz="0" w:space="0" w:color="auto"/>
        <w:right w:val="none" w:sz="0" w:space="0" w:color="auto"/>
      </w:divBdr>
    </w:div>
    <w:div w:id="829256019">
      <w:bodyDiv w:val="1"/>
      <w:marLeft w:val="0"/>
      <w:marRight w:val="0"/>
      <w:marTop w:val="0"/>
      <w:marBottom w:val="0"/>
      <w:divBdr>
        <w:top w:val="none" w:sz="0" w:space="0" w:color="auto"/>
        <w:left w:val="none" w:sz="0" w:space="0" w:color="auto"/>
        <w:bottom w:val="none" w:sz="0" w:space="0" w:color="auto"/>
        <w:right w:val="none" w:sz="0" w:space="0" w:color="auto"/>
      </w:divBdr>
    </w:div>
    <w:div w:id="829758826">
      <w:bodyDiv w:val="1"/>
      <w:marLeft w:val="0"/>
      <w:marRight w:val="0"/>
      <w:marTop w:val="0"/>
      <w:marBottom w:val="0"/>
      <w:divBdr>
        <w:top w:val="none" w:sz="0" w:space="0" w:color="auto"/>
        <w:left w:val="none" w:sz="0" w:space="0" w:color="auto"/>
        <w:bottom w:val="none" w:sz="0" w:space="0" w:color="auto"/>
        <w:right w:val="none" w:sz="0" w:space="0" w:color="auto"/>
      </w:divBdr>
    </w:div>
    <w:div w:id="830488547">
      <w:bodyDiv w:val="1"/>
      <w:marLeft w:val="0"/>
      <w:marRight w:val="0"/>
      <w:marTop w:val="0"/>
      <w:marBottom w:val="0"/>
      <w:divBdr>
        <w:top w:val="none" w:sz="0" w:space="0" w:color="auto"/>
        <w:left w:val="none" w:sz="0" w:space="0" w:color="auto"/>
        <w:bottom w:val="none" w:sz="0" w:space="0" w:color="auto"/>
        <w:right w:val="none" w:sz="0" w:space="0" w:color="auto"/>
      </w:divBdr>
    </w:div>
    <w:div w:id="831606923">
      <w:bodyDiv w:val="1"/>
      <w:marLeft w:val="0"/>
      <w:marRight w:val="0"/>
      <w:marTop w:val="0"/>
      <w:marBottom w:val="0"/>
      <w:divBdr>
        <w:top w:val="none" w:sz="0" w:space="0" w:color="auto"/>
        <w:left w:val="none" w:sz="0" w:space="0" w:color="auto"/>
        <w:bottom w:val="none" w:sz="0" w:space="0" w:color="auto"/>
        <w:right w:val="none" w:sz="0" w:space="0" w:color="auto"/>
      </w:divBdr>
    </w:div>
    <w:div w:id="831792887">
      <w:bodyDiv w:val="1"/>
      <w:marLeft w:val="0"/>
      <w:marRight w:val="0"/>
      <w:marTop w:val="0"/>
      <w:marBottom w:val="0"/>
      <w:divBdr>
        <w:top w:val="none" w:sz="0" w:space="0" w:color="auto"/>
        <w:left w:val="none" w:sz="0" w:space="0" w:color="auto"/>
        <w:bottom w:val="none" w:sz="0" w:space="0" w:color="auto"/>
        <w:right w:val="none" w:sz="0" w:space="0" w:color="auto"/>
      </w:divBdr>
    </w:div>
    <w:div w:id="832523056">
      <w:bodyDiv w:val="1"/>
      <w:marLeft w:val="0"/>
      <w:marRight w:val="0"/>
      <w:marTop w:val="0"/>
      <w:marBottom w:val="0"/>
      <w:divBdr>
        <w:top w:val="none" w:sz="0" w:space="0" w:color="auto"/>
        <w:left w:val="none" w:sz="0" w:space="0" w:color="auto"/>
        <w:bottom w:val="none" w:sz="0" w:space="0" w:color="auto"/>
        <w:right w:val="none" w:sz="0" w:space="0" w:color="auto"/>
      </w:divBdr>
    </w:div>
    <w:div w:id="832992192">
      <w:bodyDiv w:val="1"/>
      <w:marLeft w:val="0"/>
      <w:marRight w:val="0"/>
      <w:marTop w:val="0"/>
      <w:marBottom w:val="0"/>
      <w:divBdr>
        <w:top w:val="none" w:sz="0" w:space="0" w:color="auto"/>
        <w:left w:val="none" w:sz="0" w:space="0" w:color="auto"/>
        <w:bottom w:val="none" w:sz="0" w:space="0" w:color="auto"/>
        <w:right w:val="none" w:sz="0" w:space="0" w:color="auto"/>
      </w:divBdr>
    </w:div>
    <w:div w:id="833108461">
      <w:bodyDiv w:val="1"/>
      <w:marLeft w:val="0"/>
      <w:marRight w:val="0"/>
      <w:marTop w:val="0"/>
      <w:marBottom w:val="0"/>
      <w:divBdr>
        <w:top w:val="none" w:sz="0" w:space="0" w:color="auto"/>
        <w:left w:val="none" w:sz="0" w:space="0" w:color="auto"/>
        <w:bottom w:val="none" w:sz="0" w:space="0" w:color="auto"/>
        <w:right w:val="none" w:sz="0" w:space="0" w:color="auto"/>
      </w:divBdr>
    </w:div>
    <w:div w:id="833571920">
      <w:bodyDiv w:val="1"/>
      <w:marLeft w:val="0"/>
      <w:marRight w:val="0"/>
      <w:marTop w:val="0"/>
      <w:marBottom w:val="0"/>
      <w:divBdr>
        <w:top w:val="none" w:sz="0" w:space="0" w:color="auto"/>
        <w:left w:val="none" w:sz="0" w:space="0" w:color="auto"/>
        <w:bottom w:val="none" w:sz="0" w:space="0" w:color="auto"/>
        <w:right w:val="none" w:sz="0" w:space="0" w:color="auto"/>
      </w:divBdr>
    </w:div>
    <w:div w:id="834538324">
      <w:bodyDiv w:val="1"/>
      <w:marLeft w:val="0"/>
      <w:marRight w:val="0"/>
      <w:marTop w:val="0"/>
      <w:marBottom w:val="0"/>
      <w:divBdr>
        <w:top w:val="none" w:sz="0" w:space="0" w:color="auto"/>
        <w:left w:val="none" w:sz="0" w:space="0" w:color="auto"/>
        <w:bottom w:val="none" w:sz="0" w:space="0" w:color="auto"/>
        <w:right w:val="none" w:sz="0" w:space="0" w:color="auto"/>
      </w:divBdr>
    </w:div>
    <w:div w:id="835339924">
      <w:bodyDiv w:val="1"/>
      <w:marLeft w:val="0"/>
      <w:marRight w:val="0"/>
      <w:marTop w:val="0"/>
      <w:marBottom w:val="0"/>
      <w:divBdr>
        <w:top w:val="none" w:sz="0" w:space="0" w:color="auto"/>
        <w:left w:val="none" w:sz="0" w:space="0" w:color="auto"/>
        <w:bottom w:val="none" w:sz="0" w:space="0" w:color="auto"/>
        <w:right w:val="none" w:sz="0" w:space="0" w:color="auto"/>
      </w:divBdr>
    </w:div>
    <w:div w:id="835725013">
      <w:bodyDiv w:val="1"/>
      <w:marLeft w:val="0"/>
      <w:marRight w:val="0"/>
      <w:marTop w:val="0"/>
      <w:marBottom w:val="0"/>
      <w:divBdr>
        <w:top w:val="none" w:sz="0" w:space="0" w:color="auto"/>
        <w:left w:val="none" w:sz="0" w:space="0" w:color="auto"/>
        <w:bottom w:val="none" w:sz="0" w:space="0" w:color="auto"/>
        <w:right w:val="none" w:sz="0" w:space="0" w:color="auto"/>
      </w:divBdr>
    </w:div>
    <w:div w:id="836114664">
      <w:bodyDiv w:val="1"/>
      <w:marLeft w:val="0"/>
      <w:marRight w:val="0"/>
      <w:marTop w:val="0"/>
      <w:marBottom w:val="0"/>
      <w:divBdr>
        <w:top w:val="none" w:sz="0" w:space="0" w:color="auto"/>
        <w:left w:val="none" w:sz="0" w:space="0" w:color="auto"/>
        <w:bottom w:val="none" w:sz="0" w:space="0" w:color="auto"/>
        <w:right w:val="none" w:sz="0" w:space="0" w:color="auto"/>
      </w:divBdr>
    </w:div>
    <w:div w:id="836269738">
      <w:bodyDiv w:val="1"/>
      <w:marLeft w:val="0"/>
      <w:marRight w:val="0"/>
      <w:marTop w:val="0"/>
      <w:marBottom w:val="0"/>
      <w:divBdr>
        <w:top w:val="none" w:sz="0" w:space="0" w:color="auto"/>
        <w:left w:val="none" w:sz="0" w:space="0" w:color="auto"/>
        <w:bottom w:val="none" w:sz="0" w:space="0" w:color="auto"/>
        <w:right w:val="none" w:sz="0" w:space="0" w:color="auto"/>
      </w:divBdr>
    </w:div>
    <w:div w:id="836308459">
      <w:bodyDiv w:val="1"/>
      <w:marLeft w:val="0"/>
      <w:marRight w:val="0"/>
      <w:marTop w:val="0"/>
      <w:marBottom w:val="0"/>
      <w:divBdr>
        <w:top w:val="none" w:sz="0" w:space="0" w:color="auto"/>
        <w:left w:val="none" w:sz="0" w:space="0" w:color="auto"/>
        <w:bottom w:val="none" w:sz="0" w:space="0" w:color="auto"/>
        <w:right w:val="none" w:sz="0" w:space="0" w:color="auto"/>
      </w:divBdr>
    </w:div>
    <w:div w:id="836964013">
      <w:bodyDiv w:val="1"/>
      <w:marLeft w:val="0"/>
      <w:marRight w:val="0"/>
      <w:marTop w:val="0"/>
      <w:marBottom w:val="0"/>
      <w:divBdr>
        <w:top w:val="none" w:sz="0" w:space="0" w:color="auto"/>
        <w:left w:val="none" w:sz="0" w:space="0" w:color="auto"/>
        <w:bottom w:val="none" w:sz="0" w:space="0" w:color="auto"/>
        <w:right w:val="none" w:sz="0" w:space="0" w:color="auto"/>
      </w:divBdr>
    </w:div>
    <w:div w:id="837426592">
      <w:bodyDiv w:val="1"/>
      <w:marLeft w:val="0"/>
      <w:marRight w:val="0"/>
      <w:marTop w:val="0"/>
      <w:marBottom w:val="0"/>
      <w:divBdr>
        <w:top w:val="none" w:sz="0" w:space="0" w:color="auto"/>
        <w:left w:val="none" w:sz="0" w:space="0" w:color="auto"/>
        <w:bottom w:val="none" w:sz="0" w:space="0" w:color="auto"/>
        <w:right w:val="none" w:sz="0" w:space="0" w:color="auto"/>
      </w:divBdr>
    </w:div>
    <w:div w:id="838420445">
      <w:bodyDiv w:val="1"/>
      <w:marLeft w:val="0"/>
      <w:marRight w:val="0"/>
      <w:marTop w:val="0"/>
      <w:marBottom w:val="0"/>
      <w:divBdr>
        <w:top w:val="none" w:sz="0" w:space="0" w:color="auto"/>
        <w:left w:val="none" w:sz="0" w:space="0" w:color="auto"/>
        <w:bottom w:val="none" w:sz="0" w:space="0" w:color="auto"/>
        <w:right w:val="none" w:sz="0" w:space="0" w:color="auto"/>
      </w:divBdr>
    </w:div>
    <w:div w:id="838425331">
      <w:bodyDiv w:val="1"/>
      <w:marLeft w:val="0"/>
      <w:marRight w:val="0"/>
      <w:marTop w:val="0"/>
      <w:marBottom w:val="0"/>
      <w:divBdr>
        <w:top w:val="none" w:sz="0" w:space="0" w:color="auto"/>
        <w:left w:val="none" w:sz="0" w:space="0" w:color="auto"/>
        <w:bottom w:val="none" w:sz="0" w:space="0" w:color="auto"/>
        <w:right w:val="none" w:sz="0" w:space="0" w:color="auto"/>
      </w:divBdr>
    </w:div>
    <w:div w:id="839272883">
      <w:bodyDiv w:val="1"/>
      <w:marLeft w:val="0"/>
      <w:marRight w:val="0"/>
      <w:marTop w:val="0"/>
      <w:marBottom w:val="0"/>
      <w:divBdr>
        <w:top w:val="none" w:sz="0" w:space="0" w:color="auto"/>
        <w:left w:val="none" w:sz="0" w:space="0" w:color="auto"/>
        <w:bottom w:val="none" w:sz="0" w:space="0" w:color="auto"/>
        <w:right w:val="none" w:sz="0" w:space="0" w:color="auto"/>
      </w:divBdr>
    </w:div>
    <w:div w:id="840050423">
      <w:bodyDiv w:val="1"/>
      <w:marLeft w:val="0"/>
      <w:marRight w:val="0"/>
      <w:marTop w:val="0"/>
      <w:marBottom w:val="0"/>
      <w:divBdr>
        <w:top w:val="none" w:sz="0" w:space="0" w:color="auto"/>
        <w:left w:val="none" w:sz="0" w:space="0" w:color="auto"/>
        <w:bottom w:val="none" w:sz="0" w:space="0" w:color="auto"/>
        <w:right w:val="none" w:sz="0" w:space="0" w:color="auto"/>
      </w:divBdr>
    </w:div>
    <w:div w:id="840580785">
      <w:bodyDiv w:val="1"/>
      <w:marLeft w:val="0"/>
      <w:marRight w:val="0"/>
      <w:marTop w:val="0"/>
      <w:marBottom w:val="0"/>
      <w:divBdr>
        <w:top w:val="none" w:sz="0" w:space="0" w:color="auto"/>
        <w:left w:val="none" w:sz="0" w:space="0" w:color="auto"/>
        <w:bottom w:val="none" w:sz="0" w:space="0" w:color="auto"/>
        <w:right w:val="none" w:sz="0" w:space="0" w:color="auto"/>
      </w:divBdr>
    </w:div>
    <w:div w:id="840588654">
      <w:bodyDiv w:val="1"/>
      <w:marLeft w:val="0"/>
      <w:marRight w:val="0"/>
      <w:marTop w:val="0"/>
      <w:marBottom w:val="0"/>
      <w:divBdr>
        <w:top w:val="none" w:sz="0" w:space="0" w:color="auto"/>
        <w:left w:val="none" w:sz="0" w:space="0" w:color="auto"/>
        <w:bottom w:val="none" w:sz="0" w:space="0" w:color="auto"/>
        <w:right w:val="none" w:sz="0" w:space="0" w:color="auto"/>
      </w:divBdr>
    </w:div>
    <w:div w:id="840969932">
      <w:bodyDiv w:val="1"/>
      <w:marLeft w:val="0"/>
      <w:marRight w:val="0"/>
      <w:marTop w:val="0"/>
      <w:marBottom w:val="0"/>
      <w:divBdr>
        <w:top w:val="none" w:sz="0" w:space="0" w:color="auto"/>
        <w:left w:val="none" w:sz="0" w:space="0" w:color="auto"/>
        <w:bottom w:val="none" w:sz="0" w:space="0" w:color="auto"/>
        <w:right w:val="none" w:sz="0" w:space="0" w:color="auto"/>
      </w:divBdr>
    </w:div>
    <w:div w:id="842478500">
      <w:bodyDiv w:val="1"/>
      <w:marLeft w:val="0"/>
      <w:marRight w:val="0"/>
      <w:marTop w:val="0"/>
      <w:marBottom w:val="0"/>
      <w:divBdr>
        <w:top w:val="none" w:sz="0" w:space="0" w:color="auto"/>
        <w:left w:val="none" w:sz="0" w:space="0" w:color="auto"/>
        <w:bottom w:val="none" w:sz="0" w:space="0" w:color="auto"/>
        <w:right w:val="none" w:sz="0" w:space="0" w:color="auto"/>
      </w:divBdr>
    </w:div>
    <w:div w:id="843007813">
      <w:bodyDiv w:val="1"/>
      <w:marLeft w:val="0"/>
      <w:marRight w:val="0"/>
      <w:marTop w:val="0"/>
      <w:marBottom w:val="0"/>
      <w:divBdr>
        <w:top w:val="none" w:sz="0" w:space="0" w:color="auto"/>
        <w:left w:val="none" w:sz="0" w:space="0" w:color="auto"/>
        <w:bottom w:val="none" w:sz="0" w:space="0" w:color="auto"/>
        <w:right w:val="none" w:sz="0" w:space="0" w:color="auto"/>
      </w:divBdr>
    </w:div>
    <w:div w:id="843010444">
      <w:bodyDiv w:val="1"/>
      <w:marLeft w:val="0"/>
      <w:marRight w:val="0"/>
      <w:marTop w:val="0"/>
      <w:marBottom w:val="0"/>
      <w:divBdr>
        <w:top w:val="none" w:sz="0" w:space="0" w:color="auto"/>
        <w:left w:val="none" w:sz="0" w:space="0" w:color="auto"/>
        <w:bottom w:val="none" w:sz="0" w:space="0" w:color="auto"/>
        <w:right w:val="none" w:sz="0" w:space="0" w:color="auto"/>
      </w:divBdr>
    </w:div>
    <w:div w:id="843282327">
      <w:bodyDiv w:val="1"/>
      <w:marLeft w:val="0"/>
      <w:marRight w:val="0"/>
      <w:marTop w:val="0"/>
      <w:marBottom w:val="0"/>
      <w:divBdr>
        <w:top w:val="none" w:sz="0" w:space="0" w:color="auto"/>
        <w:left w:val="none" w:sz="0" w:space="0" w:color="auto"/>
        <w:bottom w:val="none" w:sz="0" w:space="0" w:color="auto"/>
        <w:right w:val="none" w:sz="0" w:space="0" w:color="auto"/>
      </w:divBdr>
    </w:div>
    <w:div w:id="843667121">
      <w:bodyDiv w:val="1"/>
      <w:marLeft w:val="0"/>
      <w:marRight w:val="0"/>
      <w:marTop w:val="0"/>
      <w:marBottom w:val="0"/>
      <w:divBdr>
        <w:top w:val="none" w:sz="0" w:space="0" w:color="auto"/>
        <w:left w:val="none" w:sz="0" w:space="0" w:color="auto"/>
        <w:bottom w:val="none" w:sz="0" w:space="0" w:color="auto"/>
        <w:right w:val="none" w:sz="0" w:space="0" w:color="auto"/>
      </w:divBdr>
    </w:div>
    <w:div w:id="843712890">
      <w:bodyDiv w:val="1"/>
      <w:marLeft w:val="0"/>
      <w:marRight w:val="0"/>
      <w:marTop w:val="0"/>
      <w:marBottom w:val="0"/>
      <w:divBdr>
        <w:top w:val="none" w:sz="0" w:space="0" w:color="auto"/>
        <w:left w:val="none" w:sz="0" w:space="0" w:color="auto"/>
        <w:bottom w:val="none" w:sz="0" w:space="0" w:color="auto"/>
        <w:right w:val="none" w:sz="0" w:space="0" w:color="auto"/>
      </w:divBdr>
    </w:div>
    <w:div w:id="844170784">
      <w:bodyDiv w:val="1"/>
      <w:marLeft w:val="0"/>
      <w:marRight w:val="0"/>
      <w:marTop w:val="0"/>
      <w:marBottom w:val="0"/>
      <w:divBdr>
        <w:top w:val="none" w:sz="0" w:space="0" w:color="auto"/>
        <w:left w:val="none" w:sz="0" w:space="0" w:color="auto"/>
        <w:bottom w:val="none" w:sz="0" w:space="0" w:color="auto"/>
        <w:right w:val="none" w:sz="0" w:space="0" w:color="auto"/>
      </w:divBdr>
    </w:div>
    <w:div w:id="846017476">
      <w:bodyDiv w:val="1"/>
      <w:marLeft w:val="0"/>
      <w:marRight w:val="0"/>
      <w:marTop w:val="0"/>
      <w:marBottom w:val="0"/>
      <w:divBdr>
        <w:top w:val="none" w:sz="0" w:space="0" w:color="auto"/>
        <w:left w:val="none" w:sz="0" w:space="0" w:color="auto"/>
        <w:bottom w:val="none" w:sz="0" w:space="0" w:color="auto"/>
        <w:right w:val="none" w:sz="0" w:space="0" w:color="auto"/>
      </w:divBdr>
    </w:div>
    <w:div w:id="847252082">
      <w:bodyDiv w:val="1"/>
      <w:marLeft w:val="0"/>
      <w:marRight w:val="0"/>
      <w:marTop w:val="0"/>
      <w:marBottom w:val="0"/>
      <w:divBdr>
        <w:top w:val="none" w:sz="0" w:space="0" w:color="auto"/>
        <w:left w:val="none" w:sz="0" w:space="0" w:color="auto"/>
        <w:bottom w:val="none" w:sz="0" w:space="0" w:color="auto"/>
        <w:right w:val="none" w:sz="0" w:space="0" w:color="auto"/>
      </w:divBdr>
    </w:div>
    <w:div w:id="849486030">
      <w:bodyDiv w:val="1"/>
      <w:marLeft w:val="0"/>
      <w:marRight w:val="0"/>
      <w:marTop w:val="0"/>
      <w:marBottom w:val="0"/>
      <w:divBdr>
        <w:top w:val="none" w:sz="0" w:space="0" w:color="auto"/>
        <w:left w:val="none" w:sz="0" w:space="0" w:color="auto"/>
        <w:bottom w:val="none" w:sz="0" w:space="0" w:color="auto"/>
        <w:right w:val="none" w:sz="0" w:space="0" w:color="auto"/>
      </w:divBdr>
    </w:div>
    <w:div w:id="849684333">
      <w:bodyDiv w:val="1"/>
      <w:marLeft w:val="0"/>
      <w:marRight w:val="0"/>
      <w:marTop w:val="0"/>
      <w:marBottom w:val="0"/>
      <w:divBdr>
        <w:top w:val="none" w:sz="0" w:space="0" w:color="auto"/>
        <w:left w:val="none" w:sz="0" w:space="0" w:color="auto"/>
        <w:bottom w:val="none" w:sz="0" w:space="0" w:color="auto"/>
        <w:right w:val="none" w:sz="0" w:space="0" w:color="auto"/>
      </w:divBdr>
    </w:div>
    <w:div w:id="849759785">
      <w:bodyDiv w:val="1"/>
      <w:marLeft w:val="0"/>
      <w:marRight w:val="0"/>
      <w:marTop w:val="0"/>
      <w:marBottom w:val="0"/>
      <w:divBdr>
        <w:top w:val="none" w:sz="0" w:space="0" w:color="auto"/>
        <w:left w:val="none" w:sz="0" w:space="0" w:color="auto"/>
        <w:bottom w:val="none" w:sz="0" w:space="0" w:color="auto"/>
        <w:right w:val="none" w:sz="0" w:space="0" w:color="auto"/>
      </w:divBdr>
    </w:div>
    <w:div w:id="849759947">
      <w:bodyDiv w:val="1"/>
      <w:marLeft w:val="0"/>
      <w:marRight w:val="0"/>
      <w:marTop w:val="0"/>
      <w:marBottom w:val="0"/>
      <w:divBdr>
        <w:top w:val="none" w:sz="0" w:space="0" w:color="auto"/>
        <w:left w:val="none" w:sz="0" w:space="0" w:color="auto"/>
        <w:bottom w:val="none" w:sz="0" w:space="0" w:color="auto"/>
        <w:right w:val="none" w:sz="0" w:space="0" w:color="auto"/>
      </w:divBdr>
    </w:div>
    <w:div w:id="849835016">
      <w:bodyDiv w:val="1"/>
      <w:marLeft w:val="0"/>
      <w:marRight w:val="0"/>
      <w:marTop w:val="0"/>
      <w:marBottom w:val="0"/>
      <w:divBdr>
        <w:top w:val="none" w:sz="0" w:space="0" w:color="auto"/>
        <w:left w:val="none" w:sz="0" w:space="0" w:color="auto"/>
        <w:bottom w:val="none" w:sz="0" w:space="0" w:color="auto"/>
        <w:right w:val="none" w:sz="0" w:space="0" w:color="auto"/>
      </w:divBdr>
    </w:div>
    <w:div w:id="850527538">
      <w:bodyDiv w:val="1"/>
      <w:marLeft w:val="0"/>
      <w:marRight w:val="0"/>
      <w:marTop w:val="0"/>
      <w:marBottom w:val="0"/>
      <w:divBdr>
        <w:top w:val="none" w:sz="0" w:space="0" w:color="auto"/>
        <w:left w:val="none" w:sz="0" w:space="0" w:color="auto"/>
        <w:bottom w:val="none" w:sz="0" w:space="0" w:color="auto"/>
        <w:right w:val="none" w:sz="0" w:space="0" w:color="auto"/>
      </w:divBdr>
    </w:div>
    <w:div w:id="851260525">
      <w:bodyDiv w:val="1"/>
      <w:marLeft w:val="0"/>
      <w:marRight w:val="0"/>
      <w:marTop w:val="0"/>
      <w:marBottom w:val="0"/>
      <w:divBdr>
        <w:top w:val="none" w:sz="0" w:space="0" w:color="auto"/>
        <w:left w:val="none" w:sz="0" w:space="0" w:color="auto"/>
        <w:bottom w:val="none" w:sz="0" w:space="0" w:color="auto"/>
        <w:right w:val="none" w:sz="0" w:space="0" w:color="auto"/>
      </w:divBdr>
    </w:div>
    <w:div w:id="851408045">
      <w:bodyDiv w:val="1"/>
      <w:marLeft w:val="0"/>
      <w:marRight w:val="0"/>
      <w:marTop w:val="0"/>
      <w:marBottom w:val="0"/>
      <w:divBdr>
        <w:top w:val="none" w:sz="0" w:space="0" w:color="auto"/>
        <w:left w:val="none" w:sz="0" w:space="0" w:color="auto"/>
        <w:bottom w:val="none" w:sz="0" w:space="0" w:color="auto"/>
        <w:right w:val="none" w:sz="0" w:space="0" w:color="auto"/>
      </w:divBdr>
    </w:div>
    <w:div w:id="851648948">
      <w:bodyDiv w:val="1"/>
      <w:marLeft w:val="0"/>
      <w:marRight w:val="0"/>
      <w:marTop w:val="0"/>
      <w:marBottom w:val="0"/>
      <w:divBdr>
        <w:top w:val="none" w:sz="0" w:space="0" w:color="auto"/>
        <w:left w:val="none" w:sz="0" w:space="0" w:color="auto"/>
        <w:bottom w:val="none" w:sz="0" w:space="0" w:color="auto"/>
        <w:right w:val="none" w:sz="0" w:space="0" w:color="auto"/>
      </w:divBdr>
    </w:div>
    <w:div w:id="851724708">
      <w:bodyDiv w:val="1"/>
      <w:marLeft w:val="0"/>
      <w:marRight w:val="0"/>
      <w:marTop w:val="0"/>
      <w:marBottom w:val="0"/>
      <w:divBdr>
        <w:top w:val="none" w:sz="0" w:space="0" w:color="auto"/>
        <w:left w:val="none" w:sz="0" w:space="0" w:color="auto"/>
        <w:bottom w:val="none" w:sz="0" w:space="0" w:color="auto"/>
        <w:right w:val="none" w:sz="0" w:space="0" w:color="auto"/>
      </w:divBdr>
    </w:div>
    <w:div w:id="851993835">
      <w:bodyDiv w:val="1"/>
      <w:marLeft w:val="0"/>
      <w:marRight w:val="0"/>
      <w:marTop w:val="0"/>
      <w:marBottom w:val="0"/>
      <w:divBdr>
        <w:top w:val="none" w:sz="0" w:space="0" w:color="auto"/>
        <w:left w:val="none" w:sz="0" w:space="0" w:color="auto"/>
        <w:bottom w:val="none" w:sz="0" w:space="0" w:color="auto"/>
        <w:right w:val="none" w:sz="0" w:space="0" w:color="auto"/>
      </w:divBdr>
    </w:div>
    <w:div w:id="852693991">
      <w:bodyDiv w:val="1"/>
      <w:marLeft w:val="0"/>
      <w:marRight w:val="0"/>
      <w:marTop w:val="0"/>
      <w:marBottom w:val="0"/>
      <w:divBdr>
        <w:top w:val="none" w:sz="0" w:space="0" w:color="auto"/>
        <w:left w:val="none" w:sz="0" w:space="0" w:color="auto"/>
        <w:bottom w:val="none" w:sz="0" w:space="0" w:color="auto"/>
        <w:right w:val="none" w:sz="0" w:space="0" w:color="auto"/>
      </w:divBdr>
    </w:div>
    <w:div w:id="852955684">
      <w:bodyDiv w:val="1"/>
      <w:marLeft w:val="0"/>
      <w:marRight w:val="0"/>
      <w:marTop w:val="0"/>
      <w:marBottom w:val="0"/>
      <w:divBdr>
        <w:top w:val="none" w:sz="0" w:space="0" w:color="auto"/>
        <w:left w:val="none" w:sz="0" w:space="0" w:color="auto"/>
        <w:bottom w:val="none" w:sz="0" w:space="0" w:color="auto"/>
        <w:right w:val="none" w:sz="0" w:space="0" w:color="auto"/>
      </w:divBdr>
    </w:div>
    <w:div w:id="853422022">
      <w:bodyDiv w:val="1"/>
      <w:marLeft w:val="0"/>
      <w:marRight w:val="0"/>
      <w:marTop w:val="0"/>
      <w:marBottom w:val="0"/>
      <w:divBdr>
        <w:top w:val="none" w:sz="0" w:space="0" w:color="auto"/>
        <w:left w:val="none" w:sz="0" w:space="0" w:color="auto"/>
        <w:bottom w:val="none" w:sz="0" w:space="0" w:color="auto"/>
        <w:right w:val="none" w:sz="0" w:space="0" w:color="auto"/>
      </w:divBdr>
    </w:div>
    <w:div w:id="854075799">
      <w:bodyDiv w:val="1"/>
      <w:marLeft w:val="0"/>
      <w:marRight w:val="0"/>
      <w:marTop w:val="0"/>
      <w:marBottom w:val="0"/>
      <w:divBdr>
        <w:top w:val="none" w:sz="0" w:space="0" w:color="auto"/>
        <w:left w:val="none" w:sz="0" w:space="0" w:color="auto"/>
        <w:bottom w:val="none" w:sz="0" w:space="0" w:color="auto"/>
        <w:right w:val="none" w:sz="0" w:space="0" w:color="auto"/>
      </w:divBdr>
    </w:div>
    <w:div w:id="855582459">
      <w:bodyDiv w:val="1"/>
      <w:marLeft w:val="0"/>
      <w:marRight w:val="0"/>
      <w:marTop w:val="0"/>
      <w:marBottom w:val="0"/>
      <w:divBdr>
        <w:top w:val="none" w:sz="0" w:space="0" w:color="auto"/>
        <w:left w:val="none" w:sz="0" w:space="0" w:color="auto"/>
        <w:bottom w:val="none" w:sz="0" w:space="0" w:color="auto"/>
        <w:right w:val="none" w:sz="0" w:space="0" w:color="auto"/>
      </w:divBdr>
    </w:div>
    <w:div w:id="855774938">
      <w:bodyDiv w:val="1"/>
      <w:marLeft w:val="0"/>
      <w:marRight w:val="0"/>
      <w:marTop w:val="0"/>
      <w:marBottom w:val="0"/>
      <w:divBdr>
        <w:top w:val="none" w:sz="0" w:space="0" w:color="auto"/>
        <w:left w:val="none" w:sz="0" w:space="0" w:color="auto"/>
        <w:bottom w:val="none" w:sz="0" w:space="0" w:color="auto"/>
        <w:right w:val="none" w:sz="0" w:space="0" w:color="auto"/>
      </w:divBdr>
    </w:div>
    <w:div w:id="855922672">
      <w:bodyDiv w:val="1"/>
      <w:marLeft w:val="0"/>
      <w:marRight w:val="0"/>
      <w:marTop w:val="0"/>
      <w:marBottom w:val="0"/>
      <w:divBdr>
        <w:top w:val="none" w:sz="0" w:space="0" w:color="auto"/>
        <w:left w:val="none" w:sz="0" w:space="0" w:color="auto"/>
        <w:bottom w:val="none" w:sz="0" w:space="0" w:color="auto"/>
        <w:right w:val="none" w:sz="0" w:space="0" w:color="auto"/>
      </w:divBdr>
    </w:div>
    <w:div w:id="857084711">
      <w:bodyDiv w:val="1"/>
      <w:marLeft w:val="0"/>
      <w:marRight w:val="0"/>
      <w:marTop w:val="0"/>
      <w:marBottom w:val="0"/>
      <w:divBdr>
        <w:top w:val="none" w:sz="0" w:space="0" w:color="auto"/>
        <w:left w:val="none" w:sz="0" w:space="0" w:color="auto"/>
        <w:bottom w:val="none" w:sz="0" w:space="0" w:color="auto"/>
        <w:right w:val="none" w:sz="0" w:space="0" w:color="auto"/>
      </w:divBdr>
    </w:div>
    <w:div w:id="858931326">
      <w:bodyDiv w:val="1"/>
      <w:marLeft w:val="0"/>
      <w:marRight w:val="0"/>
      <w:marTop w:val="0"/>
      <w:marBottom w:val="0"/>
      <w:divBdr>
        <w:top w:val="none" w:sz="0" w:space="0" w:color="auto"/>
        <w:left w:val="none" w:sz="0" w:space="0" w:color="auto"/>
        <w:bottom w:val="none" w:sz="0" w:space="0" w:color="auto"/>
        <w:right w:val="none" w:sz="0" w:space="0" w:color="auto"/>
      </w:divBdr>
    </w:div>
    <w:div w:id="859667057">
      <w:bodyDiv w:val="1"/>
      <w:marLeft w:val="0"/>
      <w:marRight w:val="0"/>
      <w:marTop w:val="0"/>
      <w:marBottom w:val="0"/>
      <w:divBdr>
        <w:top w:val="none" w:sz="0" w:space="0" w:color="auto"/>
        <w:left w:val="none" w:sz="0" w:space="0" w:color="auto"/>
        <w:bottom w:val="none" w:sz="0" w:space="0" w:color="auto"/>
        <w:right w:val="none" w:sz="0" w:space="0" w:color="auto"/>
      </w:divBdr>
    </w:div>
    <w:div w:id="860321164">
      <w:bodyDiv w:val="1"/>
      <w:marLeft w:val="0"/>
      <w:marRight w:val="0"/>
      <w:marTop w:val="0"/>
      <w:marBottom w:val="0"/>
      <w:divBdr>
        <w:top w:val="none" w:sz="0" w:space="0" w:color="auto"/>
        <w:left w:val="none" w:sz="0" w:space="0" w:color="auto"/>
        <w:bottom w:val="none" w:sz="0" w:space="0" w:color="auto"/>
        <w:right w:val="none" w:sz="0" w:space="0" w:color="auto"/>
      </w:divBdr>
    </w:div>
    <w:div w:id="860820308">
      <w:bodyDiv w:val="1"/>
      <w:marLeft w:val="0"/>
      <w:marRight w:val="0"/>
      <w:marTop w:val="0"/>
      <w:marBottom w:val="0"/>
      <w:divBdr>
        <w:top w:val="none" w:sz="0" w:space="0" w:color="auto"/>
        <w:left w:val="none" w:sz="0" w:space="0" w:color="auto"/>
        <w:bottom w:val="none" w:sz="0" w:space="0" w:color="auto"/>
        <w:right w:val="none" w:sz="0" w:space="0" w:color="auto"/>
      </w:divBdr>
    </w:div>
    <w:div w:id="861436578">
      <w:bodyDiv w:val="1"/>
      <w:marLeft w:val="0"/>
      <w:marRight w:val="0"/>
      <w:marTop w:val="0"/>
      <w:marBottom w:val="0"/>
      <w:divBdr>
        <w:top w:val="none" w:sz="0" w:space="0" w:color="auto"/>
        <w:left w:val="none" w:sz="0" w:space="0" w:color="auto"/>
        <w:bottom w:val="none" w:sz="0" w:space="0" w:color="auto"/>
        <w:right w:val="none" w:sz="0" w:space="0" w:color="auto"/>
      </w:divBdr>
    </w:div>
    <w:div w:id="861555652">
      <w:bodyDiv w:val="1"/>
      <w:marLeft w:val="0"/>
      <w:marRight w:val="0"/>
      <w:marTop w:val="0"/>
      <w:marBottom w:val="0"/>
      <w:divBdr>
        <w:top w:val="none" w:sz="0" w:space="0" w:color="auto"/>
        <w:left w:val="none" w:sz="0" w:space="0" w:color="auto"/>
        <w:bottom w:val="none" w:sz="0" w:space="0" w:color="auto"/>
        <w:right w:val="none" w:sz="0" w:space="0" w:color="auto"/>
      </w:divBdr>
    </w:div>
    <w:div w:id="861864911">
      <w:bodyDiv w:val="1"/>
      <w:marLeft w:val="0"/>
      <w:marRight w:val="0"/>
      <w:marTop w:val="0"/>
      <w:marBottom w:val="0"/>
      <w:divBdr>
        <w:top w:val="none" w:sz="0" w:space="0" w:color="auto"/>
        <w:left w:val="none" w:sz="0" w:space="0" w:color="auto"/>
        <w:bottom w:val="none" w:sz="0" w:space="0" w:color="auto"/>
        <w:right w:val="none" w:sz="0" w:space="0" w:color="auto"/>
      </w:divBdr>
    </w:div>
    <w:div w:id="862935850">
      <w:bodyDiv w:val="1"/>
      <w:marLeft w:val="0"/>
      <w:marRight w:val="0"/>
      <w:marTop w:val="0"/>
      <w:marBottom w:val="0"/>
      <w:divBdr>
        <w:top w:val="none" w:sz="0" w:space="0" w:color="auto"/>
        <w:left w:val="none" w:sz="0" w:space="0" w:color="auto"/>
        <w:bottom w:val="none" w:sz="0" w:space="0" w:color="auto"/>
        <w:right w:val="none" w:sz="0" w:space="0" w:color="auto"/>
      </w:divBdr>
    </w:div>
    <w:div w:id="862940350">
      <w:bodyDiv w:val="1"/>
      <w:marLeft w:val="0"/>
      <w:marRight w:val="0"/>
      <w:marTop w:val="0"/>
      <w:marBottom w:val="0"/>
      <w:divBdr>
        <w:top w:val="none" w:sz="0" w:space="0" w:color="auto"/>
        <w:left w:val="none" w:sz="0" w:space="0" w:color="auto"/>
        <w:bottom w:val="none" w:sz="0" w:space="0" w:color="auto"/>
        <w:right w:val="none" w:sz="0" w:space="0" w:color="auto"/>
      </w:divBdr>
    </w:div>
    <w:div w:id="863522523">
      <w:bodyDiv w:val="1"/>
      <w:marLeft w:val="0"/>
      <w:marRight w:val="0"/>
      <w:marTop w:val="0"/>
      <w:marBottom w:val="0"/>
      <w:divBdr>
        <w:top w:val="none" w:sz="0" w:space="0" w:color="auto"/>
        <w:left w:val="none" w:sz="0" w:space="0" w:color="auto"/>
        <w:bottom w:val="none" w:sz="0" w:space="0" w:color="auto"/>
        <w:right w:val="none" w:sz="0" w:space="0" w:color="auto"/>
      </w:divBdr>
    </w:div>
    <w:div w:id="863708473">
      <w:bodyDiv w:val="1"/>
      <w:marLeft w:val="0"/>
      <w:marRight w:val="0"/>
      <w:marTop w:val="0"/>
      <w:marBottom w:val="0"/>
      <w:divBdr>
        <w:top w:val="none" w:sz="0" w:space="0" w:color="auto"/>
        <w:left w:val="none" w:sz="0" w:space="0" w:color="auto"/>
        <w:bottom w:val="none" w:sz="0" w:space="0" w:color="auto"/>
        <w:right w:val="none" w:sz="0" w:space="0" w:color="auto"/>
      </w:divBdr>
    </w:div>
    <w:div w:id="863982733">
      <w:bodyDiv w:val="1"/>
      <w:marLeft w:val="0"/>
      <w:marRight w:val="0"/>
      <w:marTop w:val="0"/>
      <w:marBottom w:val="0"/>
      <w:divBdr>
        <w:top w:val="none" w:sz="0" w:space="0" w:color="auto"/>
        <w:left w:val="none" w:sz="0" w:space="0" w:color="auto"/>
        <w:bottom w:val="none" w:sz="0" w:space="0" w:color="auto"/>
        <w:right w:val="none" w:sz="0" w:space="0" w:color="auto"/>
      </w:divBdr>
    </w:div>
    <w:div w:id="864828738">
      <w:bodyDiv w:val="1"/>
      <w:marLeft w:val="0"/>
      <w:marRight w:val="0"/>
      <w:marTop w:val="0"/>
      <w:marBottom w:val="0"/>
      <w:divBdr>
        <w:top w:val="none" w:sz="0" w:space="0" w:color="auto"/>
        <w:left w:val="none" w:sz="0" w:space="0" w:color="auto"/>
        <w:bottom w:val="none" w:sz="0" w:space="0" w:color="auto"/>
        <w:right w:val="none" w:sz="0" w:space="0" w:color="auto"/>
      </w:divBdr>
    </w:div>
    <w:div w:id="865562155">
      <w:bodyDiv w:val="1"/>
      <w:marLeft w:val="0"/>
      <w:marRight w:val="0"/>
      <w:marTop w:val="0"/>
      <w:marBottom w:val="0"/>
      <w:divBdr>
        <w:top w:val="none" w:sz="0" w:space="0" w:color="auto"/>
        <w:left w:val="none" w:sz="0" w:space="0" w:color="auto"/>
        <w:bottom w:val="none" w:sz="0" w:space="0" w:color="auto"/>
        <w:right w:val="none" w:sz="0" w:space="0" w:color="auto"/>
      </w:divBdr>
    </w:div>
    <w:div w:id="865828251">
      <w:bodyDiv w:val="1"/>
      <w:marLeft w:val="0"/>
      <w:marRight w:val="0"/>
      <w:marTop w:val="0"/>
      <w:marBottom w:val="0"/>
      <w:divBdr>
        <w:top w:val="none" w:sz="0" w:space="0" w:color="auto"/>
        <w:left w:val="none" w:sz="0" w:space="0" w:color="auto"/>
        <w:bottom w:val="none" w:sz="0" w:space="0" w:color="auto"/>
        <w:right w:val="none" w:sz="0" w:space="0" w:color="auto"/>
      </w:divBdr>
    </w:div>
    <w:div w:id="866024775">
      <w:bodyDiv w:val="1"/>
      <w:marLeft w:val="0"/>
      <w:marRight w:val="0"/>
      <w:marTop w:val="0"/>
      <w:marBottom w:val="0"/>
      <w:divBdr>
        <w:top w:val="none" w:sz="0" w:space="0" w:color="auto"/>
        <w:left w:val="none" w:sz="0" w:space="0" w:color="auto"/>
        <w:bottom w:val="none" w:sz="0" w:space="0" w:color="auto"/>
        <w:right w:val="none" w:sz="0" w:space="0" w:color="auto"/>
      </w:divBdr>
    </w:div>
    <w:div w:id="868222818">
      <w:bodyDiv w:val="1"/>
      <w:marLeft w:val="0"/>
      <w:marRight w:val="0"/>
      <w:marTop w:val="0"/>
      <w:marBottom w:val="0"/>
      <w:divBdr>
        <w:top w:val="none" w:sz="0" w:space="0" w:color="auto"/>
        <w:left w:val="none" w:sz="0" w:space="0" w:color="auto"/>
        <w:bottom w:val="none" w:sz="0" w:space="0" w:color="auto"/>
        <w:right w:val="none" w:sz="0" w:space="0" w:color="auto"/>
      </w:divBdr>
    </w:div>
    <w:div w:id="868490638">
      <w:bodyDiv w:val="1"/>
      <w:marLeft w:val="0"/>
      <w:marRight w:val="0"/>
      <w:marTop w:val="0"/>
      <w:marBottom w:val="0"/>
      <w:divBdr>
        <w:top w:val="none" w:sz="0" w:space="0" w:color="auto"/>
        <w:left w:val="none" w:sz="0" w:space="0" w:color="auto"/>
        <w:bottom w:val="none" w:sz="0" w:space="0" w:color="auto"/>
        <w:right w:val="none" w:sz="0" w:space="0" w:color="auto"/>
      </w:divBdr>
    </w:div>
    <w:div w:id="868493252">
      <w:bodyDiv w:val="1"/>
      <w:marLeft w:val="0"/>
      <w:marRight w:val="0"/>
      <w:marTop w:val="0"/>
      <w:marBottom w:val="0"/>
      <w:divBdr>
        <w:top w:val="none" w:sz="0" w:space="0" w:color="auto"/>
        <w:left w:val="none" w:sz="0" w:space="0" w:color="auto"/>
        <w:bottom w:val="none" w:sz="0" w:space="0" w:color="auto"/>
        <w:right w:val="none" w:sz="0" w:space="0" w:color="auto"/>
      </w:divBdr>
    </w:div>
    <w:div w:id="868643589">
      <w:bodyDiv w:val="1"/>
      <w:marLeft w:val="0"/>
      <w:marRight w:val="0"/>
      <w:marTop w:val="0"/>
      <w:marBottom w:val="0"/>
      <w:divBdr>
        <w:top w:val="none" w:sz="0" w:space="0" w:color="auto"/>
        <w:left w:val="none" w:sz="0" w:space="0" w:color="auto"/>
        <w:bottom w:val="none" w:sz="0" w:space="0" w:color="auto"/>
        <w:right w:val="none" w:sz="0" w:space="0" w:color="auto"/>
      </w:divBdr>
    </w:div>
    <w:div w:id="868840572">
      <w:bodyDiv w:val="1"/>
      <w:marLeft w:val="0"/>
      <w:marRight w:val="0"/>
      <w:marTop w:val="0"/>
      <w:marBottom w:val="0"/>
      <w:divBdr>
        <w:top w:val="none" w:sz="0" w:space="0" w:color="auto"/>
        <w:left w:val="none" w:sz="0" w:space="0" w:color="auto"/>
        <w:bottom w:val="none" w:sz="0" w:space="0" w:color="auto"/>
        <w:right w:val="none" w:sz="0" w:space="0" w:color="auto"/>
      </w:divBdr>
    </w:div>
    <w:div w:id="869075263">
      <w:bodyDiv w:val="1"/>
      <w:marLeft w:val="0"/>
      <w:marRight w:val="0"/>
      <w:marTop w:val="0"/>
      <w:marBottom w:val="0"/>
      <w:divBdr>
        <w:top w:val="none" w:sz="0" w:space="0" w:color="auto"/>
        <w:left w:val="none" w:sz="0" w:space="0" w:color="auto"/>
        <w:bottom w:val="none" w:sz="0" w:space="0" w:color="auto"/>
        <w:right w:val="none" w:sz="0" w:space="0" w:color="auto"/>
      </w:divBdr>
    </w:div>
    <w:div w:id="869610329">
      <w:bodyDiv w:val="1"/>
      <w:marLeft w:val="0"/>
      <w:marRight w:val="0"/>
      <w:marTop w:val="0"/>
      <w:marBottom w:val="0"/>
      <w:divBdr>
        <w:top w:val="none" w:sz="0" w:space="0" w:color="auto"/>
        <w:left w:val="none" w:sz="0" w:space="0" w:color="auto"/>
        <w:bottom w:val="none" w:sz="0" w:space="0" w:color="auto"/>
        <w:right w:val="none" w:sz="0" w:space="0" w:color="auto"/>
      </w:divBdr>
    </w:div>
    <w:div w:id="870148957">
      <w:bodyDiv w:val="1"/>
      <w:marLeft w:val="0"/>
      <w:marRight w:val="0"/>
      <w:marTop w:val="0"/>
      <w:marBottom w:val="0"/>
      <w:divBdr>
        <w:top w:val="none" w:sz="0" w:space="0" w:color="auto"/>
        <w:left w:val="none" w:sz="0" w:space="0" w:color="auto"/>
        <w:bottom w:val="none" w:sz="0" w:space="0" w:color="auto"/>
        <w:right w:val="none" w:sz="0" w:space="0" w:color="auto"/>
      </w:divBdr>
    </w:div>
    <w:div w:id="872033922">
      <w:bodyDiv w:val="1"/>
      <w:marLeft w:val="0"/>
      <w:marRight w:val="0"/>
      <w:marTop w:val="0"/>
      <w:marBottom w:val="0"/>
      <w:divBdr>
        <w:top w:val="none" w:sz="0" w:space="0" w:color="auto"/>
        <w:left w:val="none" w:sz="0" w:space="0" w:color="auto"/>
        <w:bottom w:val="none" w:sz="0" w:space="0" w:color="auto"/>
        <w:right w:val="none" w:sz="0" w:space="0" w:color="auto"/>
      </w:divBdr>
    </w:div>
    <w:div w:id="872308441">
      <w:bodyDiv w:val="1"/>
      <w:marLeft w:val="0"/>
      <w:marRight w:val="0"/>
      <w:marTop w:val="0"/>
      <w:marBottom w:val="0"/>
      <w:divBdr>
        <w:top w:val="none" w:sz="0" w:space="0" w:color="auto"/>
        <w:left w:val="none" w:sz="0" w:space="0" w:color="auto"/>
        <w:bottom w:val="none" w:sz="0" w:space="0" w:color="auto"/>
        <w:right w:val="none" w:sz="0" w:space="0" w:color="auto"/>
      </w:divBdr>
    </w:div>
    <w:div w:id="872882324">
      <w:bodyDiv w:val="1"/>
      <w:marLeft w:val="0"/>
      <w:marRight w:val="0"/>
      <w:marTop w:val="0"/>
      <w:marBottom w:val="0"/>
      <w:divBdr>
        <w:top w:val="none" w:sz="0" w:space="0" w:color="auto"/>
        <w:left w:val="none" w:sz="0" w:space="0" w:color="auto"/>
        <w:bottom w:val="none" w:sz="0" w:space="0" w:color="auto"/>
        <w:right w:val="none" w:sz="0" w:space="0" w:color="auto"/>
      </w:divBdr>
    </w:div>
    <w:div w:id="873075499">
      <w:bodyDiv w:val="1"/>
      <w:marLeft w:val="0"/>
      <w:marRight w:val="0"/>
      <w:marTop w:val="0"/>
      <w:marBottom w:val="0"/>
      <w:divBdr>
        <w:top w:val="none" w:sz="0" w:space="0" w:color="auto"/>
        <w:left w:val="none" w:sz="0" w:space="0" w:color="auto"/>
        <w:bottom w:val="none" w:sz="0" w:space="0" w:color="auto"/>
        <w:right w:val="none" w:sz="0" w:space="0" w:color="auto"/>
      </w:divBdr>
    </w:div>
    <w:div w:id="873234173">
      <w:bodyDiv w:val="1"/>
      <w:marLeft w:val="0"/>
      <w:marRight w:val="0"/>
      <w:marTop w:val="0"/>
      <w:marBottom w:val="0"/>
      <w:divBdr>
        <w:top w:val="none" w:sz="0" w:space="0" w:color="auto"/>
        <w:left w:val="none" w:sz="0" w:space="0" w:color="auto"/>
        <w:bottom w:val="none" w:sz="0" w:space="0" w:color="auto"/>
        <w:right w:val="none" w:sz="0" w:space="0" w:color="auto"/>
      </w:divBdr>
    </w:div>
    <w:div w:id="873349014">
      <w:bodyDiv w:val="1"/>
      <w:marLeft w:val="0"/>
      <w:marRight w:val="0"/>
      <w:marTop w:val="0"/>
      <w:marBottom w:val="0"/>
      <w:divBdr>
        <w:top w:val="none" w:sz="0" w:space="0" w:color="auto"/>
        <w:left w:val="none" w:sz="0" w:space="0" w:color="auto"/>
        <w:bottom w:val="none" w:sz="0" w:space="0" w:color="auto"/>
        <w:right w:val="none" w:sz="0" w:space="0" w:color="auto"/>
      </w:divBdr>
    </w:div>
    <w:div w:id="873351862">
      <w:bodyDiv w:val="1"/>
      <w:marLeft w:val="0"/>
      <w:marRight w:val="0"/>
      <w:marTop w:val="0"/>
      <w:marBottom w:val="0"/>
      <w:divBdr>
        <w:top w:val="none" w:sz="0" w:space="0" w:color="auto"/>
        <w:left w:val="none" w:sz="0" w:space="0" w:color="auto"/>
        <w:bottom w:val="none" w:sz="0" w:space="0" w:color="auto"/>
        <w:right w:val="none" w:sz="0" w:space="0" w:color="auto"/>
      </w:divBdr>
    </w:div>
    <w:div w:id="874006971">
      <w:bodyDiv w:val="1"/>
      <w:marLeft w:val="0"/>
      <w:marRight w:val="0"/>
      <w:marTop w:val="0"/>
      <w:marBottom w:val="0"/>
      <w:divBdr>
        <w:top w:val="none" w:sz="0" w:space="0" w:color="auto"/>
        <w:left w:val="none" w:sz="0" w:space="0" w:color="auto"/>
        <w:bottom w:val="none" w:sz="0" w:space="0" w:color="auto"/>
        <w:right w:val="none" w:sz="0" w:space="0" w:color="auto"/>
      </w:divBdr>
    </w:div>
    <w:div w:id="874467529">
      <w:bodyDiv w:val="1"/>
      <w:marLeft w:val="0"/>
      <w:marRight w:val="0"/>
      <w:marTop w:val="0"/>
      <w:marBottom w:val="0"/>
      <w:divBdr>
        <w:top w:val="none" w:sz="0" w:space="0" w:color="auto"/>
        <w:left w:val="none" w:sz="0" w:space="0" w:color="auto"/>
        <w:bottom w:val="none" w:sz="0" w:space="0" w:color="auto"/>
        <w:right w:val="none" w:sz="0" w:space="0" w:color="auto"/>
      </w:divBdr>
    </w:div>
    <w:div w:id="874780373">
      <w:bodyDiv w:val="1"/>
      <w:marLeft w:val="0"/>
      <w:marRight w:val="0"/>
      <w:marTop w:val="0"/>
      <w:marBottom w:val="0"/>
      <w:divBdr>
        <w:top w:val="none" w:sz="0" w:space="0" w:color="auto"/>
        <w:left w:val="none" w:sz="0" w:space="0" w:color="auto"/>
        <w:bottom w:val="none" w:sz="0" w:space="0" w:color="auto"/>
        <w:right w:val="none" w:sz="0" w:space="0" w:color="auto"/>
      </w:divBdr>
    </w:div>
    <w:div w:id="875972630">
      <w:bodyDiv w:val="1"/>
      <w:marLeft w:val="0"/>
      <w:marRight w:val="0"/>
      <w:marTop w:val="0"/>
      <w:marBottom w:val="0"/>
      <w:divBdr>
        <w:top w:val="none" w:sz="0" w:space="0" w:color="auto"/>
        <w:left w:val="none" w:sz="0" w:space="0" w:color="auto"/>
        <w:bottom w:val="none" w:sz="0" w:space="0" w:color="auto"/>
        <w:right w:val="none" w:sz="0" w:space="0" w:color="auto"/>
      </w:divBdr>
    </w:div>
    <w:div w:id="876045425">
      <w:bodyDiv w:val="1"/>
      <w:marLeft w:val="0"/>
      <w:marRight w:val="0"/>
      <w:marTop w:val="0"/>
      <w:marBottom w:val="0"/>
      <w:divBdr>
        <w:top w:val="none" w:sz="0" w:space="0" w:color="auto"/>
        <w:left w:val="none" w:sz="0" w:space="0" w:color="auto"/>
        <w:bottom w:val="none" w:sz="0" w:space="0" w:color="auto"/>
        <w:right w:val="none" w:sz="0" w:space="0" w:color="auto"/>
      </w:divBdr>
    </w:div>
    <w:div w:id="876157707">
      <w:bodyDiv w:val="1"/>
      <w:marLeft w:val="0"/>
      <w:marRight w:val="0"/>
      <w:marTop w:val="0"/>
      <w:marBottom w:val="0"/>
      <w:divBdr>
        <w:top w:val="none" w:sz="0" w:space="0" w:color="auto"/>
        <w:left w:val="none" w:sz="0" w:space="0" w:color="auto"/>
        <w:bottom w:val="none" w:sz="0" w:space="0" w:color="auto"/>
        <w:right w:val="none" w:sz="0" w:space="0" w:color="auto"/>
      </w:divBdr>
    </w:div>
    <w:div w:id="878585472">
      <w:bodyDiv w:val="1"/>
      <w:marLeft w:val="0"/>
      <w:marRight w:val="0"/>
      <w:marTop w:val="0"/>
      <w:marBottom w:val="0"/>
      <w:divBdr>
        <w:top w:val="none" w:sz="0" w:space="0" w:color="auto"/>
        <w:left w:val="none" w:sz="0" w:space="0" w:color="auto"/>
        <w:bottom w:val="none" w:sz="0" w:space="0" w:color="auto"/>
        <w:right w:val="none" w:sz="0" w:space="0" w:color="auto"/>
      </w:divBdr>
    </w:div>
    <w:div w:id="878905715">
      <w:bodyDiv w:val="1"/>
      <w:marLeft w:val="0"/>
      <w:marRight w:val="0"/>
      <w:marTop w:val="0"/>
      <w:marBottom w:val="0"/>
      <w:divBdr>
        <w:top w:val="none" w:sz="0" w:space="0" w:color="auto"/>
        <w:left w:val="none" w:sz="0" w:space="0" w:color="auto"/>
        <w:bottom w:val="none" w:sz="0" w:space="0" w:color="auto"/>
        <w:right w:val="none" w:sz="0" w:space="0" w:color="auto"/>
      </w:divBdr>
    </w:div>
    <w:div w:id="879821150">
      <w:bodyDiv w:val="1"/>
      <w:marLeft w:val="0"/>
      <w:marRight w:val="0"/>
      <w:marTop w:val="0"/>
      <w:marBottom w:val="0"/>
      <w:divBdr>
        <w:top w:val="none" w:sz="0" w:space="0" w:color="auto"/>
        <w:left w:val="none" w:sz="0" w:space="0" w:color="auto"/>
        <w:bottom w:val="none" w:sz="0" w:space="0" w:color="auto"/>
        <w:right w:val="none" w:sz="0" w:space="0" w:color="auto"/>
      </w:divBdr>
    </w:div>
    <w:div w:id="879827702">
      <w:bodyDiv w:val="1"/>
      <w:marLeft w:val="0"/>
      <w:marRight w:val="0"/>
      <w:marTop w:val="0"/>
      <w:marBottom w:val="0"/>
      <w:divBdr>
        <w:top w:val="none" w:sz="0" w:space="0" w:color="auto"/>
        <w:left w:val="none" w:sz="0" w:space="0" w:color="auto"/>
        <w:bottom w:val="none" w:sz="0" w:space="0" w:color="auto"/>
        <w:right w:val="none" w:sz="0" w:space="0" w:color="auto"/>
      </w:divBdr>
    </w:div>
    <w:div w:id="879977625">
      <w:bodyDiv w:val="1"/>
      <w:marLeft w:val="0"/>
      <w:marRight w:val="0"/>
      <w:marTop w:val="0"/>
      <w:marBottom w:val="0"/>
      <w:divBdr>
        <w:top w:val="none" w:sz="0" w:space="0" w:color="auto"/>
        <w:left w:val="none" w:sz="0" w:space="0" w:color="auto"/>
        <w:bottom w:val="none" w:sz="0" w:space="0" w:color="auto"/>
        <w:right w:val="none" w:sz="0" w:space="0" w:color="auto"/>
      </w:divBdr>
    </w:div>
    <w:div w:id="880633393">
      <w:bodyDiv w:val="1"/>
      <w:marLeft w:val="0"/>
      <w:marRight w:val="0"/>
      <w:marTop w:val="0"/>
      <w:marBottom w:val="0"/>
      <w:divBdr>
        <w:top w:val="none" w:sz="0" w:space="0" w:color="auto"/>
        <w:left w:val="none" w:sz="0" w:space="0" w:color="auto"/>
        <w:bottom w:val="none" w:sz="0" w:space="0" w:color="auto"/>
        <w:right w:val="none" w:sz="0" w:space="0" w:color="auto"/>
      </w:divBdr>
    </w:div>
    <w:div w:id="881483825">
      <w:bodyDiv w:val="1"/>
      <w:marLeft w:val="0"/>
      <w:marRight w:val="0"/>
      <w:marTop w:val="0"/>
      <w:marBottom w:val="0"/>
      <w:divBdr>
        <w:top w:val="none" w:sz="0" w:space="0" w:color="auto"/>
        <w:left w:val="none" w:sz="0" w:space="0" w:color="auto"/>
        <w:bottom w:val="none" w:sz="0" w:space="0" w:color="auto"/>
        <w:right w:val="none" w:sz="0" w:space="0" w:color="auto"/>
      </w:divBdr>
    </w:div>
    <w:div w:id="881526116">
      <w:bodyDiv w:val="1"/>
      <w:marLeft w:val="0"/>
      <w:marRight w:val="0"/>
      <w:marTop w:val="0"/>
      <w:marBottom w:val="0"/>
      <w:divBdr>
        <w:top w:val="none" w:sz="0" w:space="0" w:color="auto"/>
        <w:left w:val="none" w:sz="0" w:space="0" w:color="auto"/>
        <w:bottom w:val="none" w:sz="0" w:space="0" w:color="auto"/>
        <w:right w:val="none" w:sz="0" w:space="0" w:color="auto"/>
      </w:divBdr>
    </w:div>
    <w:div w:id="881593340">
      <w:bodyDiv w:val="1"/>
      <w:marLeft w:val="0"/>
      <w:marRight w:val="0"/>
      <w:marTop w:val="0"/>
      <w:marBottom w:val="0"/>
      <w:divBdr>
        <w:top w:val="none" w:sz="0" w:space="0" w:color="auto"/>
        <w:left w:val="none" w:sz="0" w:space="0" w:color="auto"/>
        <w:bottom w:val="none" w:sz="0" w:space="0" w:color="auto"/>
        <w:right w:val="none" w:sz="0" w:space="0" w:color="auto"/>
      </w:divBdr>
    </w:div>
    <w:div w:id="883174052">
      <w:bodyDiv w:val="1"/>
      <w:marLeft w:val="0"/>
      <w:marRight w:val="0"/>
      <w:marTop w:val="0"/>
      <w:marBottom w:val="0"/>
      <w:divBdr>
        <w:top w:val="none" w:sz="0" w:space="0" w:color="auto"/>
        <w:left w:val="none" w:sz="0" w:space="0" w:color="auto"/>
        <w:bottom w:val="none" w:sz="0" w:space="0" w:color="auto"/>
        <w:right w:val="none" w:sz="0" w:space="0" w:color="auto"/>
      </w:divBdr>
    </w:div>
    <w:div w:id="883641423">
      <w:bodyDiv w:val="1"/>
      <w:marLeft w:val="0"/>
      <w:marRight w:val="0"/>
      <w:marTop w:val="0"/>
      <w:marBottom w:val="0"/>
      <w:divBdr>
        <w:top w:val="none" w:sz="0" w:space="0" w:color="auto"/>
        <w:left w:val="none" w:sz="0" w:space="0" w:color="auto"/>
        <w:bottom w:val="none" w:sz="0" w:space="0" w:color="auto"/>
        <w:right w:val="none" w:sz="0" w:space="0" w:color="auto"/>
      </w:divBdr>
    </w:div>
    <w:div w:id="884754417">
      <w:bodyDiv w:val="1"/>
      <w:marLeft w:val="0"/>
      <w:marRight w:val="0"/>
      <w:marTop w:val="0"/>
      <w:marBottom w:val="0"/>
      <w:divBdr>
        <w:top w:val="none" w:sz="0" w:space="0" w:color="auto"/>
        <w:left w:val="none" w:sz="0" w:space="0" w:color="auto"/>
        <w:bottom w:val="none" w:sz="0" w:space="0" w:color="auto"/>
        <w:right w:val="none" w:sz="0" w:space="0" w:color="auto"/>
      </w:divBdr>
    </w:div>
    <w:div w:id="885606838">
      <w:bodyDiv w:val="1"/>
      <w:marLeft w:val="0"/>
      <w:marRight w:val="0"/>
      <w:marTop w:val="0"/>
      <w:marBottom w:val="0"/>
      <w:divBdr>
        <w:top w:val="none" w:sz="0" w:space="0" w:color="auto"/>
        <w:left w:val="none" w:sz="0" w:space="0" w:color="auto"/>
        <w:bottom w:val="none" w:sz="0" w:space="0" w:color="auto"/>
        <w:right w:val="none" w:sz="0" w:space="0" w:color="auto"/>
      </w:divBdr>
    </w:div>
    <w:div w:id="886769157">
      <w:bodyDiv w:val="1"/>
      <w:marLeft w:val="0"/>
      <w:marRight w:val="0"/>
      <w:marTop w:val="0"/>
      <w:marBottom w:val="0"/>
      <w:divBdr>
        <w:top w:val="none" w:sz="0" w:space="0" w:color="auto"/>
        <w:left w:val="none" w:sz="0" w:space="0" w:color="auto"/>
        <w:bottom w:val="none" w:sz="0" w:space="0" w:color="auto"/>
        <w:right w:val="none" w:sz="0" w:space="0" w:color="auto"/>
      </w:divBdr>
    </w:div>
    <w:div w:id="887498569">
      <w:bodyDiv w:val="1"/>
      <w:marLeft w:val="0"/>
      <w:marRight w:val="0"/>
      <w:marTop w:val="0"/>
      <w:marBottom w:val="0"/>
      <w:divBdr>
        <w:top w:val="none" w:sz="0" w:space="0" w:color="auto"/>
        <w:left w:val="none" w:sz="0" w:space="0" w:color="auto"/>
        <w:bottom w:val="none" w:sz="0" w:space="0" w:color="auto"/>
        <w:right w:val="none" w:sz="0" w:space="0" w:color="auto"/>
      </w:divBdr>
    </w:div>
    <w:div w:id="888108643">
      <w:bodyDiv w:val="1"/>
      <w:marLeft w:val="0"/>
      <w:marRight w:val="0"/>
      <w:marTop w:val="0"/>
      <w:marBottom w:val="0"/>
      <w:divBdr>
        <w:top w:val="none" w:sz="0" w:space="0" w:color="auto"/>
        <w:left w:val="none" w:sz="0" w:space="0" w:color="auto"/>
        <w:bottom w:val="none" w:sz="0" w:space="0" w:color="auto"/>
        <w:right w:val="none" w:sz="0" w:space="0" w:color="auto"/>
      </w:divBdr>
    </w:div>
    <w:div w:id="888372088">
      <w:bodyDiv w:val="1"/>
      <w:marLeft w:val="0"/>
      <w:marRight w:val="0"/>
      <w:marTop w:val="0"/>
      <w:marBottom w:val="0"/>
      <w:divBdr>
        <w:top w:val="none" w:sz="0" w:space="0" w:color="auto"/>
        <w:left w:val="none" w:sz="0" w:space="0" w:color="auto"/>
        <w:bottom w:val="none" w:sz="0" w:space="0" w:color="auto"/>
        <w:right w:val="none" w:sz="0" w:space="0" w:color="auto"/>
      </w:divBdr>
    </w:div>
    <w:div w:id="890194272">
      <w:bodyDiv w:val="1"/>
      <w:marLeft w:val="0"/>
      <w:marRight w:val="0"/>
      <w:marTop w:val="0"/>
      <w:marBottom w:val="0"/>
      <w:divBdr>
        <w:top w:val="none" w:sz="0" w:space="0" w:color="auto"/>
        <w:left w:val="none" w:sz="0" w:space="0" w:color="auto"/>
        <w:bottom w:val="none" w:sz="0" w:space="0" w:color="auto"/>
        <w:right w:val="none" w:sz="0" w:space="0" w:color="auto"/>
      </w:divBdr>
    </w:div>
    <w:div w:id="890729287">
      <w:bodyDiv w:val="1"/>
      <w:marLeft w:val="0"/>
      <w:marRight w:val="0"/>
      <w:marTop w:val="0"/>
      <w:marBottom w:val="0"/>
      <w:divBdr>
        <w:top w:val="none" w:sz="0" w:space="0" w:color="auto"/>
        <w:left w:val="none" w:sz="0" w:space="0" w:color="auto"/>
        <w:bottom w:val="none" w:sz="0" w:space="0" w:color="auto"/>
        <w:right w:val="none" w:sz="0" w:space="0" w:color="auto"/>
      </w:divBdr>
    </w:div>
    <w:div w:id="890844881">
      <w:bodyDiv w:val="1"/>
      <w:marLeft w:val="0"/>
      <w:marRight w:val="0"/>
      <w:marTop w:val="0"/>
      <w:marBottom w:val="0"/>
      <w:divBdr>
        <w:top w:val="none" w:sz="0" w:space="0" w:color="auto"/>
        <w:left w:val="none" w:sz="0" w:space="0" w:color="auto"/>
        <w:bottom w:val="none" w:sz="0" w:space="0" w:color="auto"/>
        <w:right w:val="none" w:sz="0" w:space="0" w:color="auto"/>
      </w:divBdr>
    </w:div>
    <w:div w:id="890846417">
      <w:bodyDiv w:val="1"/>
      <w:marLeft w:val="0"/>
      <w:marRight w:val="0"/>
      <w:marTop w:val="0"/>
      <w:marBottom w:val="0"/>
      <w:divBdr>
        <w:top w:val="none" w:sz="0" w:space="0" w:color="auto"/>
        <w:left w:val="none" w:sz="0" w:space="0" w:color="auto"/>
        <w:bottom w:val="none" w:sz="0" w:space="0" w:color="auto"/>
        <w:right w:val="none" w:sz="0" w:space="0" w:color="auto"/>
      </w:divBdr>
    </w:div>
    <w:div w:id="891186324">
      <w:bodyDiv w:val="1"/>
      <w:marLeft w:val="0"/>
      <w:marRight w:val="0"/>
      <w:marTop w:val="0"/>
      <w:marBottom w:val="0"/>
      <w:divBdr>
        <w:top w:val="none" w:sz="0" w:space="0" w:color="auto"/>
        <w:left w:val="none" w:sz="0" w:space="0" w:color="auto"/>
        <w:bottom w:val="none" w:sz="0" w:space="0" w:color="auto"/>
        <w:right w:val="none" w:sz="0" w:space="0" w:color="auto"/>
      </w:divBdr>
    </w:div>
    <w:div w:id="891235418">
      <w:bodyDiv w:val="1"/>
      <w:marLeft w:val="0"/>
      <w:marRight w:val="0"/>
      <w:marTop w:val="0"/>
      <w:marBottom w:val="0"/>
      <w:divBdr>
        <w:top w:val="none" w:sz="0" w:space="0" w:color="auto"/>
        <w:left w:val="none" w:sz="0" w:space="0" w:color="auto"/>
        <w:bottom w:val="none" w:sz="0" w:space="0" w:color="auto"/>
        <w:right w:val="none" w:sz="0" w:space="0" w:color="auto"/>
      </w:divBdr>
    </w:div>
    <w:div w:id="891962495">
      <w:bodyDiv w:val="1"/>
      <w:marLeft w:val="0"/>
      <w:marRight w:val="0"/>
      <w:marTop w:val="0"/>
      <w:marBottom w:val="0"/>
      <w:divBdr>
        <w:top w:val="none" w:sz="0" w:space="0" w:color="auto"/>
        <w:left w:val="none" w:sz="0" w:space="0" w:color="auto"/>
        <w:bottom w:val="none" w:sz="0" w:space="0" w:color="auto"/>
        <w:right w:val="none" w:sz="0" w:space="0" w:color="auto"/>
      </w:divBdr>
    </w:div>
    <w:div w:id="892543567">
      <w:bodyDiv w:val="1"/>
      <w:marLeft w:val="0"/>
      <w:marRight w:val="0"/>
      <w:marTop w:val="0"/>
      <w:marBottom w:val="0"/>
      <w:divBdr>
        <w:top w:val="none" w:sz="0" w:space="0" w:color="auto"/>
        <w:left w:val="none" w:sz="0" w:space="0" w:color="auto"/>
        <w:bottom w:val="none" w:sz="0" w:space="0" w:color="auto"/>
        <w:right w:val="none" w:sz="0" w:space="0" w:color="auto"/>
      </w:divBdr>
    </w:div>
    <w:div w:id="892811509">
      <w:bodyDiv w:val="1"/>
      <w:marLeft w:val="0"/>
      <w:marRight w:val="0"/>
      <w:marTop w:val="0"/>
      <w:marBottom w:val="0"/>
      <w:divBdr>
        <w:top w:val="none" w:sz="0" w:space="0" w:color="auto"/>
        <w:left w:val="none" w:sz="0" w:space="0" w:color="auto"/>
        <w:bottom w:val="none" w:sz="0" w:space="0" w:color="auto"/>
        <w:right w:val="none" w:sz="0" w:space="0" w:color="auto"/>
      </w:divBdr>
    </w:div>
    <w:div w:id="892883207">
      <w:bodyDiv w:val="1"/>
      <w:marLeft w:val="0"/>
      <w:marRight w:val="0"/>
      <w:marTop w:val="0"/>
      <w:marBottom w:val="0"/>
      <w:divBdr>
        <w:top w:val="none" w:sz="0" w:space="0" w:color="auto"/>
        <w:left w:val="none" w:sz="0" w:space="0" w:color="auto"/>
        <w:bottom w:val="none" w:sz="0" w:space="0" w:color="auto"/>
        <w:right w:val="none" w:sz="0" w:space="0" w:color="auto"/>
      </w:divBdr>
    </w:div>
    <w:div w:id="894009113">
      <w:bodyDiv w:val="1"/>
      <w:marLeft w:val="0"/>
      <w:marRight w:val="0"/>
      <w:marTop w:val="0"/>
      <w:marBottom w:val="0"/>
      <w:divBdr>
        <w:top w:val="none" w:sz="0" w:space="0" w:color="auto"/>
        <w:left w:val="none" w:sz="0" w:space="0" w:color="auto"/>
        <w:bottom w:val="none" w:sz="0" w:space="0" w:color="auto"/>
        <w:right w:val="none" w:sz="0" w:space="0" w:color="auto"/>
      </w:divBdr>
    </w:div>
    <w:div w:id="894463169">
      <w:bodyDiv w:val="1"/>
      <w:marLeft w:val="0"/>
      <w:marRight w:val="0"/>
      <w:marTop w:val="0"/>
      <w:marBottom w:val="0"/>
      <w:divBdr>
        <w:top w:val="none" w:sz="0" w:space="0" w:color="auto"/>
        <w:left w:val="none" w:sz="0" w:space="0" w:color="auto"/>
        <w:bottom w:val="none" w:sz="0" w:space="0" w:color="auto"/>
        <w:right w:val="none" w:sz="0" w:space="0" w:color="auto"/>
      </w:divBdr>
    </w:div>
    <w:div w:id="894585710">
      <w:bodyDiv w:val="1"/>
      <w:marLeft w:val="0"/>
      <w:marRight w:val="0"/>
      <w:marTop w:val="0"/>
      <w:marBottom w:val="0"/>
      <w:divBdr>
        <w:top w:val="none" w:sz="0" w:space="0" w:color="auto"/>
        <w:left w:val="none" w:sz="0" w:space="0" w:color="auto"/>
        <w:bottom w:val="none" w:sz="0" w:space="0" w:color="auto"/>
        <w:right w:val="none" w:sz="0" w:space="0" w:color="auto"/>
      </w:divBdr>
    </w:div>
    <w:div w:id="895093618">
      <w:bodyDiv w:val="1"/>
      <w:marLeft w:val="0"/>
      <w:marRight w:val="0"/>
      <w:marTop w:val="0"/>
      <w:marBottom w:val="0"/>
      <w:divBdr>
        <w:top w:val="none" w:sz="0" w:space="0" w:color="auto"/>
        <w:left w:val="none" w:sz="0" w:space="0" w:color="auto"/>
        <w:bottom w:val="none" w:sz="0" w:space="0" w:color="auto"/>
        <w:right w:val="none" w:sz="0" w:space="0" w:color="auto"/>
      </w:divBdr>
    </w:div>
    <w:div w:id="895747606">
      <w:bodyDiv w:val="1"/>
      <w:marLeft w:val="0"/>
      <w:marRight w:val="0"/>
      <w:marTop w:val="0"/>
      <w:marBottom w:val="0"/>
      <w:divBdr>
        <w:top w:val="none" w:sz="0" w:space="0" w:color="auto"/>
        <w:left w:val="none" w:sz="0" w:space="0" w:color="auto"/>
        <w:bottom w:val="none" w:sz="0" w:space="0" w:color="auto"/>
        <w:right w:val="none" w:sz="0" w:space="0" w:color="auto"/>
      </w:divBdr>
    </w:div>
    <w:div w:id="895891873">
      <w:bodyDiv w:val="1"/>
      <w:marLeft w:val="0"/>
      <w:marRight w:val="0"/>
      <w:marTop w:val="0"/>
      <w:marBottom w:val="0"/>
      <w:divBdr>
        <w:top w:val="none" w:sz="0" w:space="0" w:color="auto"/>
        <w:left w:val="none" w:sz="0" w:space="0" w:color="auto"/>
        <w:bottom w:val="none" w:sz="0" w:space="0" w:color="auto"/>
        <w:right w:val="none" w:sz="0" w:space="0" w:color="auto"/>
      </w:divBdr>
    </w:div>
    <w:div w:id="897201579">
      <w:bodyDiv w:val="1"/>
      <w:marLeft w:val="0"/>
      <w:marRight w:val="0"/>
      <w:marTop w:val="0"/>
      <w:marBottom w:val="0"/>
      <w:divBdr>
        <w:top w:val="none" w:sz="0" w:space="0" w:color="auto"/>
        <w:left w:val="none" w:sz="0" w:space="0" w:color="auto"/>
        <w:bottom w:val="none" w:sz="0" w:space="0" w:color="auto"/>
        <w:right w:val="none" w:sz="0" w:space="0" w:color="auto"/>
      </w:divBdr>
    </w:div>
    <w:div w:id="897278800">
      <w:bodyDiv w:val="1"/>
      <w:marLeft w:val="0"/>
      <w:marRight w:val="0"/>
      <w:marTop w:val="0"/>
      <w:marBottom w:val="0"/>
      <w:divBdr>
        <w:top w:val="none" w:sz="0" w:space="0" w:color="auto"/>
        <w:left w:val="none" w:sz="0" w:space="0" w:color="auto"/>
        <w:bottom w:val="none" w:sz="0" w:space="0" w:color="auto"/>
        <w:right w:val="none" w:sz="0" w:space="0" w:color="auto"/>
      </w:divBdr>
    </w:div>
    <w:div w:id="897977435">
      <w:bodyDiv w:val="1"/>
      <w:marLeft w:val="0"/>
      <w:marRight w:val="0"/>
      <w:marTop w:val="0"/>
      <w:marBottom w:val="0"/>
      <w:divBdr>
        <w:top w:val="none" w:sz="0" w:space="0" w:color="auto"/>
        <w:left w:val="none" w:sz="0" w:space="0" w:color="auto"/>
        <w:bottom w:val="none" w:sz="0" w:space="0" w:color="auto"/>
        <w:right w:val="none" w:sz="0" w:space="0" w:color="auto"/>
      </w:divBdr>
    </w:div>
    <w:div w:id="897980955">
      <w:bodyDiv w:val="1"/>
      <w:marLeft w:val="0"/>
      <w:marRight w:val="0"/>
      <w:marTop w:val="0"/>
      <w:marBottom w:val="0"/>
      <w:divBdr>
        <w:top w:val="none" w:sz="0" w:space="0" w:color="auto"/>
        <w:left w:val="none" w:sz="0" w:space="0" w:color="auto"/>
        <w:bottom w:val="none" w:sz="0" w:space="0" w:color="auto"/>
        <w:right w:val="none" w:sz="0" w:space="0" w:color="auto"/>
      </w:divBdr>
    </w:div>
    <w:div w:id="898784864">
      <w:bodyDiv w:val="1"/>
      <w:marLeft w:val="0"/>
      <w:marRight w:val="0"/>
      <w:marTop w:val="0"/>
      <w:marBottom w:val="0"/>
      <w:divBdr>
        <w:top w:val="none" w:sz="0" w:space="0" w:color="auto"/>
        <w:left w:val="none" w:sz="0" w:space="0" w:color="auto"/>
        <w:bottom w:val="none" w:sz="0" w:space="0" w:color="auto"/>
        <w:right w:val="none" w:sz="0" w:space="0" w:color="auto"/>
      </w:divBdr>
    </w:div>
    <w:div w:id="899511795">
      <w:bodyDiv w:val="1"/>
      <w:marLeft w:val="0"/>
      <w:marRight w:val="0"/>
      <w:marTop w:val="0"/>
      <w:marBottom w:val="0"/>
      <w:divBdr>
        <w:top w:val="none" w:sz="0" w:space="0" w:color="auto"/>
        <w:left w:val="none" w:sz="0" w:space="0" w:color="auto"/>
        <w:bottom w:val="none" w:sz="0" w:space="0" w:color="auto"/>
        <w:right w:val="none" w:sz="0" w:space="0" w:color="auto"/>
      </w:divBdr>
    </w:div>
    <w:div w:id="899631237">
      <w:bodyDiv w:val="1"/>
      <w:marLeft w:val="0"/>
      <w:marRight w:val="0"/>
      <w:marTop w:val="0"/>
      <w:marBottom w:val="0"/>
      <w:divBdr>
        <w:top w:val="none" w:sz="0" w:space="0" w:color="auto"/>
        <w:left w:val="none" w:sz="0" w:space="0" w:color="auto"/>
        <w:bottom w:val="none" w:sz="0" w:space="0" w:color="auto"/>
        <w:right w:val="none" w:sz="0" w:space="0" w:color="auto"/>
      </w:divBdr>
    </w:div>
    <w:div w:id="900336608">
      <w:bodyDiv w:val="1"/>
      <w:marLeft w:val="0"/>
      <w:marRight w:val="0"/>
      <w:marTop w:val="0"/>
      <w:marBottom w:val="0"/>
      <w:divBdr>
        <w:top w:val="none" w:sz="0" w:space="0" w:color="auto"/>
        <w:left w:val="none" w:sz="0" w:space="0" w:color="auto"/>
        <w:bottom w:val="none" w:sz="0" w:space="0" w:color="auto"/>
        <w:right w:val="none" w:sz="0" w:space="0" w:color="auto"/>
      </w:divBdr>
    </w:div>
    <w:div w:id="900597634">
      <w:bodyDiv w:val="1"/>
      <w:marLeft w:val="0"/>
      <w:marRight w:val="0"/>
      <w:marTop w:val="0"/>
      <w:marBottom w:val="0"/>
      <w:divBdr>
        <w:top w:val="none" w:sz="0" w:space="0" w:color="auto"/>
        <w:left w:val="none" w:sz="0" w:space="0" w:color="auto"/>
        <w:bottom w:val="none" w:sz="0" w:space="0" w:color="auto"/>
        <w:right w:val="none" w:sz="0" w:space="0" w:color="auto"/>
      </w:divBdr>
    </w:div>
    <w:div w:id="901405560">
      <w:bodyDiv w:val="1"/>
      <w:marLeft w:val="0"/>
      <w:marRight w:val="0"/>
      <w:marTop w:val="0"/>
      <w:marBottom w:val="0"/>
      <w:divBdr>
        <w:top w:val="none" w:sz="0" w:space="0" w:color="auto"/>
        <w:left w:val="none" w:sz="0" w:space="0" w:color="auto"/>
        <w:bottom w:val="none" w:sz="0" w:space="0" w:color="auto"/>
        <w:right w:val="none" w:sz="0" w:space="0" w:color="auto"/>
      </w:divBdr>
    </w:div>
    <w:div w:id="902326741">
      <w:bodyDiv w:val="1"/>
      <w:marLeft w:val="0"/>
      <w:marRight w:val="0"/>
      <w:marTop w:val="0"/>
      <w:marBottom w:val="0"/>
      <w:divBdr>
        <w:top w:val="none" w:sz="0" w:space="0" w:color="auto"/>
        <w:left w:val="none" w:sz="0" w:space="0" w:color="auto"/>
        <w:bottom w:val="none" w:sz="0" w:space="0" w:color="auto"/>
        <w:right w:val="none" w:sz="0" w:space="0" w:color="auto"/>
      </w:divBdr>
    </w:div>
    <w:div w:id="902909221">
      <w:bodyDiv w:val="1"/>
      <w:marLeft w:val="0"/>
      <w:marRight w:val="0"/>
      <w:marTop w:val="0"/>
      <w:marBottom w:val="0"/>
      <w:divBdr>
        <w:top w:val="none" w:sz="0" w:space="0" w:color="auto"/>
        <w:left w:val="none" w:sz="0" w:space="0" w:color="auto"/>
        <w:bottom w:val="none" w:sz="0" w:space="0" w:color="auto"/>
        <w:right w:val="none" w:sz="0" w:space="0" w:color="auto"/>
      </w:divBdr>
    </w:div>
    <w:div w:id="903026288">
      <w:bodyDiv w:val="1"/>
      <w:marLeft w:val="0"/>
      <w:marRight w:val="0"/>
      <w:marTop w:val="0"/>
      <w:marBottom w:val="0"/>
      <w:divBdr>
        <w:top w:val="none" w:sz="0" w:space="0" w:color="auto"/>
        <w:left w:val="none" w:sz="0" w:space="0" w:color="auto"/>
        <w:bottom w:val="none" w:sz="0" w:space="0" w:color="auto"/>
        <w:right w:val="none" w:sz="0" w:space="0" w:color="auto"/>
      </w:divBdr>
    </w:div>
    <w:div w:id="903492295">
      <w:bodyDiv w:val="1"/>
      <w:marLeft w:val="0"/>
      <w:marRight w:val="0"/>
      <w:marTop w:val="0"/>
      <w:marBottom w:val="0"/>
      <w:divBdr>
        <w:top w:val="none" w:sz="0" w:space="0" w:color="auto"/>
        <w:left w:val="none" w:sz="0" w:space="0" w:color="auto"/>
        <w:bottom w:val="none" w:sz="0" w:space="0" w:color="auto"/>
        <w:right w:val="none" w:sz="0" w:space="0" w:color="auto"/>
      </w:divBdr>
    </w:div>
    <w:div w:id="904342631">
      <w:bodyDiv w:val="1"/>
      <w:marLeft w:val="0"/>
      <w:marRight w:val="0"/>
      <w:marTop w:val="0"/>
      <w:marBottom w:val="0"/>
      <w:divBdr>
        <w:top w:val="none" w:sz="0" w:space="0" w:color="auto"/>
        <w:left w:val="none" w:sz="0" w:space="0" w:color="auto"/>
        <w:bottom w:val="none" w:sz="0" w:space="0" w:color="auto"/>
        <w:right w:val="none" w:sz="0" w:space="0" w:color="auto"/>
      </w:divBdr>
    </w:div>
    <w:div w:id="904607754">
      <w:bodyDiv w:val="1"/>
      <w:marLeft w:val="0"/>
      <w:marRight w:val="0"/>
      <w:marTop w:val="0"/>
      <w:marBottom w:val="0"/>
      <w:divBdr>
        <w:top w:val="none" w:sz="0" w:space="0" w:color="auto"/>
        <w:left w:val="none" w:sz="0" w:space="0" w:color="auto"/>
        <w:bottom w:val="none" w:sz="0" w:space="0" w:color="auto"/>
        <w:right w:val="none" w:sz="0" w:space="0" w:color="auto"/>
      </w:divBdr>
    </w:div>
    <w:div w:id="905265777">
      <w:bodyDiv w:val="1"/>
      <w:marLeft w:val="0"/>
      <w:marRight w:val="0"/>
      <w:marTop w:val="0"/>
      <w:marBottom w:val="0"/>
      <w:divBdr>
        <w:top w:val="none" w:sz="0" w:space="0" w:color="auto"/>
        <w:left w:val="none" w:sz="0" w:space="0" w:color="auto"/>
        <w:bottom w:val="none" w:sz="0" w:space="0" w:color="auto"/>
        <w:right w:val="none" w:sz="0" w:space="0" w:color="auto"/>
      </w:divBdr>
    </w:div>
    <w:div w:id="905723552">
      <w:bodyDiv w:val="1"/>
      <w:marLeft w:val="0"/>
      <w:marRight w:val="0"/>
      <w:marTop w:val="0"/>
      <w:marBottom w:val="0"/>
      <w:divBdr>
        <w:top w:val="none" w:sz="0" w:space="0" w:color="auto"/>
        <w:left w:val="none" w:sz="0" w:space="0" w:color="auto"/>
        <w:bottom w:val="none" w:sz="0" w:space="0" w:color="auto"/>
        <w:right w:val="none" w:sz="0" w:space="0" w:color="auto"/>
      </w:divBdr>
    </w:div>
    <w:div w:id="906063885">
      <w:bodyDiv w:val="1"/>
      <w:marLeft w:val="0"/>
      <w:marRight w:val="0"/>
      <w:marTop w:val="0"/>
      <w:marBottom w:val="0"/>
      <w:divBdr>
        <w:top w:val="none" w:sz="0" w:space="0" w:color="auto"/>
        <w:left w:val="none" w:sz="0" w:space="0" w:color="auto"/>
        <w:bottom w:val="none" w:sz="0" w:space="0" w:color="auto"/>
        <w:right w:val="none" w:sz="0" w:space="0" w:color="auto"/>
      </w:divBdr>
    </w:div>
    <w:div w:id="906376775">
      <w:bodyDiv w:val="1"/>
      <w:marLeft w:val="0"/>
      <w:marRight w:val="0"/>
      <w:marTop w:val="0"/>
      <w:marBottom w:val="0"/>
      <w:divBdr>
        <w:top w:val="none" w:sz="0" w:space="0" w:color="auto"/>
        <w:left w:val="none" w:sz="0" w:space="0" w:color="auto"/>
        <w:bottom w:val="none" w:sz="0" w:space="0" w:color="auto"/>
        <w:right w:val="none" w:sz="0" w:space="0" w:color="auto"/>
      </w:divBdr>
    </w:div>
    <w:div w:id="906525756">
      <w:bodyDiv w:val="1"/>
      <w:marLeft w:val="0"/>
      <w:marRight w:val="0"/>
      <w:marTop w:val="0"/>
      <w:marBottom w:val="0"/>
      <w:divBdr>
        <w:top w:val="none" w:sz="0" w:space="0" w:color="auto"/>
        <w:left w:val="none" w:sz="0" w:space="0" w:color="auto"/>
        <w:bottom w:val="none" w:sz="0" w:space="0" w:color="auto"/>
        <w:right w:val="none" w:sz="0" w:space="0" w:color="auto"/>
      </w:divBdr>
    </w:div>
    <w:div w:id="908342907">
      <w:bodyDiv w:val="1"/>
      <w:marLeft w:val="0"/>
      <w:marRight w:val="0"/>
      <w:marTop w:val="0"/>
      <w:marBottom w:val="0"/>
      <w:divBdr>
        <w:top w:val="none" w:sz="0" w:space="0" w:color="auto"/>
        <w:left w:val="none" w:sz="0" w:space="0" w:color="auto"/>
        <w:bottom w:val="none" w:sz="0" w:space="0" w:color="auto"/>
        <w:right w:val="none" w:sz="0" w:space="0" w:color="auto"/>
      </w:divBdr>
    </w:div>
    <w:div w:id="908808537">
      <w:bodyDiv w:val="1"/>
      <w:marLeft w:val="0"/>
      <w:marRight w:val="0"/>
      <w:marTop w:val="0"/>
      <w:marBottom w:val="0"/>
      <w:divBdr>
        <w:top w:val="none" w:sz="0" w:space="0" w:color="auto"/>
        <w:left w:val="none" w:sz="0" w:space="0" w:color="auto"/>
        <w:bottom w:val="none" w:sz="0" w:space="0" w:color="auto"/>
        <w:right w:val="none" w:sz="0" w:space="0" w:color="auto"/>
      </w:divBdr>
    </w:div>
    <w:div w:id="908854907">
      <w:bodyDiv w:val="1"/>
      <w:marLeft w:val="0"/>
      <w:marRight w:val="0"/>
      <w:marTop w:val="0"/>
      <w:marBottom w:val="0"/>
      <w:divBdr>
        <w:top w:val="none" w:sz="0" w:space="0" w:color="auto"/>
        <w:left w:val="none" w:sz="0" w:space="0" w:color="auto"/>
        <w:bottom w:val="none" w:sz="0" w:space="0" w:color="auto"/>
        <w:right w:val="none" w:sz="0" w:space="0" w:color="auto"/>
      </w:divBdr>
    </w:div>
    <w:div w:id="908928979">
      <w:bodyDiv w:val="1"/>
      <w:marLeft w:val="0"/>
      <w:marRight w:val="0"/>
      <w:marTop w:val="0"/>
      <w:marBottom w:val="0"/>
      <w:divBdr>
        <w:top w:val="none" w:sz="0" w:space="0" w:color="auto"/>
        <w:left w:val="none" w:sz="0" w:space="0" w:color="auto"/>
        <w:bottom w:val="none" w:sz="0" w:space="0" w:color="auto"/>
        <w:right w:val="none" w:sz="0" w:space="0" w:color="auto"/>
      </w:divBdr>
    </w:div>
    <w:div w:id="909267948">
      <w:bodyDiv w:val="1"/>
      <w:marLeft w:val="0"/>
      <w:marRight w:val="0"/>
      <w:marTop w:val="0"/>
      <w:marBottom w:val="0"/>
      <w:divBdr>
        <w:top w:val="none" w:sz="0" w:space="0" w:color="auto"/>
        <w:left w:val="none" w:sz="0" w:space="0" w:color="auto"/>
        <w:bottom w:val="none" w:sz="0" w:space="0" w:color="auto"/>
        <w:right w:val="none" w:sz="0" w:space="0" w:color="auto"/>
      </w:divBdr>
    </w:div>
    <w:div w:id="909577482">
      <w:bodyDiv w:val="1"/>
      <w:marLeft w:val="0"/>
      <w:marRight w:val="0"/>
      <w:marTop w:val="0"/>
      <w:marBottom w:val="0"/>
      <w:divBdr>
        <w:top w:val="none" w:sz="0" w:space="0" w:color="auto"/>
        <w:left w:val="none" w:sz="0" w:space="0" w:color="auto"/>
        <w:bottom w:val="none" w:sz="0" w:space="0" w:color="auto"/>
        <w:right w:val="none" w:sz="0" w:space="0" w:color="auto"/>
      </w:divBdr>
    </w:div>
    <w:div w:id="909924654">
      <w:bodyDiv w:val="1"/>
      <w:marLeft w:val="0"/>
      <w:marRight w:val="0"/>
      <w:marTop w:val="0"/>
      <w:marBottom w:val="0"/>
      <w:divBdr>
        <w:top w:val="none" w:sz="0" w:space="0" w:color="auto"/>
        <w:left w:val="none" w:sz="0" w:space="0" w:color="auto"/>
        <w:bottom w:val="none" w:sz="0" w:space="0" w:color="auto"/>
        <w:right w:val="none" w:sz="0" w:space="0" w:color="auto"/>
      </w:divBdr>
    </w:div>
    <w:div w:id="910232868">
      <w:bodyDiv w:val="1"/>
      <w:marLeft w:val="0"/>
      <w:marRight w:val="0"/>
      <w:marTop w:val="0"/>
      <w:marBottom w:val="0"/>
      <w:divBdr>
        <w:top w:val="none" w:sz="0" w:space="0" w:color="auto"/>
        <w:left w:val="none" w:sz="0" w:space="0" w:color="auto"/>
        <w:bottom w:val="none" w:sz="0" w:space="0" w:color="auto"/>
        <w:right w:val="none" w:sz="0" w:space="0" w:color="auto"/>
      </w:divBdr>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3316445">
      <w:bodyDiv w:val="1"/>
      <w:marLeft w:val="0"/>
      <w:marRight w:val="0"/>
      <w:marTop w:val="0"/>
      <w:marBottom w:val="0"/>
      <w:divBdr>
        <w:top w:val="none" w:sz="0" w:space="0" w:color="auto"/>
        <w:left w:val="none" w:sz="0" w:space="0" w:color="auto"/>
        <w:bottom w:val="none" w:sz="0" w:space="0" w:color="auto"/>
        <w:right w:val="none" w:sz="0" w:space="0" w:color="auto"/>
      </w:divBdr>
    </w:div>
    <w:div w:id="913512047">
      <w:bodyDiv w:val="1"/>
      <w:marLeft w:val="0"/>
      <w:marRight w:val="0"/>
      <w:marTop w:val="0"/>
      <w:marBottom w:val="0"/>
      <w:divBdr>
        <w:top w:val="none" w:sz="0" w:space="0" w:color="auto"/>
        <w:left w:val="none" w:sz="0" w:space="0" w:color="auto"/>
        <w:bottom w:val="none" w:sz="0" w:space="0" w:color="auto"/>
        <w:right w:val="none" w:sz="0" w:space="0" w:color="auto"/>
      </w:divBdr>
    </w:div>
    <w:div w:id="913514766">
      <w:bodyDiv w:val="1"/>
      <w:marLeft w:val="0"/>
      <w:marRight w:val="0"/>
      <w:marTop w:val="0"/>
      <w:marBottom w:val="0"/>
      <w:divBdr>
        <w:top w:val="none" w:sz="0" w:space="0" w:color="auto"/>
        <w:left w:val="none" w:sz="0" w:space="0" w:color="auto"/>
        <w:bottom w:val="none" w:sz="0" w:space="0" w:color="auto"/>
        <w:right w:val="none" w:sz="0" w:space="0" w:color="auto"/>
      </w:divBdr>
    </w:div>
    <w:div w:id="913929666">
      <w:bodyDiv w:val="1"/>
      <w:marLeft w:val="0"/>
      <w:marRight w:val="0"/>
      <w:marTop w:val="0"/>
      <w:marBottom w:val="0"/>
      <w:divBdr>
        <w:top w:val="none" w:sz="0" w:space="0" w:color="auto"/>
        <w:left w:val="none" w:sz="0" w:space="0" w:color="auto"/>
        <w:bottom w:val="none" w:sz="0" w:space="0" w:color="auto"/>
        <w:right w:val="none" w:sz="0" w:space="0" w:color="auto"/>
      </w:divBdr>
    </w:div>
    <w:div w:id="914123848">
      <w:bodyDiv w:val="1"/>
      <w:marLeft w:val="0"/>
      <w:marRight w:val="0"/>
      <w:marTop w:val="0"/>
      <w:marBottom w:val="0"/>
      <w:divBdr>
        <w:top w:val="none" w:sz="0" w:space="0" w:color="auto"/>
        <w:left w:val="none" w:sz="0" w:space="0" w:color="auto"/>
        <w:bottom w:val="none" w:sz="0" w:space="0" w:color="auto"/>
        <w:right w:val="none" w:sz="0" w:space="0" w:color="auto"/>
      </w:divBdr>
    </w:div>
    <w:div w:id="914389369">
      <w:bodyDiv w:val="1"/>
      <w:marLeft w:val="0"/>
      <w:marRight w:val="0"/>
      <w:marTop w:val="0"/>
      <w:marBottom w:val="0"/>
      <w:divBdr>
        <w:top w:val="none" w:sz="0" w:space="0" w:color="auto"/>
        <w:left w:val="none" w:sz="0" w:space="0" w:color="auto"/>
        <w:bottom w:val="none" w:sz="0" w:space="0" w:color="auto"/>
        <w:right w:val="none" w:sz="0" w:space="0" w:color="auto"/>
      </w:divBdr>
    </w:div>
    <w:div w:id="915167164">
      <w:bodyDiv w:val="1"/>
      <w:marLeft w:val="0"/>
      <w:marRight w:val="0"/>
      <w:marTop w:val="0"/>
      <w:marBottom w:val="0"/>
      <w:divBdr>
        <w:top w:val="none" w:sz="0" w:space="0" w:color="auto"/>
        <w:left w:val="none" w:sz="0" w:space="0" w:color="auto"/>
        <w:bottom w:val="none" w:sz="0" w:space="0" w:color="auto"/>
        <w:right w:val="none" w:sz="0" w:space="0" w:color="auto"/>
      </w:divBdr>
    </w:div>
    <w:div w:id="915671459">
      <w:bodyDiv w:val="1"/>
      <w:marLeft w:val="0"/>
      <w:marRight w:val="0"/>
      <w:marTop w:val="0"/>
      <w:marBottom w:val="0"/>
      <w:divBdr>
        <w:top w:val="none" w:sz="0" w:space="0" w:color="auto"/>
        <w:left w:val="none" w:sz="0" w:space="0" w:color="auto"/>
        <w:bottom w:val="none" w:sz="0" w:space="0" w:color="auto"/>
        <w:right w:val="none" w:sz="0" w:space="0" w:color="auto"/>
      </w:divBdr>
    </w:div>
    <w:div w:id="915699755">
      <w:bodyDiv w:val="1"/>
      <w:marLeft w:val="0"/>
      <w:marRight w:val="0"/>
      <w:marTop w:val="0"/>
      <w:marBottom w:val="0"/>
      <w:divBdr>
        <w:top w:val="none" w:sz="0" w:space="0" w:color="auto"/>
        <w:left w:val="none" w:sz="0" w:space="0" w:color="auto"/>
        <w:bottom w:val="none" w:sz="0" w:space="0" w:color="auto"/>
        <w:right w:val="none" w:sz="0" w:space="0" w:color="auto"/>
      </w:divBdr>
    </w:div>
    <w:div w:id="915700701">
      <w:bodyDiv w:val="1"/>
      <w:marLeft w:val="0"/>
      <w:marRight w:val="0"/>
      <w:marTop w:val="0"/>
      <w:marBottom w:val="0"/>
      <w:divBdr>
        <w:top w:val="none" w:sz="0" w:space="0" w:color="auto"/>
        <w:left w:val="none" w:sz="0" w:space="0" w:color="auto"/>
        <w:bottom w:val="none" w:sz="0" w:space="0" w:color="auto"/>
        <w:right w:val="none" w:sz="0" w:space="0" w:color="auto"/>
      </w:divBdr>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173527">
      <w:bodyDiv w:val="1"/>
      <w:marLeft w:val="0"/>
      <w:marRight w:val="0"/>
      <w:marTop w:val="0"/>
      <w:marBottom w:val="0"/>
      <w:divBdr>
        <w:top w:val="none" w:sz="0" w:space="0" w:color="auto"/>
        <w:left w:val="none" w:sz="0" w:space="0" w:color="auto"/>
        <w:bottom w:val="none" w:sz="0" w:space="0" w:color="auto"/>
        <w:right w:val="none" w:sz="0" w:space="0" w:color="auto"/>
      </w:divBdr>
    </w:div>
    <w:div w:id="918947643">
      <w:bodyDiv w:val="1"/>
      <w:marLeft w:val="0"/>
      <w:marRight w:val="0"/>
      <w:marTop w:val="0"/>
      <w:marBottom w:val="0"/>
      <w:divBdr>
        <w:top w:val="none" w:sz="0" w:space="0" w:color="auto"/>
        <w:left w:val="none" w:sz="0" w:space="0" w:color="auto"/>
        <w:bottom w:val="none" w:sz="0" w:space="0" w:color="auto"/>
        <w:right w:val="none" w:sz="0" w:space="0" w:color="auto"/>
      </w:divBdr>
    </w:div>
    <w:div w:id="919018775">
      <w:bodyDiv w:val="1"/>
      <w:marLeft w:val="0"/>
      <w:marRight w:val="0"/>
      <w:marTop w:val="0"/>
      <w:marBottom w:val="0"/>
      <w:divBdr>
        <w:top w:val="none" w:sz="0" w:space="0" w:color="auto"/>
        <w:left w:val="none" w:sz="0" w:space="0" w:color="auto"/>
        <w:bottom w:val="none" w:sz="0" w:space="0" w:color="auto"/>
        <w:right w:val="none" w:sz="0" w:space="0" w:color="auto"/>
      </w:divBdr>
    </w:div>
    <w:div w:id="919826169">
      <w:bodyDiv w:val="1"/>
      <w:marLeft w:val="0"/>
      <w:marRight w:val="0"/>
      <w:marTop w:val="0"/>
      <w:marBottom w:val="0"/>
      <w:divBdr>
        <w:top w:val="none" w:sz="0" w:space="0" w:color="auto"/>
        <w:left w:val="none" w:sz="0" w:space="0" w:color="auto"/>
        <w:bottom w:val="none" w:sz="0" w:space="0" w:color="auto"/>
        <w:right w:val="none" w:sz="0" w:space="0" w:color="auto"/>
      </w:divBdr>
    </w:div>
    <w:div w:id="920259797">
      <w:bodyDiv w:val="1"/>
      <w:marLeft w:val="0"/>
      <w:marRight w:val="0"/>
      <w:marTop w:val="0"/>
      <w:marBottom w:val="0"/>
      <w:divBdr>
        <w:top w:val="none" w:sz="0" w:space="0" w:color="auto"/>
        <w:left w:val="none" w:sz="0" w:space="0" w:color="auto"/>
        <w:bottom w:val="none" w:sz="0" w:space="0" w:color="auto"/>
        <w:right w:val="none" w:sz="0" w:space="0" w:color="auto"/>
      </w:divBdr>
    </w:div>
    <w:div w:id="920329536">
      <w:bodyDiv w:val="1"/>
      <w:marLeft w:val="0"/>
      <w:marRight w:val="0"/>
      <w:marTop w:val="0"/>
      <w:marBottom w:val="0"/>
      <w:divBdr>
        <w:top w:val="none" w:sz="0" w:space="0" w:color="auto"/>
        <w:left w:val="none" w:sz="0" w:space="0" w:color="auto"/>
        <w:bottom w:val="none" w:sz="0" w:space="0" w:color="auto"/>
        <w:right w:val="none" w:sz="0" w:space="0" w:color="auto"/>
      </w:divBdr>
    </w:div>
    <w:div w:id="920599008">
      <w:bodyDiv w:val="1"/>
      <w:marLeft w:val="0"/>
      <w:marRight w:val="0"/>
      <w:marTop w:val="0"/>
      <w:marBottom w:val="0"/>
      <w:divBdr>
        <w:top w:val="none" w:sz="0" w:space="0" w:color="auto"/>
        <w:left w:val="none" w:sz="0" w:space="0" w:color="auto"/>
        <w:bottom w:val="none" w:sz="0" w:space="0" w:color="auto"/>
        <w:right w:val="none" w:sz="0" w:space="0" w:color="auto"/>
      </w:divBdr>
    </w:div>
    <w:div w:id="921108888">
      <w:bodyDiv w:val="1"/>
      <w:marLeft w:val="0"/>
      <w:marRight w:val="0"/>
      <w:marTop w:val="0"/>
      <w:marBottom w:val="0"/>
      <w:divBdr>
        <w:top w:val="none" w:sz="0" w:space="0" w:color="auto"/>
        <w:left w:val="none" w:sz="0" w:space="0" w:color="auto"/>
        <w:bottom w:val="none" w:sz="0" w:space="0" w:color="auto"/>
        <w:right w:val="none" w:sz="0" w:space="0" w:color="auto"/>
      </w:divBdr>
    </w:div>
    <w:div w:id="921719450">
      <w:bodyDiv w:val="1"/>
      <w:marLeft w:val="0"/>
      <w:marRight w:val="0"/>
      <w:marTop w:val="0"/>
      <w:marBottom w:val="0"/>
      <w:divBdr>
        <w:top w:val="none" w:sz="0" w:space="0" w:color="auto"/>
        <w:left w:val="none" w:sz="0" w:space="0" w:color="auto"/>
        <w:bottom w:val="none" w:sz="0" w:space="0" w:color="auto"/>
        <w:right w:val="none" w:sz="0" w:space="0" w:color="auto"/>
      </w:divBdr>
    </w:div>
    <w:div w:id="922253797">
      <w:bodyDiv w:val="1"/>
      <w:marLeft w:val="0"/>
      <w:marRight w:val="0"/>
      <w:marTop w:val="0"/>
      <w:marBottom w:val="0"/>
      <w:divBdr>
        <w:top w:val="none" w:sz="0" w:space="0" w:color="auto"/>
        <w:left w:val="none" w:sz="0" w:space="0" w:color="auto"/>
        <w:bottom w:val="none" w:sz="0" w:space="0" w:color="auto"/>
        <w:right w:val="none" w:sz="0" w:space="0" w:color="auto"/>
      </w:divBdr>
    </w:div>
    <w:div w:id="922762922">
      <w:bodyDiv w:val="1"/>
      <w:marLeft w:val="0"/>
      <w:marRight w:val="0"/>
      <w:marTop w:val="0"/>
      <w:marBottom w:val="0"/>
      <w:divBdr>
        <w:top w:val="none" w:sz="0" w:space="0" w:color="auto"/>
        <w:left w:val="none" w:sz="0" w:space="0" w:color="auto"/>
        <w:bottom w:val="none" w:sz="0" w:space="0" w:color="auto"/>
        <w:right w:val="none" w:sz="0" w:space="0" w:color="auto"/>
      </w:divBdr>
    </w:div>
    <w:div w:id="922958186">
      <w:bodyDiv w:val="1"/>
      <w:marLeft w:val="0"/>
      <w:marRight w:val="0"/>
      <w:marTop w:val="0"/>
      <w:marBottom w:val="0"/>
      <w:divBdr>
        <w:top w:val="none" w:sz="0" w:space="0" w:color="auto"/>
        <w:left w:val="none" w:sz="0" w:space="0" w:color="auto"/>
        <w:bottom w:val="none" w:sz="0" w:space="0" w:color="auto"/>
        <w:right w:val="none" w:sz="0" w:space="0" w:color="auto"/>
      </w:divBdr>
    </w:div>
    <w:div w:id="923689983">
      <w:bodyDiv w:val="1"/>
      <w:marLeft w:val="0"/>
      <w:marRight w:val="0"/>
      <w:marTop w:val="0"/>
      <w:marBottom w:val="0"/>
      <w:divBdr>
        <w:top w:val="none" w:sz="0" w:space="0" w:color="auto"/>
        <w:left w:val="none" w:sz="0" w:space="0" w:color="auto"/>
        <w:bottom w:val="none" w:sz="0" w:space="0" w:color="auto"/>
        <w:right w:val="none" w:sz="0" w:space="0" w:color="auto"/>
      </w:divBdr>
    </w:div>
    <w:div w:id="924412820">
      <w:bodyDiv w:val="1"/>
      <w:marLeft w:val="0"/>
      <w:marRight w:val="0"/>
      <w:marTop w:val="0"/>
      <w:marBottom w:val="0"/>
      <w:divBdr>
        <w:top w:val="none" w:sz="0" w:space="0" w:color="auto"/>
        <w:left w:val="none" w:sz="0" w:space="0" w:color="auto"/>
        <w:bottom w:val="none" w:sz="0" w:space="0" w:color="auto"/>
        <w:right w:val="none" w:sz="0" w:space="0" w:color="auto"/>
      </w:divBdr>
    </w:div>
    <w:div w:id="925192470">
      <w:bodyDiv w:val="1"/>
      <w:marLeft w:val="0"/>
      <w:marRight w:val="0"/>
      <w:marTop w:val="0"/>
      <w:marBottom w:val="0"/>
      <w:divBdr>
        <w:top w:val="none" w:sz="0" w:space="0" w:color="auto"/>
        <w:left w:val="none" w:sz="0" w:space="0" w:color="auto"/>
        <w:bottom w:val="none" w:sz="0" w:space="0" w:color="auto"/>
        <w:right w:val="none" w:sz="0" w:space="0" w:color="auto"/>
      </w:divBdr>
    </w:div>
    <w:div w:id="925501995">
      <w:bodyDiv w:val="1"/>
      <w:marLeft w:val="0"/>
      <w:marRight w:val="0"/>
      <w:marTop w:val="0"/>
      <w:marBottom w:val="0"/>
      <w:divBdr>
        <w:top w:val="none" w:sz="0" w:space="0" w:color="auto"/>
        <w:left w:val="none" w:sz="0" w:space="0" w:color="auto"/>
        <w:bottom w:val="none" w:sz="0" w:space="0" w:color="auto"/>
        <w:right w:val="none" w:sz="0" w:space="0" w:color="auto"/>
      </w:divBdr>
    </w:div>
    <w:div w:id="926232011">
      <w:bodyDiv w:val="1"/>
      <w:marLeft w:val="0"/>
      <w:marRight w:val="0"/>
      <w:marTop w:val="0"/>
      <w:marBottom w:val="0"/>
      <w:divBdr>
        <w:top w:val="none" w:sz="0" w:space="0" w:color="auto"/>
        <w:left w:val="none" w:sz="0" w:space="0" w:color="auto"/>
        <w:bottom w:val="none" w:sz="0" w:space="0" w:color="auto"/>
        <w:right w:val="none" w:sz="0" w:space="0" w:color="auto"/>
      </w:divBdr>
    </w:div>
    <w:div w:id="926428871">
      <w:bodyDiv w:val="1"/>
      <w:marLeft w:val="0"/>
      <w:marRight w:val="0"/>
      <w:marTop w:val="0"/>
      <w:marBottom w:val="0"/>
      <w:divBdr>
        <w:top w:val="none" w:sz="0" w:space="0" w:color="auto"/>
        <w:left w:val="none" w:sz="0" w:space="0" w:color="auto"/>
        <w:bottom w:val="none" w:sz="0" w:space="0" w:color="auto"/>
        <w:right w:val="none" w:sz="0" w:space="0" w:color="auto"/>
      </w:divBdr>
    </w:div>
    <w:div w:id="927036963">
      <w:bodyDiv w:val="1"/>
      <w:marLeft w:val="0"/>
      <w:marRight w:val="0"/>
      <w:marTop w:val="0"/>
      <w:marBottom w:val="0"/>
      <w:divBdr>
        <w:top w:val="none" w:sz="0" w:space="0" w:color="auto"/>
        <w:left w:val="none" w:sz="0" w:space="0" w:color="auto"/>
        <w:bottom w:val="none" w:sz="0" w:space="0" w:color="auto"/>
        <w:right w:val="none" w:sz="0" w:space="0" w:color="auto"/>
      </w:divBdr>
    </w:div>
    <w:div w:id="927347220">
      <w:bodyDiv w:val="1"/>
      <w:marLeft w:val="0"/>
      <w:marRight w:val="0"/>
      <w:marTop w:val="0"/>
      <w:marBottom w:val="0"/>
      <w:divBdr>
        <w:top w:val="none" w:sz="0" w:space="0" w:color="auto"/>
        <w:left w:val="none" w:sz="0" w:space="0" w:color="auto"/>
        <w:bottom w:val="none" w:sz="0" w:space="0" w:color="auto"/>
        <w:right w:val="none" w:sz="0" w:space="0" w:color="auto"/>
      </w:divBdr>
    </w:div>
    <w:div w:id="927471172">
      <w:bodyDiv w:val="1"/>
      <w:marLeft w:val="0"/>
      <w:marRight w:val="0"/>
      <w:marTop w:val="0"/>
      <w:marBottom w:val="0"/>
      <w:divBdr>
        <w:top w:val="none" w:sz="0" w:space="0" w:color="auto"/>
        <w:left w:val="none" w:sz="0" w:space="0" w:color="auto"/>
        <w:bottom w:val="none" w:sz="0" w:space="0" w:color="auto"/>
        <w:right w:val="none" w:sz="0" w:space="0" w:color="auto"/>
      </w:divBdr>
    </w:div>
    <w:div w:id="927691375">
      <w:bodyDiv w:val="1"/>
      <w:marLeft w:val="0"/>
      <w:marRight w:val="0"/>
      <w:marTop w:val="0"/>
      <w:marBottom w:val="0"/>
      <w:divBdr>
        <w:top w:val="none" w:sz="0" w:space="0" w:color="auto"/>
        <w:left w:val="none" w:sz="0" w:space="0" w:color="auto"/>
        <w:bottom w:val="none" w:sz="0" w:space="0" w:color="auto"/>
        <w:right w:val="none" w:sz="0" w:space="0" w:color="auto"/>
      </w:divBdr>
    </w:div>
    <w:div w:id="927925737">
      <w:bodyDiv w:val="1"/>
      <w:marLeft w:val="0"/>
      <w:marRight w:val="0"/>
      <w:marTop w:val="0"/>
      <w:marBottom w:val="0"/>
      <w:divBdr>
        <w:top w:val="none" w:sz="0" w:space="0" w:color="auto"/>
        <w:left w:val="none" w:sz="0" w:space="0" w:color="auto"/>
        <w:bottom w:val="none" w:sz="0" w:space="0" w:color="auto"/>
        <w:right w:val="none" w:sz="0" w:space="0" w:color="auto"/>
      </w:divBdr>
    </w:div>
    <w:div w:id="928738044">
      <w:bodyDiv w:val="1"/>
      <w:marLeft w:val="0"/>
      <w:marRight w:val="0"/>
      <w:marTop w:val="0"/>
      <w:marBottom w:val="0"/>
      <w:divBdr>
        <w:top w:val="none" w:sz="0" w:space="0" w:color="auto"/>
        <w:left w:val="none" w:sz="0" w:space="0" w:color="auto"/>
        <w:bottom w:val="none" w:sz="0" w:space="0" w:color="auto"/>
        <w:right w:val="none" w:sz="0" w:space="0" w:color="auto"/>
      </w:divBdr>
    </w:div>
    <w:div w:id="929046142">
      <w:bodyDiv w:val="1"/>
      <w:marLeft w:val="0"/>
      <w:marRight w:val="0"/>
      <w:marTop w:val="0"/>
      <w:marBottom w:val="0"/>
      <w:divBdr>
        <w:top w:val="none" w:sz="0" w:space="0" w:color="auto"/>
        <w:left w:val="none" w:sz="0" w:space="0" w:color="auto"/>
        <w:bottom w:val="none" w:sz="0" w:space="0" w:color="auto"/>
        <w:right w:val="none" w:sz="0" w:space="0" w:color="auto"/>
      </w:divBdr>
    </w:div>
    <w:div w:id="929587412">
      <w:bodyDiv w:val="1"/>
      <w:marLeft w:val="0"/>
      <w:marRight w:val="0"/>
      <w:marTop w:val="0"/>
      <w:marBottom w:val="0"/>
      <w:divBdr>
        <w:top w:val="none" w:sz="0" w:space="0" w:color="auto"/>
        <w:left w:val="none" w:sz="0" w:space="0" w:color="auto"/>
        <w:bottom w:val="none" w:sz="0" w:space="0" w:color="auto"/>
        <w:right w:val="none" w:sz="0" w:space="0" w:color="auto"/>
      </w:divBdr>
    </w:div>
    <w:div w:id="929780123">
      <w:bodyDiv w:val="1"/>
      <w:marLeft w:val="0"/>
      <w:marRight w:val="0"/>
      <w:marTop w:val="0"/>
      <w:marBottom w:val="0"/>
      <w:divBdr>
        <w:top w:val="none" w:sz="0" w:space="0" w:color="auto"/>
        <w:left w:val="none" w:sz="0" w:space="0" w:color="auto"/>
        <w:bottom w:val="none" w:sz="0" w:space="0" w:color="auto"/>
        <w:right w:val="none" w:sz="0" w:space="0" w:color="auto"/>
      </w:divBdr>
    </w:div>
    <w:div w:id="930045822">
      <w:bodyDiv w:val="1"/>
      <w:marLeft w:val="0"/>
      <w:marRight w:val="0"/>
      <w:marTop w:val="0"/>
      <w:marBottom w:val="0"/>
      <w:divBdr>
        <w:top w:val="none" w:sz="0" w:space="0" w:color="auto"/>
        <w:left w:val="none" w:sz="0" w:space="0" w:color="auto"/>
        <w:bottom w:val="none" w:sz="0" w:space="0" w:color="auto"/>
        <w:right w:val="none" w:sz="0" w:space="0" w:color="auto"/>
      </w:divBdr>
    </w:div>
    <w:div w:id="930161345">
      <w:bodyDiv w:val="1"/>
      <w:marLeft w:val="0"/>
      <w:marRight w:val="0"/>
      <w:marTop w:val="0"/>
      <w:marBottom w:val="0"/>
      <w:divBdr>
        <w:top w:val="none" w:sz="0" w:space="0" w:color="auto"/>
        <w:left w:val="none" w:sz="0" w:space="0" w:color="auto"/>
        <w:bottom w:val="none" w:sz="0" w:space="0" w:color="auto"/>
        <w:right w:val="none" w:sz="0" w:space="0" w:color="auto"/>
      </w:divBdr>
    </w:div>
    <w:div w:id="930284240">
      <w:bodyDiv w:val="1"/>
      <w:marLeft w:val="0"/>
      <w:marRight w:val="0"/>
      <w:marTop w:val="0"/>
      <w:marBottom w:val="0"/>
      <w:divBdr>
        <w:top w:val="none" w:sz="0" w:space="0" w:color="auto"/>
        <w:left w:val="none" w:sz="0" w:space="0" w:color="auto"/>
        <w:bottom w:val="none" w:sz="0" w:space="0" w:color="auto"/>
        <w:right w:val="none" w:sz="0" w:space="0" w:color="auto"/>
      </w:divBdr>
    </w:div>
    <w:div w:id="930354228">
      <w:bodyDiv w:val="1"/>
      <w:marLeft w:val="0"/>
      <w:marRight w:val="0"/>
      <w:marTop w:val="0"/>
      <w:marBottom w:val="0"/>
      <w:divBdr>
        <w:top w:val="none" w:sz="0" w:space="0" w:color="auto"/>
        <w:left w:val="none" w:sz="0" w:space="0" w:color="auto"/>
        <w:bottom w:val="none" w:sz="0" w:space="0" w:color="auto"/>
        <w:right w:val="none" w:sz="0" w:space="0" w:color="auto"/>
      </w:divBdr>
    </w:div>
    <w:div w:id="931399292">
      <w:bodyDiv w:val="1"/>
      <w:marLeft w:val="0"/>
      <w:marRight w:val="0"/>
      <w:marTop w:val="0"/>
      <w:marBottom w:val="0"/>
      <w:divBdr>
        <w:top w:val="none" w:sz="0" w:space="0" w:color="auto"/>
        <w:left w:val="none" w:sz="0" w:space="0" w:color="auto"/>
        <w:bottom w:val="none" w:sz="0" w:space="0" w:color="auto"/>
        <w:right w:val="none" w:sz="0" w:space="0" w:color="auto"/>
      </w:divBdr>
    </w:div>
    <w:div w:id="931933828">
      <w:bodyDiv w:val="1"/>
      <w:marLeft w:val="0"/>
      <w:marRight w:val="0"/>
      <w:marTop w:val="0"/>
      <w:marBottom w:val="0"/>
      <w:divBdr>
        <w:top w:val="none" w:sz="0" w:space="0" w:color="auto"/>
        <w:left w:val="none" w:sz="0" w:space="0" w:color="auto"/>
        <w:bottom w:val="none" w:sz="0" w:space="0" w:color="auto"/>
        <w:right w:val="none" w:sz="0" w:space="0" w:color="auto"/>
      </w:divBdr>
    </w:div>
    <w:div w:id="931936449">
      <w:bodyDiv w:val="1"/>
      <w:marLeft w:val="0"/>
      <w:marRight w:val="0"/>
      <w:marTop w:val="0"/>
      <w:marBottom w:val="0"/>
      <w:divBdr>
        <w:top w:val="none" w:sz="0" w:space="0" w:color="auto"/>
        <w:left w:val="none" w:sz="0" w:space="0" w:color="auto"/>
        <w:bottom w:val="none" w:sz="0" w:space="0" w:color="auto"/>
        <w:right w:val="none" w:sz="0" w:space="0" w:color="auto"/>
      </w:divBdr>
    </w:div>
    <w:div w:id="932781434">
      <w:bodyDiv w:val="1"/>
      <w:marLeft w:val="0"/>
      <w:marRight w:val="0"/>
      <w:marTop w:val="0"/>
      <w:marBottom w:val="0"/>
      <w:divBdr>
        <w:top w:val="none" w:sz="0" w:space="0" w:color="auto"/>
        <w:left w:val="none" w:sz="0" w:space="0" w:color="auto"/>
        <w:bottom w:val="none" w:sz="0" w:space="0" w:color="auto"/>
        <w:right w:val="none" w:sz="0" w:space="0" w:color="auto"/>
      </w:divBdr>
    </w:div>
    <w:div w:id="933440238">
      <w:bodyDiv w:val="1"/>
      <w:marLeft w:val="0"/>
      <w:marRight w:val="0"/>
      <w:marTop w:val="0"/>
      <w:marBottom w:val="0"/>
      <w:divBdr>
        <w:top w:val="none" w:sz="0" w:space="0" w:color="auto"/>
        <w:left w:val="none" w:sz="0" w:space="0" w:color="auto"/>
        <w:bottom w:val="none" w:sz="0" w:space="0" w:color="auto"/>
        <w:right w:val="none" w:sz="0" w:space="0" w:color="auto"/>
      </w:divBdr>
    </w:div>
    <w:div w:id="934094111">
      <w:bodyDiv w:val="1"/>
      <w:marLeft w:val="0"/>
      <w:marRight w:val="0"/>
      <w:marTop w:val="0"/>
      <w:marBottom w:val="0"/>
      <w:divBdr>
        <w:top w:val="none" w:sz="0" w:space="0" w:color="auto"/>
        <w:left w:val="none" w:sz="0" w:space="0" w:color="auto"/>
        <w:bottom w:val="none" w:sz="0" w:space="0" w:color="auto"/>
        <w:right w:val="none" w:sz="0" w:space="0" w:color="auto"/>
      </w:divBdr>
    </w:div>
    <w:div w:id="934675328">
      <w:bodyDiv w:val="1"/>
      <w:marLeft w:val="0"/>
      <w:marRight w:val="0"/>
      <w:marTop w:val="0"/>
      <w:marBottom w:val="0"/>
      <w:divBdr>
        <w:top w:val="none" w:sz="0" w:space="0" w:color="auto"/>
        <w:left w:val="none" w:sz="0" w:space="0" w:color="auto"/>
        <w:bottom w:val="none" w:sz="0" w:space="0" w:color="auto"/>
        <w:right w:val="none" w:sz="0" w:space="0" w:color="auto"/>
      </w:divBdr>
    </w:div>
    <w:div w:id="936057940">
      <w:bodyDiv w:val="1"/>
      <w:marLeft w:val="0"/>
      <w:marRight w:val="0"/>
      <w:marTop w:val="0"/>
      <w:marBottom w:val="0"/>
      <w:divBdr>
        <w:top w:val="none" w:sz="0" w:space="0" w:color="auto"/>
        <w:left w:val="none" w:sz="0" w:space="0" w:color="auto"/>
        <w:bottom w:val="none" w:sz="0" w:space="0" w:color="auto"/>
        <w:right w:val="none" w:sz="0" w:space="0" w:color="auto"/>
      </w:divBdr>
    </w:div>
    <w:div w:id="936252391">
      <w:bodyDiv w:val="1"/>
      <w:marLeft w:val="0"/>
      <w:marRight w:val="0"/>
      <w:marTop w:val="0"/>
      <w:marBottom w:val="0"/>
      <w:divBdr>
        <w:top w:val="none" w:sz="0" w:space="0" w:color="auto"/>
        <w:left w:val="none" w:sz="0" w:space="0" w:color="auto"/>
        <w:bottom w:val="none" w:sz="0" w:space="0" w:color="auto"/>
        <w:right w:val="none" w:sz="0" w:space="0" w:color="auto"/>
      </w:divBdr>
    </w:div>
    <w:div w:id="936331634">
      <w:bodyDiv w:val="1"/>
      <w:marLeft w:val="0"/>
      <w:marRight w:val="0"/>
      <w:marTop w:val="0"/>
      <w:marBottom w:val="0"/>
      <w:divBdr>
        <w:top w:val="none" w:sz="0" w:space="0" w:color="auto"/>
        <w:left w:val="none" w:sz="0" w:space="0" w:color="auto"/>
        <w:bottom w:val="none" w:sz="0" w:space="0" w:color="auto"/>
        <w:right w:val="none" w:sz="0" w:space="0" w:color="auto"/>
      </w:divBdr>
    </w:div>
    <w:div w:id="936788468">
      <w:bodyDiv w:val="1"/>
      <w:marLeft w:val="0"/>
      <w:marRight w:val="0"/>
      <w:marTop w:val="0"/>
      <w:marBottom w:val="0"/>
      <w:divBdr>
        <w:top w:val="none" w:sz="0" w:space="0" w:color="auto"/>
        <w:left w:val="none" w:sz="0" w:space="0" w:color="auto"/>
        <w:bottom w:val="none" w:sz="0" w:space="0" w:color="auto"/>
        <w:right w:val="none" w:sz="0" w:space="0" w:color="auto"/>
      </w:divBdr>
    </w:div>
    <w:div w:id="936984333">
      <w:bodyDiv w:val="1"/>
      <w:marLeft w:val="0"/>
      <w:marRight w:val="0"/>
      <w:marTop w:val="0"/>
      <w:marBottom w:val="0"/>
      <w:divBdr>
        <w:top w:val="none" w:sz="0" w:space="0" w:color="auto"/>
        <w:left w:val="none" w:sz="0" w:space="0" w:color="auto"/>
        <w:bottom w:val="none" w:sz="0" w:space="0" w:color="auto"/>
        <w:right w:val="none" w:sz="0" w:space="0" w:color="auto"/>
      </w:divBdr>
    </w:div>
    <w:div w:id="937493180">
      <w:bodyDiv w:val="1"/>
      <w:marLeft w:val="0"/>
      <w:marRight w:val="0"/>
      <w:marTop w:val="0"/>
      <w:marBottom w:val="0"/>
      <w:divBdr>
        <w:top w:val="none" w:sz="0" w:space="0" w:color="auto"/>
        <w:left w:val="none" w:sz="0" w:space="0" w:color="auto"/>
        <w:bottom w:val="none" w:sz="0" w:space="0" w:color="auto"/>
        <w:right w:val="none" w:sz="0" w:space="0" w:color="auto"/>
      </w:divBdr>
    </w:div>
    <w:div w:id="937834675">
      <w:bodyDiv w:val="1"/>
      <w:marLeft w:val="0"/>
      <w:marRight w:val="0"/>
      <w:marTop w:val="0"/>
      <w:marBottom w:val="0"/>
      <w:divBdr>
        <w:top w:val="none" w:sz="0" w:space="0" w:color="auto"/>
        <w:left w:val="none" w:sz="0" w:space="0" w:color="auto"/>
        <w:bottom w:val="none" w:sz="0" w:space="0" w:color="auto"/>
        <w:right w:val="none" w:sz="0" w:space="0" w:color="auto"/>
      </w:divBdr>
    </w:div>
    <w:div w:id="937905742">
      <w:bodyDiv w:val="1"/>
      <w:marLeft w:val="0"/>
      <w:marRight w:val="0"/>
      <w:marTop w:val="0"/>
      <w:marBottom w:val="0"/>
      <w:divBdr>
        <w:top w:val="none" w:sz="0" w:space="0" w:color="auto"/>
        <w:left w:val="none" w:sz="0" w:space="0" w:color="auto"/>
        <w:bottom w:val="none" w:sz="0" w:space="0" w:color="auto"/>
        <w:right w:val="none" w:sz="0" w:space="0" w:color="auto"/>
      </w:divBdr>
    </w:div>
    <w:div w:id="938180234">
      <w:bodyDiv w:val="1"/>
      <w:marLeft w:val="0"/>
      <w:marRight w:val="0"/>
      <w:marTop w:val="0"/>
      <w:marBottom w:val="0"/>
      <w:divBdr>
        <w:top w:val="none" w:sz="0" w:space="0" w:color="auto"/>
        <w:left w:val="none" w:sz="0" w:space="0" w:color="auto"/>
        <w:bottom w:val="none" w:sz="0" w:space="0" w:color="auto"/>
        <w:right w:val="none" w:sz="0" w:space="0" w:color="auto"/>
      </w:divBdr>
    </w:div>
    <w:div w:id="938492438">
      <w:bodyDiv w:val="1"/>
      <w:marLeft w:val="0"/>
      <w:marRight w:val="0"/>
      <w:marTop w:val="0"/>
      <w:marBottom w:val="0"/>
      <w:divBdr>
        <w:top w:val="none" w:sz="0" w:space="0" w:color="auto"/>
        <w:left w:val="none" w:sz="0" w:space="0" w:color="auto"/>
        <w:bottom w:val="none" w:sz="0" w:space="0" w:color="auto"/>
        <w:right w:val="none" w:sz="0" w:space="0" w:color="auto"/>
      </w:divBdr>
    </w:div>
    <w:div w:id="938950734">
      <w:bodyDiv w:val="1"/>
      <w:marLeft w:val="0"/>
      <w:marRight w:val="0"/>
      <w:marTop w:val="0"/>
      <w:marBottom w:val="0"/>
      <w:divBdr>
        <w:top w:val="none" w:sz="0" w:space="0" w:color="auto"/>
        <w:left w:val="none" w:sz="0" w:space="0" w:color="auto"/>
        <w:bottom w:val="none" w:sz="0" w:space="0" w:color="auto"/>
        <w:right w:val="none" w:sz="0" w:space="0" w:color="auto"/>
      </w:divBdr>
    </w:div>
    <w:div w:id="939146050">
      <w:bodyDiv w:val="1"/>
      <w:marLeft w:val="0"/>
      <w:marRight w:val="0"/>
      <w:marTop w:val="0"/>
      <w:marBottom w:val="0"/>
      <w:divBdr>
        <w:top w:val="none" w:sz="0" w:space="0" w:color="auto"/>
        <w:left w:val="none" w:sz="0" w:space="0" w:color="auto"/>
        <w:bottom w:val="none" w:sz="0" w:space="0" w:color="auto"/>
        <w:right w:val="none" w:sz="0" w:space="0" w:color="auto"/>
      </w:divBdr>
    </w:div>
    <w:div w:id="939681307">
      <w:bodyDiv w:val="1"/>
      <w:marLeft w:val="0"/>
      <w:marRight w:val="0"/>
      <w:marTop w:val="0"/>
      <w:marBottom w:val="0"/>
      <w:divBdr>
        <w:top w:val="none" w:sz="0" w:space="0" w:color="auto"/>
        <w:left w:val="none" w:sz="0" w:space="0" w:color="auto"/>
        <w:bottom w:val="none" w:sz="0" w:space="0" w:color="auto"/>
        <w:right w:val="none" w:sz="0" w:space="0" w:color="auto"/>
      </w:divBdr>
    </w:div>
    <w:div w:id="940259836">
      <w:bodyDiv w:val="1"/>
      <w:marLeft w:val="0"/>
      <w:marRight w:val="0"/>
      <w:marTop w:val="0"/>
      <w:marBottom w:val="0"/>
      <w:divBdr>
        <w:top w:val="none" w:sz="0" w:space="0" w:color="auto"/>
        <w:left w:val="none" w:sz="0" w:space="0" w:color="auto"/>
        <w:bottom w:val="none" w:sz="0" w:space="0" w:color="auto"/>
        <w:right w:val="none" w:sz="0" w:space="0" w:color="auto"/>
      </w:divBdr>
    </w:div>
    <w:div w:id="940576110">
      <w:bodyDiv w:val="1"/>
      <w:marLeft w:val="0"/>
      <w:marRight w:val="0"/>
      <w:marTop w:val="0"/>
      <w:marBottom w:val="0"/>
      <w:divBdr>
        <w:top w:val="none" w:sz="0" w:space="0" w:color="auto"/>
        <w:left w:val="none" w:sz="0" w:space="0" w:color="auto"/>
        <w:bottom w:val="none" w:sz="0" w:space="0" w:color="auto"/>
        <w:right w:val="none" w:sz="0" w:space="0" w:color="auto"/>
      </w:divBdr>
    </w:div>
    <w:div w:id="940600008">
      <w:bodyDiv w:val="1"/>
      <w:marLeft w:val="0"/>
      <w:marRight w:val="0"/>
      <w:marTop w:val="0"/>
      <w:marBottom w:val="0"/>
      <w:divBdr>
        <w:top w:val="none" w:sz="0" w:space="0" w:color="auto"/>
        <w:left w:val="none" w:sz="0" w:space="0" w:color="auto"/>
        <w:bottom w:val="none" w:sz="0" w:space="0" w:color="auto"/>
        <w:right w:val="none" w:sz="0" w:space="0" w:color="auto"/>
      </w:divBdr>
    </w:div>
    <w:div w:id="941424912">
      <w:bodyDiv w:val="1"/>
      <w:marLeft w:val="0"/>
      <w:marRight w:val="0"/>
      <w:marTop w:val="0"/>
      <w:marBottom w:val="0"/>
      <w:divBdr>
        <w:top w:val="none" w:sz="0" w:space="0" w:color="auto"/>
        <w:left w:val="none" w:sz="0" w:space="0" w:color="auto"/>
        <w:bottom w:val="none" w:sz="0" w:space="0" w:color="auto"/>
        <w:right w:val="none" w:sz="0" w:space="0" w:color="auto"/>
      </w:divBdr>
    </w:div>
    <w:div w:id="942498479">
      <w:bodyDiv w:val="1"/>
      <w:marLeft w:val="0"/>
      <w:marRight w:val="0"/>
      <w:marTop w:val="0"/>
      <w:marBottom w:val="0"/>
      <w:divBdr>
        <w:top w:val="none" w:sz="0" w:space="0" w:color="auto"/>
        <w:left w:val="none" w:sz="0" w:space="0" w:color="auto"/>
        <w:bottom w:val="none" w:sz="0" w:space="0" w:color="auto"/>
        <w:right w:val="none" w:sz="0" w:space="0" w:color="auto"/>
      </w:divBdr>
    </w:div>
    <w:div w:id="942540008">
      <w:bodyDiv w:val="1"/>
      <w:marLeft w:val="0"/>
      <w:marRight w:val="0"/>
      <w:marTop w:val="0"/>
      <w:marBottom w:val="0"/>
      <w:divBdr>
        <w:top w:val="none" w:sz="0" w:space="0" w:color="auto"/>
        <w:left w:val="none" w:sz="0" w:space="0" w:color="auto"/>
        <w:bottom w:val="none" w:sz="0" w:space="0" w:color="auto"/>
        <w:right w:val="none" w:sz="0" w:space="0" w:color="auto"/>
      </w:divBdr>
    </w:div>
    <w:div w:id="943996326">
      <w:bodyDiv w:val="1"/>
      <w:marLeft w:val="0"/>
      <w:marRight w:val="0"/>
      <w:marTop w:val="0"/>
      <w:marBottom w:val="0"/>
      <w:divBdr>
        <w:top w:val="none" w:sz="0" w:space="0" w:color="auto"/>
        <w:left w:val="none" w:sz="0" w:space="0" w:color="auto"/>
        <w:bottom w:val="none" w:sz="0" w:space="0" w:color="auto"/>
        <w:right w:val="none" w:sz="0" w:space="0" w:color="auto"/>
      </w:divBdr>
    </w:div>
    <w:div w:id="944116900">
      <w:bodyDiv w:val="1"/>
      <w:marLeft w:val="0"/>
      <w:marRight w:val="0"/>
      <w:marTop w:val="0"/>
      <w:marBottom w:val="0"/>
      <w:divBdr>
        <w:top w:val="none" w:sz="0" w:space="0" w:color="auto"/>
        <w:left w:val="none" w:sz="0" w:space="0" w:color="auto"/>
        <w:bottom w:val="none" w:sz="0" w:space="0" w:color="auto"/>
        <w:right w:val="none" w:sz="0" w:space="0" w:color="auto"/>
      </w:divBdr>
    </w:div>
    <w:div w:id="944652820">
      <w:bodyDiv w:val="1"/>
      <w:marLeft w:val="0"/>
      <w:marRight w:val="0"/>
      <w:marTop w:val="0"/>
      <w:marBottom w:val="0"/>
      <w:divBdr>
        <w:top w:val="none" w:sz="0" w:space="0" w:color="auto"/>
        <w:left w:val="none" w:sz="0" w:space="0" w:color="auto"/>
        <w:bottom w:val="none" w:sz="0" w:space="0" w:color="auto"/>
        <w:right w:val="none" w:sz="0" w:space="0" w:color="auto"/>
      </w:divBdr>
    </w:div>
    <w:div w:id="944655020">
      <w:bodyDiv w:val="1"/>
      <w:marLeft w:val="0"/>
      <w:marRight w:val="0"/>
      <w:marTop w:val="0"/>
      <w:marBottom w:val="0"/>
      <w:divBdr>
        <w:top w:val="none" w:sz="0" w:space="0" w:color="auto"/>
        <w:left w:val="none" w:sz="0" w:space="0" w:color="auto"/>
        <w:bottom w:val="none" w:sz="0" w:space="0" w:color="auto"/>
        <w:right w:val="none" w:sz="0" w:space="0" w:color="auto"/>
      </w:divBdr>
    </w:div>
    <w:div w:id="945037628">
      <w:bodyDiv w:val="1"/>
      <w:marLeft w:val="0"/>
      <w:marRight w:val="0"/>
      <w:marTop w:val="0"/>
      <w:marBottom w:val="0"/>
      <w:divBdr>
        <w:top w:val="none" w:sz="0" w:space="0" w:color="auto"/>
        <w:left w:val="none" w:sz="0" w:space="0" w:color="auto"/>
        <w:bottom w:val="none" w:sz="0" w:space="0" w:color="auto"/>
        <w:right w:val="none" w:sz="0" w:space="0" w:color="auto"/>
      </w:divBdr>
    </w:div>
    <w:div w:id="945307216">
      <w:bodyDiv w:val="1"/>
      <w:marLeft w:val="0"/>
      <w:marRight w:val="0"/>
      <w:marTop w:val="0"/>
      <w:marBottom w:val="0"/>
      <w:divBdr>
        <w:top w:val="none" w:sz="0" w:space="0" w:color="auto"/>
        <w:left w:val="none" w:sz="0" w:space="0" w:color="auto"/>
        <w:bottom w:val="none" w:sz="0" w:space="0" w:color="auto"/>
        <w:right w:val="none" w:sz="0" w:space="0" w:color="auto"/>
      </w:divBdr>
    </w:div>
    <w:div w:id="945389208">
      <w:bodyDiv w:val="1"/>
      <w:marLeft w:val="0"/>
      <w:marRight w:val="0"/>
      <w:marTop w:val="0"/>
      <w:marBottom w:val="0"/>
      <w:divBdr>
        <w:top w:val="none" w:sz="0" w:space="0" w:color="auto"/>
        <w:left w:val="none" w:sz="0" w:space="0" w:color="auto"/>
        <w:bottom w:val="none" w:sz="0" w:space="0" w:color="auto"/>
        <w:right w:val="none" w:sz="0" w:space="0" w:color="auto"/>
      </w:divBdr>
    </w:div>
    <w:div w:id="946037326">
      <w:bodyDiv w:val="1"/>
      <w:marLeft w:val="0"/>
      <w:marRight w:val="0"/>
      <w:marTop w:val="0"/>
      <w:marBottom w:val="0"/>
      <w:divBdr>
        <w:top w:val="none" w:sz="0" w:space="0" w:color="auto"/>
        <w:left w:val="none" w:sz="0" w:space="0" w:color="auto"/>
        <w:bottom w:val="none" w:sz="0" w:space="0" w:color="auto"/>
        <w:right w:val="none" w:sz="0" w:space="0" w:color="auto"/>
      </w:divBdr>
    </w:div>
    <w:div w:id="946232153">
      <w:bodyDiv w:val="1"/>
      <w:marLeft w:val="0"/>
      <w:marRight w:val="0"/>
      <w:marTop w:val="0"/>
      <w:marBottom w:val="0"/>
      <w:divBdr>
        <w:top w:val="none" w:sz="0" w:space="0" w:color="auto"/>
        <w:left w:val="none" w:sz="0" w:space="0" w:color="auto"/>
        <w:bottom w:val="none" w:sz="0" w:space="0" w:color="auto"/>
        <w:right w:val="none" w:sz="0" w:space="0" w:color="auto"/>
      </w:divBdr>
    </w:div>
    <w:div w:id="946280390">
      <w:bodyDiv w:val="1"/>
      <w:marLeft w:val="0"/>
      <w:marRight w:val="0"/>
      <w:marTop w:val="0"/>
      <w:marBottom w:val="0"/>
      <w:divBdr>
        <w:top w:val="none" w:sz="0" w:space="0" w:color="auto"/>
        <w:left w:val="none" w:sz="0" w:space="0" w:color="auto"/>
        <w:bottom w:val="none" w:sz="0" w:space="0" w:color="auto"/>
        <w:right w:val="none" w:sz="0" w:space="0" w:color="auto"/>
      </w:divBdr>
    </w:div>
    <w:div w:id="946498333">
      <w:bodyDiv w:val="1"/>
      <w:marLeft w:val="0"/>
      <w:marRight w:val="0"/>
      <w:marTop w:val="0"/>
      <w:marBottom w:val="0"/>
      <w:divBdr>
        <w:top w:val="none" w:sz="0" w:space="0" w:color="auto"/>
        <w:left w:val="none" w:sz="0" w:space="0" w:color="auto"/>
        <w:bottom w:val="none" w:sz="0" w:space="0" w:color="auto"/>
        <w:right w:val="none" w:sz="0" w:space="0" w:color="auto"/>
      </w:divBdr>
    </w:div>
    <w:div w:id="946624348">
      <w:bodyDiv w:val="1"/>
      <w:marLeft w:val="0"/>
      <w:marRight w:val="0"/>
      <w:marTop w:val="0"/>
      <w:marBottom w:val="0"/>
      <w:divBdr>
        <w:top w:val="none" w:sz="0" w:space="0" w:color="auto"/>
        <w:left w:val="none" w:sz="0" w:space="0" w:color="auto"/>
        <w:bottom w:val="none" w:sz="0" w:space="0" w:color="auto"/>
        <w:right w:val="none" w:sz="0" w:space="0" w:color="auto"/>
      </w:divBdr>
    </w:div>
    <w:div w:id="947277000">
      <w:bodyDiv w:val="1"/>
      <w:marLeft w:val="0"/>
      <w:marRight w:val="0"/>
      <w:marTop w:val="0"/>
      <w:marBottom w:val="0"/>
      <w:divBdr>
        <w:top w:val="none" w:sz="0" w:space="0" w:color="auto"/>
        <w:left w:val="none" w:sz="0" w:space="0" w:color="auto"/>
        <w:bottom w:val="none" w:sz="0" w:space="0" w:color="auto"/>
        <w:right w:val="none" w:sz="0" w:space="0" w:color="auto"/>
      </w:divBdr>
    </w:div>
    <w:div w:id="947353074">
      <w:bodyDiv w:val="1"/>
      <w:marLeft w:val="0"/>
      <w:marRight w:val="0"/>
      <w:marTop w:val="0"/>
      <w:marBottom w:val="0"/>
      <w:divBdr>
        <w:top w:val="none" w:sz="0" w:space="0" w:color="auto"/>
        <w:left w:val="none" w:sz="0" w:space="0" w:color="auto"/>
        <w:bottom w:val="none" w:sz="0" w:space="0" w:color="auto"/>
        <w:right w:val="none" w:sz="0" w:space="0" w:color="auto"/>
      </w:divBdr>
    </w:div>
    <w:div w:id="947932129">
      <w:bodyDiv w:val="1"/>
      <w:marLeft w:val="0"/>
      <w:marRight w:val="0"/>
      <w:marTop w:val="0"/>
      <w:marBottom w:val="0"/>
      <w:divBdr>
        <w:top w:val="none" w:sz="0" w:space="0" w:color="auto"/>
        <w:left w:val="none" w:sz="0" w:space="0" w:color="auto"/>
        <w:bottom w:val="none" w:sz="0" w:space="0" w:color="auto"/>
        <w:right w:val="none" w:sz="0" w:space="0" w:color="auto"/>
      </w:divBdr>
    </w:div>
    <w:div w:id="949317292">
      <w:bodyDiv w:val="1"/>
      <w:marLeft w:val="0"/>
      <w:marRight w:val="0"/>
      <w:marTop w:val="0"/>
      <w:marBottom w:val="0"/>
      <w:divBdr>
        <w:top w:val="none" w:sz="0" w:space="0" w:color="auto"/>
        <w:left w:val="none" w:sz="0" w:space="0" w:color="auto"/>
        <w:bottom w:val="none" w:sz="0" w:space="0" w:color="auto"/>
        <w:right w:val="none" w:sz="0" w:space="0" w:color="auto"/>
      </w:divBdr>
    </w:div>
    <w:div w:id="949319197">
      <w:bodyDiv w:val="1"/>
      <w:marLeft w:val="0"/>
      <w:marRight w:val="0"/>
      <w:marTop w:val="0"/>
      <w:marBottom w:val="0"/>
      <w:divBdr>
        <w:top w:val="none" w:sz="0" w:space="0" w:color="auto"/>
        <w:left w:val="none" w:sz="0" w:space="0" w:color="auto"/>
        <w:bottom w:val="none" w:sz="0" w:space="0" w:color="auto"/>
        <w:right w:val="none" w:sz="0" w:space="0" w:color="auto"/>
      </w:divBdr>
    </w:div>
    <w:div w:id="949358180">
      <w:bodyDiv w:val="1"/>
      <w:marLeft w:val="0"/>
      <w:marRight w:val="0"/>
      <w:marTop w:val="0"/>
      <w:marBottom w:val="0"/>
      <w:divBdr>
        <w:top w:val="none" w:sz="0" w:space="0" w:color="auto"/>
        <w:left w:val="none" w:sz="0" w:space="0" w:color="auto"/>
        <w:bottom w:val="none" w:sz="0" w:space="0" w:color="auto"/>
        <w:right w:val="none" w:sz="0" w:space="0" w:color="auto"/>
      </w:divBdr>
    </w:div>
    <w:div w:id="949775615">
      <w:bodyDiv w:val="1"/>
      <w:marLeft w:val="0"/>
      <w:marRight w:val="0"/>
      <w:marTop w:val="0"/>
      <w:marBottom w:val="0"/>
      <w:divBdr>
        <w:top w:val="none" w:sz="0" w:space="0" w:color="auto"/>
        <w:left w:val="none" w:sz="0" w:space="0" w:color="auto"/>
        <w:bottom w:val="none" w:sz="0" w:space="0" w:color="auto"/>
        <w:right w:val="none" w:sz="0" w:space="0" w:color="auto"/>
      </w:divBdr>
    </w:div>
    <w:div w:id="950824971">
      <w:bodyDiv w:val="1"/>
      <w:marLeft w:val="0"/>
      <w:marRight w:val="0"/>
      <w:marTop w:val="0"/>
      <w:marBottom w:val="0"/>
      <w:divBdr>
        <w:top w:val="none" w:sz="0" w:space="0" w:color="auto"/>
        <w:left w:val="none" w:sz="0" w:space="0" w:color="auto"/>
        <w:bottom w:val="none" w:sz="0" w:space="0" w:color="auto"/>
        <w:right w:val="none" w:sz="0" w:space="0" w:color="auto"/>
      </w:divBdr>
    </w:div>
    <w:div w:id="951983509">
      <w:bodyDiv w:val="1"/>
      <w:marLeft w:val="0"/>
      <w:marRight w:val="0"/>
      <w:marTop w:val="0"/>
      <w:marBottom w:val="0"/>
      <w:divBdr>
        <w:top w:val="none" w:sz="0" w:space="0" w:color="auto"/>
        <w:left w:val="none" w:sz="0" w:space="0" w:color="auto"/>
        <w:bottom w:val="none" w:sz="0" w:space="0" w:color="auto"/>
        <w:right w:val="none" w:sz="0" w:space="0" w:color="auto"/>
      </w:divBdr>
    </w:div>
    <w:div w:id="952859869">
      <w:bodyDiv w:val="1"/>
      <w:marLeft w:val="0"/>
      <w:marRight w:val="0"/>
      <w:marTop w:val="0"/>
      <w:marBottom w:val="0"/>
      <w:divBdr>
        <w:top w:val="none" w:sz="0" w:space="0" w:color="auto"/>
        <w:left w:val="none" w:sz="0" w:space="0" w:color="auto"/>
        <w:bottom w:val="none" w:sz="0" w:space="0" w:color="auto"/>
        <w:right w:val="none" w:sz="0" w:space="0" w:color="auto"/>
      </w:divBdr>
    </w:div>
    <w:div w:id="953288023">
      <w:bodyDiv w:val="1"/>
      <w:marLeft w:val="0"/>
      <w:marRight w:val="0"/>
      <w:marTop w:val="0"/>
      <w:marBottom w:val="0"/>
      <w:divBdr>
        <w:top w:val="none" w:sz="0" w:space="0" w:color="auto"/>
        <w:left w:val="none" w:sz="0" w:space="0" w:color="auto"/>
        <w:bottom w:val="none" w:sz="0" w:space="0" w:color="auto"/>
        <w:right w:val="none" w:sz="0" w:space="0" w:color="auto"/>
      </w:divBdr>
    </w:div>
    <w:div w:id="953708192">
      <w:bodyDiv w:val="1"/>
      <w:marLeft w:val="0"/>
      <w:marRight w:val="0"/>
      <w:marTop w:val="0"/>
      <w:marBottom w:val="0"/>
      <w:divBdr>
        <w:top w:val="none" w:sz="0" w:space="0" w:color="auto"/>
        <w:left w:val="none" w:sz="0" w:space="0" w:color="auto"/>
        <w:bottom w:val="none" w:sz="0" w:space="0" w:color="auto"/>
        <w:right w:val="none" w:sz="0" w:space="0" w:color="auto"/>
      </w:divBdr>
    </w:div>
    <w:div w:id="953823453">
      <w:bodyDiv w:val="1"/>
      <w:marLeft w:val="0"/>
      <w:marRight w:val="0"/>
      <w:marTop w:val="0"/>
      <w:marBottom w:val="0"/>
      <w:divBdr>
        <w:top w:val="none" w:sz="0" w:space="0" w:color="auto"/>
        <w:left w:val="none" w:sz="0" w:space="0" w:color="auto"/>
        <w:bottom w:val="none" w:sz="0" w:space="0" w:color="auto"/>
        <w:right w:val="none" w:sz="0" w:space="0" w:color="auto"/>
      </w:divBdr>
    </w:div>
    <w:div w:id="954294479">
      <w:bodyDiv w:val="1"/>
      <w:marLeft w:val="0"/>
      <w:marRight w:val="0"/>
      <w:marTop w:val="0"/>
      <w:marBottom w:val="0"/>
      <w:divBdr>
        <w:top w:val="none" w:sz="0" w:space="0" w:color="auto"/>
        <w:left w:val="none" w:sz="0" w:space="0" w:color="auto"/>
        <w:bottom w:val="none" w:sz="0" w:space="0" w:color="auto"/>
        <w:right w:val="none" w:sz="0" w:space="0" w:color="auto"/>
      </w:divBdr>
    </w:div>
    <w:div w:id="954554496">
      <w:bodyDiv w:val="1"/>
      <w:marLeft w:val="0"/>
      <w:marRight w:val="0"/>
      <w:marTop w:val="0"/>
      <w:marBottom w:val="0"/>
      <w:divBdr>
        <w:top w:val="none" w:sz="0" w:space="0" w:color="auto"/>
        <w:left w:val="none" w:sz="0" w:space="0" w:color="auto"/>
        <w:bottom w:val="none" w:sz="0" w:space="0" w:color="auto"/>
        <w:right w:val="none" w:sz="0" w:space="0" w:color="auto"/>
      </w:divBdr>
    </w:div>
    <w:div w:id="955453224">
      <w:bodyDiv w:val="1"/>
      <w:marLeft w:val="0"/>
      <w:marRight w:val="0"/>
      <w:marTop w:val="0"/>
      <w:marBottom w:val="0"/>
      <w:divBdr>
        <w:top w:val="none" w:sz="0" w:space="0" w:color="auto"/>
        <w:left w:val="none" w:sz="0" w:space="0" w:color="auto"/>
        <w:bottom w:val="none" w:sz="0" w:space="0" w:color="auto"/>
        <w:right w:val="none" w:sz="0" w:space="0" w:color="auto"/>
      </w:divBdr>
    </w:div>
    <w:div w:id="956332539">
      <w:bodyDiv w:val="1"/>
      <w:marLeft w:val="0"/>
      <w:marRight w:val="0"/>
      <w:marTop w:val="0"/>
      <w:marBottom w:val="0"/>
      <w:divBdr>
        <w:top w:val="none" w:sz="0" w:space="0" w:color="auto"/>
        <w:left w:val="none" w:sz="0" w:space="0" w:color="auto"/>
        <w:bottom w:val="none" w:sz="0" w:space="0" w:color="auto"/>
        <w:right w:val="none" w:sz="0" w:space="0" w:color="auto"/>
      </w:divBdr>
    </w:div>
    <w:div w:id="956449191">
      <w:bodyDiv w:val="1"/>
      <w:marLeft w:val="0"/>
      <w:marRight w:val="0"/>
      <w:marTop w:val="0"/>
      <w:marBottom w:val="0"/>
      <w:divBdr>
        <w:top w:val="none" w:sz="0" w:space="0" w:color="auto"/>
        <w:left w:val="none" w:sz="0" w:space="0" w:color="auto"/>
        <w:bottom w:val="none" w:sz="0" w:space="0" w:color="auto"/>
        <w:right w:val="none" w:sz="0" w:space="0" w:color="auto"/>
      </w:divBdr>
    </w:div>
    <w:div w:id="956913297">
      <w:bodyDiv w:val="1"/>
      <w:marLeft w:val="0"/>
      <w:marRight w:val="0"/>
      <w:marTop w:val="0"/>
      <w:marBottom w:val="0"/>
      <w:divBdr>
        <w:top w:val="none" w:sz="0" w:space="0" w:color="auto"/>
        <w:left w:val="none" w:sz="0" w:space="0" w:color="auto"/>
        <w:bottom w:val="none" w:sz="0" w:space="0" w:color="auto"/>
        <w:right w:val="none" w:sz="0" w:space="0" w:color="auto"/>
      </w:divBdr>
    </w:div>
    <w:div w:id="956914258">
      <w:bodyDiv w:val="1"/>
      <w:marLeft w:val="0"/>
      <w:marRight w:val="0"/>
      <w:marTop w:val="0"/>
      <w:marBottom w:val="0"/>
      <w:divBdr>
        <w:top w:val="none" w:sz="0" w:space="0" w:color="auto"/>
        <w:left w:val="none" w:sz="0" w:space="0" w:color="auto"/>
        <w:bottom w:val="none" w:sz="0" w:space="0" w:color="auto"/>
        <w:right w:val="none" w:sz="0" w:space="0" w:color="auto"/>
      </w:divBdr>
    </w:div>
    <w:div w:id="957029256">
      <w:bodyDiv w:val="1"/>
      <w:marLeft w:val="0"/>
      <w:marRight w:val="0"/>
      <w:marTop w:val="0"/>
      <w:marBottom w:val="0"/>
      <w:divBdr>
        <w:top w:val="none" w:sz="0" w:space="0" w:color="auto"/>
        <w:left w:val="none" w:sz="0" w:space="0" w:color="auto"/>
        <w:bottom w:val="none" w:sz="0" w:space="0" w:color="auto"/>
        <w:right w:val="none" w:sz="0" w:space="0" w:color="auto"/>
      </w:divBdr>
    </w:div>
    <w:div w:id="958343796">
      <w:bodyDiv w:val="1"/>
      <w:marLeft w:val="0"/>
      <w:marRight w:val="0"/>
      <w:marTop w:val="0"/>
      <w:marBottom w:val="0"/>
      <w:divBdr>
        <w:top w:val="none" w:sz="0" w:space="0" w:color="auto"/>
        <w:left w:val="none" w:sz="0" w:space="0" w:color="auto"/>
        <w:bottom w:val="none" w:sz="0" w:space="0" w:color="auto"/>
        <w:right w:val="none" w:sz="0" w:space="0" w:color="auto"/>
      </w:divBdr>
    </w:div>
    <w:div w:id="958485386">
      <w:bodyDiv w:val="1"/>
      <w:marLeft w:val="0"/>
      <w:marRight w:val="0"/>
      <w:marTop w:val="0"/>
      <w:marBottom w:val="0"/>
      <w:divBdr>
        <w:top w:val="none" w:sz="0" w:space="0" w:color="auto"/>
        <w:left w:val="none" w:sz="0" w:space="0" w:color="auto"/>
        <w:bottom w:val="none" w:sz="0" w:space="0" w:color="auto"/>
        <w:right w:val="none" w:sz="0" w:space="0" w:color="auto"/>
      </w:divBdr>
    </w:div>
    <w:div w:id="958948753">
      <w:bodyDiv w:val="1"/>
      <w:marLeft w:val="0"/>
      <w:marRight w:val="0"/>
      <w:marTop w:val="0"/>
      <w:marBottom w:val="0"/>
      <w:divBdr>
        <w:top w:val="none" w:sz="0" w:space="0" w:color="auto"/>
        <w:left w:val="none" w:sz="0" w:space="0" w:color="auto"/>
        <w:bottom w:val="none" w:sz="0" w:space="0" w:color="auto"/>
        <w:right w:val="none" w:sz="0" w:space="0" w:color="auto"/>
      </w:divBdr>
    </w:div>
    <w:div w:id="959263006">
      <w:bodyDiv w:val="1"/>
      <w:marLeft w:val="0"/>
      <w:marRight w:val="0"/>
      <w:marTop w:val="0"/>
      <w:marBottom w:val="0"/>
      <w:divBdr>
        <w:top w:val="none" w:sz="0" w:space="0" w:color="auto"/>
        <w:left w:val="none" w:sz="0" w:space="0" w:color="auto"/>
        <w:bottom w:val="none" w:sz="0" w:space="0" w:color="auto"/>
        <w:right w:val="none" w:sz="0" w:space="0" w:color="auto"/>
      </w:divBdr>
    </w:div>
    <w:div w:id="959844245">
      <w:bodyDiv w:val="1"/>
      <w:marLeft w:val="0"/>
      <w:marRight w:val="0"/>
      <w:marTop w:val="0"/>
      <w:marBottom w:val="0"/>
      <w:divBdr>
        <w:top w:val="none" w:sz="0" w:space="0" w:color="auto"/>
        <w:left w:val="none" w:sz="0" w:space="0" w:color="auto"/>
        <w:bottom w:val="none" w:sz="0" w:space="0" w:color="auto"/>
        <w:right w:val="none" w:sz="0" w:space="0" w:color="auto"/>
      </w:divBdr>
    </w:div>
    <w:div w:id="959914053">
      <w:bodyDiv w:val="1"/>
      <w:marLeft w:val="0"/>
      <w:marRight w:val="0"/>
      <w:marTop w:val="0"/>
      <w:marBottom w:val="0"/>
      <w:divBdr>
        <w:top w:val="none" w:sz="0" w:space="0" w:color="auto"/>
        <w:left w:val="none" w:sz="0" w:space="0" w:color="auto"/>
        <w:bottom w:val="none" w:sz="0" w:space="0" w:color="auto"/>
        <w:right w:val="none" w:sz="0" w:space="0" w:color="auto"/>
      </w:divBdr>
    </w:div>
    <w:div w:id="960111031">
      <w:bodyDiv w:val="1"/>
      <w:marLeft w:val="0"/>
      <w:marRight w:val="0"/>
      <w:marTop w:val="0"/>
      <w:marBottom w:val="0"/>
      <w:divBdr>
        <w:top w:val="none" w:sz="0" w:space="0" w:color="auto"/>
        <w:left w:val="none" w:sz="0" w:space="0" w:color="auto"/>
        <w:bottom w:val="none" w:sz="0" w:space="0" w:color="auto"/>
        <w:right w:val="none" w:sz="0" w:space="0" w:color="auto"/>
      </w:divBdr>
    </w:div>
    <w:div w:id="960112474">
      <w:bodyDiv w:val="1"/>
      <w:marLeft w:val="0"/>
      <w:marRight w:val="0"/>
      <w:marTop w:val="0"/>
      <w:marBottom w:val="0"/>
      <w:divBdr>
        <w:top w:val="none" w:sz="0" w:space="0" w:color="auto"/>
        <w:left w:val="none" w:sz="0" w:space="0" w:color="auto"/>
        <w:bottom w:val="none" w:sz="0" w:space="0" w:color="auto"/>
        <w:right w:val="none" w:sz="0" w:space="0" w:color="auto"/>
      </w:divBdr>
    </w:div>
    <w:div w:id="960262394">
      <w:bodyDiv w:val="1"/>
      <w:marLeft w:val="0"/>
      <w:marRight w:val="0"/>
      <w:marTop w:val="0"/>
      <w:marBottom w:val="0"/>
      <w:divBdr>
        <w:top w:val="none" w:sz="0" w:space="0" w:color="auto"/>
        <w:left w:val="none" w:sz="0" w:space="0" w:color="auto"/>
        <w:bottom w:val="none" w:sz="0" w:space="0" w:color="auto"/>
        <w:right w:val="none" w:sz="0" w:space="0" w:color="auto"/>
      </w:divBdr>
    </w:div>
    <w:div w:id="960376945">
      <w:bodyDiv w:val="1"/>
      <w:marLeft w:val="0"/>
      <w:marRight w:val="0"/>
      <w:marTop w:val="0"/>
      <w:marBottom w:val="0"/>
      <w:divBdr>
        <w:top w:val="none" w:sz="0" w:space="0" w:color="auto"/>
        <w:left w:val="none" w:sz="0" w:space="0" w:color="auto"/>
        <w:bottom w:val="none" w:sz="0" w:space="0" w:color="auto"/>
        <w:right w:val="none" w:sz="0" w:space="0" w:color="auto"/>
      </w:divBdr>
    </w:div>
    <w:div w:id="961420011">
      <w:bodyDiv w:val="1"/>
      <w:marLeft w:val="0"/>
      <w:marRight w:val="0"/>
      <w:marTop w:val="0"/>
      <w:marBottom w:val="0"/>
      <w:divBdr>
        <w:top w:val="none" w:sz="0" w:space="0" w:color="auto"/>
        <w:left w:val="none" w:sz="0" w:space="0" w:color="auto"/>
        <w:bottom w:val="none" w:sz="0" w:space="0" w:color="auto"/>
        <w:right w:val="none" w:sz="0" w:space="0" w:color="auto"/>
      </w:divBdr>
    </w:div>
    <w:div w:id="963851583">
      <w:bodyDiv w:val="1"/>
      <w:marLeft w:val="0"/>
      <w:marRight w:val="0"/>
      <w:marTop w:val="0"/>
      <w:marBottom w:val="0"/>
      <w:divBdr>
        <w:top w:val="none" w:sz="0" w:space="0" w:color="auto"/>
        <w:left w:val="none" w:sz="0" w:space="0" w:color="auto"/>
        <w:bottom w:val="none" w:sz="0" w:space="0" w:color="auto"/>
        <w:right w:val="none" w:sz="0" w:space="0" w:color="auto"/>
      </w:divBdr>
    </w:div>
    <w:div w:id="964431422">
      <w:bodyDiv w:val="1"/>
      <w:marLeft w:val="0"/>
      <w:marRight w:val="0"/>
      <w:marTop w:val="0"/>
      <w:marBottom w:val="0"/>
      <w:divBdr>
        <w:top w:val="none" w:sz="0" w:space="0" w:color="auto"/>
        <w:left w:val="none" w:sz="0" w:space="0" w:color="auto"/>
        <w:bottom w:val="none" w:sz="0" w:space="0" w:color="auto"/>
        <w:right w:val="none" w:sz="0" w:space="0" w:color="auto"/>
      </w:divBdr>
    </w:div>
    <w:div w:id="964845837">
      <w:bodyDiv w:val="1"/>
      <w:marLeft w:val="0"/>
      <w:marRight w:val="0"/>
      <w:marTop w:val="0"/>
      <w:marBottom w:val="0"/>
      <w:divBdr>
        <w:top w:val="none" w:sz="0" w:space="0" w:color="auto"/>
        <w:left w:val="none" w:sz="0" w:space="0" w:color="auto"/>
        <w:bottom w:val="none" w:sz="0" w:space="0" w:color="auto"/>
        <w:right w:val="none" w:sz="0" w:space="0" w:color="auto"/>
      </w:divBdr>
    </w:div>
    <w:div w:id="965041565">
      <w:bodyDiv w:val="1"/>
      <w:marLeft w:val="0"/>
      <w:marRight w:val="0"/>
      <w:marTop w:val="0"/>
      <w:marBottom w:val="0"/>
      <w:divBdr>
        <w:top w:val="none" w:sz="0" w:space="0" w:color="auto"/>
        <w:left w:val="none" w:sz="0" w:space="0" w:color="auto"/>
        <w:bottom w:val="none" w:sz="0" w:space="0" w:color="auto"/>
        <w:right w:val="none" w:sz="0" w:space="0" w:color="auto"/>
      </w:divBdr>
    </w:div>
    <w:div w:id="965312197">
      <w:bodyDiv w:val="1"/>
      <w:marLeft w:val="0"/>
      <w:marRight w:val="0"/>
      <w:marTop w:val="0"/>
      <w:marBottom w:val="0"/>
      <w:divBdr>
        <w:top w:val="none" w:sz="0" w:space="0" w:color="auto"/>
        <w:left w:val="none" w:sz="0" w:space="0" w:color="auto"/>
        <w:bottom w:val="none" w:sz="0" w:space="0" w:color="auto"/>
        <w:right w:val="none" w:sz="0" w:space="0" w:color="auto"/>
      </w:divBdr>
    </w:div>
    <w:div w:id="965964143">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395991">
      <w:bodyDiv w:val="1"/>
      <w:marLeft w:val="0"/>
      <w:marRight w:val="0"/>
      <w:marTop w:val="0"/>
      <w:marBottom w:val="0"/>
      <w:divBdr>
        <w:top w:val="none" w:sz="0" w:space="0" w:color="auto"/>
        <w:left w:val="none" w:sz="0" w:space="0" w:color="auto"/>
        <w:bottom w:val="none" w:sz="0" w:space="0" w:color="auto"/>
        <w:right w:val="none" w:sz="0" w:space="0" w:color="auto"/>
      </w:divBdr>
    </w:div>
    <w:div w:id="966744290">
      <w:bodyDiv w:val="1"/>
      <w:marLeft w:val="0"/>
      <w:marRight w:val="0"/>
      <w:marTop w:val="0"/>
      <w:marBottom w:val="0"/>
      <w:divBdr>
        <w:top w:val="none" w:sz="0" w:space="0" w:color="auto"/>
        <w:left w:val="none" w:sz="0" w:space="0" w:color="auto"/>
        <w:bottom w:val="none" w:sz="0" w:space="0" w:color="auto"/>
        <w:right w:val="none" w:sz="0" w:space="0" w:color="auto"/>
      </w:divBdr>
    </w:div>
    <w:div w:id="968515946">
      <w:bodyDiv w:val="1"/>
      <w:marLeft w:val="0"/>
      <w:marRight w:val="0"/>
      <w:marTop w:val="0"/>
      <w:marBottom w:val="0"/>
      <w:divBdr>
        <w:top w:val="none" w:sz="0" w:space="0" w:color="auto"/>
        <w:left w:val="none" w:sz="0" w:space="0" w:color="auto"/>
        <w:bottom w:val="none" w:sz="0" w:space="0" w:color="auto"/>
        <w:right w:val="none" w:sz="0" w:space="0" w:color="auto"/>
      </w:divBdr>
    </w:div>
    <w:div w:id="968626262">
      <w:bodyDiv w:val="1"/>
      <w:marLeft w:val="0"/>
      <w:marRight w:val="0"/>
      <w:marTop w:val="0"/>
      <w:marBottom w:val="0"/>
      <w:divBdr>
        <w:top w:val="none" w:sz="0" w:space="0" w:color="auto"/>
        <w:left w:val="none" w:sz="0" w:space="0" w:color="auto"/>
        <w:bottom w:val="none" w:sz="0" w:space="0" w:color="auto"/>
        <w:right w:val="none" w:sz="0" w:space="0" w:color="auto"/>
      </w:divBdr>
    </w:div>
    <w:div w:id="969017014">
      <w:bodyDiv w:val="1"/>
      <w:marLeft w:val="0"/>
      <w:marRight w:val="0"/>
      <w:marTop w:val="0"/>
      <w:marBottom w:val="0"/>
      <w:divBdr>
        <w:top w:val="none" w:sz="0" w:space="0" w:color="auto"/>
        <w:left w:val="none" w:sz="0" w:space="0" w:color="auto"/>
        <w:bottom w:val="none" w:sz="0" w:space="0" w:color="auto"/>
        <w:right w:val="none" w:sz="0" w:space="0" w:color="auto"/>
      </w:divBdr>
    </w:div>
    <w:div w:id="969167482">
      <w:bodyDiv w:val="1"/>
      <w:marLeft w:val="0"/>
      <w:marRight w:val="0"/>
      <w:marTop w:val="0"/>
      <w:marBottom w:val="0"/>
      <w:divBdr>
        <w:top w:val="none" w:sz="0" w:space="0" w:color="auto"/>
        <w:left w:val="none" w:sz="0" w:space="0" w:color="auto"/>
        <w:bottom w:val="none" w:sz="0" w:space="0" w:color="auto"/>
        <w:right w:val="none" w:sz="0" w:space="0" w:color="auto"/>
      </w:divBdr>
    </w:div>
    <w:div w:id="969171022">
      <w:bodyDiv w:val="1"/>
      <w:marLeft w:val="0"/>
      <w:marRight w:val="0"/>
      <w:marTop w:val="0"/>
      <w:marBottom w:val="0"/>
      <w:divBdr>
        <w:top w:val="none" w:sz="0" w:space="0" w:color="auto"/>
        <w:left w:val="none" w:sz="0" w:space="0" w:color="auto"/>
        <w:bottom w:val="none" w:sz="0" w:space="0" w:color="auto"/>
        <w:right w:val="none" w:sz="0" w:space="0" w:color="auto"/>
      </w:divBdr>
    </w:div>
    <w:div w:id="970600013">
      <w:bodyDiv w:val="1"/>
      <w:marLeft w:val="0"/>
      <w:marRight w:val="0"/>
      <w:marTop w:val="0"/>
      <w:marBottom w:val="0"/>
      <w:divBdr>
        <w:top w:val="none" w:sz="0" w:space="0" w:color="auto"/>
        <w:left w:val="none" w:sz="0" w:space="0" w:color="auto"/>
        <w:bottom w:val="none" w:sz="0" w:space="0" w:color="auto"/>
        <w:right w:val="none" w:sz="0" w:space="0" w:color="auto"/>
      </w:divBdr>
    </w:div>
    <w:div w:id="971520276">
      <w:bodyDiv w:val="1"/>
      <w:marLeft w:val="0"/>
      <w:marRight w:val="0"/>
      <w:marTop w:val="0"/>
      <w:marBottom w:val="0"/>
      <w:divBdr>
        <w:top w:val="none" w:sz="0" w:space="0" w:color="auto"/>
        <w:left w:val="none" w:sz="0" w:space="0" w:color="auto"/>
        <w:bottom w:val="none" w:sz="0" w:space="0" w:color="auto"/>
        <w:right w:val="none" w:sz="0" w:space="0" w:color="auto"/>
      </w:divBdr>
    </w:div>
    <w:div w:id="971640221">
      <w:bodyDiv w:val="1"/>
      <w:marLeft w:val="0"/>
      <w:marRight w:val="0"/>
      <w:marTop w:val="0"/>
      <w:marBottom w:val="0"/>
      <w:divBdr>
        <w:top w:val="none" w:sz="0" w:space="0" w:color="auto"/>
        <w:left w:val="none" w:sz="0" w:space="0" w:color="auto"/>
        <w:bottom w:val="none" w:sz="0" w:space="0" w:color="auto"/>
        <w:right w:val="none" w:sz="0" w:space="0" w:color="auto"/>
      </w:divBdr>
    </w:div>
    <w:div w:id="972251356">
      <w:bodyDiv w:val="1"/>
      <w:marLeft w:val="0"/>
      <w:marRight w:val="0"/>
      <w:marTop w:val="0"/>
      <w:marBottom w:val="0"/>
      <w:divBdr>
        <w:top w:val="none" w:sz="0" w:space="0" w:color="auto"/>
        <w:left w:val="none" w:sz="0" w:space="0" w:color="auto"/>
        <w:bottom w:val="none" w:sz="0" w:space="0" w:color="auto"/>
        <w:right w:val="none" w:sz="0" w:space="0" w:color="auto"/>
      </w:divBdr>
    </w:div>
    <w:div w:id="972368820">
      <w:bodyDiv w:val="1"/>
      <w:marLeft w:val="0"/>
      <w:marRight w:val="0"/>
      <w:marTop w:val="0"/>
      <w:marBottom w:val="0"/>
      <w:divBdr>
        <w:top w:val="none" w:sz="0" w:space="0" w:color="auto"/>
        <w:left w:val="none" w:sz="0" w:space="0" w:color="auto"/>
        <w:bottom w:val="none" w:sz="0" w:space="0" w:color="auto"/>
        <w:right w:val="none" w:sz="0" w:space="0" w:color="auto"/>
      </w:divBdr>
    </w:div>
    <w:div w:id="972518087">
      <w:bodyDiv w:val="1"/>
      <w:marLeft w:val="0"/>
      <w:marRight w:val="0"/>
      <w:marTop w:val="0"/>
      <w:marBottom w:val="0"/>
      <w:divBdr>
        <w:top w:val="none" w:sz="0" w:space="0" w:color="auto"/>
        <w:left w:val="none" w:sz="0" w:space="0" w:color="auto"/>
        <w:bottom w:val="none" w:sz="0" w:space="0" w:color="auto"/>
        <w:right w:val="none" w:sz="0" w:space="0" w:color="auto"/>
      </w:divBdr>
    </w:div>
    <w:div w:id="972908523">
      <w:bodyDiv w:val="1"/>
      <w:marLeft w:val="0"/>
      <w:marRight w:val="0"/>
      <w:marTop w:val="0"/>
      <w:marBottom w:val="0"/>
      <w:divBdr>
        <w:top w:val="none" w:sz="0" w:space="0" w:color="auto"/>
        <w:left w:val="none" w:sz="0" w:space="0" w:color="auto"/>
        <w:bottom w:val="none" w:sz="0" w:space="0" w:color="auto"/>
        <w:right w:val="none" w:sz="0" w:space="0" w:color="auto"/>
      </w:divBdr>
    </w:div>
    <w:div w:id="973413076">
      <w:bodyDiv w:val="1"/>
      <w:marLeft w:val="0"/>
      <w:marRight w:val="0"/>
      <w:marTop w:val="0"/>
      <w:marBottom w:val="0"/>
      <w:divBdr>
        <w:top w:val="none" w:sz="0" w:space="0" w:color="auto"/>
        <w:left w:val="none" w:sz="0" w:space="0" w:color="auto"/>
        <w:bottom w:val="none" w:sz="0" w:space="0" w:color="auto"/>
        <w:right w:val="none" w:sz="0" w:space="0" w:color="auto"/>
      </w:divBdr>
    </w:div>
    <w:div w:id="973414555">
      <w:bodyDiv w:val="1"/>
      <w:marLeft w:val="0"/>
      <w:marRight w:val="0"/>
      <w:marTop w:val="0"/>
      <w:marBottom w:val="0"/>
      <w:divBdr>
        <w:top w:val="none" w:sz="0" w:space="0" w:color="auto"/>
        <w:left w:val="none" w:sz="0" w:space="0" w:color="auto"/>
        <w:bottom w:val="none" w:sz="0" w:space="0" w:color="auto"/>
        <w:right w:val="none" w:sz="0" w:space="0" w:color="auto"/>
      </w:divBdr>
    </w:div>
    <w:div w:id="974333022">
      <w:bodyDiv w:val="1"/>
      <w:marLeft w:val="0"/>
      <w:marRight w:val="0"/>
      <w:marTop w:val="0"/>
      <w:marBottom w:val="0"/>
      <w:divBdr>
        <w:top w:val="none" w:sz="0" w:space="0" w:color="auto"/>
        <w:left w:val="none" w:sz="0" w:space="0" w:color="auto"/>
        <w:bottom w:val="none" w:sz="0" w:space="0" w:color="auto"/>
        <w:right w:val="none" w:sz="0" w:space="0" w:color="auto"/>
      </w:divBdr>
    </w:div>
    <w:div w:id="974916053">
      <w:bodyDiv w:val="1"/>
      <w:marLeft w:val="0"/>
      <w:marRight w:val="0"/>
      <w:marTop w:val="0"/>
      <w:marBottom w:val="0"/>
      <w:divBdr>
        <w:top w:val="none" w:sz="0" w:space="0" w:color="auto"/>
        <w:left w:val="none" w:sz="0" w:space="0" w:color="auto"/>
        <w:bottom w:val="none" w:sz="0" w:space="0" w:color="auto"/>
        <w:right w:val="none" w:sz="0" w:space="0" w:color="auto"/>
      </w:divBdr>
    </w:div>
    <w:div w:id="975337090">
      <w:bodyDiv w:val="1"/>
      <w:marLeft w:val="0"/>
      <w:marRight w:val="0"/>
      <w:marTop w:val="0"/>
      <w:marBottom w:val="0"/>
      <w:divBdr>
        <w:top w:val="none" w:sz="0" w:space="0" w:color="auto"/>
        <w:left w:val="none" w:sz="0" w:space="0" w:color="auto"/>
        <w:bottom w:val="none" w:sz="0" w:space="0" w:color="auto"/>
        <w:right w:val="none" w:sz="0" w:space="0" w:color="auto"/>
      </w:divBdr>
    </w:div>
    <w:div w:id="976032303">
      <w:bodyDiv w:val="1"/>
      <w:marLeft w:val="0"/>
      <w:marRight w:val="0"/>
      <w:marTop w:val="0"/>
      <w:marBottom w:val="0"/>
      <w:divBdr>
        <w:top w:val="none" w:sz="0" w:space="0" w:color="auto"/>
        <w:left w:val="none" w:sz="0" w:space="0" w:color="auto"/>
        <w:bottom w:val="none" w:sz="0" w:space="0" w:color="auto"/>
        <w:right w:val="none" w:sz="0" w:space="0" w:color="auto"/>
      </w:divBdr>
    </w:div>
    <w:div w:id="976227681">
      <w:bodyDiv w:val="1"/>
      <w:marLeft w:val="0"/>
      <w:marRight w:val="0"/>
      <w:marTop w:val="0"/>
      <w:marBottom w:val="0"/>
      <w:divBdr>
        <w:top w:val="none" w:sz="0" w:space="0" w:color="auto"/>
        <w:left w:val="none" w:sz="0" w:space="0" w:color="auto"/>
        <w:bottom w:val="none" w:sz="0" w:space="0" w:color="auto"/>
        <w:right w:val="none" w:sz="0" w:space="0" w:color="auto"/>
      </w:divBdr>
    </w:div>
    <w:div w:id="976298020">
      <w:bodyDiv w:val="1"/>
      <w:marLeft w:val="0"/>
      <w:marRight w:val="0"/>
      <w:marTop w:val="0"/>
      <w:marBottom w:val="0"/>
      <w:divBdr>
        <w:top w:val="none" w:sz="0" w:space="0" w:color="auto"/>
        <w:left w:val="none" w:sz="0" w:space="0" w:color="auto"/>
        <w:bottom w:val="none" w:sz="0" w:space="0" w:color="auto"/>
        <w:right w:val="none" w:sz="0" w:space="0" w:color="auto"/>
      </w:divBdr>
    </w:div>
    <w:div w:id="976373483">
      <w:bodyDiv w:val="1"/>
      <w:marLeft w:val="0"/>
      <w:marRight w:val="0"/>
      <w:marTop w:val="0"/>
      <w:marBottom w:val="0"/>
      <w:divBdr>
        <w:top w:val="none" w:sz="0" w:space="0" w:color="auto"/>
        <w:left w:val="none" w:sz="0" w:space="0" w:color="auto"/>
        <w:bottom w:val="none" w:sz="0" w:space="0" w:color="auto"/>
        <w:right w:val="none" w:sz="0" w:space="0" w:color="auto"/>
      </w:divBdr>
    </w:div>
    <w:div w:id="976640861">
      <w:bodyDiv w:val="1"/>
      <w:marLeft w:val="0"/>
      <w:marRight w:val="0"/>
      <w:marTop w:val="0"/>
      <w:marBottom w:val="0"/>
      <w:divBdr>
        <w:top w:val="none" w:sz="0" w:space="0" w:color="auto"/>
        <w:left w:val="none" w:sz="0" w:space="0" w:color="auto"/>
        <w:bottom w:val="none" w:sz="0" w:space="0" w:color="auto"/>
        <w:right w:val="none" w:sz="0" w:space="0" w:color="auto"/>
      </w:divBdr>
    </w:div>
    <w:div w:id="976765646">
      <w:bodyDiv w:val="1"/>
      <w:marLeft w:val="0"/>
      <w:marRight w:val="0"/>
      <w:marTop w:val="0"/>
      <w:marBottom w:val="0"/>
      <w:divBdr>
        <w:top w:val="none" w:sz="0" w:space="0" w:color="auto"/>
        <w:left w:val="none" w:sz="0" w:space="0" w:color="auto"/>
        <w:bottom w:val="none" w:sz="0" w:space="0" w:color="auto"/>
        <w:right w:val="none" w:sz="0" w:space="0" w:color="auto"/>
      </w:divBdr>
    </w:div>
    <w:div w:id="977959040">
      <w:bodyDiv w:val="1"/>
      <w:marLeft w:val="0"/>
      <w:marRight w:val="0"/>
      <w:marTop w:val="0"/>
      <w:marBottom w:val="0"/>
      <w:divBdr>
        <w:top w:val="none" w:sz="0" w:space="0" w:color="auto"/>
        <w:left w:val="none" w:sz="0" w:space="0" w:color="auto"/>
        <w:bottom w:val="none" w:sz="0" w:space="0" w:color="auto"/>
        <w:right w:val="none" w:sz="0" w:space="0" w:color="auto"/>
      </w:divBdr>
    </w:div>
    <w:div w:id="978150074">
      <w:bodyDiv w:val="1"/>
      <w:marLeft w:val="0"/>
      <w:marRight w:val="0"/>
      <w:marTop w:val="0"/>
      <w:marBottom w:val="0"/>
      <w:divBdr>
        <w:top w:val="none" w:sz="0" w:space="0" w:color="auto"/>
        <w:left w:val="none" w:sz="0" w:space="0" w:color="auto"/>
        <w:bottom w:val="none" w:sz="0" w:space="0" w:color="auto"/>
        <w:right w:val="none" w:sz="0" w:space="0" w:color="auto"/>
      </w:divBdr>
    </w:div>
    <w:div w:id="978341742">
      <w:bodyDiv w:val="1"/>
      <w:marLeft w:val="0"/>
      <w:marRight w:val="0"/>
      <w:marTop w:val="0"/>
      <w:marBottom w:val="0"/>
      <w:divBdr>
        <w:top w:val="none" w:sz="0" w:space="0" w:color="auto"/>
        <w:left w:val="none" w:sz="0" w:space="0" w:color="auto"/>
        <w:bottom w:val="none" w:sz="0" w:space="0" w:color="auto"/>
        <w:right w:val="none" w:sz="0" w:space="0" w:color="auto"/>
      </w:divBdr>
    </w:div>
    <w:div w:id="978847479">
      <w:bodyDiv w:val="1"/>
      <w:marLeft w:val="0"/>
      <w:marRight w:val="0"/>
      <w:marTop w:val="0"/>
      <w:marBottom w:val="0"/>
      <w:divBdr>
        <w:top w:val="none" w:sz="0" w:space="0" w:color="auto"/>
        <w:left w:val="none" w:sz="0" w:space="0" w:color="auto"/>
        <w:bottom w:val="none" w:sz="0" w:space="0" w:color="auto"/>
        <w:right w:val="none" w:sz="0" w:space="0" w:color="auto"/>
      </w:divBdr>
    </w:div>
    <w:div w:id="979042316">
      <w:bodyDiv w:val="1"/>
      <w:marLeft w:val="0"/>
      <w:marRight w:val="0"/>
      <w:marTop w:val="0"/>
      <w:marBottom w:val="0"/>
      <w:divBdr>
        <w:top w:val="none" w:sz="0" w:space="0" w:color="auto"/>
        <w:left w:val="none" w:sz="0" w:space="0" w:color="auto"/>
        <w:bottom w:val="none" w:sz="0" w:space="0" w:color="auto"/>
        <w:right w:val="none" w:sz="0" w:space="0" w:color="auto"/>
      </w:divBdr>
    </w:div>
    <w:div w:id="979456436">
      <w:bodyDiv w:val="1"/>
      <w:marLeft w:val="0"/>
      <w:marRight w:val="0"/>
      <w:marTop w:val="0"/>
      <w:marBottom w:val="0"/>
      <w:divBdr>
        <w:top w:val="none" w:sz="0" w:space="0" w:color="auto"/>
        <w:left w:val="none" w:sz="0" w:space="0" w:color="auto"/>
        <w:bottom w:val="none" w:sz="0" w:space="0" w:color="auto"/>
        <w:right w:val="none" w:sz="0" w:space="0" w:color="auto"/>
      </w:divBdr>
    </w:div>
    <w:div w:id="979573725">
      <w:bodyDiv w:val="1"/>
      <w:marLeft w:val="0"/>
      <w:marRight w:val="0"/>
      <w:marTop w:val="0"/>
      <w:marBottom w:val="0"/>
      <w:divBdr>
        <w:top w:val="none" w:sz="0" w:space="0" w:color="auto"/>
        <w:left w:val="none" w:sz="0" w:space="0" w:color="auto"/>
        <w:bottom w:val="none" w:sz="0" w:space="0" w:color="auto"/>
        <w:right w:val="none" w:sz="0" w:space="0" w:color="auto"/>
      </w:divBdr>
    </w:div>
    <w:div w:id="981082186">
      <w:bodyDiv w:val="1"/>
      <w:marLeft w:val="0"/>
      <w:marRight w:val="0"/>
      <w:marTop w:val="0"/>
      <w:marBottom w:val="0"/>
      <w:divBdr>
        <w:top w:val="none" w:sz="0" w:space="0" w:color="auto"/>
        <w:left w:val="none" w:sz="0" w:space="0" w:color="auto"/>
        <w:bottom w:val="none" w:sz="0" w:space="0" w:color="auto"/>
        <w:right w:val="none" w:sz="0" w:space="0" w:color="auto"/>
      </w:divBdr>
    </w:div>
    <w:div w:id="981613397">
      <w:bodyDiv w:val="1"/>
      <w:marLeft w:val="0"/>
      <w:marRight w:val="0"/>
      <w:marTop w:val="0"/>
      <w:marBottom w:val="0"/>
      <w:divBdr>
        <w:top w:val="none" w:sz="0" w:space="0" w:color="auto"/>
        <w:left w:val="none" w:sz="0" w:space="0" w:color="auto"/>
        <w:bottom w:val="none" w:sz="0" w:space="0" w:color="auto"/>
        <w:right w:val="none" w:sz="0" w:space="0" w:color="auto"/>
      </w:divBdr>
    </w:div>
    <w:div w:id="982195826">
      <w:bodyDiv w:val="1"/>
      <w:marLeft w:val="0"/>
      <w:marRight w:val="0"/>
      <w:marTop w:val="0"/>
      <w:marBottom w:val="0"/>
      <w:divBdr>
        <w:top w:val="none" w:sz="0" w:space="0" w:color="auto"/>
        <w:left w:val="none" w:sz="0" w:space="0" w:color="auto"/>
        <w:bottom w:val="none" w:sz="0" w:space="0" w:color="auto"/>
        <w:right w:val="none" w:sz="0" w:space="0" w:color="auto"/>
      </w:divBdr>
    </w:div>
    <w:div w:id="982546752">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462284">
      <w:bodyDiv w:val="1"/>
      <w:marLeft w:val="0"/>
      <w:marRight w:val="0"/>
      <w:marTop w:val="0"/>
      <w:marBottom w:val="0"/>
      <w:divBdr>
        <w:top w:val="none" w:sz="0" w:space="0" w:color="auto"/>
        <w:left w:val="none" w:sz="0" w:space="0" w:color="auto"/>
        <w:bottom w:val="none" w:sz="0" w:space="0" w:color="auto"/>
        <w:right w:val="none" w:sz="0" w:space="0" w:color="auto"/>
      </w:divBdr>
    </w:div>
    <w:div w:id="983698410">
      <w:bodyDiv w:val="1"/>
      <w:marLeft w:val="0"/>
      <w:marRight w:val="0"/>
      <w:marTop w:val="0"/>
      <w:marBottom w:val="0"/>
      <w:divBdr>
        <w:top w:val="none" w:sz="0" w:space="0" w:color="auto"/>
        <w:left w:val="none" w:sz="0" w:space="0" w:color="auto"/>
        <w:bottom w:val="none" w:sz="0" w:space="0" w:color="auto"/>
        <w:right w:val="none" w:sz="0" w:space="0" w:color="auto"/>
      </w:divBdr>
    </w:div>
    <w:div w:id="984432788">
      <w:bodyDiv w:val="1"/>
      <w:marLeft w:val="0"/>
      <w:marRight w:val="0"/>
      <w:marTop w:val="0"/>
      <w:marBottom w:val="0"/>
      <w:divBdr>
        <w:top w:val="none" w:sz="0" w:space="0" w:color="auto"/>
        <w:left w:val="none" w:sz="0" w:space="0" w:color="auto"/>
        <w:bottom w:val="none" w:sz="0" w:space="0" w:color="auto"/>
        <w:right w:val="none" w:sz="0" w:space="0" w:color="auto"/>
      </w:divBdr>
    </w:div>
    <w:div w:id="984889369">
      <w:bodyDiv w:val="1"/>
      <w:marLeft w:val="0"/>
      <w:marRight w:val="0"/>
      <w:marTop w:val="0"/>
      <w:marBottom w:val="0"/>
      <w:divBdr>
        <w:top w:val="none" w:sz="0" w:space="0" w:color="auto"/>
        <w:left w:val="none" w:sz="0" w:space="0" w:color="auto"/>
        <w:bottom w:val="none" w:sz="0" w:space="0" w:color="auto"/>
        <w:right w:val="none" w:sz="0" w:space="0" w:color="auto"/>
      </w:divBdr>
    </w:div>
    <w:div w:id="986396637">
      <w:bodyDiv w:val="1"/>
      <w:marLeft w:val="0"/>
      <w:marRight w:val="0"/>
      <w:marTop w:val="0"/>
      <w:marBottom w:val="0"/>
      <w:divBdr>
        <w:top w:val="none" w:sz="0" w:space="0" w:color="auto"/>
        <w:left w:val="none" w:sz="0" w:space="0" w:color="auto"/>
        <w:bottom w:val="none" w:sz="0" w:space="0" w:color="auto"/>
        <w:right w:val="none" w:sz="0" w:space="0" w:color="auto"/>
      </w:divBdr>
    </w:div>
    <w:div w:id="986668178">
      <w:bodyDiv w:val="1"/>
      <w:marLeft w:val="0"/>
      <w:marRight w:val="0"/>
      <w:marTop w:val="0"/>
      <w:marBottom w:val="0"/>
      <w:divBdr>
        <w:top w:val="none" w:sz="0" w:space="0" w:color="auto"/>
        <w:left w:val="none" w:sz="0" w:space="0" w:color="auto"/>
        <w:bottom w:val="none" w:sz="0" w:space="0" w:color="auto"/>
        <w:right w:val="none" w:sz="0" w:space="0" w:color="auto"/>
      </w:divBdr>
    </w:div>
    <w:div w:id="987516411">
      <w:bodyDiv w:val="1"/>
      <w:marLeft w:val="0"/>
      <w:marRight w:val="0"/>
      <w:marTop w:val="0"/>
      <w:marBottom w:val="0"/>
      <w:divBdr>
        <w:top w:val="none" w:sz="0" w:space="0" w:color="auto"/>
        <w:left w:val="none" w:sz="0" w:space="0" w:color="auto"/>
        <w:bottom w:val="none" w:sz="0" w:space="0" w:color="auto"/>
        <w:right w:val="none" w:sz="0" w:space="0" w:color="auto"/>
      </w:divBdr>
    </w:div>
    <w:div w:id="987706360">
      <w:bodyDiv w:val="1"/>
      <w:marLeft w:val="0"/>
      <w:marRight w:val="0"/>
      <w:marTop w:val="0"/>
      <w:marBottom w:val="0"/>
      <w:divBdr>
        <w:top w:val="none" w:sz="0" w:space="0" w:color="auto"/>
        <w:left w:val="none" w:sz="0" w:space="0" w:color="auto"/>
        <w:bottom w:val="none" w:sz="0" w:space="0" w:color="auto"/>
        <w:right w:val="none" w:sz="0" w:space="0" w:color="auto"/>
      </w:divBdr>
    </w:div>
    <w:div w:id="987709003">
      <w:bodyDiv w:val="1"/>
      <w:marLeft w:val="0"/>
      <w:marRight w:val="0"/>
      <w:marTop w:val="0"/>
      <w:marBottom w:val="0"/>
      <w:divBdr>
        <w:top w:val="none" w:sz="0" w:space="0" w:color="auto"/>
        <w:left w:val="none" w:sz="0" w:space="0" w:color="auto"/>
        <w:bottom w:val="none" w:sz="0" w:space="0" w:color="auto"/>
        <w:right w:val="none" w:sz="0" w:space="0" w:color="auto"/>
      </w:divBdr>
    </w:div>
    <w:div w:id="988899387">
      <w:bodyDiv w:val="1"/>
      <w:marLeft w:val="0"/>
      <w:marRight w:val="0"/>
      <w:marTop w:val="0"/>
      <w:marBottom w:val="0"/>
      <w:divBdr>
        <w:top w:val="none" w:sz="0" w:space="0" w:color="auto"/>
        <w:left w:val="none" w:sz="0" w:space="0" w:color="auto"/>
        <w:bottom w:val="none" w:sz="0" w:space="0" w:color="auto"/>
        <w:right w:val="none" w:sz="0" w:space="0" w:color="auto"/>
      </w:divBdr>
    </w:div>
    <w:div w:id="989214329">
      <w:bodyDiv w:val="1"/>
      <w:marLeft w:val="0"/>
      <w:marRight w:val="0"/>
      <w:marTop w:val="0"/>
      <w:marBottom w:val="0"/>
      <w:divBdr>
        <w:top w:val="none" w:sz="0" w:space="0" w:color="auto"/>
        <w:left w:val="none" w:sz="0" w:space="0" w:color="auto"/>
        <w:bottom w:val="none" w:sz="0" w:space="0" w:color="auto"/>
        <w:right w:val="none" w:sz="0" w:space="0" w:color="auto"/>
      </w:divBdr>
    </w:div>
    <w:div w:id="989556144">
      <w:bodyDiv w:val="1"/>
      <w:marLeft w:val="0"/>
      <w:marRight w:val="0"/>
      <w:marTop w:val="0"/>
      <w:marBottom w:val="0"/>
      <w:divBdr>
        <w:top w:val="none" w:sz="0" w:space="0" w:color="auto"/>
        <w:left w:val="none" w:sz="0" w:space="0" w:color="auto"/>
        <w:bottom w:val="none" w:sz="0" w:space="0" w:color="auto"/>
        <w:right w:val="none" w:sz="0" w:space="0" w:color="auto"/>
      </w:divBdr>
    </w:div>
    <w:div w:id="990215038">
      <w:bodyDiv w:val="1"/>
      <w:marLeft w:val="0"/>
      <w:marRight w:val="0"/>
      <w:marTop w:val="0"/>
      <w:marBottom w:val="0"/>
      <w:divBdr>
        <w:top w:val="none" w:sz="0" w:space="0" w:color="auto"/>
        <w:left w:val="none" w:sz="0" w:space="0" w:color="auto"/>
        <w:bottom w:val="none" w:sz="0" w:space="0" w:color="auto"/>
        <w:right w:val="none" w:sz="0" w:space="0" w:color="auto"/>
      </w:divBdr>
    </w:div>
    <w:div w:id="990526423">
      <w:bodyDiv w:val="1"/>
      <w:marLeft w:val="0"/>
      <w:marRight w:val="0"/>
      <w:marTop w:val="0"/>
      <w:marBottom w:val="0"/>
      <w:divBdr>
        <w:top w:val="none" w:sz="0" w:space="0" w:color="auto"/>
        <w:left w:val="none" w:sz="0" w:space="0" w:color="auto"/>
        <w:bottom w:val="none" w:sz="0" w:space="0" w:color="auto"/>
        <w:right w:val="none" w:sz="0" w:space="0" w:color="auto"/>
      </w:divBdr>
    </w:div>
    <w:div w:id="990866129">
      <w:bodyDiv w:val="1"/>
      <w:marLeft w:val="0"/>
      <w:marRight w:val="0"/>
      <w:marTop w:val="0"/>
      <w:marBottom w:val="0"/>
      <w:divBdr>
        <w:top w:val="none" w:sz="0" w:space="0" w:color="auto"/>
        <w:left w:val="none" w:sz="0" w:space="0" w:color="auto"/>
        <w:bottom w:val="none" w:sz="0" w:space="0" w:color="auto"/>
        <w:right w:val="none" w:sz="0" w:space="0" w:color="auto"/>
      </w:divBdr>
    </w:div>
    <w:div w:id="991177877">
      <w:bodyDiv w:val="1"/>
      <w:marLeft w:val="0"/>
      <w:marRight w:val="0"/>
      <w:marTop w:val="0"/>
      <w:marBottom w:val="0"/>
      <w:divBdr>
        <w:top w:val="none" w:sz="0" w:space="0" w:color="auto"/>
        <w:left w:val="none" w:sz="0" w:space="0" w:color="auto"/>
        <w:bottom w:val="none" w:sz="0" w:space="0" w:color="auto"/>
        <w:right w:val="none" w:sz="0" w:space="0" w:color="auto"/>
      </w:divBdr>
    </w:div>
    <w:div w:id="992568377">
      <w:bodyDiv w:val="1"/>
      <w:marLeft w:val="0"/>
      <w:marRight w:val="0"/>
      <w:marTop w:val="0"/>
      <w:marBottom w:val="0"/>
      <w:divBdr>
        <w:top w:val="none" w:sz="0" w:space="0" w:color="auto"/>
        <w:left w:val="none" w:sz="0" w:space="0" w:color="auto"/>
        <w:bottom w:val="none" w:sz="0" w:space="0" w:color="auto"/>
        <w:right w:val="none" w:sz="0" w:space="0" w:color="auto"/>
      </w:divBdr>
    </w:div>
    <w:div w:id="992760484">
      <w:bodyDiv w:val="1"/>
      <w:marLeft w:val="0"/>
      <w:marRight w:val="0"/>
      <w:marTop w:val="0"/>
      <w:marBottom w:val="0"/>
      <w:divBdr>
        <w:top w:val="none" w:sz="0" w:space="0" w:color="auto"/>
        <w:left w:val="none" w:sz="0" w:space="0" w:color="auto"/>
        <w:bottom w:val="none" w:sz="0" w:space="0" w:color="auto"/>
        <w:right w:val="none" w:sz="0" w:space="0" w:color="auto"/>
      </w:divBdr>
    </w:div>
    <w:div w:id="992835256">
      <w:bodyDiv w:val="1"/>
      <w:marLeft w:val="0"/>
      <w:marRight w:val="0"/>
      <w:marTop w:val="0"/>
      <w:marBottom w:val="0"/>
      <w:divBdr>
        <w:top w:val="none" w:sz="0" w:space="0" w:color="auto"/>
        <w:left w:val="none" w:sz="0" w:space="0" w:color="auto"/>
        <w:bottom w:val="none" w:sz="0" w:space="0" w:color="auto"/>
        <w:right w:val="none" w:sz="0" w:space="0" w:color="auto"/>
      </w:divBdr>
    </w:div>
    <w:div w:id="992875970">
      <w:bodyDiv w:val="1"/>
      <w:marLeft w:val="0"/>
      <w:marRight w:val="0"/>
      <w:marTop w:val="0"/>
      <w:marBottom w:val="0"/>
      <w:divBdr>
        <w:top w:val="none" w:sz="0" w:space="0" w:color="auto"/>
        <w:left w:val="none" w:sz="0" w:space="0" w:color="auto"/>
        <w:bottom w:val="none" w:sz="0" w:space="0" w:color="auto"/>
        <w:right w:val="none" w:sz="0" w:space="0" w:color="auto"/>
      </w:divBdr>
    </w:div>
    <w:div w:id="992950086">
      <w:bodyDiv w:val="1"/>
      <w:marLeft w:val="0"/>
      <w:marRight w:val="0"/>
      <w:marTop w:val="0"/>
      <w:marBottom w:val="0"/>
      <w:divBdr>
        <w:top w:val="none" w:sz="0" w:space="0" w:color="auto"/>
        <w:left w:val="none" w:sz="0" w:space="0" w:color="auto"/>
        <w:bottom w:val="none" w:sz="0" w:space="0" w:color="auto"/>
        <w:right w:val="none" w:sz="0" w:space="0" w:color="auto"/>
      </w:divBdr>
    </w:div>
    <w:div w:id="994144830">
      <w:bodyDiv w:val="1"/>
      <w:marLeft w:val="0"/>
      <w:marRight w:val="0"/>
      <w:marTop w:val="0"/>
      <w:marBottom w:val="0"/>
      <w:divBdr>
        <w:top w:val="none" w:sz="0" w:space="0" w:color="auto"/>
        <w:left w:val="none" w:sz="0" w:space="0" w:color="auto"/>
        <w:bottom w:val="none" w:sz="0" w:space="0" w:color="auto"/>
        <w:right w:val="none" w:sz="0" w:space="0" w:color="auto"/>
      </w:divBdr>
    </w:div>
    <w:div w:id="994333266">
      <w:bodyDiv w:val="1"/>
      <w:marLeft w:val="0"/>
      <w:marRight w:val="0"/>
      <w:marTop w:val="0"/>
      <w:marBottom w:val="0"/>
      <w:divBdr>
        <w:top w:val="none" w:sz="0" w:space="0" w:color="auto"/>
        <w:left w:val="none" w:sz="0" w:space="0" w:color="auto"/>
        <w:bottom w:val="none" w:sz="0" w:space="0" w:color="auto"/>
        <w:right w:val="none" w:sz="0" w:space="0" w:color="auto"/>
      </w:divBdr>
    </w:div>
    <w:div w:id="994795306">
      <w:bodyDiv w:val="1"/>
      <w:marLeft w:val="0"/>
      <w:marRight w:val="0"/>
      <w:marTop w:val="0"/>
      <w:marBottom w:val="0"/>
      <w:divBdr>
        <w:top w:val="none" w:sz="0" w:space="0" w:color="auto"/>
        <w:left w:val="none" w:sz="0" w:space="0" w:color="auto"/>
        <w:bottom w:val="none" w:sz="0" w:space="0" w:color="auto"/>
        <w:right w:val="none" w:sz="0" w:space="0" w:color="auto"/>
      </w:divBdr>
    </w:div>
    <w:div w:id="994840024">
      <w:bodyDiv w:val="1"/>
      <w:marLeft w:val="0"/>
      <w:marRight w:val="0"/>
      <w:marTop w:val="0"/>
      <w:marBottom w:val="0"/>
      <w:divBdr>
        <w:top w:val="none" w:sz="0" w:space="0" w:color="auto"/>
        <w:left w:val="none" w:sz="0" w:space="0" w:color="auto"/>
        <w:bottom w:val="none" w:sz="0" w:space="0" w:color="auto"/>
        <w:right w:val="none" w:sz="0" w:space="0" w:color="auto"/>
      </w:divBdr>
    </w:div>
    <w:div w:id="995450701">
      <w:bodyDiv w:val="1"/>
      <w:marLeft w:val="0"/>
      <w:marRight w:val="0"/>
      <w:marTop w:val="0"/>
      <w:marBottom w:val="0"/>
      <w:divBdr>
        <w:top w:val="none" w:sz="0" w:space="0" w:color="auto"/>
        <w:left w:val="none" w:sz="0" w:space="0" w:color="auto"/>
        <w:bottom w:val="none" w:sz="0" w:space="0" w:color="auto"/>
        <w:right w:val="none" w:sz="0" w:space="0" w:color="auto"/>
      </w:divBdr>
    </w:div>
    <w:div w:id="996882147">
      <w:bodyDiv w:val="1"/>
      <w:marLeft w:val="0"/>
      <w:marRight w:val="0"/>
      <w:marTop w:val="0"/>
      <w:marBottom w:val="0"/>
      <w:divBdr>
        <w:top w:val="none" w:sz="0" w:space="0" w:color="auto"/>
        <w:left w:val="none" w:sz="0" w:space="0" w:color="auto"/>
        <w:bottom w:val="none" w:sz="0" w:space="0" w:color="auto"/>
        <w:right w:val="none" w:sz="0" w:space="0" w:color="auto"/>
      </w:divBdr>
    </w:div>
    <w:div w:id="997658563">
      <w:bodyDiv w:val="1"/>
      <w:marLeft w:val="0"/>
      <w:marRight w:val="0"/>
      <w:marTop w:val="0"/>
      <w:marBottom w:val="0"/>
      <w:divBdr>
        <w:top w:val="none" w:sz="0" w:space="0" w:color="auto"/>
        <w:left w:val="none" w:sz="0" w:space="0" w:color="auto"/>
        <w:bottom w:val="none" w:sz="0" w:space="0" w:color="auto"/>
        <w:right w:val="none" w:sz="0" w:space="0" w:color="auto"/>
      </w:divBdr>
    </w:div>
    <w:div w:id="998729438">
      <w:bodyDiv w:val="1"/>
      <w:marLeft w:val="0"/>
      <w:marRight w:val="0"/>
      <w:marTop w:val="0"/>
      <w:marBottom w:val="0"/>
      <w:divBdr>
        <w:top w:val="none" w:sz="0" w:space="0" w:color="auto"/>
        <w:left w:val="none" w:sz="0" w:space="0" w:color="auto"/>
        <w:bottom w:val="none" w:sz="0" w:space="0" w:color="auto"/>
        <w:right w:val="none" w:sz="0" w:space="0" w:color="auto"/>
      </w:divBdr>
    </w:div>
    <w:div w:id="998771446">
      <w:bodyDiv w:val="1"/>
      <w:marLeft w:val="0"/>
      <w:marRight w:val="0"/>
      <w:marTop w:val="0"/>
      <w:marBottom w:val="0"/>
      <w:divBdr>
        <w:top w:val="none" w:sz="0" w:space="0" w:color="auto"/>
        <w:left w:val="none" w:sz="0" w:space="0" w:color="auto"/>
        <w:bottom w:val="none" w:sz="0" w:space="0" w:color="auto"/>
        <w:right w:val="none" w:sz="0" w:space="0" w:color="auto"/>
      </w:divBdr>
    </w:div>
    <w:div w:id="998845577">
      <w:bodyDiv w:val="1"/>
      <w:marLeft w:val="0"/>
      <w:marRight w:val="0"/>
      <w:marTop w:val="0"/>
      <w:marBottom w:val="0"/>
      <w:divBdr>
        <w:top w:val="none" w:sz="0" w:space="0" w:color="auto"/>
        <w:left w:val="none" w:sz="0" w:space="0" w:color="auto"/>
        <w:bottom w:val="none" w:sz="0" w:space="0" w:color="auto"/>
        <w:right w:val="none" w:sz="0" w:space="0" w:color="auto"/>
      </w:divBdr>
    </w:div>
    <w:div w:id="999231621">
      <w:bodyDiv w:val="1"/>
      <w:marLeft w:val="0"/>
      <w:marRight w:val="0"/>
      <w:marTop w:val="0"/>
      <w:marBottom w:val="0"/>
      <w:divBdr>
        <w:top w:val="none" w:sz="0" w:space="0" w:color="auto"/>
        <w:left w:val="none" w:sz="0" w:space="0" w:color="auto"/>
        <w:bottom w:val="none" w:sz="0" w:space="0" w:color="auto"/>
        <w:right w:val="none" w:sz="0" w:space="0" w:color="auto"/>
      </w:divBdr>
    </w:div>
    <w:div w:id="999380966">
      <w:bodyDiv w:val="1"/>
      <w:marLeft w:val="0"/>
      <w:marRight w:val="0"/>
      <w:marTop w:val="0"/>
      <w:marBottom w:val="0"/>
      <w:divBdr>
        <w:top w:val="none" w:sz="0" w:space="0" w:color="auto"/>
        <w:left w:val="none" w:sz="0" w:space="0" w:color="auto"/>
        <w:bottom w:val="none" w:sz="0" w:space="0" w:color="auto"/>
        <w:right w:val="none" w:sz="0" w:space="0" w:color="auto"/>
      </w:divBdr>
    </w:div>
    <w:div w:id="999843016">
      <w:bodyDiv w:val="1"/>
      <w:marLeft w:val="0"/>
      <w:marRight w:val="0"/>
      <w:marTop w:val="0"/>
      <w:marBottom w:val="0"/>
      <w:divBdr>
        <w:top w:val="none" w:sz="0" w:space="0" w:color="auto"/>
        <w:left w:val="none" w:sz="0" w:space="0" w:color="auto"/>
        <w:bottom w:val="none" w:sz="0" w:space="0" w:color="auto"/>
        <w:right w:val="none" w:sz="0" w:space="0" w:color="auto"/>
      </w:divBdr>
    </w:div>
    <w:div w:id="1000279857">
      <w:bodyDiv w:val="1"/>
      <w:marLeft w:val="0"/>
      <w:marRight w:val="0"/>
      <w:marTop w:val="0"/>
      <w:marBottom w:val="0"/>
      <w:divBdr>
        <w:top w:val="none" w:sz="0" w:space="0" w:color="auto"/>
        <w:left w:val="none" w:sz="0" w:space="0" w:color="auto"/>
        <w:bottom w:val="none" w:sz="0" w:space="0" w:color="auto"/>
        <w:right w:val="none" w:sz="0" w:space="0" w:color="auto"/>
      </w:divBdr>
    </w:div>
    <w:div w:id="1000621031">
      <w:bodyDiv w:val="1"/>
      <w:marLeft w:val="0"/>
      <w:marRight w:val="0"/>
      <w:marTop w:val="0"/>
      <w:marBottom w:val="0"/>
      <w:divBdr>
        <w:top w:val="none" w:sz="0" w:space="0" w:color="auto"/>
        <w:left w:val="none" w:sz="0" w:space="0" w:color="auto"/>
        <w:bottom w:val="none" w:sz="0" w:space="0" w:color="auto"/>
        <w:right w:val="none" w:sz="0" w:space="0" w:color="auto"/>
      </w:divBdr>
    </w:div>
    <w:div w:id="1001393786">
      <w:bodyDiv w:val="1"/>
      <w:marLeft w:val="0"/>
      <w:marRight w:val="0"/>
      <w:marTop w:val="0"/>
      <w:marBottom w:val="0"/>
      <w:divBdr>
        <w:top w:val="none" w:sz="0" w:space="0" w:color="auto"/>
        <w:left w:val="none" w:sz="0" w:space="0" w:color="auto"/>
        <w:bottom w:val="none" w:sz="0" w:space="0" w:color="auto"/>
        <w:right w:val="none" w:sz="0" w:space="0" w:color="auto"/>
      </w:divBdr>
    </w:div>
    <w:div w:id="1002777788">
      <w:bodyDiv w:val="1"/>
      <w:marLeft w:val="0"/>
      <w:marRight w:val="0"/>
      <w:marTop w:val="0"/>
      <w:marBottom w:val="0"/>
      <w:divBdr>
        <w:top w:val="none" w:sz="0" w:space="0" w:color="auto"/>
        <w:left w:val="none" w:sz="0" w:space="0" w:color="auto"/>
        <w:bottom w:val="none" w:sz="0" w:space="0" w:color="auto"/>
        <w:right w:val="none" w:sz="0" w:space="0" w:color="auto"/>
      </w:divBdr>
    </w:div>
    <w:div w:id="1002851634">
      <w:bodyDiv w:val="1"/>
      <w:marLeft w:val="0"/>
      <w:marRight w:val="0"/>
      <w:marTop w:val="0"/>
      <w:marBottom w:val="0"/>
      <w:divBdr>
        <w:top w:val="none" w:sz="0" w:space="0" w:color="auto"/>
        <w:left w:val="none" w:sz="0" w:space="0" w:color="auto"/>
        <w:bottom w:val="none" w:sz="0" w:space="0" w:color="auto"/>
        <w:right w:val="none" w:sz="0" w:space="0" w:color="auto"/>
      </w:divBdr>
    </w:div>
    <w:div w:id="1002897429">
      <w:bodyDiv w:val="1"/>
      <w:marLeft w:val="0"/>
      <w:marRight w:val="0"/>
      <w:marTop w:val="0"/>
      <w:marBottom w:val="0"/>
      <w:divBdr>
        <w:top w:val="none" w:sz="0" w:space="0" w:color="auto"/>
        <w:left w:val="none" w:sz="0" w:space="0" w:color="auto"/>
        <w:bottom w:val="none" w:sz="0" w:space="0" w:color="auto"/>
        <w:right w:val="none" w:sz="0" w:space="0" w:color="auto"/>
      </w:divBdr>
    </w:div>
    <w:div w:id="1003511893">
      <w:bodyDiv w:val="1"/>
      <w:marLeft w:val="0"/>
      <w:marRight w:val="0"/>
      <w:marTop w:val="0"/>
      <w:marBottom w:val="0"/>
      <w:divBdr>
        <w:top w:val="none" w:sz="0" w:space="0" w:color="auto"/>
        <w:left w:val="none" w:sz="0" w:space="0" w:color="auto"/>
        <w:bottom w:val="none" w:sz="0" w:space="0" w:color="auto"/>
        <w:right w:val="none" w:sz="0" w:space="0" w:color="auto"/>
      </w:divBdr>
    </w:div>
    <w:div w:id="1003629085">
      <w:bodyDiv w:val="1"/>
      <w:marLeft w:val="0"/>
      <w:marRight w:val="0"/>
      <w:marTop w:val="0"/>
      <w:marBottom w:val="0"/>
      <w:divBdr>
        <w:top w:val="none" w:sz="0" w:space="0" w:color="auto"/>
        <w:left w:val="none" w:sz="0" w:space="0" w:color="auto"/>
        <w:bottom w:val="none" w:sz="0" w:space="0" w:color="auto"/>
        <w:right w:val="none" w:sz="0" w:space="0" w:color="auto"/>
      </w:divBdr>
    </w:div>
    <w:div w:id="1003700032">
      <w:bodyDiv w:val="1"/>
      <w:marLeft w:val="0"/>
      <w:marRight w:val="0"/>
      <w:marTop w:val="0"/>
      <w:marBottom w:val="0"/>
      <w:divBdr>
        <w:top w:val="none" w:sz="0" w:space="0" w:color="auto"/>
        <w:left w:val="none" w:sz="0" w:space="0" w:color="auto"/>
        <w:bottom w:val="none" w:sz="0" w:space="0" w:color="auto"/>
        <w:right w:val="none" w:sz="0" w:space="0" w:color="auto"/>
      </w:divBdr>
    </w:div>
    <w:div w:id="1005326845">
      <w:bodyDiv w:val="1"/>
      <w:marLeft w:val="0"/>
      <w:marRight w:val="0"/>
      <w:marTop w:val="0"/>
      <w:marBottom w:val="0"/>
      <w:divBdr>
        <w:top w:val="none" w:sz="0" w:space="0" w:color="auto"/>
        <w:left w:val="none" w:sz="0" w:space="0" w:color="auto"/>
        <w:bottom w:val="none" w:sz="0" w:space="0" w:color="auto"/>
        <w:right w:val="none" w:sz="0" w:space="0" w:color="auto"/>
      </w:divBdr>
    </w:div>
    <w:div w:id="1005592244">
      <w:bodyDiv w:val="1"/>
      <w:marLeft w:val="0"/>
      <w:marRight w:val="0"/>
      <w:marTop w:val="0"/>
      <w:marBottom w:val="0"/>
      <w:divBdr>
        <w:top w:val="none" w:sz="0" w:space="0" w:color="auto"/>
        <w:left w:val="none" w:sz="0" w:space="0" w:color="auto"/>
        <w:bottom w:val="none" w:sz="0" w:space="0" w:color="auto"/>
        <w:right w:val="none" w:sz="0" w:space="0" w:color="auto"/>
      </w:divBdr>
    </w:div>
    <w:div w:id="1005716287">
      <w:bodyDiv w:val="1"/>
      <w:marLeft w:val="0"/>
      <w:marRight w:val="0"/>
      <w:marTop w:val="0"/>
      <w:marBottom w:val="0"/>
      <w:divBdr>
        <w:top w:val="none" w:sz="0" w:space="0" w:color="auto"/>
        <w:left w:val="none" w:sz="0" w:space="0" w:color="auto"/>
        <w:bottom w:val="none" w:sz="0" w:space="0" w:color="auto"/>
        <w:right w:val="none" w:sz="0" w:space="0" w:color="auto"/>
      </w:divBdr>
    </w:div>
    <w:div w:id="1005743858">
      <w:bodyDiv w:val="1"/>
      <w:marLeft w:val="0"/>
      <w:marRight w:val="0"/>
      <w:marTop w:val="0"/>
      <w:marBottom w:val="0"/>
      <w:divBdr>
        <w:top w:val="none" w:sz="0" w:space="0" w:color="auto"/>
        <w:left w:val="none" w:sz="0" w:space="0" w:color="auto"/>
        <w:bottom w:val="none" w:sz="0" w:space="0" w:color="auto"/>
        <w:right w:val="none" w:sz="0" w:space="0" w:color="auto"/>
      </w:divBdr>
    </w:div>
    <w:div w:id="1006323032">
      <w:bodyDiv w:val="1"/>
      <w:marLeft w:val="0"/>
      <w:marRight w:val="0"/>
      <w:marTop w:val="0"/>
      <w:marBottom w:val="0"/>
      <w:divBdr>
        <w:top w:val="none" w:sz="0" w:space="0" w:color="auto"/>
        <w:left w:val="none" w:sz="0" w:space="0" w:color="auto"/>
        <w:bottom w:val="none" w:sz="0" w:space="0" w:color="auto"/>
        <w:right w:val="none" w:sz="0" w:space="0" w:color="auto"/>
      </w:divBdr>
    </w:div>
    <w:div w:id="1007247628">
      <w:bodyDiv w:val="1"/>
      <w:marLeft w:val="0"/>
      <w:marRight w:val="0"/>
      <w:marTop w:val="0"/>
      <w:marBottom w:val="0"/>
      <w:divBdr>
        <w:top w:val="none" w:sz="0" w:space="0" w:color="auto"/>
        <w:left w:val="none" w:sz="0" w:space="0" w:color="auto"/>
        <w:bottom w:val="none" w:sz="0" w:space="0" w:color="auto"/>
        <w:right w:val="none" w:sz="0" w:space="0" w:color="auto"/>
      </w:divBdr>
    </w:div>
    <w:div w:id="1007290786">
      <w:bodyDiv w:val="1"/>
      <w:marLeft w:val="0"/>
      <w:marRight w:val="0"/>
      <w:marTop w:val="0"/>
      <w:marBottom w:val="0"/>
      <w:divBdr>
        <w:top w:val="none" w:sz="0" w:space="0" w:color="auto"/>
        <w:left w:val="none" w:sz="0" w:space="0" w:color="auto"/>
        <w:bottom w:val="none" w:sz="0" w:space="0" w:color="auto"/>
        <w:right w:val="none" w:sz="0" w:space="0" w:color="auto"/>
      </w:divBdr>
    </w:div>
    <w:div w:id="1008603987">
      <w:bodyDiv w:val="1"/>
      <w:marLeft w:val="0"/>
      <w:marRight w:val="0"/>
      <w:marTop w:val="0"/>
      <w:marBottom w:val="0"/>
      <w:divBdr>
        <w:top w:val="none" w:sz="0" w:space="0" w:color="auto"/>
        <w:left w:val="none" w:sz="0" w:space="0" w:color="auto"/>
        <w:bottom w:val="none" w:sz="0" w:space="0" w:color="auto"/>
        <w:right w:val="none" w:sz="0" w:space="0" w:color="auto"/>
      </w:divBdr>
    </w:div>
    <w:div w:id="1008797458">
      <w:bodyDiv w:val="1"/>
      <w:marLeft w:val="0"/>
      <w:marRight w:val="0"/>
      <w:marTop w:val="0"/>
      <w:marBottom w:val="0"/>
      <w:divBdr>
        <w:top w:val="none" w:sz="0" w:space="0" w:color="auto"/>
        <w:left w:val="none" w:sz="0" w:space="0" w:color="auto"/>
        <w:bottom w:val="none" w:sz="0" w:space="0" w:color="auto"/>
        <w:right w:val="none" w:sz="0" w:space="0" w:color="auto"/>
      </w:divBdr>
    </w:div>
    <w:div w:id="1009256583">
      <w:bodyDiv w:val="1"/>
      <w:marLeft w:val="0"/>
      <w:marRight w:val="0"/>
      <w:marTop w:val="0"/>
      <w:marBottom w:val="0"/>
      <w:divBdr>
        <w:top w:val="none" w:sz="0" w:space="0" w:color="auto"/>
        <w:left w:val="none" w:sz="0" w:space="0" w:color="auto"/>
        <w:bottom w:val="none" w:sz="0" w:space="0" w:color="auto"/>
        <w:right w:val="none" w:sz="0" w:space="0" w:color="auto"/>
      </w:divBdr>
    </w:div>
    <w:div w:id="1009258354">
      <w:bodyDiv w:val="1"/>
      <w:marLeft w:val="0"/>
      <w:marRight w:val="0"/>
      <w:marTop w:val="0"/>
      <w:marBottom w:val="0"/>
      <w:divBdr>
        <w:top w:val="none" w:sz="0" w:space="0" w:color="auto"/>
        <w:left w:val="none" w:sz="0" w:space="0" w:color="auto"/>
        <w:bottom w:val="none" w:sz="0" w:space="0" w:color="auto"/>
        <w:right w:val="none" w:sz="0" w:space="0" w:color="auto"/>
      </w:divBdr>
    </w:div>
    <w:div w:id="1010181439">
      <w:bodyDiv w:val="1"/>
      <w:marLeft w:val="0"/>
      <w:marRight w:val="0"/>
      <w:marTop w:val="0"/>
      <w:marBottom w:val="0"/>
      <w:divBdr>
        <w:top w:val="none" w:sz="0" w:space="0" w:color="auto"/>
        <w:left w:val="none" w:sz="0" w:space="0" w:color="auto"/>
        <w:bottom w:val="none" w:sz="0" w:space="0" w:color="auto"/>
        <w:right w:val="none" w:sz="0" w:space="0" w:color="auto"/>
      </w:divBdr>
    </w:div>
    <w:div w:id="1010528447">
      <w:bodyDiv w:val="1"/>
      <w:marLeft w:val="0"/>
      <w:marRight w:val="0"/>
      <w:marTop w:val="0"/>
      <w:marBottom w:val="0"/>
      <w:divBdr>
        <w:top w:val="none" w:sz="0" w:space="0" w:color="auto"/>
        <w:left w:val="none" w:sz="0" w:space="0" w:color="auto"/>
        <w:bottom w:val="none" w:sz="0" w:space="0" w:color="auto"/>
        <w:right w:val="none" w:sz="0" w:space="0" w:color="auto"/>
      </w:divBdr>
    </w:div>
    <w:div w:id="1010529411">
      <w:bodyDiv w:val="1"/>
      <w:marLeft w:val="0"/>
      <w:marRight w:val="0"/>
      <w:marTop w:val="0"/>
      <w:marBottom w:val="0"/>
      <w:divBdr>
        <w:top w:val="none" w:sz="0" w:space="0" w:color="auto"/>
        <w:left w:val="none" w:sz="0" w:space="0" w:color="auto"/>
        <w:bottom w:val="none" w:sz="0" w:space="0" w:color="auto"/>
        <w:right w:val="none" w:sz="0" w:space="0" w:color="auto"/>
      </w:divBdr>
    </w:div>
    <w:div w:id="1011222196">
      <w:bodyDiv w:val="1"/>
      <w:marLeft w:val="0"/>
      <w:marRight w:val="0"/>
      <w:marTop w:val="0"/>
      <w:marBottom w:val="0"/>
      <w:divBdr>
        <w:top w:val="none" w:sz="0" w:space="0" w:color="auto"/>
        <w:left w:val="none" w:sz="0" w:space="0" w:color="auto"/>
        <w:bottom w:val="none" w:sz="0" w:space="0" w:color="auto"/>
        <w:right w:val="none" w:sz="0" w:space="0" w:color="auto"/>
      </w:divBdr>
    </w:div>
    <w:div w:id="1011758963">
      <w:bodyDiv w:val="1"/>
      <w:marLeft w:val="0"/>
      <w:marRight w:val="0"/>
      <w:marTop w:val="0"/>
      <w:marBottom w:val="0"/>
      <w:divBdr>
        <w:top w:val="none" w:sz="0" w:space="0" w:color="auto"/>
        <w:left w:val="none" w:sz="0" w:space="0" w:color="auto"/>
        <w:bottom w:val="none" w:sz="0" w:space="0" w:color="auto"/>
        <w:right w:val="none" w:sz="0" w:space="0" w:color="auto"/>
      </w:divBdr>
    </w:div>
    <w:div w:id="1011759723">
      <w:bodyDiv w:val="1"/>
      <w:marLeft w:val="0"/>
      <w:marRight w:val="0"/>
      <w:marTop w:val="0"/>
      <w:marBottom w:val="0"/>
      <w:divBdr>
        <w:top w:val="none" w:sz="0" w:space="0" w:color="auto"/>
        <w:left w:val="none" w:sz="0" w:space="0" w:color="auto"/>
        <w:bottom w:val="none" w:sz="0" w:space="0" w:color="auto"/>
        <w:right w:val="none" w:sz="0" w:space="0" w:color="auto"/>
      </w:divBdr>
    </w:div>
    <w:div w:id="1012685908">
      <w:bodyDiv w:val="1"/>
      <w:marLeft w:val="0"/>
      <w:marRight w:val="0"/>
      <w:marTop w:val="0"/>
      <w:marBottom w:val="0"/>
      <w:divBdr>
        <w:top w:val="none" w:sz="0" w:space="0" w:color="auto"/>
        <w:left w:val="none" w:sz="0" w:space="0" w:color="auto"/>
        <w:bottom w:val="none" w:sz="0" w:space="0" w:color="auto"/>
        <w:right w:val="none" w:sz="0" w:space="0" w:color="auto"/>
      </w:divBdr>
    </w:div>
    <w:div w:id="1012804863">
      <w:bodyDiv w:val="1"/>
      <w:marLeft w:val="0"/>
      <w:marRight w:val="0"/>
      <w:marTop w:val="0"/>
      <w:marBottom w:val="0"/>
      <w:divBdr>
        <w:top w:val="none" w:sz="0" w:space="0" w:color="auto"/>
        <w:left w:val="none" w:sz="0" w:space="0" w:color="auto"/>
        <w:bottom w:val="none" w:sz="0" w:space="0" w:color="auto"/>
        <w:right w:val="none" w:sz="0" w:space="0" w:color="auto"/>
      </w:divBdr>
    </w:div>
    <w:div w:id="1013343920">
      <w:bodyDiv w:val="1"/>
      <w:marLeft w:val="0"/>
      <w:marRight w:val="0"/>
      <w:marTop w:val="0"/>
      <w:marBottom w:val="0"/>
      <w:divBdr>
        <w:top w:val="none" w:sz="0" w:space="0" w:color="auto"/>
        <w:left w:val="none" w:sz="0" w:space="0" w:color="auto"/>
        <w:bottom w:val="none" w:sz="0" w:space="0" w:color="auto"/>
        <w:right w:val="none" w:sz="0" w:space="0" w:color="auto"/>
      </w:divBdr>
    </w:div>
    <w:div w:id="1015573303">
      <w:bodyDiv w:val="1"/>
      <w:marLeft w:val="0"/>
      <w:marRight w:val="0"/>
      <w:marTop w:val="0"/>
      <w:marBottom w:val="0"/>
      <w:divBdr>
        <w:top w:val="none" w:sz="0" w:space="0" w:color="auto"/>
        <w:left w:val="none" w:sz="0" w:space="0" w:color="auto"/>
        <w:bottom w:val="none" w:sz="0" w:space="0" w:color="auto"/>
        <w:right w:val="none" w:sz="0" w:space="0" w:color="auto"/>
      </w:divBdr>
    </w:div>
    <w:div w:id="1015814300">
      <w:bodyDiv w:val="1"/>
      <w:marLeft w:val="0"/>
      <w:marRight w:val="0"/>
      <w:marTop w:val="0"/>
      <w:marBottom w:val="0"/>
      <w:divBdr>
        <w:top w:val="none" w:sz="0" w:space="0" w:color="auto"/>
        <w:left w:val="none" w:sz="0" w:space="0" w:color="auto"/>
        <w:bottom w:val="none" w:sz="0" w:space="0" w:color="auto"/>
        <w:right w:val="none" w:sz="0" w:space="0" w:color="auto"/>
      </w:divBdr>
    </w:div>
    <w:div w:id="1015885107">
      <w:bodyDiv w:val="1"/>
      <w:marLeft w:val="0"/>
      <w:marRight w:val="0"/>
      <w:marTop w:val="0"/>
      <w:marBottom w:val="0"/>
      <w:divBdr>
        <w:top w:val="none" w:sz="0" w:space="0" w:color="auto"/>
        <w:left w:val="none" w:sz="0" w:space="0" w:color="auto"/>
        <w:bottom w:val="none" w:sz="0" w:space="0" w:color="auto"/>
        <w:right w:val="none" w:sz="0" w:space="0" w:color="auto"/>
      </w:divBdr>
    </w:div>
    <w:div w:id="1016928356">
      <w:bodyDiv w:val="1"/>
      <w:marLeft w:val="0"/>
      <w:marRight w:val="0"/>
      <w:marTop w:val="0"/>
      <w:marBottom w:val="0"/>
      <w:divBdr>
        <w:top w:val="none" w:sz="0" w:space="0" w:color="auto"/>
        <w:left w:val="none" w:sz="0" w:space="0" w:color="auto"/>
        <w:bottom w:val="none" w:sz="0" w:space="0" w:color="auto"/>
        <w:right w:val="none" w:sz="0" w:space="0" w:color="auto"/>
      </w:divBdr>
    </w:div>
    <w:div w:id="1017072937">
      <w:bodyDiv w:val="1"/>
      <w:marLeft w:val="0"/>
      <w:marRight w:val="0"/>
      <w:marTop w:val="0"/>
      <w:marBottom w:val="0"/>
      <w:divBdr>
        <w:top w:val="none" w:sz="0" w:space="0" w:color="auto"/>
        <w:left w:val="none" w:sz="0" w:space="0" w:color="auto"/>
        <w:bottom w:val="none" w:sz="0" w:space="0" w:color="auto"/>
        <w:right w:val="none" w:sz="0" w:space="0" w:color="auto"/>
      </w:divBdr>
    </w:div>
    <w:div w:id="1017579060">
      <w:bodyDiv w:val="1"/>
      <w:marLeft w:val="0"/>
      <w:marRight w:val="0"/>
      <w:marTop w:val="0"/>
      <w:marBottom w:val="0"/>
      <w:divBdr>
        <w:top w:val="none" w:sz="0" w:space="0" w:color="auto"/>
        <w:left w:val="none" w:sz="0" w:space="0" w:color="auto"/>
        <w:bottom w:val="none" w:sz="0" w:space="0" w:color="auto"/>
        <w:right w:val="none" w:sz="0" w:space="0" w:color="auto"/>
      </w:divBdr>
    </w:div>
    <w:div w:id="1018848432">
      <w:bodyDiv w:val="1"/>
      <w:marLeft w:val="0"/>
      <w:marRight w:val="0"/>
      <w:marTop w:val="0"/>
      <w:marBottom w:val="0"/>
      <w:divBdr>
        <w:top w:val="none" w:sz="0" w:space="0" w:color="auto"/>
        <w:left w:val="none" w:sz="0" w:space="0" w:color="auto"/>
        <w:bottom w:val="none" w:sz="0" w:space="0" w:color="auto"/>
        <w:right w:val="none" w:sz="0" w:space="0" w:color="auto"/>
      </w:divBdr>
    </w:div>
    <w:div w:id="1019548180">
      <w:bodyDiv w:val="1"/>
      <w:marLeft w:val="0"/>
      <w:marRight w:val="0"/>
      <w:marTop w:val="0"/>
      <w:marBottom w:val="0"/>
      <w:divBdr>
        <w:top w:val="none" w:sz="0" w:space="0" w:color="auto"/>
        <w:left w:val="none" w:sz="0" w:space="0" w:color="auto"/>
        <w:bottom w:val="none" w:sz="0" w:space="0" w:color="auto"/>
        <w:right w:val="none" w:sz="0" w:space="0" w:color="auto"/>
      </w:divBdr>
    </w:div>
    <w:div w:id="1019890055">
      <w:bodyDiv w:val="1"/>
      <w:marLeft w:val="0"/>
      <w:marRight w:val="0"/>
      <w:marTop w:val="0"/>
      <w:marBottom w:val="0"/>
      <w:divBdr>
        <w:top w:val="none" w:sz="0" w:space="0" w:color="auto"/>
        <w:left w:val="none" w:sz="0" w:space="0" w:color="auto"/>
        <w:bottom w:val="none" w:sz="0" w:space="0" w:color="auto"/>
        <w:right w:val="none" w:sz="0" w:space="0" w:color="auto"/>
      </w:divBdr>
    </w:div>
    <w:div w:id="1020201714">
      <w:bodyDiv w:val="1"/>
      <w:marLeft w:val="0"/>
      <w:marRight w:val="0"/>
      <w:marTop w:val="0"/>
      <w:marBottom w:val="0"/>
      <w:divBdr>
        <w:top w:val="none" w:sz="0" w:space="0" w:color="auto"/>
        <w:left w:val="none" w:sz="0" w:space="0" w:color="auto"/>
        <w:bottom w:val="none" w:sz="0" w:space="0" w:color="auto"/>
        <w:right w:val="none" w:sz="0" w:space="0" w:color="auto"/>
      </w:divBdr>
    </w:div>
    <w:div w:id="1020352227">
      <w:bodyDiv w:val="1"/>
      <w:marLeft w:val="0"/>
      <w:marRight w:val="0"/>
      <w:marTop w:val="0"/>
      <w:marBottom w:val="0"/>
      <w:divBdr>
        <w:top w:val="none" w:sz="0" w:space="0" w:color="auto"/>
        <w:left w:val="none" w:sz="0" w:space="0" w:color="auto"/>
        <w:bottom w:val="none" w:sz="0" w:space="0" w:color="auto"/>
        <w:right w:val="none" w:sz="0" w:space="0" w:color="auto"/>
      </w:divBdr>
    </w:div>
    <w:div w:id="1021317224">
      <w:bodyDiv w:val="1"/>
      <w:marLeft w:val="0"/>
      <w:marRight w:val="0"/>
      <w:marTop w:val="0"/>
      <w:marBottom w:val="0"/>
      <w:divBdr>
        <w:top w:val="none" w:sz="0" w:space="0" w:color="auto"/>
        <w:left w:val="none" w:sz="0" w:space="0" w:color="auto"/>
        <w:bottom w:val="none" w:sz="0" w:space="0" w:color="auto"/>
        <w:right w:val="none" w:sz="0" w:space="0" w:color="auto"/>
      </w:divBdr>
    </w:div>
    <w:div w:id="1021514507">
      <w:bodyDiv w:val="1"/>
      <w:marLeft w:val="0"/>
      <w:marRight w:val="0"/>
      <w:marTop w:val="0"/>
      <w:marBottom w:val="0"/>
      <w:divBdr>
        <w:top w:val="none" w:sz="0" w:space="0" w:color="auto"/>
        <w:left w:val="none" w:sz="0" w:space="0" w:color="auto"/>
        <w:bottom w:val="none" w:sz="0" w:space="0" w:color="auto"/>
        <w:right w:val="none" w:sz="0" w:space="0" w:color="auto"/>
      </w:divBdr>
    </w:div>
    <w:div w:id="1022706337">
      <w:bodyDiv w:val="1"/>
      <w:marLeft w:val="0"/>
      <w:marRight w:val="0"/>
      <w:marTop w:val="0"/>
      <w:marBottom w:val="0"/>
      <w:divBdr>
        <w:top w:val="none" w:sz="0" w:space="0" w:color="auto"/>
        <w:left w:val="none" w:sz="0" w:space="0" w:color="auto"/>
        <w:bottom w:val="none" w:sz="0" w:space="0" w:color="auto"/>
        <w:right w:val="none" w:sz="0" w:space="0" w:color="auto"/>
      </w:divBdr>
    </w:div>
    <w:div w:id="1024474940">
      <w:bodyDiv w:val="1"/>
      <w:marLeft w:val="0"/>
      <w:marRight w:val="0"/>
      <w:marTop w:val="0"/>
      <w:marBottom w:val="0"/>
      <w:divBdr>
        <w:top w:val="none" w:sz="0" w:space="0" w:color="auto"/>
        <w:left w:val="none" w:sz="0" w:space="0" w:color="auto"/>
        <w:bottom w:val="none" w:sz="0" w:space="0" w:color="auto"/>
        <w:right w:val="none" w:sz="0" w:space="0" w:color="auto"/>
      </w:divBdr>
    </w:div>
    <w:div w:id="1024477664">
      <w:bodyDiv w:val="1"/>
      <w:marLeft w:val="0"/>
      <w:marRight w:val="0"/>
      <w:marTop w:val="0"/>
      <w:marBottom w:val="0"/>
      <w:divBdr>
        <w:top w:val="none" w:sz="0" w:space="0" w:color="auto"/>
        <w:left w:val="none" w:sz="0" w:space="0" w:color="auto"/>
        <w:bottom w:val="none" w:sz="0" w:space="0" w:color="auto"/>
        <w:right w:val="none" w:sz="0" w:space="0" w:color="auto"/>
      </w:divBdr>
    </w:div>
    <w:div w:id="1024526211">
      <w:bodyDiv w:val="1"/>
      <w:marLeft w:val="0"/>
      <w:marRight w:val="0"/>
      <w:marTop w:val="0"/>
      <w:marBottom w:val="0"/>
      <w:divBdr>
        <w:top w:val="none" w:sz="0" w:space="0" w:color="auto"/>
        <w:left w:val="none" w:sz="0" w:space="0" w:color="auto"/>
        <w:bottom w:val="none" w:sz="0" w:space="0" w:color="auto"/>
        <w:right w:val="none" w:sz="0" w:space="0" w:color="auto"/>
      </w:divBdr>
    </w:div>
    <w:div w:id="1025139224">
      <w:bodyDiv w:val="1"/>
      <w:marLeft w:val="0"/>
      <w:marRight w:val="0"/>
      <w:marTop w:val="0"/>
      <w:marBottom w:val="0"/>
      <w:divBdr>
        <w:top w:val="none" w:sz="0" w:space="0" w:color="auto"/>
        <w:left w:val="none" w:sz="0" w:space="0" w:color="auto"/>
        <w:bottom w:val="none" w:sz="0" w:space="0" w:color="auto"/>
        <w:right w:val="none" w:sz="0" w:space="0" w:color="auto"/>
      </w:divBdr>
    </w:div>
    <w:div w:id="1025208840">
      <w:bodyDiv w:val="1"/>
      <w:marLeft w:val="0"/>
      <w:marRight w:val="0"/>
      <w:marTop w:val="0"/>
      <w:marBottom w:val="0"/>
      <w:divBdr>
        <w:top w:val="none" w:sz="0" w:space="0" w:color="auto"/>
        <w:left w:val="none" w:sz="0" w:space="0" w:color="auto"/>
        <w:bottom w:val="none" w:sz="0" w:space="0" w:color="auto"/>
        <w:right w:val="none" w:sz="0" w:space="0" w:color="auto"/>
      </w:divBdr>
    </w:div>
    <w:div w:id="1025518003">
      <w:bodyDiv w:val="1"/>
      <w:marLeft w:val="0"/>
      <w:marRight w:val="0"/>
      <w:marTop w:val="0"/>
      <w:marBottom w:val="0"/>
      <w:divBdr>
        <w:top w:val="none" w:sz="0" w:space="0" w:color="auto"/>
        <w:left w:val="none" w:sz="0" w:space="0" w:color="auto"/>
        <w:bottom w:val="none" w:sz="0" w:space="0" w:color="auto"/>
        <w:right w:val="none" w:sz="0" w:space="0" w:color="auto"/>
      </w:divBdr>
    </w:div>
    <w:div w:id="1025598742">
      <w:bodyDiv w:val="1"/>
      <w:marLeft w:val="0"/>
      <w:marRight w:val="0"/>
      <w:marTop w:val="0"/>
      <w:marBottom w:val="0"/>
      <w:divBdr>
        <w:top w:val="none" w:sz="0" w:space="0" w:color="auto"/>
        <w:left w:val="none" w:sz="0" w:space="0" w:color="auto"/>
        <w:bottom w:val="none" w:sz="0" w:space="0" w:color="auto"/>
        <w:right w:val="none" w:sz="0" w:space="0" w:color="auto"/>
      </w:divBdr>
    </w:div>
    <w:div w:id="1025985967">
      <w:bodyDiv w:val="1"/>
      <w:marLeft w:val="0"/>
      <w:marRight w:val="0"/>
      <w:marTop w:val="0"/>
      <w:marBottom w:val="0"/>
      <w:divBdr>
        <w:top w:val="none" w:sz="0" w:space="0" w:color="auto"/>
        <w:left w:val="none" w:sz="0" w:space="0" w:color="auto"/>
        <w:bottom w:val="none" w:sz="0" w:space="0" w:color="auto"/>
        <w:right w:val="none" w:sz="0" w:space="0" w:color="auto"/>
      </w:divBdr>
    </w:div>
    <w:div w:id="1025986694">
      <w:bodyDiv w:val="1"/>
      <w:marLeft w:val="0"/>
      <w:marRight w:val="0"/>
      <w:marTop w:val="0"/>
      <w:marBottom w:val="0"/>
      <w:divBdr>
        <w:top w:val="none" w:sz="0" w:space="0" w:color="auto"/>
        <w:left w:val="none" w:sz="0" w:space="0" w:color="auto"/>
        <w:bottom w:val="none" w:sz="0" w:space="0" w:color="auto"/>
        <w:right w:val="none" w:sz="0" w:space="0" w:color="auto"/>
      </w:divBdr>
    </w:div>
    <w:div w:id="1026056825">
      <w:bodyDiv w:val="1"/>
      <w:marLeft w:val="0"/>
      <w:marRight w:val="0"/>
      <w:marTop w:val="0"/>
      <w:marBottom w:val="0"/>
      <w:divBdr>
        <w:top w:val="none" w:sz="0" w:space="0" w:color="auto"/>
        <w:left w:val="none" w:sz="0" w:space="0" w:color="auto"/>
        <w:bottom w:val="none" w:sz="0" w:space="0" w:color="auto"/>
        <w:right w:val="none" w:sz="0" w:space="0" w:color="auto"/>
      </w:divBdr>
    </w:div>
    <w:div w:id="1026059410">
      <w:bodyDiv w:val="1"/>
      <w:marLeft w:val="0"/>
      <w:marRight w:val="0"/>
      <w:marTop w:val="0"/>
      <w:marBottom w:val="0"/>
      <w:divBdr>
        <w:top w:val="none" w:sz="0" w:space="0" w:color="auto"/>
        <w:left w:val="none" w:sz="0" w:space="0" w:color="auto"/>
        <w:bottom w:val="none" w:sz="0" w:space="0" w:color="auto"/>
        <w:right w:val="none" w:sz="0" w:space="0" w:color="auto"/>
      </w:divBdr>
    </w:div>
    <w:div w:id="1026519965">
      <w:bodyDiv w:val="1"/>
      <w:marLeft w:val="0"/>
      <w:marRight w:val="0"/>
      <w:marTop w:val="0"/>
      <w:marBottom w:val="0"/>
      <w:divBdr>
        <w:top w:val="none" w:sz="0" w:space="0" w:color="auto"/>
        <w:left w:val="none" w:sz="0" w:space="0" w:color="auto"/>
        <w:bottom w:val="none" w:sz="0" w:space="0" w:color="auto"/>
        <w:right w:val="none" w:sz="0" w:space="0" w:color="auto"/>
      </w:divBdr>
    </w:div>
    <w:div w:id="1026760313">
      <w:bodyDiv w:val="1"/>
      <w:marLeft w:val="0"/>
      <w:marRight w:val="0"/>
      <w:marTop w:val="0"/>
      <w:marBottom w:val="0"/>
      <w:divBdr>
        <w:top w:val="none" w:sz="0" w:space="0" w:color="auto"/>
        <w:left w:val="none" w:sz="0" w:space="0" w:color="auto"/>
        <w:bottom w:val="none" w:sz="0" w:space="0" w:color="auto"/>
        <w:right w:val="none" w:sz="0" w:space="0" w:color="auto"/>
      </w:divBdr>
    </w:div>
    <w:div w:id="1026979805">
      <w:bodyDiv w:val="1"/>
      <w:marLeft w:val="0"/>
      <w:marRight w:val="0"/>
      <w:marTop w:val="0"/>
      <w:marBottom w:val="0"/>
      <w:divBdr>
        <w:top w:val="none" w:sz="0" w:space="0" w:color="auto"/>
        <w:left w:val="none" w:sz="0" w:space="0" w:color="auto"/>
        <w:bottom w:val="none" w:sz="0" w:space="0" w:color="auto"/>
        <w:right w:val="none" w:sz="0" w:space="0" w:color="auto"/>
      </w:divBdr>
    </w:div>
    <w:div w:id="1027483317">
      <w:bodyDiv w:val="1"/>
      <w:marLeft w:val="0"/>
      <w:marRight w:val="0"/>
      <w:marTop w:val="0"/>
      <w:marBottom w:val="0"/>
      <w:divBdr>
        <w:top w:val="none" w:sz="0" w:space="0" w:color="auto"/>
        <w:left w:val="none" w:sz="0" w:space="0" w:color="auto"/>
        <w:bottom w:val="none" w:sz="0" w:space="0" w:color="auto"/>
        <w:right w:val="none" w:sz="0" w:space="0" w:color="auto"/>
      </w:divBdr>
    </w:div>
    <w:div w:id="1027680246">
      <w:bodyDiv w:val="1"/>
      <w:marLeft w:val="0"/>
      <w:marRight w:val="0"/>
      <w:marTop w:val="0"/>
      <w:marBottom w:val="0"/>
      <w:divBdr>
        <w:top w:val="none" w:sz="0" w:space="0" w:color="auto"/>
        <w:left w:val="none" w:sz="0" w:space="0" w:color="auto"/>
        <w:bottom w:val="none" w:sz="0" w:space="0" w:color="auto"/>
        <w:right w:val="none" w:sz="0" w:space="0" w:color="auto"/>
      </w:divBdr>
    </w:div>
    <w:div w:id="1027756661">
      <w:bodyDiv w:val="1"/>
      <w:marLeft w:val="0"/>
      <w:marRight w:val="0"/>
      <w:marTop w:val="0"/>
      <w:marBottom w:val="0"/>
      <w:divBdr>
        <w:top w:val="none" w:sz="0" w:space="0" w:color="auto"/>
        <w:left w:val="none" w:sz="0" w:space="0" w:color="auto"/>
        <w:bottom w:val="none" w:sz="0" w:space="0" w:color="auto"/>
        <w:right w:val="none" w:sz="0" w:space="0" w:color="auto"/>
      </w:divBdr>
    </w:div>
    <w:div w:id="1028608685">
      <w:bodyDiv w:val="1"/>
      <w:marLeft w:val="0"/>
      <w:marRight w:val="0"/>
      <w:marTop w:val="0"/>
      <w:marBottom w:val="0"/>
      <w:divBdr>
        <w:top w:val="none" w:sz="0" w:space="0" w:color="auto"/>
        <w:left w:val="none" w:sz="0" w:space="0" w:color="auto"/>
        <w:bottom w:val="none" w:sz="0" w:space="0" w:color="auto"/>
        <w:right w:val="none" w:sz="0" w:space="0" w:color="auto"/>
      </w:divBdr>
    </w:div>
    <w:div w:id="1028869908">
      <w:bodyDiv w:val="1"/>
      <w:marLeft w:val="0"/>
      <w:marRight w:val="0"/>
      <w:marTop w:val="0"/>
      <w:marBottom w:val="0"/>
      <w:divBdr>
        <w:top w:val="none" w:sz="0" w:space="0" w:color="auto"/>
        <w:left w:val="none" w:sz="0" w:space="0" w:color="auto"/>
        <w:bottom w:val="none" w:sz="0" w:space="0" w:color="auto"/>
        <w:right w:val="none" w:sz="0" w:space="0" w:color="auto"/>
      </w:divBdr>
    </w:div>
    <w:div w:id="1028874820">
      <w:bodyDiv w:val="1"/>
      <w:marLeft w:val="0"/>
      <w:marRight w:val="0"/>
      <w:marTop w:val="0"/>
      <w:marBottom w:val="0"/>
      <w:divBdr>
        <w:top w:val="none" w:sz="0" w:space="0" w:color="auto"/>
        <w:left w:val="none" w:sz="0" w:space="0" w:color="auto"/>
        <w:bottom w:val="none" w:sz="0" w:space="0" w:color="auto"/>
        <w:right w:val="none" w:sz="0" w:space="0" w:color="auto"/>
      </w:divBdr>
    </w:div>
    <w:div w:id="1029182291">
      <w:bodyDiv w:val="1"/>
      <w:marLeft w:val="0"/>
      <w:marRight w:val="0"/>
      <w:marTop w:val="0"/>
      <w:marBottom w:val="0"/>
      <w:divBdr>
        <w:top w:val="none" w:sz="0" w:space="0" w:color="auto"/>
        <w:left w:val="none" w:sz="0" w:space="0" w:color="auto"/>
        <w:bottom w:val="none" w:sz="0" w:space="0" w:color="auto"/>
        <w:right w:val="none" w:sz="0" w:space="0" w:color="auto"/>
      </w:divBdr>
    </w:div>
    <w:div w:id="1029336593">
      <w:bodyDiv w:val="1"/>
      <w:marLeft w:val="0"/>
      <w:marRight w:val="0"/>
      <w:marTop w:val="0"/>
      <w:marBottom w:val="0"/>
      <w:divBdr>
        <w:top w:val="none" w:sz="0" w:space="0" w:color="auto"/>
        <w:left w:val="none" w:sz="0" w:space="0" w:color="auto"/>
        <w:bottom w:val="none" w:sz="0" w:space="0" w:color="auto"/>
        <w:right w:val="none" w:sz="0" w:space="0" w:color="auto"/>
      </w:divBdr>
    </w:div>
    <w:div w:id="1029377825">
      <w:bodyDiv w:val="1"/>
      <w:marLeft w:val="0"/>
      <w:marRight w:val="0"/>
      <w:marTop w:val="0"/>
      <w:marBottom w:val="0"/>
      <w:divBdr>
        <w:top w:val="none" w:sz="0" w:space="0" w:color="auto"/>
        <w:left w:val="none" w:sz="0" w:space="0" w:color="auto"/>
        <w:bottom w:val="none" w:sz="0" w:space="0" w:color="auto"/>
        <w:right w:val="none" w:sz="0" w:space="0" w:color="auto"/>
      </w:divBdr>
    </w:div>
    <w:div w:id="1029574230">
      <w:bodyDiv w:val="1"/>
      <w:marLeft w:val="0"/>
      <w:marRight w:val="0"/>
      <w:marTop w:val="0"/>
      <w:marBottom w:val="0"/>
      <w:divBdr>
        <w:top w:val="none" w:sz="0" w:space="0" w:color="auto"/>
        <w:left w:val="none" w:sz="0" w:space="0" w:color="auto"/>
        <w:bottom w:val="none" w:sz="0" w:space="0" w:color="auto"/>
        <w:right w:val="none" w:sz="0" w:space="0" w:color="auto"/>
      </w:divBdr>
    </w:div>
    <w:div w:id="1029718649">
      <w:bodyDiv w:val="1"/>
      <w:marLeft w:val="0"/>
      <w:marRight w:val="0"/>
      <w:marTop w:val="0"/>
      <w:marBottom w:val="0"/>
      <w:divBdr>
        <w:top w:val="none" w:sz="0" w:space="0" w:color="auto"/>
        <w:left w:val="none" w:sz="0" w:space="0" w:color="auto"/>
        <w:bottom w:val="none" w:sz="0" w:space="0" w:color="auto"/>
        <w:right w:val="none" w:sz="0" w:space="0" w:color="auto"/>
      </w:divBdr>
    </w:div>
    <w:div w:id="1029989225">
      <w:bodyDiv w:val="1"/>
      <w:marLeft w:val="0"/>
      <w:marRight w:val="0"/>
      <w:marTop w:val="0"/>
      <w:marBottom w:val="0"/>
      <w:divBdr>
        <w:top w:val="none" w:sz="0" w:space="0" w:color="auto"/>
        <w:left w:val="none" w:sz="0" w:space="0" w:color="auto"/>
        <w:bottom w:val="none" w:sz="0" w:space="0" w:color="auto"/>
        <w:right w:val="none" w:sz="0" w:space="0" w:color="auto"/>
      </w:divBdr>
    </w:div>
    <w:div w:id="1031031926">
      <w:bodyDiv w:val="1"/>
      <w:marLeft w:val="0"/>
      <w:marRight w:val="0"/>
      <w:marTop w:val="0"/>
      <w:marBottom w:val="0"/>
      <w:divBdr>
        <w:top w:val="none" w:sz="0" w:space="0" w:color="auto"/>
        <w:left w:val="none" w:sz="0" w:space="0" w:color="auto"/>
        <w:bottom w:val="none" w:sz="0" w:space="0" w:color="auto"/>
        <w:right w:val="none" w:sz="0" w:space="0" w:color="auto"/>
      </w:divBdr>
    </w:div>
    <w:div w:id="1031609103">
      <w:bodyDiv w:val="1"/>
      <w:marLeft w:val="0"/>
      <w:marRight w:val="0"/>
      <w:marTop w:val="0"/>
      <w:marBottom w:val="0"/>
      <w:divBdr>
        <w:top w:val="none" w:sz="0" w:space="0" w:color="auto"/>
        <w:left w:val="none" w:sz="0" w:space="0" w:color="auto"/>
        <w:bottom w:val="none" w:sz="0" w:space="0" w:color="auto"/>
        <w:right w:val="none" w:sz="0" w:space="0" w:color="auto"/>
      </w:divBdr>
    </w:div>
    <w:div w:id="1031950968">
      <w:bodyDiv w:val="1"/>
      <w:marLeft w:val="0"/>
      <w:marRight w:val="0"/>
      <w:marTop w:val="0"/>
      <w:marBottom w:val="0"/>
      <w:divBdr>
        <w:top w:val="none" w:sz="0" w:space="0" w:color="auto"/>
        <w:left w:val="none" w:sz="0" w:space="0" w:color="auto"/>
        <w:bottom w:val="none" w:sz="0" w:space="0" w:color="auto"/>
        <w:right w:val="none" w:sz="0" w:space="0" w:color="auto"/>
      </w:divBdr>
    </w:div>
    <w:div w:id="1032150191">
      <w:bodyDiv w:val="1"/>
      <w:marLeft w:val="0"/>
      <w:marRight w:val="0"/>
      <w:marTop w:val="0"/>
      <w:marBottom w:val="0"/>
      <w:divBdr>
        <w:top w:val="none" w:sz="0" w:space="0" w:color="auto"/>
        <w:left w:val="none" w:sz="0" w:space="0" w:color="auto"/>
        <w:bottom w:val="none" w:sz="0" w:space="0" w:color="auto"/>
        <w:right w:val="none" w:sz="0" w:space="0" w:color="auto"/>
      </w:divBdr>
    </w:div>
    <w:div w:id="1032532397">
      <w:bodyDiv w:val="1"/>
      <w:marLeft w:val="0"/>
      <w:marRight w:val="0"/>
      <w:marTop w:val="0"/>
      <w:marBottom w:val="0"/>
      <w:divBdr>
        <w:top w:val="none" w:sz="0" w:space="0" w:color="auto"/>
        <w:left w:val="none" w:sz="0" w:space="0" w:color="auto"/>
        <w:bottom w:val="none" w:sz="0" w:space="0" w:color="auto"/>
        <w:right w:val="none" w:sz="0" w:space="0" w:color="auto"/>
      </w:divBdr>
    </w:div>
    <w:div w:id="1032533655">
      <w:bodyDiv w:val="1"/>
      <w:marLeft w:val="0"/>
      <w:marRight w:val="0"/>
      <w:marTop w:val="0"/>
      <w:marBottom w:val="0"/>
      <w:divBdr>
        <w:top w:val="none" w:sz="0" w:space="0" w:color="auto"/>
        <w:left w:val="none" w:sz="0" w:space="0" w:color="auto"/>
        <w:bottom w:val="none" w:sz="0" w:space="0" w:color="auto"/>
        <w:right w:val="none" w:sz="0" w:space="0" w:color="auto"/>
      </w:divBdr>
    </w:div>
    <w:div w:id="1032918966">
      <w:bodyDiv w:val="1"/>
      <w:marLeft w:val="0"/>
      <w:marRight w:val="0"/>
      <w:marTop w:val="0"/>
      <w:marBottom w:val="0"/>
      <w:divBdr>
        <w:top w:val="none" w:sz="0" w:space="0" w:color="auto"/>
        <w:left w:val="none" w:sz="0" w:space="0" w:color="auto"/>
        <w:bottom w:val="none" w:sz="0" w:space="0" w:color="auto"/>
        <w:right w:val="none" w:sz="0" w:space="0" w:color="auto"/>
      </w:divBdr>
    </w:div>
    <w:div w:id="1033001611">
      <w:bodyDiv w:val="1"/>
      <w:marLeft w:val="0"/>
      <w:marRight w:val="0"/>
      <w:marTop w:val="0"/>
      <w:marBottom w:val="0"/>
      <w:divBdr>
        <w:top w:val="none" w:sz="0" w:space="0" w:color="auto"/>
        <w:left w:val="none" w:sz="0" w:space="0" w:color="auto"/>
        <w:bottom w:val="none" w:sz="0" w:space="0" w:color="auto"/>
        <w:right w:val="none" w:sz="0" w:space="0" w:color="auto"/>
      </w:divBdr>
    </w:div>
    <w:div w:id="1033461734">
      <w:bodyDiv w:val="1"/>
      <w:marLeft w:val="0"/>
      <w:marRight w:val="0"/>
      <w:marTop w:val="0"/>
      <w:marBottom w:val="0"/>
      <w:divBdr>
        <w:top w:val="none" w:sz="0" w:space="0" w:color="auto"/>
        <w:left w:val="none" w:sz="0" w:space="0" w:color="auto"/>
        <w:bottom w:val="none" w:sz="0" w:space="0" w:color="auto"/>
        <w:right w:val="none" w:sz="0" w:space="0" w:color="auto"/>
      </w:divBdr>
    </w:div>
    <w:div w:id="1033649074">
      <w:bodyDiv w:val="1"/>
      <w:marLeft w:val="0"/>
      <w:marRight w:val="0"/>
      <w:marTop w:val="0"/>
      <w:marBottom w:val="0"/>
      <w:divBdr>
        <w:top w:val="none" w:sz="0" w:space="0" w:color="auto"/>
        <w:left w:val="none" w:sz="0" w:space="0" w:color="auto"/>
        <w:bottom w:val="none" w:sz="0" w:space="0" w:color="auto"/>
        <w:right w:val="none" w:sz="0" w:space="0" w:color="auto"/>
      </w:divBdr>
    </w:div>
    <w:div w:id="1034042763">
      <w:bodyDiv w:val="1"/>
      <w:marLeft w:val="0"/>
      <w:marRight w:val="0"/>
      <w:marTop w:val="0"/>
      <w:marBottom w:val="0"/>
      <w:divBdr>
        <w:top w:val="none" w:sz="0" w:space="0" w:color="auto"/>
        <w:left w:val="none" w:sz="0" w:space="0" w:color="auto"/>
        <w:bottom w:val="none" w:sz="0" w:space="0" w:color="auto"/>
        <w:right w:val="none" w:sz="0" w:space="0" w:color="auto"/>
      </w:divBdr>
    </w:div>
    <w:div w:id="1034958841">
      <w:bodyDiv w:val="1"/>
      <w:marLeft w:val="0"/>
      <w:marRight w:val="0"/>
      <w:marTop w:val="0"/>
      <w:marBottom w:val="0"/>
      <w:divBdr>
        <w:top w:val="none" w:sz="0" w:space="0" w:color="auto"/>
        <w:left w:val="none" w:sz="0" w:space="0" w:color="auto"/>
        <w:bottom w:val="none" w:sz="0" w:space="0" w:color="auto"/>
        <w:right w:val="none" w:sz="0" w:space="0" w:color="auto"/>
      </w:divBdr>
    </w:div>
    <w:div w:id="1035353907">
      <w:bodyDiv w:val="1"/>
      <w:marLeft w:val="0"/>
      <w:marRight w:val="0"/>
      <w:marTop w:val="0"/>
      <w:marBottom w:val="0"/>
      <w:divBdr>
        <w:top w:val="none" w:sz="0" w:space="0" w:color="auto"/>
        <w:left w:val="none" w:sz="0" w:space="0" w:color="auto"/>
        <w:bottom w:val="none" w:sz="0" w:space="0" w:color="auto"/>
        <w:right w:val="none" w:sz="0" w:space="0" w:color="auto"/>
      </w:divBdr>
    </w:div>
    <w:div w:id="1035733779">
      <w:bodyDiv w:val="1"/>
      <w:marLeft w:val="0"/>
      <w:marRight w:val="0"/>
      <w:marTop w:val="0"/>
      <w:marBottom w:val="0"/>
      <w:divBdr>
        <w:top w:val="none" w:sz="0" w:space="0" w:color="auto"/>
        <w:left w:val="none" w:sz="0" w:space="0" w:color="auto"/>
        <w:bottom w:val="none" w:sz="0" w:space="0" w:color="auto"/>
        <w:right w:val="none" w:sz="0" w:space="0" w:color="auto"/>
      </w:divBdr>
    </w:div>
    <w:div w:id="1035887549">
      <w:bodyDiv w:val="1"/>
      <w:marLeft w:val="0"/>
      <w:marRight w:val="0"/>
      <w:marTop w:val="0"/>
      <w:marBottom w:val="0"/>
      <w:divBdr>
        <w:top w:val="none" w:sz="0" w:space="0" w:color="auto"/>
        <w:left w:val="none" w:sz="0" w:space="0" w:color="auto"/>
        <w:bottom w:val="none" w:sz="0" w:space="0" w:color="auto"/>
        <w:right w:val="none" w:sz="0" w:space="0" w:color="auto"/>
      </w:divBdr>
    </w:div>
    <w:div w:id="1036664528">
      <w:bodyDiv w:val="1"/>
      <w:marLeft w:val="0"/>
      <w:marRight w:val="0"/>
      <w:marTop w:val="0"/>
      <w:marBottom w:val="0"/>
      <w:divBdr>
        <w:top w:val="none" w:sz="0" w:space="0" w:color="auto"/>
        <w:left w:val="none" w:sz="0" w:space="0" w:color="auto"/>
        <w:bottom w:val="none" w:sz="0" w:space="0" w:color="auto"/>
        <w:right w:val="none" w:sz="0" w:space="0" w:color="auto"/>
      </w:divBdr>
    </w:div>
    <w:div w:id="1037437787">
      <w:bodyDiv w:val="1"/>
      <w:marLeft w:val="0"/>
      <w:marRight w:val="0"/>
      <w:marTop w:val="0"/>
      <w:marBottom w:val="0"/>
      <w:divBdr>
        <w:top w:val="none" w:sz="0" w:space="0" w:color="auto"/>
        <w:left w:val="none" w:sz="0" w:space="0" w:color="auto"/>
        <w:bottom w:val="none" w:sz="0" w:space="0" w:color="auto"/>
        <w:right w:val="none" w:sz="0" w:space="0" w:color="auto"/>
      </w:divBdr>
    </w:div>
    <w:div w:id="1037975631">
      <w:bodyDiv w:val="1"/>
      <w:marLeft w:val="0"/>
      <w:marRight w:val="0"/>
      <w:marTop w:val="0"/>
      <w:marBottom w:val="0"/>
      <w:divBdr>
        <w:top w:val="none" w:sz="0" w:space="0" w:color="auto"/>
        <w:left w:val="none" w:sz="0" w:space="0" w:color="auto"/>
        <w:bottom w:val="none" w:sz="0" w:space="0" w:color="auto"/>
        <w:right w:val="none" w:sz="0" w:space="0" w:color="auto"/>
      </w:divBdr>
    </w:div>
    <w:div w:id="1038706553">
      <w:bodyDiv w:val="1"/>
      <w:marLeft w:val="0"/>
      <w:marRight w:val="0"/>
      <w:marTop w:val="0"/>
      <w:marBottom w:val="0"/>
      <w:divBdr>
        <w:top w:val="none" w:sz="0" w:space="0" w:color="auto"/>
        <w:left w:val="none" w:sz="0" w:space="0" w:color="auto"/>
        <w:bottom w:val="none" w:sz="0" w:space="0" w:color="auto"/>
        <w:right w:val="none" w:sz="0" w:space="0" w:color="auto"/>
      </w:divBdr>
    </w:div>
    <w:div w:id="1038820622">
      <w:bodyDiv w:val="1"/>
      <w:marLeft w:val="0"/>
      <w:marRight w:val="0"/>
      <w:marTop w:val="0"/>
      <w:marBottom w:val="0"/>
      <w:divBdr>
        <w:top w:val="none" w:sz="0" w:space="0" w:color="auto"/>
        <w:left w:val="none" w:sz="0" w:space="0" w:color="auto"/>
        <w:bottom w:val="none" w:sz="0" w:space="0" w:color="auto"/>
        <w:right w:val="none" w:sz="0" w:space="0" w:color="auto"/>
      </w:divBdr>
    </w:div>
    <w:div w:id="1039354256">
      <w:bodyDiv w:val="1"/>
      <w:marLeft w:val="0"/>
      <w:marRight w:val="0"/>
      <w:marTop w:val="0"/>
      <w:marBottom w:val="0"/>
      <w:divBdr>
        <w:top w:val="none" w:sz="0" w:space="0" w:color="auto"/>
        <w:left w:val="none" w:sz="0" w:space="0" w:color="auto"/>
        <w:bottom w:val="none" w:sz="0" w:space="0" w:color="auto"/>
        <w:right w:val="none" w:sz="0" w:space="0" w:color="auto"/>
      </w:divBdr>
    </w:div>
    <w:div w:id="1039431447">
      <w:bodyDiv w:val="1"/>
      <w:marLeft w:val="0"/>
      <w:marRight w:val="0"/>
      <w:marTop w:val="0"/>
      <w:marBottom w:val="0"/>
      <w:divBdr>
        <w:top w:val="none" w:sz="0" w:space="0" w:color="auto"/>
        <w:left w:val="none" w:sz="0" w:space="0" w:color="auto"/>
        <w:bottom w:val="none" w:sz="0" w:space="0" w:color="auto"/>
        <w:right w:val="none" w:sz="0" w:space="0" w:color="auto"/>
      </w:divBdr>
    </w:div>
    <w:div w:id="1040087628">
      <w:bodyDiv w:val="1"/>
      <w:marLeft w:val="0"/>
      <w:marRight w:val="0"/>
      <w:marTop w:val="0"/>
      <w:marBottom w:val="0"/>
      <w:divBdr>
        <w:top w:val="none" w:sz="0" w:space="0" w:color="auto"/>
        <w:left w:val="none" w:sz="0" w:space="0" w:color="auto"/>
        <w:bottom w:val="none" w:sz="0" w:space="0" w:color="auto"/>
        <w:right w:val="none" w:sz="0" w:space="0" w:color="auto"/>
      </w:divBdr>
    </w:div>
    <w:div w:id="1040276178">
      <w:bodyDiv w:val="1"/>
      <w:marLeft w:val="0"/>
      <w:marRight w:val="0"/>
      <w:marTop w:val="0"/>
      <w:marBottom w:val="0"/>
      <w:divBdr>
        <w:top w:val="none" w:sz="0" w:space="0" w:color="auto"/>
        <w:left w:val="none" w:sz="0" w:space="0" w:color="auto"/>
        <w:bottom w:val="none" w:sz="0" w:space="0" w:color="auto"/>
        <w:right w:val="none" w:sz="0" w:space="0" w:color="auto"/>
      </w:divBdr>
    </w:div>
    <w:div w:id="1040667016">
      <w:bodyDiv w:val="1"/>
      <w:marLeft w:val="0"/>
      <w:marRight w:val="0"/>
      <w:marTop w:val="0"/>
      <w:marBottom w:val="0"/>
      <w:divBdr>
        <w:top w:val="none" w:sz="0" w:space="0" w:color="auto"/>
        <w:left w:val="none" w:sz="0" w:space="0" w:color="auto"/>
        <w:bottom w:val="none" w:sz="0" w:space="0" w:color="auto"/>
        <w:right w:val="none" w:sz="0" w:space="0" w:color="auto"/>
      </w:divBdr>
    </w:div>
    <w:div w:id="1040784650">
      <w:bodyDiv w:val="1"/>
      <w:marLeft w:val="0"/>
      <w:marRight w:val="0"/>
      <w:marTop w:val="0"/>
      <w:marBottom w:val="0"/>
      <w:divBdr>
        <w:top w:val="none" w:sz="0" w:space="0" w:color="auto"/>
        <w:left w:val="none" w:sz="0" w:space="0" w:color="auto"/>
        <w:bottom w:val="none" w:sz="0" w:space="0" w:color="auto"/>
        <w:right w:val="none" w:sz="0" w:space="0" w:color="auto"/>
      </w:divBdr>
    </w:div>
    <w:div w:id="1040861335">
      <w:bodyDiv w:val="1"/>
      <w:marLeft w:val="0"/>
      <w:marRight w:val="0"/>
      <w:marTop w:val="0"/>
      <w:marBottom w:val="0"/>
      <w:divBdr>
        <w:top w:val="none" w:sz="0" w:space="0" w:color="auto"/>
        <w:left w:val="none" w:sz="0" w:space="0" w:color="auto"/>
        <w:bottom w:val="none" w:sz="0" w:space="0" w:color="auto"/>
        <w:right w:val="none" w:sz="0" w:space="0" w:color="auto"/>
      </w:divBdr>
    </w:div>
    <w:div w:id="1041174219">
      <w:bodyDiv w:val="1"/>
      <w:marLeft w:val="0"/>
      <w:marRight w:val="0"/>
      <w:marTop w:val="0"/>
      <w:marBottom w:val="0"/>
      <w:divBdr>
        <w:top w:val="none" w:sz="0" w:space="0" w:color="auto"/>
        <w:left w:val="none" w:sz="0" w:space="0" w:color="auto"/>
        <w:bottom w:val="none" w:sz="0" w:space="0" w:color="auto"/>
        <w:right w:val="none" w:sz="0" w:space="0" w:color="auto"/>
      </w:divBdr>
    </w:div>
    <w:div w:id="1041782219">
      <w:bodyDiv w:val="1"/>
      <w:marLeft w:val="0"/>
      <w:marRight w:val="0"/>
      <w:marTop w:val="0"/>
      <w:marBottom w:val="0"/>
      <w:divBdr>
        <w:top w:val="none" w:sz="0" w:space="0" w:color="auto"/>
        <w:left w:val="none" w:sz="0" w:space="0" w:color="auto"/>
        <w:bottom w:val="none" w:sz="0" w:space="0" w:color="auto"/>
        <w:right w:val="none" w:sz="0" w:space="0" w:color="auto"/>
      </w:divBdr>
    </w:div>
    <w:div w:id="1041826955">
      <w:bodyDiv w:val="1"/>
      <w:marLeft w:val="0"/>
      <w:marRight w:val="0"/>
      <w:marTop w:val="0"/>
      <w:marBottom w:val="0"/>
      <w:divBdr>
        <w:top w:val="none" w:sz="0" w:space="0" w:color="auto"/>
        <w:left w:val="none" w:sz="0" w:space="0" w:color="auto"/>
        <w:bottom w:val="none" w:sz="0" w:space="0" w:color="auto"/>
        <w:right w:val="none" w:sz="0" w:space="0" w:color="auto"/>
      </w:divBdr>
    </w:div>
    <w:div w:id="1041974862">
      <w:bodyDiv w:val="1"/>
      <w:marLeft w:val="0"/>
      <w:marRight w:val="0"/>
      <w:marTop w:val="0"/>
      <w:marBottom w:val="0"/>
      <w:divBdr>
        <w:top w:val="none" w:sz="0" w:space="0" w:color="auto"/>
        <w:left w:val="none" w:sz="0" w:space="0" w:color="auto"/>
        <w:bottom w:val="none" w:sz="0" w:space="0" w:color="auto"/>
        <w:right w:val="none" w:sz="0" w:space="0" w:color="auto"/>
      </w:divBdr>
    </w:div>
    <w:div w:id="1043020374">
      <w:bodyDiv w:val="1"/>
      <w:marLeft w:val="0"/>
      <w:marRight w:val="0"/>
      <w:marTop w:val="0"/>
      <w:marBottom w:val="0"/>
      <w:divBdr>
        <w:top w:val="none" w:sz="0" w:space="0" w:color="auto"/>
        <w:left w:val="none" w:sz="0" w:space="0" w:color="auto"/>
        <w:bottom w:val="none" w:sz="0" w:space="0" w:color="auto"/>
        <w:right w:val="none" w:sz="0" w:space="0" w:color="auto"/>
      </w:divBdr>
    </w:div>
    <w:div w:id="1043215749">
      <w:bodyDiv w:val="1"/>
      <w:marLeft w:val="0"/>
      <w:marRight w:val="0"/>
      <w:marTop w:val="0"/>
      <w:marBottom w:val="0"/>
      <w:divBdr>
        <w:top w:val="none" w:sz="0" w:space="0" w:color="auto"/>
        <w:left w:val="none" w:sz="0" w:space="0" w:color="auto"/>
        <w:bottom w:val="none" w:sz="0" w:space="0" w:color="auto"/>
        <w:right w:val="none" w:sz="0" w:space="0" w:color="auto"/>
      </w:divBdr>
    </w:div>
    <w:div w:id="1043363501">
      <w:bodyDiv w:val="1"/>
      <w:marLeft w:val="0"/>
      <w:marRight w:val="0"/>
      <w:marTop w:val="0"/>
      <w:marBottom w:val="0"/>
      <w:divBdr>
        <w:top w:val="none" w:sz="0" w:space="0" w:color="auto"/>
        <w:left w:val="none" w:sz="0" w:space="0" w:color="auto"/>
        <w:bottom w:val="none" w:sz="0" w:space="0" w:color="auto"/>
        <w:right w:val="none" w:sz="0" w:space="0" w:color="auto"/>
      </w:divBdr>
    </w:div>
    <w:div w:id="1043600546">
      <w:bodyDiv w:val="1"/>
      <w:marLeft w:val="0"/>
      <w:marRight w:val="0"/>
      <w:marTop w:val="0"/>
      <w:marBottom w:val="0"/>
      <w:divBdr>
        <w:top w:val="none" w:sz="0" w:space="0" w:color="auto"/>
        <w:left w:val="none" w:sz="0" w:space="0" w:color="auto"/>
        <w:bottom w:val="none" w:sz="0" w:space="0" w:color="auto"/>
        <w:right w:val="none" w:sz="0" w:space="0" w:color="auto"/>
      </w:divBdr>
    </w:div>
    <w:div w:id="1044019200">
      <w:bodyDiv w:val="1"/>
      <w:marLeft w:val="0"/>
      <w:marRight w:val="0"/>
      <w:marTop w:val="0"/>
      <w:marBottom w:val="0"/>
      <w:divBdr>
        <w:top w:val="none" w:sz="0" w:space="0" w:color="auto"/>
        <w:left w:val="none" w:sz="0" w:space="0" w:color="auto"/>
        <w:bottom w:val="none" w:sz="0" w:space="0" w:color="auto"/>
        <w:right w:val="none" w:sz="0" w:space="0" w:color="auto"/>
      </w:divBdr>
    </w:div>
    <w:div w:id="1044401385">
      <w:bodyDiv w:val="1"/>
      <w:marLeft w:val="0"/>
      <w:marRight w:val="0"/>
      <w:marTop w:val="0"/>
      <w:marBottom w:val="0"/>
      <w:divBdr>
        <w:top w:val="none" w:sz="0" w:space="0" w:color="auto"/>
        <w:left w:val="none" w:sz="0" w:space="0" w:color="auto"/>
        <w:bottom w:val="none" w:sz="0" w:space="0" w:color="auto"/>
        <w:right w:val="none" w:sz="0" w:space="0" w:color="auto"/>
      </w:divBdr>
    </w:div>
    <w:div w:id="1044863049">
      <w:bodyDiv w:val="1"/>
      <w:marLeft w:val="0"/>
      <w:marRight w:val="0"/>
      <w:marTop w:val="0"/>
      <w:marBottom w:val="0"/>
      <w:divBdr>
        <w:top w:val="none" w:sz="0" w:space="0" w:color="auto"/>
        <w:left w:val="none" w:sz="0" w:space="0" w:color="auto"/>
        <w:bottom w:val="none" w:sz="0" w:space="0" w:color="auto"/>
        <w:right w:val="none" w:sz="0" w:space="0" w:color="auto"/>
      </w:divBdr>
    </w:div>
    <w:div w:id="1044984436">
      <w:bodyDiv w:val="1"/>
      <w:marLeft w:val="0"/>
      <w:marRight w:val="0"/>
      <w:marTop w:val="0"/>
      <w:marBottom w:val="0"/>
      <w:divBdr>
        <w:top w:val="none" w:sz="0" w:space="0" w:color="auto"/>
        <w:left w:val="none" w:sz="0" w:space="0" w:color="auto"/>
        <w:bottom w:val="none" w:sz="0" w:space="0" w:color="auto"/>
        <w:right w:val="none" w:sz="0" w:space="0" w:color="auto"/>
      </w:divBdr>
    </w:div>
    <w:div w:id="1045064100">
      <w:bodyDiv w:val="1"/>
      <w:marLeft w:val="0"/>
      <w:marRight w:val="0"/>
      <w:marTop w:val="0"/>
      <w:marBottom w:val="0"/>
      <w:divBdr>
        <w:top w:val="none" w:sz="0" w:space="0" w:color="auto"/>
        <w:left w:val="none" w:sz="0" w:space="0" w:color="auto"/>
        <w:bottom w:val="none" w:sz="0" w:space="0" w:color="auto"/>
        <w:right w:val="none" w:sz="0" w:space="0" w:color="auto"/>
      </w:divBdr>
    </w:div>
    <w:div w:id="1045987078">
      <w:bodyDiv w:val="1"/>
      <w:marLeft w:val="0"/>
      <w:marRight w:val="0"/>
      <w:marTop w:val="0"/>
      <w:marBottom w:val="0"/>
      <w:divBdr>
        <w:top w:val="none" w:sz="0" w:space="0" w:color="auto"/>
        <w:left w:val="none" w:sz="0" w:space="0" w:color="auto"/>
        <w:bottom w:val="none" w:sz="0" w:space="0" w:color="auto"/>
        <w:right w:val="none" w:sz="0" w:space="0" w:color="auto"/>
      </w:divBdr>
    </w:div>
    <w:div w:id="1046415365">
      <w:bodyDiv w:val="1"/>
      <w:marLeft w:val="0"/>
      <w:marRight w:val="0"/>
      <w:marTop w:val="0"/>
      <w:marBottom w:val="0"/>
      <w:divBdr>
        <w:top w:val="none" w:sz="0" w:space="0" w:color="auto"/>
        <w:left w:val="none" w:sz="0" w:space="0" w:color="auto"/>
        <w:bottom w:val="none" w:sz="0" w:space="0" w:color="auto"/>
        <w:right w:val="none" w:sz="0" w:space="0" w:color="auto"/>
      </w:divBdr>
    </w:div>
    <w:div w:id="1046759416">
      <w:bodyDiv w:val="1"/>
      <w:marLeft w:val="0"/>
      <w:marRight w:val="0"/>
      <w:marTop w:val="0"/>
      <w:marBottom w:val="0"/>
      <w:divBdr>
        <w:top w:val="none" w:sz="0" w:space="0" w:color="auto"/>
        <w:left w:val="none" w:sz="0" w:space="0" w:color="auto"/>
        <w:bottom w:val="none" w:sz="0" w:space="0" w:color="auto"/>
        <w:right w:val="none" w:sz="0" w:space="0" w:color="auto"/>
      </w:divBdr>
    </w:div>
    <w:div w:id="1046878780">
      <w:bodyDiv w:val="1"/>
      <w:marLeft w:val="0"/>
      <w:marRight w:val="0"/>
      <w:marTop w:val="0"/>
      <w:marBottom w:val="0"/>
      <w:divBdr>
        <w:top w:val="none" w:sz="0" w:space="0" w:color="auto"/>
        <w:left w:val="none" w:sz="0" w:space="0" w:color="auto"/>
        <w:bottom w:val="none" w:sz="0" w:space="0" w:color="auto"/>
        <w:right w:val="none" w:sz="0" w:space="0" w:color="auto"/>
      </w:divBdr>
    </w:div>
    <w:div w:id="1047030779">
      <w:bodyDiv w:val="1"/>
      <w:marLeft w:val="0"/>
      <w:marRight w:val="0"/>
      <w:marTop w:val="0"/>
      <w:marBottom w:val="0"/>
      <w:divBdr>
        <w:top w:val="none" w:sz="0" w:space="0" w:color="auto"/>
        <w:left w:val="none" w:sz="0" w:space="0" w:color="auto"/>
        <w:bottom w:val="none" w:sz="0" w:space="0" w:color="auto"/>
        <w:right w:val="none" w:sz="0" w:space="0" w:color="auto"/>
      </w:divBdr>
    </w:div>
    <w:div w:id="1047414770">
      <w:bodyDiv w:val="1"/>
      <w:marLeft w:val="0"/>
      <w:marRight w:val="0"/>
      <w:marTop w:val="0"/>
      <w:marBottom w:val="0"/>
      <w:divBdr>
        <w:top w:val="none" w:sz="0" w:space="0" w:color="auto"/>
        <w:left w:val="none" w:sz="0" w:space="0" w:color="auto"/>
        <w:bottom w:val="none" w:sz="0" w:space="0" w:color="auto"/>
        <w:right w:val="none" w:sz="0" w:space="0" w:color="auto"/>
      </w:divBdr>
    </w:div>
    <w:div w:id="1047878774">
      <w:bodyDiv w:val="1"/>
      <w:marLeft w:val="0"/>
      <w:marRight w:val="0"/>
      <w:marTop w:val="0"/>
      <w:marBottom w:val="0"/>
      <w:divBdr>
        <w:top w:val="none" w:sz="0" w:space="0" w:color="auto"/>
        <w:left w:val="none" w:sz="0" w:space="0" w:color="auto"/>
        <w:bottom w:val="none" w:sz="0" w:space="0" w:color="auto"/>
        <w:right w:val="none" w:sz="0" w:space="0" w:color="auto"/>
      </w:divBdr>
    </w:div>
    <w:div w:id="1049040163">
      <w:bodyDiv w:val="1"/>
      <w:marLeft w:val="0"/>
      <w:marRight w:val="0"/>
      <w:marTop w:val="0"/>
      <w:marBottom w:val="0"/>
      <w:divBdr>
        <w:top w:val="none" w:sz="0" w:space="0" w:color="auto"/>
        <w:left w:val="none" w:sz="0" w:space="0" w:color="auto"/>
        <w:bottom w:val="none" w:sz="0" w:space="0" w:color="auto"/>
        <w:right w:val="none" w:sz="0" w:space="0" w:color="auto"/>
      </w:divBdr>
    </w:div>
    <w:div w:id="1049115070">
      <w:bodyDiv w:val="1"/>
      <w:marLeft w:val="0"/>
      <w:marRight w:val="0"/>
      <w:marTop w:val="0"/>
      <w:marBottom w:val="0"/>
      <w:divBdr>
        <w:top w:val="none" w:sz="0" w:space="0" w:color="auto"/>
        <w:left w:val="none" w:sz="0" w:space="0" w:color="auto"/>
        <w:bottom w:val="none" w:sz="0" w:space="0" w:color="auto"/>
        <w:right w:val="none" w:sz="0" w:space="0" w:color="auto"/>
      </w:divBdr>
    </w:div>
    <w:div w:id="1049451607">
      <w:bodyDiv w:val="1"/>
      <w:marLeft w:val="0"/>
      <w:marRight w:val="0"/>
      <w:marTop w:val="0"/>
      <w:marBottom w:val="0"/>
      <w:divBdr>
        <w:top w:val="none" w:sz="0" w:space="0" w:color="auto"/>
        <w:left w:val="none" w:sz="0" w:space="0" w:color="auto"/>
        <w:bottom w:val="none" w:sz="0" w:space="0" w:color="auto"/>
        <w:right w:val="none" w:sz="0" w:space="0" w:color="auto"/>
      </w:divBdr>
    </w:div>
    <w:div w:id="1050105637">
      <w:bodyDiv w:val="1"/>
      <w:marLeft w:val="0"/>
      <w:marRight w:val="0"/>
      <w:marTop w:val="0"/>
      <w:marBottom w:val="0"/>
      <w:divBdr>
        <w:top w:val="none" w:sz="0" w:space="0" w:color="auto"/>
        <w:left w:val="none" w:sz="0" w:space="0" w:color="auto"/>
        <w:bottom w:val="none" w:sz="0" w:space="0" w:color="auto"/>
        <w:right w:val="none" w:sz="0" w:space="0" w:color="auto"/>
      </w:divBdr>
    </w:div>
    <w:div w:id="1051810089">
      <w:bodyDiv w:val="1"/>
      <w:marLeft w:val="0"/>
      <w:marRight w:val="0"/>
      <w:marTop w:val="0"/>
      <w:marBottom w:val="0"/>
      <w:divBdr>
        <w:top w:val="none" w:sz="0" w:space="0" w:color="auto"/>
        <w:left w:val="none" w:sz="0" w:space="0" w:color="auto"/>
        <w:bottom w:val="none" w:sz="0" w:space="0" w:color="auto"/>
        <w:right w:val="none" w:sz="0" w:space="0" w:color="auto"/>
      </w:divBdr>
    </w:div>
    <w:div w:id="1051853256">
      <w:bodyDiv w:val="1"/>
      <w:marLeft w:val="0"/>
      <w:marRight w:val="0"/>
      <w:marTop w:val="0"/>
      <w:marBottom w:val="0"/>
      <w:divBdr>
        <w:top w:val="none" w:sz="0" w:space="0" w:color="auto"/>
        <w:left w:val="none" w:sz="0" w:space="0" w:color="auto"/>
        <w:bottom w:val="none" w:sz="0" w:space="0" w:color="auto"/>
        <w:right w:val="none" w:sz="0" w:space="0" w:color="auto"/>
      </w:divBdr>
    </w:div>
    <w:div w:id="1053043868">
      <w:bodyDiv w:val="1"/>
      <w:marLeft w:val="0"/>
      <w:marRight w:val="0"/>
      <w:marTop w:val="0"/>
      <w:marBottom w:val="0"/>
      <w:divBdr>
        <w:top w:val="none" w:sz="0" w:space="0" w:color="auto"/>
        <w:left w:val="none" w:sz="0" w:space="0" w:color="auto"/>
        <w:bottom w:val="none" w:sz="0" w:space="0" w:color="auto"/>
        <w:right w:val="none" w:sz="0" w:space="0" w:color="auto"/>
      </w:divBdr>
    </w:div>
    <w:div w:id="1054040308">
      <w:bodyDiv w:val="1"/>
      <w:marLeft w:val="0"/>
      <w:marRight w:val="0"/>
      <w:marTop w:val="0"/>
      <w:marBottom w:val="0"/>
      <w:divBdr>
        <w:top w:val="none" w:sz="0" w:space="0" w:color="auto"/>
        <w:left w:val="none" w:sz="0" w:space="0" w:color="auto"/>
        <w:bottom w:val="none" w:sz="0" w:space="0" w:color="auto"/>
        <w:right w:val="none" w:sz="0" w:space="0" w:color="auto"/>
      </w:divBdr>
    </w:div>
    <w:div w:id="1054235738">
      <w:bodyDiv w:val="1"/>
      <w:marLeft w:val="0"/>
      <w:marRight w:val="0"/>
      <w:marTop w:val="0"/>
      <w:marBottom w:val="0"/>
      <w:divBdr>
        <w:top w:val="none" w:sz="0" w:space="0" w:color="auto"/>
        <w:left w:val="none" w:sz="0" w:space="0" w:color="auto"/>
        <w:bottom w:val="none" w:sz="0" w:space="0" w:color="auto"/>
        <w:right w:val="none" w:sz="0" w:space="0" w:color="auto"/>
      </w:divBdr>
    </w:div>
    <w:div w:id="1055004786">
      <w:bodyDiv w:val="1"/>
      <w:marLeft w:val="0"/>
      <w:marRight w:val="0"/>
      <w:marTop w:val="0"/>
      <w:marBottom w:val="0"/>
      <w:divBdr>
        <w:top w:val="none" w:sz="0" w:space="0" w:color="auto"/>
        <w:left w:val="none" w:sz="0" w:space="0" w:color="auto"/>
        <w:bottom w:val="none" w:sz="0" w:space="0" w:color="auto"/>
        <w:right w:val="none" w:sz="0" w:space="0" w:color="auto"/>
      </w:divBdr>
    </w:div>
    <w:div w:id="1055197315">
      <w:bodyDiv w:val="1"/>
      <w:marLeft w:val="0"/>
      <w:marRight w:val="0"/>
      <w:marTop w:val="0"/>
      <w:marBottom w:val="0"/>
      <w:divBdr>
        <w:top w:val="none" w:sz="0" w:space="0" w:color="auto"/>
        <w:left w:val="none" w:sz="0" w:space="0" w:color="auto"/>
        <w:bottom w:val="none" w:sz="0" w:space="0" w:color="auto"/>
        <w:right w:val="none" w:sz="0" w:space="0" w:color="auto"/>
      </w:divBdr>
    </w:div>
    <w:div w:id="1055735507">
      <w:bodyDiv w:val="1"/>
      <w:marLeft w:val="0"/>
      <w:marRight w:val="0"/>
      <w:marTop w:val="0"/>
      <w:marBottom w:val="0"/>
      <w:divBdr>
        <w:top w:val="none" w:sz="0" w:space="0" w:color="auto"/>
        <w:left w:val="none" w:sz="0" w:space="0" w:color="auto"/>
        <w:bottom w:val="none" w:sz="0" w:space="0" w:color="auto"/>
        <w:right w:val="none" w:sz="0" w:space="0" w:color="auto"/>
      </w:divBdr>
    </w:div>
    <w:div w:id="1056664169">
      <w:bodyDiv w:val="1"/>
      <w:marLeft w:val="0"/>
      <w:marRight w:val="0"/>
      <w:marTop w:val="0"/>
      <w:marBottom w:val="0"/>
      <w:divBdr>
        <w:top w:val="none" w:sz="0" w:space="0" w:color="auto"/>
        <w:left w:val="none" w:sz="0" w:space="0" w:color="auto"/>
        <w:bottom w:val="none" w:sz="0" w:space="0" w:color="auto"/>
        <w:right w:val="none" w:sz="0" w:space="0" w:color="auto"/>
      </w:divBdr>
    </w:div>
    <w:div w:id="1057968367">
      <w:bodyDiv w:val="1"/>
      <w:marLeft w:val="0"/>
      <w:marRight w:val="0"/>
      <w:marTop w:val="0"/>
      <w:marBottom w:val="0"/>
      <w:divBdr>
        <w:top w:val="none" w:sz="0" w:space="0" w:color="auto"/>
        <w:left w:val="none" w:sz="0" w:space="0" w:color="auto"/>
        <w:bottom w:val="none" w:sz="0" w:space="0" w:color="auto"/>
        <w:right w:val="none" w:sz="0" w:space="0" w:color="auto"/>
      </w:divBdr>
    </w:div>
    <w:div w:id="1058089437">
      <w:bodyDiv w:val="1"/>
      <w:marLeft w:val="0"/>
      <w:marRight w:val="0"/>
      <w:marTop w:val="0"/>
      <w:marBottom w:val="0"/>
      <w:divBdr>
        <w:top w:val="none" w:sz="0" w:space="0" w:color="auto"/>
        <w:left w:val="none" w:sz="0" w:space="0" w:color="auto"/>
        <w:bottom w:val="none" w:sz="0" w:space="0" w:color="auto"/>
        <w:right w:val="none" w:sz="0" w:space="0" w:color="auto"/>
      </w:divBdr>
    </w:div>
    <w:div w:id="1058476866">
      <w:bodyDiv w:val="1"/>
      <w:marLeft w:val="0"/>
      <w:marRight w:val="0"/>
      <w:marTop w:val="0"/>
      <w:marBottom w:val="0"/>
      <w:divBdr>
        <w:top w:val="none" w:sz="0" w:space="0" w:color="auto"/>
        <w:left w:val="none" w:sz="0" w:space="0" w:color="auto"/>
        <w:bottom w:val="none" w:sz="0" w:space="0" w:color="auto"/>
        <w:right w:val="none" w:sz="0" w:space="0" w:color="auto"/>
      </w:divBdr>
    </w:div>
    <w:div w:id="1058897778">
      <w:bodyDiv w:val="1"/>
      <w:marLeft w:val="0"/>
      <w:marRight w:val="0"/>
      <w:marTop w:val="0"/>
      <w:marBottom w:val="0"/>
      <w:divBdr>
        <w:top w:val="none" w:sz="0" w:space="0" w:color="auto"/>
        <w:left w:val="none" w:sz="0" w:space="0" w:color="auto"/>
        <w:bottom w:val="none" w:sz="0" w:space="0" w:color="auto"/>
        <w:right w:val="none" w:sz="0" w:space="0" w:color="auto"/>
      </w:divBdr>
    </w:div>
    <w:div w:id="1059355912">
      <w:bodyDiv w:val="1"/>
      <w:marLeft w:val="0"/>
      <w:marRight w:val="0"/>
      <w:marTop w:val="0"/>
      <w:marBottom w:val="0"/>
      <w:divBdr>
        <w:top w:val="none" w:sz="0" w:space="0" w:color="auto"/>
        <w:left w:val="none" w:sz="0" w:space="0" w:color="auto"/>
        <w:bottom w:val="none" w:sz="0" w:space="0" w:color="auto"/>
        <w:right w:val="none" w:sz="0" w:space="0" w:color="auto"/>
      </w:divBdr>
    </w:div>
    <w:div w:id="1059593646">
      <w:bodyDiv w:val="1"/>
      <w:marLeft w:val="0"/>
      <w:marRight w:val="0"/>
      <w:marTop w:val="0"/>
      <w:marBottom w:val="0"/>
      <w:divBdr>
        <w:top w:val="none" w:sz="0" w:space="0" w:color="auto"/>
        <w:left w:val="none" w:sz="0" w:space="0" w:color="auto"/>
        <w:bottom w:val="none" w:sz="0" w:space="0" w:color="auto"/>
        <w:right w:val="none" w:sz="0" w:space="0" w:color="auto"/>
      </w:divBdr>
    </w:div>
    <w:div w:id="1059981267">
      <w:bodyDiv w:val="1"/>
      <w:marLeft w:val="0"/>
      <w:marRight w:val="0"/>
      <w:marTop w:val="0"/>
      <w:marBottom w:val="0"/>
      <w:divBdr>
        <w:top w:val="none" w:sz="0" w:space="0" w:color="auto"/>
        <w:left w:val="none" w:sz="0" w:space="0" w:color="auto"/>
        <w:bottom w:val="none" w:sz="0" w:space="0" w:color="auto"/>
        <w:right w:val="none" w:sz="0" w:space="0" w:color="auto"/>
      </w:divBdr>
    </w:div>
    <w:div w:id="1060056779">
      <w:bodyDiv w:val="1"/>
      <w:marLeft w:val="0"/>
      <w:marRight w:val="0"/>
      <w:marTop w:val="0"/>
      <w:marBottom w:val="0"/>
      <w:divBdr>
        <w:top w:val="none" w:sz="0" w:space="0" w:color="auto"/>
        <w:left w:val="none" w:sz="0" w:space="0" w:color="auto"/>
        <w:bottom w:val="none" w:sz="0" w:space="0" w:color="auto"/>
        <w:right w:val="none" w:sz="0" w:space="0" w:color="auto"/>
      </w:divBdr>
    </w:div>
    <w:div w:id="1060520991">
      <w:bodyDiv w:val="1"/>
      <w:marLeft w:val="0"/>
      <w:marRight w:val="0"/>
      <w:marTop w:val="0"/>
      <w:marBottom w:val="0"/>
      <w:divBdr>
        <w:top w:val="none" w:sz="0" w:space="0" w:color="auto"/>
        <w:left w:val="none" w:sz="0" w:space="0" w:color="auto"/>
        <w:bottom w:val="none" w:sz="0" w:space="0" w:color="auto"/>
        <w:right w:val="none" w:sz="0" w:space="0" w:color="auto"/>
      </w:divBdr>
    </w:div>
    <w:div w:id="1061178311">
      <w:bodyDiv w:val="1"/>
      <w:marLeft w:val="0"/>
      <w:marRight w:val="0"/>
      <w:marTop w:val="0"/>
      <w:marBottom w:val="0"/>
      <w:divBdr>
        <w:top w:val="none" w:sz="0" w:space="0" w:color="auto"/>
        <w:left w:val="none" w:sz="0" w:space="0" w:color="auto"/>
        <w:bottom w:val="none" w:sz="0" w:space="0" w:color="auto"/>
        <w:right w:val="none" w:sz="0" w:space="0" w:color="auto"/>
      </w:divBdr>
    </w:div>
    <w:div w:id="1061245864">
      <w:bodyDiv w:val="1"/>
      <w:marLeft w:val="0"/>
      <w:marRight w:val="0"/>
      <w:marTop w:val="0"/>
      <w:marBottom w:val="0"/>
      <w:divBdr>
        <w:top w:val="none" w:sz="0" w:space="0" w:color="auto"/>
        <w:left w:val="none" w:sz="0" w:space="0" w:color="auto"/>
        <w:bottom w:val="none" w:sz="0" w:space="0" w:color="auto"/>
        <w:right w:val="none" w:sz="0" w:space="0" w:color="auto"/>
      </w:divBdr>
    </w:div>
    <w:div w:id="1061292768">
      <w:bodyDiv w:val="1"/>
      <w:marLeft w:val="0"/>
      <w:marRight w:val="0"/>
      <w:marTop w:val="0"/>
      <w:marBottom w:val="0"/>
      <w:divBdr>
        <w:top w:val="none" w:sz="0" w:space="0" w:color="auto"/>
        <w:left w:val="none" w:sz="0" w:space="0" w:color="auto"/>
        <w:bottom w:val="none" w:sz="0" w:space="0" w:color="auto"/>
        <w:right w:val="none" w:sz="0" w:space="0" w:color="auto"/>
      </w:divBdr>
    </w:div>
    <w:div w:id="1061683507">
      <w:bodyDiv w:val="1"/>
      <w:marLeft w:val="0"/>
      <w:marRight w:val="0"/>
      <w:marTop w:val="0"/>
      <w:marBottom w:val="0"/>
      <w:divBdr>
        <w:top w:val="none" w:sz="0" w:space="0" w:color="auto"/>
        <w:left w:val="none" w:sz="0" w:space="0" w:color="auto"/>
        <w:bottom w:val="none" w:sz="0" w:space="0" w:color="auto"/>
        <w:right w:val="none" w:sz="0" w:space="0" w:color="auto"/>
      </w:divBdr>
    </w:div>
    <w:div w:id="1062024559">
      <w:bodyDiv w:val="1"/>
      <w:marLeft w:val="0"/>
      <w:marRight w:val="0"/>
      <w:marTop w:val="0"/>
      <w:marBottom w:val="0"/>
      <w:divBdr>
        <w:top w:val="none" w:sz="0" w:space="0" w:color="auto"/>
        <w:left w:val="none" w:sz="0" w:space="0" w:color="auto"/>
        <w:bottom w:val="none" w:sz="0" w:space="0" w:color="auto"/>
        <w:right w:val="none" w:sz="0" w:space="0" w:color="auto"/>
      </w:divBdr>
    </w:div>
    <w:div w:id="1063791920">
      <w:bodyDiv w:val="1"/>
      <w:marLeft w:val="0"/>
      <w:marRight w:val="0"/>
      <w:marTop w:val="0"/>
      <w:marBottom w:val="0"/>
      <w:divBdr>
        <w:top w:val="none" w:sz="0" w:space="0" w:color="auto"/>
        <w:left w:val="none" w:sz="0" w:space="0" w:color="auto"/>
        <w:bottom w:val="none" w:sz="0" w:space="0" w:color="auto"/>
        <w:right w:val="none" w:sz="0" w:space="0" w:color="auto"/>
      </w:divBdr>
    </w:div>
    <w:div w:id="1064989640">
      <w:bodyDiv w:val="1"/>
      <w:marLeft w:val="0"/>
      <w:marRight w:val="0"/>
      <w:marTop w:val="0"/>
      <w:marBottom w:val="0"/>
      <w:divBdr>
        <w:top w:val="none" w:sz="0" w:space="0" w:color="auto"/>
        <w:left w:val="none" w:sz="0" w:space="0" w:color="auto"/>
        <w:bottom w:val="none" w:sz="0" w:space="0" w:color="auto"/>
        <w:right w:val="none" w:sz="0" w:space="0" w:color="auto"/>
      </w:divBdr>
    </w:div>
    <w:div w:id="1065029740">
      <w:bodyDiv w:val="1"/>
      <w:marLeft w:val="0"/>
      <w:marRight w:val="0"/>
      <w:marTop w:val="0"/>
      <w:marBottom w:val="0"/>
      <w:divBdr>
        <w:top w:val="none" w:sz="0" w:space="0" w:color="auto"/>
        <w:left w:val="none" w:sz="0" w:space="0" w:color="auto"/>
        <w:bottom w:val="none" w:sz="0" w:space="0" w:color="auto"/>
        <w:right w:val="none" w:sz="0" w:space="0" w:color="auto"/>
      </w:divBdr>
    </w:div>
    <w:div w:id="1065106708">
      <w:bodyDiv w:val="1"/>
      <w:marLeft w:val="0"/>
      <w:marRight w:val="0"/>
      <w:marTop w:val="0"/>
      <w:marBottom w:val="0"/>
      <w:divBdr>
        <w:top w:val="none" w:sz="0" w:space="0" w:color="auto"/>
        <w:left w:val="none" w:sz="0" w:space="0" w:color="auto"/>
        <w:bottom w:val="none" w:sz="0" w:space="0" w:color="auto"/>
        <w:right w:val="none" w:sz="0" w:space="0" w:color="auto"/>
      </w:divBdr>
    </w:div>
    <w:div w:id="1065302187">
      <w:bodyDiv w:val="1"/>
      <w:marLeft w:val="0"/>
      <w:marRight w:val="0"/>
      <w:marTop w:val="0"/>
      <w:marBottom w:val="0"/>
      <w:divBdr>
        <w:top w:val="none" w:sz="0" w:space="0" w:color="auto"/>
        <w:left w:val="none" w:sz="0" w:space="0" w:color="auto"/>
        <w:bottom w:val="none" w:sz="0" w:space="0" w:color="auto"/>
        <w:right w:val="none" w:sz="0" w:space="0" w:color="auto"/>
      </w:divBdr>
    </w:div>
    <w:div w:id="1065449811">
      <w:bodyDiv w:val="1"/>
      <w:marLeft w:val="0"/>
      <w:marRight w:val="0"/>
      <w:marTop w:val="0"/>
      <w:marBottom w:val="0"/>
      <w:divBdr>
        <w:top w:val="none" w:sz="0" w:space="0" w:color="auto"/>
        <w:left w:val="none" w:sz="0" w:space="0" w:color="auto"/>
        <w:bottom w:val="none" w:sz="0" w:space="0" w:color="auto"/>
        <w:right w:val="none" w:sz="0" w:space="0" w:color="auto"/>
      </w:divBdr>
    </w:div>
    <w:div w:id="1065684374">
      <w:bodyDiv w:val="1"/>
      <w:marLeft w:val="0"/>
      <w:marRight w:val="0"/>
      <w:marTop w:val="0"/>
      <w:marBottom w:val="0"/>
      <w:divBdr>
        <w:top w:val="none" w:sz="0" w:space="0" w:color="auto"/>
        <w:left w:val="none" w:sz="0" w:space="0" w:color="auto"/>
        <w:bottom w:val="none" w:sz="0" w:space="0" w:color="auto"/>
        <w:right w:val="none" w:sz="0" w:space="0" w:color="auto"/>
      </w:divBdr>
    </w:div>
    <w:div w:id="1065688622">
      <w:bodyDiv w:val="1"/>
      <w:marLeft w:val="0"/>
      <w:marRight w:val="0"/>
      <w:marTop w:val="0"/>
      <w:marBottom w:val="0"/>
      <w:divBdr>
        <w:top w:val="none" w:sz="0" w:space="0" w:color="auto"/>
        <w:left w:val="none" w:sz="0" w:space="0" w:color="auto"/>
        <w:bottom w:val="none" w:sz="0" w:space="0" w:color="auto"/>
        <w:right w:val="none" w:sz="0" w:space="0" w:color="auto"/>
      </w:divBdr>
    </w:div>
    <w:div w:id="1065952199">
      <w:bodyDiv w:val="1"/>
      <w:marLeft w:val="0"/>
      <w:marRight w:val="0"/>
      <w:marTop w:val="0"/>
      <w:marBottom w:val="0"/>
      <w:divBdr>
        <w:top w:val="none" w:sz="0" w:space="0" w:color="auto"/>
        <w:left w:val="none" w:sz="0" w:space="0" w:color="auto"/>
        <w:bottom w:val="none" w:sz="0" w:space="0" w:color="auto"/>
        <w:right w:val="none" w:sz="0" w:space="0" w:color="auto"/>
      </w:divBdr>
    </w:div>
    <w:div w:id="1067024382">
      <w:bodyDiv w:val="1"/>
      <w:marLeft w:val="0"/>
      <w:marRight w:val="0"/>
      <w:marTop w:val="0"/>
      <w:marBottom w:val="0"/>
      <w:divBdr>
        <w:top w:val="none" w:sz="0" w:space="0" w:color="auto"/>
        <w:left w:val="none" w:sz="0" w:space="0" w:color="auto"/>
        <w:bottom w:val="none" w:sz="0" w:space="0" w:color="auto"/>
        <w:right w:val="none" w:sz="0" w:space="0" w:color="auto"/>
      </w:divBdr>
    </w:div>
    <w:div w:id="1067340709">
      <w:bodyDiv w:val="1"/>
      <w:marLeft w:val="0"/>
      <w:marRight w:val="0"/>
      <w:marTop w:val="0"/>
      <w:marBottom w:val="0"/>
      <w:divBdr>
        <w:top w:val="none" w:sz="0" w:space="0" w:color="auto"/>
        <w:left w:val="none" w:sz="0" w:space="0" w:color="auto"/>
        <w:bottom w:val="none" w:sz="0" w:space="0" w:color="auto"/>
        <w:right w:val="none" w:sz="0" w:space="0" w:color="auto"/>
      </w:divBdr>
    </w:div>
    <w:div w:id="1067798611">
      <w:bodyDiv w:val="1"/>
      <w:marLeft w:val="0"/>
      <w:marRight w:val="0"/>
      <w:marTop w:val="0"/>
      <w:marBottom w:val="0"/>
      <w:divBdr>
        <w:top w:val="none" w:sz="0" w:space="0" w:color="auto"/>
        <w:left w:val="none" w:sz="0" w:space="0" w:color="auto"/>
        <w:bottom w:val="none" w:sz="0" w:space="0" w:color="auto"/>
        <w:right w:val="none" w:sz="0" w:space="0" w:color="auto"/>
      </w:divBdr>
    </w:div>
    <w:div w:id="1068116335">
      <w:bodyDiv w:val="1"/>
      <w:marLeft w:val="0"/>
      <w:marRight w:val="0"/>
      <w:marTop w:val="0"/>
      <w:marBottom w:val="0"/>
      <w:divBdr>
        <w:top w:val="none" w:sz="0" w:space="0" w:color="auto"/>
        <w:left w:val="none" w:sz="0" w:space="0" w:color="auto"/>
        <w:bottom w:val="none" w:sz="0" w:space="0" w:color="auto"/>
        <w:right w:val="none" w:sz="0" w:space="0" w:color="auto"/>
      </w:divBdr>
    </w:div>
    <w:div w:id="1068384126">
      <w:bodyDiv w:val="1"/>
      <w:marLeft w:val="0"/>
      <w:marRight w:val="0"/>
      <w:marTop w:val="0"/>
      <w:marBottom w:val="0"/>
      <w:divBdr>
        <w:top w:val="none" w:sz="0" w:space="0" w:color="auto"/>
        <w:left w:val="none" w:sz="0" w:space="0" w:color="auto"/>
        <w:bottom w:val="none" w:sz="0" w:space="0" w:color="auto"/>
        <w:right w:val="none" w:sz="0" w:space="0" w:color="auto"/>
      </w:divBdr>
    </w:div>
    <w:div w:id="1069226834">
      <w:bodyDiv w:val="1"/>
      <w:marLeft w:val="0"/>
      <w:marRight w:val="0"/>
      <w:marTop w:val="0"/>
      <w:marBottom w:val="0"/>
      <w:divBdr>
        <w:top w:val="none" w:sz="0" w:space="0" w:color="auto"/>
        <w:left w:val="none" w:sz="0" w:space="0" w:color="auto"/>
        <w:bottom w:val="none" w:sz="0" w:space="0" w:color="auto"/>
        <w:right w:val="none" w:sz="0" w:space="0" w:color="auto"/>
      </w:divBdr>
    </w:div>
    <w:div w:id="1069425167">
      <w:bodyDiv w:val="1"/>
      <w:marLeft w:val="0"/>
      <w:marRight w:val="0"/>
      <w:marTop w:val="0"/>
      <w:marBottom w:val="0"/>
      <w:divBdr>
        <w:top w:val="none" w:sz="0" w:space="0" w:color="auto"/>
        <w:left w:val="none" w:sz="0" w:space="0" w:color="auto"/>
        <w:bottom w:val="none" w:sz="0" w:space="0" w:color="auto"/>
        <w:right w:val="none" w:sz="0" w:space="0" w:color="auto"/>
      </w:divBdr>
    </w:div>
    <w:div w:id="1069579176">
      <w:bodyDiv w:val="1"/>
      <w:marLeft w:val="0"/>
      <w:marRight w:val="0"/>
      <w:marTop w:val="0"/>
      <w:marBottom w:val="0"/>
      <w:divBdr>
        <w:top w:val="none" w:sz="0" w:space="0" w:color="auto"/>
        <w:left w:val="none" w:sz="0" w:space="0" w:color="auto"/>
        <w:bottom w:val="none" w:sz="0" w:space="0" w:color="auto"/>
        <w:right w:val="none" w:sz="0" w:space="0" w:color="auto"/>
      </w:divBdr>
    </w:div>
    <w:div w:id="1070621448">
      <w:bodyDiv w:val="1"/>
      <w:marLeft w:val="0"/>
      <w:marRight w:val="0"/>
      <w:marTop w:val="0"/>
      <w:marBottom w:val="0"/>
      <w:divBdr>
        <w:top w:val="none" w:sz="0" w:space="0" w:color="auto"/>
        <w:left w:val="none" w:sz="0" w:space="0" w:color="auto"/>
        <w:bottom w:val="none" w:sz="0" w:space="0" w:color="auto"/>
        <w:right w:val="none" w:sz="0" w:space="0" w:color="auto"/>
      </w:divBdr>
    </w:div>
    <w:div w:id="1071271848">
      <w:bodyDiv w:val="1"/>
      <w:marLeft w:val="0"/>
      <w:marRight w:val="0"/>
      <w:marTop w:val="0"/>
      <w:marBottom w:val="0"/>
      <w:divBdr>
        <w:top w:val="none" w:sz="0" w:space="0" w:color="auto"/>
        <w:left w:val="none" w:sz="0" w:space="0" w:color="auto"/>
        <w:bottom w:val="none" w:sz="0" w:space="0" w:color="auto"/>
        <w:right w:val="none" w:sz="0" w:space="0" w:color="auto"/>
      </w:divBdr>
    </w:div>
    <w:div w:id="1072197998">
      <w:bodyDiv w:val="1"/>
      <w:marLeft w:val="0"/>
      <w:marRight w:val="0"/>
      <w:marTop w:val="0"/>
      <w:marBottom w:val="0"/>
      <w:divBdr>
        <w:top w:val="none" w:sz="0" w:space="0" w:color="auto"/>
        <w:left w:val="none" w:sz="0" w:space="0" w:color="auto"/>
        <w:bottom w:val="none" w:sz="0" w:space="0" w:color="auto"/>
        <w:right w:val="none" w:sz="0" w:space="0" w:color="auto"/>
      </w:divBdr>
    </w:div>
    <w:div w:id="1072628117">
      <w:bodyDiv w:val="1"/>
      <w:marLeft w:val="0"/>
      <w:marRight w:val="0"/>
      <w:marTop w:val="0"/>
      <w:marBottom w:val="0"/>
      <w:divBdr>
        <w:top w:val="none" w:sz="0" w:space="0" w:color="auto"/>
        <w:left w:val="none" w:sz="0" w:space="0" w:color="auto"/>
        <w:bottom w:val="none" w:sz="0" w:space="0" w:color="auto"/>
        <w:right w:val="none" w:sz="0" w:space="0" w:color="auto"/>
      </w:divBdr>
    </w:div>
    <w:div w:id="1072704664">
      <w:bodyDiv w:val="1"/>
      <w:marLeft w:val="0"/>
      <w:marRight w:val="0"/>
      <w:marTop w:val="0"/>
      <w:marBottom w:val="0"/>
      <w:divBdr>
        <w:top w:val="none" w:sz="0" w:space="0" w:color="auto"/>
        <w:left w:val="none" w:sz="0" w:space="0" w:color="auto"/>
        <w:bottom w:val="none" w:sz="0" w:space="0" w:color="auto"/>
        <w:right w:val="none" w:sz="0" w:space="0" w:color="auto"/>
      </w:divBdr>
    </w:div>
    <w:div w:id="1072972675">
      <w:bodyDiv w:val="1"/>
      <w:marLeft w:val="0"/>
      <w:marRight w:val="0"/>
      <w:marTop w:val="0"/>
      <w:marBottom w:val="0"/>
      <w:divBdr>
        <w:top w:val="none" w:sz="0" w:space="0" w:color="auto"/>
        <w:left w:val="none" w:sz="0" w:space="0" w:color="auto"/>
        <w:bottom w:val="none" w:sz="0" w:space="0" w:color="auto"/>
        <w:right w:val="none" w:sz="0" w:space="0" w:color="auto"/>
      </w:divBdr>
    </w:div>
    <w:div w:id="1073043575">
      <w:bodyDiv w:val="1"/>
      <w:marLeft w:val="0"/>
      <w:marRight w:val="0"/>
      <w:marTop w:val="0"/>
      <w:marBottom w:val="0"/>
      <w:divBdr>
        <w:top w:val="none" w:sz="0" w:space="0" w:color="auto"/>
        <w:left w:val="none" w:sz="0" w:space="0" w:color="auto"/>
        <w:bottom w:val="none" w:sz="0" w:space="0" w:color="auto"/>
        <w:right w:val="none" w:sz="0" w:space="0" w:color="auto"/>
      </w:divBdr>
    </w:div>
    <w:div w:id="1073431940">
      <w:bodyDiv w:val="1"/>
      <w:marLeft w:val="0"/>
      <w:marRight w:val="0"/>
      <w:marTop w:val="0"/>
      <w:marBottom w:val="0"/>
      <w:divBdr>
        <w:top w:val="none" w:sz="0" w:space="0" w:color="auto"/>
        <w:left w:val="none" w:sz="0" w:space="0" w:color="auto"/>
        <w:bottom w:val="none" w:sz="0" w:space="0" w:color="auto"/>
        <w:right w:val="none" w:sz="0" w:space="0" w:color="auto"/>
      </w:divBdr>
    </w:div>
    <w:div w:id="1074083014">
      <w:bodyDiv w:val="1"/>
      <w:marLeft w:val="0"/>
      <w:marRight w:val="0"/>
      <w:marTop w:val="0"/>
      <w:marBottom w:val="0"/>
      <w:divBdr>
        <w:top w:val="none" w:sz="0" w:space="0" w:color="auto"/>
        <w:left w:val="none" w:sz="0" w:space="0" w:color="auto"/>
        <w:bottom w:val="none" w:sz="0" w:space="0" w:color="auto"/>
        <w:right w:val="none" w:sz="0" w:space="0" w:color="auto"/>
      </w:divBdr>
    </w:div>
    <w:div w:id="1075517511">
      <w:bodyDiv w:val="1"/>
      <w:marLeft w:val="0"/>
      <w:marRight w:val="0"/>
      <w:marTop w:val="0"/>
      <w:marBottom w:val="0"/>
      <w:divBdr>
        <w:top w:val="none" w:sz="0" w:space="0" w:color="auto"/>
        <w:left w:val="none" w:sz="0" w:space="0" w:color="auto"/>
        <w:bottom w:val="none" w:sz="0" w:space="0" w:color="auto"/>
        <w:right w:val="none" w:sz="0" w:space="0" w:color="auto"/>
      </w:divBdr>
    </w:div>
    <w:div w:id="1076168018">
      <w:bodyDiv w:val="1"/>
      <w:marLeft w:val="0"/>
      <w:marRight w:val="0"/>
      <w:marTop w:val="0"/>
      <w:marBottom w:val="0"/>
      <w:divBdr>
        <w:top w:val="none" w:sz="0" w:space="0" w:color="auto"/>
        <w:left w:val="none" w:sz="0" w:space="0" w:color="auto"/>
        <w:bottom w:val="none" w:sz="0" w:space="0" w:color="auto"/>
        <w:right w:val="none" w:sz="0" w:space="0" w:color="auto"/>
      </w:divBdr>
    </w:div>
    <w:div w:id="1076826531">
      <w:bodyDiv w:val="1"/>
      <w:marLeft w:val="0"/>
      <w:marRight w:val="0"/>
      <w:marTop w:val="0"/>
      <w:marBottom w:val="0"/>
      <w:divBdr>
        <w:top w:val="none" w:sz="0" w:space="0" w:color="auto"/>
        <w:left w:val="none" w:sz="0" w:space="0" w:color="auto"/>
        <w:bottom w:val="none" w:sz="0" w:space="0" w:color="auto"/>
        <w:right w:val="none" w:sz="0" w:space="0" w:color="auto"/>
      </w:divBdr>
    </w:div>
    <w:div w:id="1077098781">
      <w:bodyDiv w:val="1"/>
      <w:marLeft w:val="0"/>
      <w:marRight w:val="0"/>
      <w:marTop w:val="0"/>
      <w:marBottom w:val="0"/>
      <w:divBdr>
        <w:top w:val="none" w:sz="0" w:space="0" w:color="auto"/>
        <w:left w:val="none" w:sz="0" w:space="0" w:color="auto"/>
        <w:bottom w:val="none" w:sz="0" w:space="0" w:color="auto"/>
        <w:right w:val="none" w:sz="0" w:space="0" w:color="auto"/>
      </w:divBdr>
    </w:div>
    <w:div w:id="1078482700">
      <w:bodyDiv w:val="1"/>
      <w:marLeft w:val="0"/>
      <w:marRight w:val="0"/>
      <w:marTop w:val="0"/>
      <w:marBottom w:val="0"/>
      <w:divBdr>
        <w:top w:val="none" w:sz="0" w:space="0" w:color="auto"/>
        <w:left w:val="none" w:sz="0" w:space="0" w:color="auto"/>
        <w:bottom w:val="none" w:sz="0" w:space="0" w:color="auto"/>
        <w:right w:val="none" w:sz="0" w:space="0" w:color="auto"/>
      </w:divBdr>
    </w:div>
    <w:div w:id="1078592969">
      <w:bodyDiv w:val="1"/>
      <w:marLeft w:val="0"/>
      <w:marRight w:val="0"/>
      <w:marTop w:val="0"/>
      <w:marBottom w:val="0"/>
      <w:divBdr>
        <w:top w:val="none" w:sz="0" w:space="0" w:color="auto"/>
        <w:left w:val="none" w:sz="0" w:space="0" w:color="auto"/>
        <w:bottom w:val="none" w:sz="0" w:space="0" w:color="auto"/>
        <w:right w:val="none" w:sz="0" w:space="0" w:color="auto"/>
      </w:divBdr>
    </w:div>
    <w:div w:id="1078752288">
      <w:bodyDiv w:val="1"/>
      <w:marLeft w:val="0"/>
      <w:marRight w:val="0"/>
      <w:marTop w:val="0"/>
      <w:marBottom w:val="0"/>
      <w:divBdr>
        <w:top w:val="none" w:sz="0" w:space="0" w:color="auto"/>
        <w:left w:val="none" w:sz="0" w:space="0" w:color="auto"/>
        <w:bottom w:val="none" w:sz="0" w:space="0" w:color="auto"/>
        <w:right w:val="none" w:sz="0" w:space="0" w:color="auto"/>
      </w:divBdr>
    </w:div>
    <w:div w:id="1079253626">
      <w:bodyDiv w:val="1"/>
      <w:marLeft w:val="0"/>
      <w:marRight w:val="0"/>
      <w:marTop w:val="0"/>
      <w:marBottom w:val="0"/>
      <w:divBdr>
        <w:top w:val="none" w:sz="0" w:space="0" w:color="auto"/>
        <w:left w:val="none" w:sz="0" w:space="0" w:color="auto"/>
        <w:bottom w:val="none" w:sz="0" w:space="0" w:color="auto"/>
        <w:right w:val="none" w:sz="0" w:space="0" w:color="auto"/>
      </w:divBdr>
    </w:div>
    <w:div w:id="1079983788">
      <w:bodyDiv w:val="1"/>
      <w:marLeft w:val="0"/>
      <w:marRight w:val="0"/>
      <w:marTop w:val="0"/>
      <w:marBottom w:val="0"/>
      <w:divBdr>
        <w:top w:val="none" w:sz="0" w:space="0" w:color="auto"/>
        <w:left w:val="none" w:sz="0" w:space="0" w:color="auto"/>
        <w:bottom w:val="none" w:sz="0" w:space="0" w:color="auto"/>
        <w:right w:val="none" w:sz="0" w:space="0" w:color="auto"/>
      </w:divBdr>
    </w:div>
    <w:div w:id="1080325735">
      <w:bodyDiv w:val="1"/>
      <w:marLeft w:val="0"/>
      <w:marRight w:val="0"/>
      <w:marTop w:val="0"/>
      <w:marBottom w:val="0"/>
      <w:divBdr>
        <w:top w:val="none" w:sz="0" w:space="0" w:color="auto"/>
        <w:left w:val="none" w:sz="0" w:space="0" w:color="auto"/>
        <w:bottom w:val="none" w:sz="0" w:space="0" w:color="auto"/>
        <w:right w:val="none" w:sz="0" w:space="0" w:color="auto"/>
      </w:divBdr>
    </w:div>
    <w:div w:id="1080524125">
      <w:bodyDiv w:val="1"/>
      <w:marLeft w:val="0"/>
      <w:marRight w:val="0"/>
      <w:marTop w:val="0"/>
      <w:marBottom w:val="0"/>
      <w:divBdr>
        <w:top w:val="none" w:sz="0" w:space="0" w:color="auto"/>
        <w:left w:val="none" w:sz="0" w:space="0" w:color="auto"/>
        <w:bottom w:val="none" w:sz="0" w:space="0" w:color="auto"/>
        <w:right w:val="none" w:sz="0" w:space="0" w:color="auto"/>
      </w:divBdr>
    </w:div>
    <w:div w:id="1081440340">
      <w:bodyDiv w:val="1"/>
      <w:marLeft w:val="0"/>
      <w:marRight w:val="0"/>
      <w:marTop w:val="0"/>
      <w:marBottom w:val="0"/>
      <w:divBdr>
        <w:top w:val="none" w:sz="0" w:space="0" w:color="auto"/>
        <w:left w:val="none" w:sz="0" w:space="0" w:color="auto"/>
        <w:bottom w:val="none" w:sz="0" w:space="0" w:color="auto"/>
        <w:right w:val="none" w:sz="0" w:space="0" w:color="auto"/>
      </w:divBdr>
    </w:div>
    <w:div w:id="1081759337">
      <w:bodyDiv w:val="1"/>
      <w:marLeft w:val="0"/>
      <w:marRight w:val="0"/>
      <w:marTop w:val="0"/>
      <w:marBottom w:val="0"/>
      <w:divBdr>
        <w:top w:val="none" w:sz="0" w:space="0" w:color="auto"/>
        <w:left w:val="none" w:sz="0" w:space="0" w:color="auto"/>
        <w:bottom w:val="none" w:sz="0" w:space="0" w:color="auto"/>
        <w:right w:val="none" w:sz="0" w:space="0" w:color="auto"/>
      </w:divBdr>
    </w:div>
    <w:div w:id="1082532452">
      <w:bodyDiv w:val="1"/>
      <w:marLeft w:val="0"/>
      <w:marRight w:val="0"/>
      <w:marTop w:val="0"/>
      <w:marBottom w:val="0"/>
      <w:divBdr>
        <w:top w:val="none" w:sz="0" w:space="0" w:color="auto"/>
        <w:left w:val="none" w:sz="0" w:space="0" w:color="auto"/>
        <w:bottom w:val="none" w:sz="0" w:space="0" w:color="auto"/>
        <w:right w:val="none" w:sz="0" w:space="0" w:color="auto"/>
      </w:divBdr>
    </w:div>
    <w:div w:id="1082794745">
      <w:bodyDiv w:val="1"/>
      <w:marLeft w:val="0"/>
      <w:marRight w:val="0"/>
      <w:marTop w:val="0"/>
      <w:marBottom w:val="0"/>
      <w:divBdr>
        <w:top w:val="none" w:sz="0" w:space="0" w:color="auto"/>
        <w:left w:val="none" w:sz="0" w:space="0" w:color="auto"/>
        <w:bottom w:val="none" w:sz="0" w:space="0" w:color="auto"/>
        <w:right w:val="none" w:sz="0" w:space="0" w:color="auto"/>
      </w:divBdr>
    </w:div>
    <w:div w:id="1082991537">
      <w:bodyDiv w:val="1"/>
      <w:marLeft w:val="0"/>
      <w:marRight w:val="0"/>
      <w:marTop w:val="0"/>
      <w:marBottom w:val="0"/>
      <w:divBdr>
        <w:top w:val="none" w:sz="0" w:space="0" w:color="auto"/>
        <w:left w:val="none" w:sz="0" w:space="0" w:color="auto"/>
        <w:bottom w:val="none" w:sz="0" w:space="0" w:color="auto"/>
        <w:right w:val="none" w:sz="0" w:space="0" w:color="auto"/>
      </w:divBdr>
    </w:div>
    <w:div w:id="1084035433">
      <w:bodyDiv w:val="1"/>
      <w:marLeft w:val="0"/>
      <w:marRight w:val="0"/>
      <w:marTop w:val="0"/>
      <w:marBottom w:val="0"/>
      <w:divBdr>
        <w:top w:val="none" w:sz="0" w:space="0" w:color="auto"/>
        <w:left w:val="none" w:sz="0" w:space="0" w:color="auto"/>
        <w:bottom w:val="none" w:sz="0" w:space="0" w:color="auto"/>
        <w:right w:val="none" w:sz="0" w:space="0" w:color="auto"/>
      </w:divBdr>
    </w:div>
    <w:div w:id="1086918220">
      <w:bodyDiv w:val="1"/>
      <w:marLeft w:val="0"/>
      <w:marRight w:val="0"/>
      <w:marTop w:val="0"/>
      <w:marBottom w:val="0"/>
      <w:divBdr>
        <w:top w:val="none" w:sz="0" w:space="0" w:color="auto"/>
        <w:left w:val="none" w:sz="0" w:space="0" w:color="auto"/>
        <w:bottom w:val="none" w:sz="0" w:space="0" w:color="auto"/>
        <w:right w:val="none" w:sz="0" w:space="0" w:color="auto"/>
      </w:divBdr>
    </w:div>
    <w:div w:id="1087077538">
      <w:bodyDiv w:val="1"/>
      <w:marLeft w:val="0"/>
      <w:marRight w:val="0"/>
      <w:marTop w:val="0"/>
      <w:marBottom w:val="0"/>
      <w:divBdr>
        <w:top w:val="none" w:sz="0" w:space="0" w:color="auto"/>
        <w:left w:val="none" w:sz="0" w:space="0" w:color="auto"/>
        <w:bottom w:val="none" w:sz="0" w:space="0" w:color="auto"/>
        <w:right w:val="none" w:sz="0" w:space="0" w:color="auto"/>
      </w:divBdr>
    </w:div>
    <w:div w:id="1087386903">
      <w:bodyDiv w:val="1"/>
      <w:marLeft w:val="0"/>
      <w:marRight w:val="0"/>
      <w:marTop w:val="0"/>
      <w:marBottom w:val="0"/>
      <w:divBdr>
        <w:top w:val="none" w:sz="0" w:space="0" w:color="auto"/>
        <w:left w:val="none" w:sz="0" w:space="0" w:color="auto"/>
        <w:bottom w:val="none" w:sz="0" w:space="0" w:color="auto"/>
        <w:right w:val="none" w:sz="0" w:space="0" w:color="auto"/>
      </w:divBdr>
    </w:div>
    <w:div w:id="1087573467">
      <w:bodyDiv w:val="1"/>
      <w:marLeft w:val="0"/>
      <w:marRight w:val="0"/>
      <w:marTop w:val="0"/>
      <w:marBottom w:val="0"/>
      <w:divBdr>
        <w:top w:val="none" w:sz="0" w:space="0" w:color="auto"/>
        <w:left w:val="none" w:sz="0" w:space="0" w:color="auto"/>
        <w:bottom w:val="none" w:sz="0" w:space="0" w:color="auto"/>
        <w:right w:val="none" w:sz="0" w:space="0" w:color="auto"/>
      </w:divBdr>
    </w:div>
    <w:div w:id="1087768827">
      <w:bodyDiv w:val="1"/>
      <w:marLeft w:val="0"/>
      <w:marRight w:val="0"/>
      <w:marTop w:val="0"/>
      <w:marBottom w:val="0"/>
      <w:divBdr>
        <w:top w:val="none" w:sz="0" w:space="0" w:color="auto"/>
        <w:left w:val="none" w:sz="0" w:space="0" w:color="auto"/>
        <w:bottom w:val="none" w:sz="0" w:space="0" w:color="auto"/>
        <w:right w:val="none" w:sz="0" w:space="0" w:color="auto"/>
      </w:divBdr>
    </w:div>
    <w:div w:id="1087847230">
      <w:bodyDiv w:val="1"/>
      <w:marLeft w:val="0"/>
      <w:marRight w:val="0"/>
      <w:marTop w:val="0"/>
      <w:marBottom w:val="0"/>
      <w:divBdr>
        <w:top w:val="none" w:sz="0" w:space="0" w:color="auto"/>
        <w:left w:val="none" w:sz="0" w:space="0" w:color="auto"/>
        <w:bottom w:val="none" w:sz="0" w:space="0" w:color="auto"/>
        <w:right w:val="none" w:sz="0" w:space="0" w:color="auto"/>
      </w:divBdr>
    </w:div>
    <w:div w:id="1087969531">
      <w:bodyDiv w:val="1"/>
      <w:marLeft w:val="0"/>
      <w:marRight w:val="0"/>
      <w:marTop w:val="0"/>
      <w:marBottom w:val="0"/>
      <w:divBdr>
        <w:top w:val="none" w:sz="0" w:space="0" w:color="auto"/>
        <w:left w:val="none" w:sz="0" w:space="0" w:color="auto"/>
        <w:bottom w:val="none" w:sz="0" w:space="0" w:color="auto"/>
        <w:right w:val="none" w:sz="0" w:space="0" w:color="auto"/>
      </w:divBdr>
    </w:div>
    <w:div w:id="1088500118">
      <w:bodyDiv w:val="1"/>
      <w:marLeft w:val="0"/>
      <w:marRight w:val="0"/>
      <w:marTop w:val="0"/>
      <w:marBottom w:val="0"/>
      <w:divBdr>
        <w:top w:val="none" w:sz="0" w:space="0" w:color="auto"/>
        <w:left w:val="none" w:sz="0" w:space="0" w:color="auto"/>
        <w:bottom w:val="none" w:sz="0" w:space="0" w:color="auto"/>
        <w:right w:val="none" w:sz="0" w:space="0" w:color="auto"/>
      </w:divBdr>
    </w:div>
    <w:div w:id="1088773221">
      <w:bodyDiv w:val="1"/>
      <w:marLeft w:val="0"/>
      <w:marRight w:val="0"/>
      <w:marTop w:val="0"/>
      <w:marBottom w:val="0"/>
      <w:divBdr>
        <w:top w:val="none" w:sz="0" w:space="0" w:color="auto"/>
        <w:left w:val="none" w:sz="0" w:space="0" w:color="auto"/>
        <w:bottom w:val="none" w:sz="0" w:space="0" w:color="auto"/>
        <w:right w:val="none" w:sz="0" w:space="0" w:color="auto"/>
      </w:divBdr>
    </w:div>
    <w:div w:id="1088893317">
      <w:bodyDiv w:val="1"/>
      <w:marLeft w:val="0"/>
      <w:marRight w:val="0"/>
      <w:marTop w:val="0"/>
      <w:marBottom w:val="0"/>
      <w:divBdr>
        <w:top w:val="none" w:sz="0" w:space="0" w:color="auto"/>
        <w:left w:val="none" w:sz="0" w:space="0" w:color="auto"/>
        <w:bottom w:val="none" w:sz="0" w:space="0" w:color="auto"/>
        <w:right w:val="none" w:sz="0" w:space="0" w:color="auto"/>
      </w:divBdr>
    </w:div>
    <w:div w:id="1089038760">
      <w:bodyDiv w:val="1"/>
      <w:marLeft w:val="0"/>
      <w:marRight w:val="0"/>
      <w:marTop w:val="0"/>
      <w:marBottom w:val="0"/>
      <w:divBdr>
        <w:top w:val="none" w:sz="0" w:space="0" w:color="auto"/>
        <w:left w:val="none" w:sz="0" w:space="0" w:color="auto"/>
        <w:bottom w:val="none" w:sz="0" w:space="0" w:color="auto"/>
        <w:right w:val="none" w:sz="0" w:space="0" w:color="auto"/>
      </w:divBdr>
    </w:div>
    <w:div w:id="1089080915">
      <w:bodyDiv w:val="1"/>
      <w:marLeft w:val="0"/>
      <w:marRight w:val="0"/>
      <w:marTop w:val="0"/>
      <w:marBottom w:val="0"/>
      <w:divBdr>
        <w:top w:val="none" w:sz="0" w:space="0" w:color="auto"/>
        <w:left w:val="none" w:sz="0" w:space="0" w:color="auto"/>
        <w:bottom w:val="none" w:sz="0" w:space="0" w:color="auto"/>
        <w:right w:val="none" w:sz="0" w:space="0" w:color="auto"/>
      </w:divBdr>
    </w:div>
    <w:div w:id="1090394111">
      <w:bodyDiv w:val="1"/>
      <w:marLeft w:val="0"/>
      <w:marRight w:val="0"/>
      <w:marTop w:val="0"/>
      <w:marBottom w:val="0"/>
      <w:divBdr>
        <w:top w:val="none" w:sz="0" w:space="0" w:color="auto"/>
        <w:left w:val="none" w:sz="0" w:space="0" w:color="auto"/>
        <w:bottom w:val="none" w:sz="0" w:space="0" w:color="auto"/>
        <w:right w:val="none" w:sz="0" w:space="0" w:color="auto"/>
      </w:divBdr>
    </w:div>
    <w:div w:id="1090397462">
      <w:bodyDiv w:val="1"/>
      <w:marLeft w:val="0"/>
      <w:marRight w:val="0"/>
      <w:marTop w:val="0"/>
      <w:marBottom w:val="0"/>
      <w:divBdr>
        <w:top w:val="none" w:sz="0" w:space="0" w:color="auto"/>
        <w:left w:val="none" w:sz="0" w:space="0" w:color="auto"/>
        <w:bottom w:val="none" w:sz="0" w:space="0" w:color="auto"/>
        <w:right w:val="none" w:sz="0" w:space="0" w:color="auto"/>
      </w:divBdr>
    </w:div>
    <w:div w:id="1091465386">
      <w:bodyDiv w:val="1"/>
      <w:marLeft w:val="0"/>
      <w:marRight w:val="0"/>
      <w:marTop w:val="0"/>
      <w:marBottom w:val="0"/>
      <w:divBdr>
        <w:top w:val="none" w:sz="0" w:space="0" w:color="auto"/>
        <w:left w:val="none" w:sz="0" w:space="0" w:color="auto"/>
        <w:bottom w:val="none" w:sz="0" w:space="0" w:color="auto"/>
        <w:right w:val="none" w:sz="0" w:space="0" w:color="auto"/>
      </w:divBdr>
    </w:div>
    <w:div w:id="1091512031">
      <w:bodyDiv w:val="1"/>
      <w:marLeft w:val="0"/>
      <w:marRight w:val="0"/>
      <w:marTop w:val="0"/>
      <w:marBottom w:val="0"/>
      <w:divBdr>
        <w:top w:val="none" w:sz="0" w:space="0" w:color="auto"/>
        <w:left w:val="none" w:sz="0" w:space="0" w:color="auto"/>
        <w:bottom w:val="none" w:sz="0" w:space="0" w:color="auto"/>
        <w:right w:val="none" w:sz="0" w:space="0" w:color="auto"/>
      </w:divBdr>
    </w:div>
    <w:div w:id="1091856784">
      <w:bodyDiv w:val="1"/>
      <w:marLeft w:val="0"/>
      <w:marRight w:val="0"/>
      <w:marTop w:val="0"/>
      <w:marBottom w:val="0"/>
      <w:divBdr>
        <w:top w:val="none" w:sz="0" w:space="0" w:color="auto"/>
        <w:left w:val="none" w:sz="0" w:space="0" w:color="auto"/>
        <w:bottom w:val="none" w:sz="0" w:space="0" w:color="auto"/>
        <w:right w:val="none" w:sz="0" w:space="0" w:color="auto"/>
      </w:divBdr>
    </w:div>
    <w:div w:id="1092815658">
      <w:bodyDiv w:val="1"/>
      <w:marLeft w:val="0"/>
      <w:marRight w:val="0"/>
      <w:marTop w:val="0"/>
      <w:marBottom w:val="0"/>
      <w:divBdr>
        <w:top w:val="none" w:sz="0" w:space="0" w:color="auto"/>
        <w:left w:val="none" w:sz="0" w:space="0" w:color="auto"/>
        <w:bottom w:val="none" w:sz="0" w:space="0" w:color="auto"/>
        <w:right w:val="none" w:sz="0" w:space="0" w:color="auto"/>
      </w:divBdr>
    </w:div>
    <w:div w:id="1092823516">
      <w:bodyDiv w:val="1"/>
      <w:marLeft w:val="0"/>
      <w:marRight w:val="0"/>
      <w:marTop w:val="0"/>
      <w:marBottom w:val="0"/>
      <w:divBdr>
        <w:top w:val="none" w:sz="0" w:space="0" w:color="auto"/>
        <w:left w:val="none" w:sz="0" w:space="0" w:color="auto"/>
        <w:bottom w:val="none" w:sz="0" w:space="0" w:color="auto"/>
        <w:right w:val="none" w:sz="0" w:space="0" w:color="auto"/>
      </w:divBdr>
    </w:div>
    <w:div w:id="1093432234">
      <w:bodyDiv w:val="1"/>
      <w:marLeft w:val="0"/>
      <w:marRight w:val="0"/>
      <w:marTop w:val="0"/>
      <w:marBottom w:val="0"/>
      <w:divBdr>
        <w:top w:val="none" w:sz="0" w:space="0" w:color="auto"/>
        <w:left w:val="none" w:sz="0" w:space="0" w:color="auto"/>
        <w:bottom w:val="none" w:sz="0" w:space="0" w:color="auto"/>
        <w:right w:val="none" w:sz="0" w:space="0" w:color="auto"/>
      </w:divBdr>
    </w:div>
    <w:div w:id="1094667030">
      <w:bodyDiv w:val="1"/>
      <w:marLeft w:val="0"/>
      <w:marRight w:val="0"/>
      <w:marTop w:val="0"/>
      <w:marBottom w:val="0"/>
      <w:divBdr>
        <w:top w:val="none" w:sz="0" w:space="0" w:color="auto"/>
        <w:left w:val="none" w:sz="0" w:space="0" w:color="auto"/>
        <w:bottom w:val="none" w:sz="0" w:space="0" w:color="auto"/>
        <w:right w:val="none" w:sz="0" w:space="0" w:color="auto"/>
      </w:divBdr>
    </w:div>
    <w:div w:id="1095249590">
      <w:bodyDiv w:val="1"/>
      <w:marLeft w:val="0"/>
      <w:marRight w:val="0"/>
      <w:marTop w:val="0"/>
      <w:marBottom w:val="0"/>
      <w:divBdr>
        <w:top w:val="none" w:sz="0" w:space="0" w:color="auto"/>
        <w:left w:val="none" w:sz="0" w:space="0" w:color="auto"/>
        <w:bottom w:val="none" w:sz="0" w:space="0" w:color="auto"/>
        <w:right w:val="none" w:sz="0" w:space="0" w:color="auto"/>
      </w:divBdr>
    </w:div>
    <w:div w:id="1095517750">
      <w:bodyDiv w:val="1"/>
      <w:marLeft w:val="0"/>
      <w:marRight w:val="0"/>
      <w:marTop w:val="0"/>
      <w:marBottom w:val="0"/>
      <w:divBdr>
        <w:top w:val="none" w:sz="0" w:space="0" w:color="auto"/>
        <w:left w:val="none" w:sz="0" w:space="0" w:color="auto"/>
        <w:bottom w:val="none" w:sz="0" w:space="0" w:color="auto"/>
        <w:right w:val="none" w:sz="0" w:space="0" w:color="auto"/>
      </w:divBdr>
    </w:div>
    <w:div w:id="1096827344">
      <w:bodyDiv w:val="1"/>
      <w:marLeft w:val="0"/>
      <w:marRight w:val="0"/>
      <w:marTop w:val="0"/>
      <w:marBottom w:val="0"/>
      <w:divBdr>
        <w:top w:val="none" w:sz="0" w:space="0" w:color="auto"/>
        <w:left w:val="none" w:sz="0" w:space="0" w:color="auto"/>
        <w:bottom w:val="none" w:sz="0" w:space="0" w:color="auto"/>
        <w:right w:val="none" w:sz="0" w:space="0" w:color="auto"/>
      </w:divBdr>
    </w:div>
    <w:div w:id="1097557330">
      <w:bodyDiv w:val="1"/>
      <w:marLeft w:val="0"/>
      <w:marRight w:val="0"/>
      <w:marTop w:val="0"/>
      <w:marBottom w:val="0"/>
      <w:divBdr>
        <w:top w:val="none" w:sz="0" w:space="0" w:color="auto"/>
        <w:left w:val="none" w:sz="0" w:space="0" w:color="auto"/>
        <w:bottom w:val="none" w:sz="0" w:space="0" w:color="auto"/>
        <w:right w:val="none" w:sz="0" w:space="0" w:color="auto"/>
      </w:divBdr>
    </w:div>
    <w:div w:id="1097942280">
      <w:bodyDiv w:val="1"/>
      <w:marLeft w:val="0"/>
      <w:marRight w:val="0"/>
      <w:marTop w:val="0"/>
      <w:marBottom w:val="0"/>
      <w:divBdr>
        <w:top w:val="none" w:sz="0" w:space="0" w:color="auto"/>
        <w:left w:val="none" w:sz="0" w:space="0" w:color="auto"/>
        <w:bottom w:val="none" w:sz="0" w:space="0" w:color="auto"/>
        <w:right w:val="none" w:sz="0" w:space="0" w:color="auto"/>
      </w:divBdr>
    </w:div>
    <w:div w:id="1098133070">
      <w:bodyDiv w:val="1"/>
      <w:marLeft w:val="0"/>
      <w:marRight w:val="0"/>
      <w:marTop w:val="0"/>
      <w:marBottom w:val="0"/>
      <w:divBdr>
        <w:top w:val="none" w:sz="0" w:space="0" w:color="auto"/>
        <w:left w:val="none" w:sz="0" w:space="0" w:color="auto"/>
        <w:bottom w:val="none" w:sz="0" w:space="0" w:color="auto"/>
        <w:right w:val="none" w:sz="0" w:space="0" w:color="auto"/>
      </w:divBdr>
    </w:div>
    <w:div w:id="1099058708">
      <w:bodyDiv w:val="1"/>
      <w:marLeft w:val="0"/>
      <w:marRight w:val="0"/>
      <w:marTop w:val="0"/>
      <w:marBottom w:val="0"/>
      <w:divBdr>
        <w:top w:val="none" w:sz="0" w:space="0" w:color="auto"/>
        <w:left w:val="none" w:sz="0" w:space="0" w:color="auto"/>
        <w:bottom w:val="none" w:sz="0" w:space="0" w:color="auto"/>
        <w:right w:val="none" w:sz="0" w:space="0" w:color="auto"/>
      </w:divBdr>
    </w:div>
    <w:div w:id="1099253697">
      <w:bodyDiv w:val="1"/>
      <w:marLeft w:val="0"/>
      <w:marRight w:val="0"/>
      <w:marTop w:val="0"/>
      <w:marBottom w:val="0"/>
      <w:divBdr>
        <w:top w:val="none" w:sz="0" w:space="0" w:color="auto"/>
        <w:left w:val="none" w:sz="0" w:space="0" w:color="auto"/>
        <w:bottom w:val="none" w:sz="0" w:space="0" w:color="auto"/>
        <w:right w:val="none" w:sz="0" w:space="0" w:color="auto"/>
      </w:divBdr>
    </w:div>
    <w:div w:id="1099718542">
      <w:bodyDiv w:val="1"/>
      <w:marLeft w:val="0"/>
      <w:marRight w:val="0"/>
      <w:marTop w:val="0"/>
      <w:marBottom w:val="0"/>
      <w:divBdr>
        <w:top w:val="none" w:sz="0" w:space="0" w:color="auto"/>
        <w:left w:val="none" w:sz="0" w:space="0" w:color="auto"/>
        <w:bottom w:val="none" w:sz="0" w:space="0" w:color="auto"/>
        <w:right w:val="none" w:sz="0" w:space="0" w:color="auto"/>
      </w:divBdr>
    </w:div>
    <w:div w:id="1100758356">
      <w:bodyDiv w:val="1"/>
      <w:marLeft w:val="0"/>
      <w:marRight w:val="0"/>
      <w:marTop w:val="0"/>
      <w:marBottom w:val="0"/>
      <w:divBdr>
        <w:top w:val="none" w:sz="0" w:space="0" w:color="auto"/>
        <w:left w:val="none" w:sz="0" w:space="0" w:color="auto"/>
        <w:bottom w:val="none" w:sz="0" w:space="0" w:color="auto"/>
        <w:right w:val="none" w:sz="0" w:space="0" w:color="auto"/>
      </w:divBdr>
    </w:div>
    <w:div w:id="1101417671">
      <w:bodyDiv w:val="1"/>
      <w:marLeft w:val="0"/>
      <w:marRight w:val="0"/>
      <w:marTop w:val="0"/>
      <w:marBottom w:val="0"/>
      <w:divBdr>
        <w:top w:val="none" w:sz="0" w:space="0" w:color="auto"/>
        <w:left w:val="none" w:sz="0" w:space="0" w:color="auto"/>
        <w:bottom w:val="none" w:sz="0" w:space="0" w:color="auto"/>
        <w:right w:val="none" w:sz="0" w:space="0" w:color="auto"/>
      </w:divBdr>
    </w:div>
    <w:div w:id="1101803750">
      <w:bodyDiv w:val="1"/>
      <w:marLeft w:val="0"/>
      <w:marRight w:val="0"/>
      <w:marTop w:val="0"/>
      <w:marBottom w:val="0"/>
      <w:divBdr>
        <w:top w:val="none" w:sz="0" w:space="0" w:color="auto"/>
        <w:left w:val="none" w:sz="0" w:space="0" w:color="auto"/>
        <w:bottom w:val="none" w:sz="0" w:space="0" w:color="auto"/>
        <w:right w:val="none" w:sz="0" w:space="0" w:color="auto"/>
      </w:divBdr>
    </w:div>
    <w:div w:id="1102141469">
      <w:bodyDiv w:val="1"/>
      <w:marLeft w:val="0"/>
      <w:marRight w:val="0"/>
      <w:marTop w:val="0"/>
      <w:marBottom w:val="0"/>
      <w:divBdr>
        <w:top w:val="none" w:sz="0" w:space="0" w:color="auto"/>
        <w:left w:val="none" w:sz="0" w:space="0" w:color="auto"/>
        <w:bottom w:val="none" w:sz="0" w:space="0" w:color="auto"/>
        <w:right w:val="none" w:sz="0" w:space="0" w:color="auto"/>
      </w:divBdr>
    </w:div>
    <w:div w:id="1102605116">
      <w:bodyDiv w:val="1"/>
      <w:marLeft w:val="0"/>
      <w:marRight w:val="0"/>
      <w:marTop w:val="0"/>
      <w:marBottom w:val="0"/>
      <w:divBdr>
        <w:top w:val="none" w:sz="0" w:space="0" w:color="auto"/>
        <w:left w:val="none" w:sz="0" w:space="0" w:color="auto"/>
        <w:bottom w:val="none" w:sz="0" w:space="0" w:color="auto"/>
        <w:right w:val="none" w:sz="0" w:space="0" w:color="auto"/>
      </w:divBdr>
    </w:div>
    <w:div w:id="1102796504">
      <w:bodyDiv w:val="1"/>
      <w:marLeft w:val="0"/>
      <w:marRight w:val="0"/>
      <w:marTop w:val="0"/>
      <w:marBottom w:val="0"/>
      <w:divBdr>
        <w:top w:val="none" w:sz="0" w:space="0" w:color="auto"/>
        <w:left w:val="none" w:sz="0" w:space="0" w:color="auto"/>
        <w:bottom w:val="none" w:sz="0" w:space="0" w:color="auto"/>
        <w:right w:val="none" w:sz="0" w:space="0" w:color="auto"/>
      </w:divBdr>
    </w:div>
    <w:div w:id="1104770682">
      <w:bodyDiv w:val="1"/>
      <w:marLeft w:val="0"/>
      <w:marRight w:val="0"/>
      <w:marTop w:val="0"/>
      <w:marBottom w:val="0"/>
      <w:divBdr>
        <w:top w:val="none" w:sz="0" w:space="0" w:color="auto"/>
        <w:left w:val="none" w:sz="0" w:space="0" w:color="auto"/>
        <w:bottom w:val="none" w:sz="0" w:space="0" w:color="auto"/>
        <w:right w:val="none" w:sz="0" w:space="0" w:color="auto"/>
      </w:divBdr>
    </w:div>
    <w:div w:id="1105999884">
      <w:bodyDiv w:val="1"/>
      <w:marLeft w:val="0"/>
      <w:marRight w:val="0"/>
      <w:marTop w:val="0"/>
      <w:marBottom w:val="0"/>
      <w:divBdr>
        <w:top w:val="none" w:sz="0" w:space="0" w:color="auto"/>
        <w:left w:val="none" w:sz="0" w:space="0" w:color="auto"/>
        <w:bottom w:val="none" w:sz="0" w:space="0" w:color="auto"/>
        <w:right w:val="none" w:sz="0" w:space="0" w:color="auto"/>
      </w:divBdr>
    </w:div>
    <w:div w:id="1106194259">
      <w:bodyDiv w:val="1"/>
      <w:marLeft w:val="0"/>
      <w:marRight w:val="0"/>
      <w:marTop w:val="0"/>
      <w:marBottom w:val="0"/>
      <w:divBdr>
        <w:top w:val="none" w:sz="0" w:space="0" w:color="auto"/>
        <w:left w:val="none" w:sz="0" w:space="0" w:color="auto"/>
        <w:bottom w:val="none" w:sz="0" w:space="0" w:color="auto"/>
        <w:right w:val="none" w:sz="0" w:space="0" w:color="auto"/>
      </w:divBdr>
    </w:div>
    <w:div w:id="1106653758">
      <w:bodyDiv w:val="1"/>
      <w:marLeft w:val="0"/>
      <w:marRight w:val="0"/>
      <w:marTop w:val="0"/>
      <w:marBottom w:val="0"/>
      <w:divBdr>
        <w:top w:val="none" w:sz="0" w:space="0" w:color="auto"/>
        <w:left w:val="none" w:sz="0" w:space="0" w:color="auto"/>
        <w:bottom w:val="none" w:sz="0" w:space="0" w:color="auto"/>
        <w:right w:val="none" w:sz="0" w:space="0" w:color="auto"/>
      </w:divBdr>
    </w:div>
    <w:div w:id="1107770211">
      <w:bodyDiv w:val="1"/>
      <w:marLeft w:val="0"/>
      <w:marRight w:val="0"/>
      <w:marTop w:val="0"/>
      <w:marBottom w:val="0"/>
      <w:divBdr>
        <w:top w:val="none" w:sz="0" w:space="0" w:color="auto"/>
        <w:left w:val="none" w:sz="0" w:space="0" w:color="auto"/>
        <w:bottom w:val="none" w:sz="0" w:space="0" w:color="auto"/>
        <w:right w:val="none" w:sz="0" w:space="0" w:color="auto"/>
      </w:divBdr>
    </w:div>
    <w:div w:id="1107970973">
      <w:bodyDiv w:val="1"/>
      <w:marLeft w:val="0"/>
      <w:marRight w:val="0"/>
      <w:marTop w:val="0"/>
      <w:marBottom w:val="0"/>
      <w:divBdr>
        <w:top w:val="none" w:sz="0" w:space="0" w:color="auto"/>
        <w:left w:val="none" w:sz="0" w:space="0" w:color="auto"/>
        <w:bottom w:val="none" w:sz="0" w:space="0" w:color="auto"/>
        <w:right w:val="none" w:sz="0" w:space="0" w:color="auto"/>
      </w:divBdr>
    </w:div>
    <w:div w:id="1108113686">
      <w:bodyDiv w:val="1"/>
      <w:marLeft w:val="0"/>
      <w:marRight w:val="0"/>
      <w:marTop w:val="0"/>
      <w:marBottom w:val="0"/>
      <w:divBdr>
        <w:top w:val="none" w:sz="0" w:space="0" w:color="auto"/>
        <w:left w:val="none" w:sz="0" w:space="0" w:color="auto"/>
        <w:bottom w:val="none" w:sz="0" w:space="0" w:color="auto"/>
        <w:right w:val="none" w:sz="0" w:space="0" w:color="auto"/>
      </w:divBdr>
    </w:div>
    <w:div w:id="1108161656">
      <w:bodyDiv w:val="1"/>
      <w:marLeft w:val="0"/>
      <w:marRight w:val="0"/>
      <w:marTop w:val="0"/>
      <w:marBottom w:val="0"/>
      <w:divBdr>
        <w:top w:val="none" w:sz="0" w:space="0" w:color="auto"/>
        <w:left w:val="none" w:sz="0" w:space="0" w:color="auto"/>
        <w:bottom w:val="none" w:sz="0" w:space="0" w:color="auto"/>
        <w:right w:val="none" w:sz="0" w:space="0" w:color="auto"/>
      </w:divBdr>
    </w:div>
    <w:div w:id="1108547828">
      <w:bodyDiv w:val="1"/>
      <w:marLeft w:val="0"/>
      <w:marRight w:val="0"/>
      <w:marTop w:val="0"/>
      <w:marBottom w:val="0"/>
      <w:divBdr>
        <w:top w:val="none" w:sz="0" w:space="0" w:color="auto"/>
        <w:left w:val="none" w:sz="0" w:space="0" w:color="auto"/>
        <w:bottom w:val="none" w:sz="0" w:space="0" w:color="auto"/>
        <w:right w:val="none" w:sz="0" w:space="0" w:color="auto"/>
      </w:divBdr>
    </w:div>
    <w:div w:id="1108769001">
      <w:bodyDiv w:val="1"/>
      <w:marLeft w:val="0"/>
      <w:marRight w:val="0"/>
      <w:marTop w:val="0"/>
      <w:marBottom w:val="0"/>
      <w:divBdr>
        <w:top w:val="none" w:sz="0" w:space="0" w:color="auto"/>
        <w:left w:val="none" w:sz="0" w:space="0" w:color="auto"/>
        <w:bottom w:val="none" w:sz="0" w:space="0" w:color="auto"/>
        <w:right w:val="none" w:sz="0" w:space="0" w:color="auto"/>
      </w:divBdr>
    </w:div>
    <w:div w:id="1109158712">
      <w:bodyDiv w:val="1"/>
      <w:marLeft w:val="0"/>
      <w:marRight w:val="0"/>
      <w:marTop w:val="0"/>
      <w:marBottom w:val="0"/>
      <w:divBdr>
        <w:top w:val="none" w:sz="0" w:space="0" w:color="auto"/>
        <w:left w:val="none" w:sz="0" w:space="0" w:color="auto"/>
        <w:bottom w:val="none" w:sz="0" w:space="0" w:color="auto"/>
        <w:right w:val="none" w:sz="0" w:space="0" w:color="auto"/>
      </w:divBdr>
    </w:div>
    <w:div w:id="1110130083">
      <w:bodyDiv w:val="1"/>
      <w:marLeft w:val="0"/>
      <w:marRight w:val="0"/>
      <w:marTop w:val="0"/>
      <w:marBottom w:val="0"/>
      <w:divBdr>
        <w:top w:val="none" w:sz="0" w:space="0" w:color="auto"/>
        <w:left w:val="none" w:sz="0" w:space="0" w:color="auto"/>
        <w:bottom w:val="none" w:sz="0" w:space="0" w:color="auto"/>
        <w:right w:val="none" w:sz="0" w:space="0" w:color="auto"/>
      </w:divBdr>
    </w:div>
    <w:div w:id="1110196698">
      <w:bodyDiv w:val="1"/>
      <w:marLeft w:val="0"/>
      <w:marRight w:val="0"/>
      <w:marTop w:val="0"/>
      <w:marBottom w:val="0"/>
      <w:divBdr>
        <w:top w:val="none" w:sz="0" w:space="0" w:color="auto"/>
        <w:left w:val="none" w:sz="0" w:space="0" w:color="auto"/>
        <w:bottom w:val="none" w:sz="0" w:space="0" w:color="auto"/>
        <w:right w:val="none" w:sz="0" w:space="0" w:color="auto"/>
      </w:divBdr>
    </w:div>
    <w:div w:id="1110860609">
      <w:bodyDiv w:val="1"/>
      <w:marLeft w:val="0"/>
      <w:marRight w:val="0"/>
      <w:marTop w:val="0"/>
      <w:marBottom w:val="0"/>
      <w:divBdr>
        <w:top w:val="none" w:sz="0" w:space="0" w:color="auto"/>
        <w:left w:val="none" w:sz="0" w:space="0" w:color="auto"/>
        <w:bottom w:val="none" w:sz="0" w:space="0" w:color="auto"/>
        <w:right w:val="none" w:sz="0" w:space="0" w:color="auto"/>
      </w:divBdr>
    </w:div>
    <w:div w:id="1111363978">
      <w:bodyDiv w:val="1"/>
      <w:marLeft w:val="0"/>
      <w:marRight w:val="0"/>
      <w:marTop w:val="0"/>
      <w:marBottom w:val="0"/>
      <w:divBdr>
        <w:top w:val="none" w:sz="0" w:space="0" w:color="auto"/>
        <w:left w:val="none" w:sz="0" w:space="0" w:color="auto"/>
        <w:bottom w:val="none" w:sz="0" w:space="0" w:color="auto"/>
        <w:right w:val="none" w:sz="0" w:space="0" w:color="auto"/>
      </w:divBdr>
    </w:div>
    <w:div w:id="1113130851">
      <w:bodyDiv w:val="1"/>
      <w:marLeft w:val="0"/>
      <w:marRight w:val="0"/>
      <w:marTop w:val="0"/>
      <w:marBottom w:val="0"/>
      <w:divBdr>
        <w:top w:val="none" w:sz="0" w:space="0" w:color="auto"/>
        <w:left w:val="none" w:sz="0" w:space="0" w:color="auto"/>
        <w:bottom w:val="none" w:sz="0" w:space="0" w:color="auto"/>
        <w:right w:val="none" w:sz="0" w:space="0" w:color="auto"/>
      </w:divBdr>
    </w:div>
    <w:div w:id="1113475534">
      <w:bodyDiv w:val="1"/>
      <w:marLeft w:val="0"/>
      <w:marRight w:val="0"/>
      <w:marTop w:val="0"/>
      <w:marBottom w:val="0"/>
      <w:divBdr>
        <w:top w:val="none" w:sz="0" w:space="0" w:color="auto"/>
        <w:left w:val="none" w:sz="0" w:space="0" w:color="auto"/>
        <w:bottom w:val="none" w:sz="0" w:space="0" w:color="auto"/>
        <w:right w:val="none" w:sz="0" w:space="0" w:color="auto"/>
      </w:divBdr>
    </w:div>
    <w:div w:id="1113860534">
      <w:bodyDiv w:val="1"/>
      <w:marLeft w:val="0"/>
      <w:marRight w:val="0"/>
      <w:marTop w:val="0"/>
      <w:marBottom w:val="0"/>
      <w:divBdr>
        <w:top w:val="none" w:sz="0" w:space="0" w:color="auto"/>
        <w:left w:val="none" w:sz="0" w:space="0" w:color="auto"/>
        <w:bottom w:val="none" w:sz="0" w:space="0" w:color="auto"/>
        <w:right w:val="none" w:sz="0" w:space="0" w:color="auto"/>
      </w:divBdr>
    </w:div>
    <w:div w:id="1114249212">
      <w:bodyDiv w:val="1"/>
      <w:marLeft w:val="0"/>
      <w:marRight w:val="0"/>
      <w:marTop w:val="0"/>
      <w:marBottom w:val="0"/>
      <w:divBdr>
        <w:top w:val="none" w:sz="0" w:space="0" w:color="auto"/>
        <w:left w:val="none" w:sz="0" w:space="0" w:color="auto"/>
        <w:bottom w:val="none" w:sz="0" w:space="0" w:color="auto"/>
        <w:right w:val="none" w:sz="0" w:space="0" w:color="auto"/>
      </w:divBdr>
    </w:div>
    <w:div w:id="1114448019">
      <w:bodyDiv w:val="1"/>
      <w:marLeft w:val="0"/>
      <w:marRight w:val="0"/>
      <w:marTop w:val="0"/>
      <w:marBottom w:val="0"/>
      <w:divBdr>
        <w:top w:val="none" w:sz="0" w:space="0" w:color="auto"/>
        <w:left w:val="none" w:sz="0" w:space="0" w:color="auto"/>
        <w:bottom w:val="none" w:sz="0" w:space="0" w:color="auto"/>
        <w:right w:val="none" w:sz="0" w:space="0" w:color="auto"/>
      </w:divBdr>
    </w:div>
    <w:div w:id="1115253676">
      <w:bodyDiv w:val="1"/>
      <w:marLeft w:val="0"/>
      <w:marRight w:val="0"/>
      <w:marTop w:val="0"/>
      <w:marBottom w:val="0"/>
      <w:divBdr>
        <w:top w:val="none" w:sz="0" w:space="0" w:color="auto"/>
        <w:left w:val="none" w:sz="0" w:space="0" w:color="auto"/>
        <w:bottom w:val="none" w:sz="0" w:space="0" w:color="auto"/>
        <w:right w:val="none" w:sz="0" w:space="0" w:color="auto"/>
      </w:divBdr>
    </w:div>
    <w:div w:id="1115828239">
      <w:bodyDiv w:val="1"/>
      <w:marLeft w:val="0"/>
      <w:marRight w:val="0"/>
      <w:marTop w:val="0"/>
      <w:marBottom w:val="0"/>
      <w:divBdr>
        <w:top w:val="none" w:sz="0" w:space="0" w:color="auto"/>
        <w:left w:val="none" w:sz="0" w:space="0" w:color="auto"/>
        <w:bottom w:val="none" w:sz="0" w:space="0" w:color="auto"/>
        <w:right w:val="none" w:sz="0" w:space="0" w:color="auto"/>
      </w:divBdr>
    </w:div>
    <w:div w:id="1116027065">
      <w:bodyDiv w:val="1"/>
      <w:marLeft w:val="0"/>
      <w:marRight w:val="0"/>
      <w:marTop w:val="0"/>
      <w:marBottom w:val="0"/>
      <w:divBdr>
        <w:top w:val="none" w:sz="0" w:space="0" w:color="auto"/>
        <w:left w:val="none" w:sz="0" w:space="0" w:color="auto"/>
        <w:bottom w:val="none" w:sz="0" w:space="0" w:color="auto"/>
        <w:right w:val="none" w:sz="0" w:space="0" w:color="auto"/>
      </w:divBdr>
    </w:div>
    <w:div w:id="1116370533">
      <w:bodyDiv w:val="1"/>
      <w:marLeft w:val="0"/>
      <w:marRight w:val="0"/>
      <w:marTop w:val="0"/>
      <w:marBottom w:val="0"/>
      <w:divBdr>
        <w:top w:val="none" w:sz="0" w:space="0" w:color="auto"/>
        <w:left w:val="none" w:sz="0" w:space="0" w:color="auto"/>
        <w:bottom w:val="none" w:sz="0" w:space="0" w:color="auto"/>
        <w:right w:val="none" w:sz="0" w:space="0" w:color="auto"/>
      </w:divBdr>
    </w:div>
    <w:div w:id="1116484180">
      <w:bodyDiv w:val="1"/>
      <w:marLeft w:val="0"/>
      <w:marRight w:val="0"/>
      <w:marTop w:val="0"/>
      <w:marBottom w:val="0"/>
      <w:divBdr>
        <w:top w:val="none" w:sz="0" w:space="0" w:color="auto"/>
        <w:left w:val="none" w:sz="0" w:space="0" w:color="auto"/>
        <w:bottom w:val="none" w:sz="0" w:space="0" w:color="auto"/>
        <w:right w:val="none" w:sz="0" w:space="0" w:color="auto"/>
      </w:divBdr>
    </w:div>
    <w:div w:id="1116949176">
      <w:bodyDiv w:val="1"/>
      <w:marLeft w:val="0"/>
      <w:marRight w:val="0"/>
      <w:marTop w:val="0"/>
      <w:marBottom w:val="0"/>
      <w:divBdr>
        <w:top w:val="none" w:sz="0" w:space="0" w:color="auto"/>
        <w:left w:val="none" w:sz="0" w:space="0" w:color="auto"/>
        <w:bottom w:val="none" w:sz="0" w:space="0" w:color="auto"/>
        <w:right w:val="none" w:sz="0" w:space="0" w:color="auto"/>
      </w:divBdr>
    </w:div>
    <w:div w:id="1117483032">
      <w:bodyDiv w:val="1"/>
      <w:marLeft w:val="0"/>
      <w:marRight w:val="0"/>
      <w:marTop w:val="0"/>
      <w:marBottom w:val="0"/>
      <w:divBdr>
        <w:top w:val="none" w:sz="0" w:space="0" w:color="auto"/>
        <w:left w:val="none" w:sz="0" w:space="0" w:color="auto"/>
        <w:bottom w:val="none" w:sz="0" w:space="0" w:color="auto"/>
        <w:right w:val="none" w:sz="0" w:space="0" w:color="auto"/>
      </w:divBdr>
    </w:div>
    <w:div w:id="1117724077">
      <w:bodyDiv w:val="1"/>
      <w:marLeft w:val="0"/>
      <w:marRight w:val="0"/>
      <w:marTop w:val="0"/>
      <w:marBottom w:val="0"/>
      <w:divBdr>
        <w:top w:val="none" w:sz="0" w:space="0" w:color="auto"/>
        <w:left w:val="none" w:sz="0" w:space="0" w:color="auto"/>
        <w:bottom w:val="none" w:sz="0" w:space="0" w:color="auto"/>
        <w:right w:val="none" w:sz="0" w:space="0" w:color="auto"/>
      </w:divBdr>
    </w:div>
    <w:div w:id="1117870679">
      <w:bodyDiv w:val="1"/>
      <w:marLeft w:val="0"/>
      <w:marRight w:val="0"/>
      <w:marTop w:val="0"/>
      <w:marBottom w:val="0"/>
      <w:divBdr>
        <w:top w:val="none" w:sz="0" w:space="0" w:color="auto"/>
        <w:left w:val="none" w:sz="0" w:space="0" w:color="auto"/>
        <w:bottom w:val="none" w:sz="0" w:space="0" w:color="auto"/>
        <w:right w:val="none" w:sz="0" w:space="0" w:color="auto"/>
      </w:divBdr>
    </w:div>
    <w:div w:id="1118111577">
      <w:bodyDiv w:val="1"/>
      <w:marLeft w:val="0"/>
      <w:marRight w:val="0"/>
      <w:marTop w:val="0"/>
      <w:marBottom w:val="0"/>
      <w:divBdr>
        <w:top w:val="none" w:sz="0" w:space="0" w:color="auto"/>
        <w:left w:val="none" w:sz="0" w:space="0" w:color="auto"/>
        <w:bottom w:val="none" w:sz="0" w:space="0" w:color="auto"/>
        <w:right w:val="none" w:sz="0" w:space="0" w:color="auto"/>
      </w:divBdr>
    </w:div>
    <w:div w:id="1118380029">
      <w:bodyDiv w:val="1"/>
      <w:marLeft w:val="0"/>
      <w:marRight w:val="0"/>
      <w:marTop w:val="0"/>
      <w:marBottom w:val="0"/>
      <w:divBdr>
        <w:top w:val="none" w:sz="0" w:space="0" w:color="auto"/>
        <w:left w:val="none" w:sz="0" w:space="0" w:color="auto"/>
        <w:bottom w:val="none" w:sz="0" w:space="0" w:color="auto"/>
        <w:right w:val="none" w:sz="0" w:space="0" w:color="auto"/>
      </w:divBdr>
    </w:div>
    <w:div w:id="1118449076">
      <w:bodyDiv w:val="1"/>
      <w:marLeft w:val="0"/>
      <w:marRight w:val="0"/>
      <w:marTop w:val="0"/>
      <w:marBottom w:val="0"/>
      <w:divBdr>
        <w:top w:val="none" w:sz="0" w:space="0" w:color="auto"/>
        <w:left w:val="none" w:sz="0" w:space="0" w:color="auto"/>
        <w:bottom w:val="none" w:sz="0" w:space="0" w:color="auto"/>
        <w:right w:val="none" w:sz="0" w:space="0" w:color="auto"/>
      </w:divBdr>
    </w:div>
    <w:div w:id="1118639949">
      <w:bodyDiv w:val="1"/>
      <w:marLeft w:val="0"/>
      <w:marRight w:val="0"/>
      <w:marTop w:val="0"/>
      <w:marBottom w:val="0"/>
      <w:divBdr>
        <w:top w:val="none" w:sz="0" w:space="0" w:color="auto"/>
        <w:left w:val="none" w:sz="0" w:space="0" w:color="auto"/>
        <w:bottom w:val="none" w:sz="0" w:space="0" w:color="auto"/>
        <w:right w:val="none" w:sz="0" w:space="0" w:color="auto"/>
      </w:divBdr>
    </w:div>
    <w:div w:id="1118642350">
      <w:bodyDiv w:val="1"/>
      <w:marLeft w:val="0"/>
      <w:marRight w:val="0"/>
      <w:marTop w:val="0"/>
      <w:marBottom w:val="0"/>
      <w:divBdr>
        <w:top w:val="none" w:sz="0" w:space="0" w:color="auto"/>
        <w:left w:val="none" w:sz="0" w:space="0" w:color="auto"/>
        <w:bottom w:val="none" w:sz="0" w:space="0" w:color="auto"/>
        <w:right w:val="none" w:sz="0" w:space="0" w:color="auto"/>
      </w:divBdr>
    </w:div>
    <w:div w:id="1118722804">
      <w:bodyDiv w:val="1"/>
      <w:marLeft w:val="0"/>
      <w:marRight w:val="0"/>
      <w:marTop w:val="0"/>
      <w:marBottom w:val="0"/>
      <w:divBdr>
        <w:top w:val="none" w:sz="0" w:space="0" w:color="auto"/>
        <w:left w:val="none" w:sz="0" w:space="0" w:color="auto"/>
        <w:bottom w:val="none" w:sz="0" w:space="0" w:color="auto"/>
        <w:right w:val="none" w:sz="0" w:space="0" w:color="auto"/>
      </w:divBdr>
    </w:div>
    <w:div w:id="1118794139">
      <w:bodyDiv w:val="1"/>
      <w:marLeft w:val="0"/>
      <w:marRight w:val="0"/>
      <w:marTop w:val="0"/>
      <w:marBottom w:val="0"/>
      <w:divBdr>
        <w:top w:val="none" w:sz="0" w:space="0" w:color="auto"/>
        <w:left w:val="none" w:sz="0" w:space="0" w:color="auto"/>
        <w:bottom w:val="none" w:sz="0" w:space="0" w:color="auto"/>
        <w:right w:val="none" w:sz="0" w:space="0" w:color="auto"/>
      </w:divBdr>
    </w:div>
    <w:div w:id="1118794291">
      <w:bodyDiv w:val="1"/>
      <w:marLeft w:val="0"/>
      <w:marRight w:val="0"/>
      <w:marTop w:val="0"/>
      <w:marBottom w:val="0"/>
      <w:divBdr>
        <w:top w:val="none" w:sz="0" w:space="0" w:color="auto"/>
        <w:left w:val="none" w:sz="0" w:space="0" w:color="auto"/>
        <w:bottom w:val="none" w:sz="0" w:space="0" w:color="auto"/>
        <w:right w:val="none" w:sz="0" w:space="0" w:color="auto"/>
      </w:divBdr>
    </w:div>
    <w:div w:id="1119834871">
      <w:bodyDiv w:val="1"/>
      <w:marLeft w:val="0"/>
      <w:marRight w:val="0"/>
      <w:marTop w:val="0"/>
      <w:marBottom w:val="0"/>
      <w:divBdr>
        <w:top w:val="none" w:sz="0" w:space="0" w:color="auto"/>
        <w:left w:val="none" w:sz="0" w:space="0" w:color="auto"/>
        <w:bottom w:val="none" w:sz="0" w:space="0" w:color="auto"/>
        <w:right w:val="none" w:sz="0" w:space="0" w:color="auto"/>
      </w:divBdr>
    </w:div>
    <w:div w:id="1120690377">
      <w:bodyDiv w:val="1"/>
      <w:marLeft w:val="0"/>
      <w:marRight w:val="0"/>
      <w:marTop w:val="0"/>
      <w:marBottom w:val="0"/>
      <w:divBdr>
        <w:top w:val="none" w:sz="0" w:space="0" w:color="auto"/>
        <w:left w:val="none" w:sz="0" w:space="0" w:color="auto"/>
        <w:bottom w:val="none" w:sz="0" w:space="0" w:color="auto"/>
        <w:right w:val="none" w:sz="0" w:space="0" w:color="auto"/>
      </w:divBdr>
    </w:div>
    <w:div w:id="1122068524">
      <w:bodyDiv w:val="1"/>
      <w:marLeft w:val="0"/>
      <w:marRight w:val="0"/>
      <w:marTop w:val="0"/>
      <w:marBottom w:val="0"/>
      <w:divBdr>
        <w:top w:val="none" w:sz="0" w:space="0" w:color="auto"/>
        <w:left w:val="none" w:sz="0" w:space="0" w:color="auto"/>
        <w:bottom w:val="none" w:sz="0" w:space="0" w:color="auto"/>
        <w:right w:val="none" w:sz="0" w:space="0" w:color="auto"/>
      </w:divBdr>
    </w:div>
    <w:div w:id="1122305960">
      <w:bodyDiv w:val="1"/>
      <w:marLeft w:val="0"/>
      <w:marRight w:val="0"/>
      <w:marTop w:val="0"/>
      <w:marBottom w:val="0"/>
      <w:divBdr>
        <w:top w:val="none" w:sz="0" w:space="0" w:color="auto"/>
        <w:left w:val="none" w:sz="0" w:space="0" w:color="auto"/>
        <w:bottom w:val="none" w:sz="0" w:space="0" w:color="auto"/>
        <w:right w:val="none" w:sz="0" w:space="0" w:color="auto"/>
      </w:divBdr>
    </w:div>
    <w:div w:id="1122529854">
      <w:bodyDiv w:val="1"/>
      <w:marLeft w:val="0"/>
      <w:marRight w:val="0"/>
      <w:marTop w:val="0"/>
      <w:marBottom w:val="0"/>
      <w:divBdr>
        <w:top w:val="none" w:sz="0" w:space="0" w:color="auto"/>
        <w:left w:val="none" w:sz="0" w:space="0" w:color="auto"/>
        <w:bottom w:val="none" w:sz="0" w:space="0" w:color="auto"/>
        <w:right w:val="none" w:sz="0" w:space="0" w:color="auto"/>
      </w:divBdr>
    </w:div>
    <w:div w:id="1123033428">
      <w:bodyDiv w:val="1"/>
      <w:marLeft w:val="0"/>
      <w:marRight w:val="0"/>
      <w:marTop w:val="0"/>
      <w:marBottom w:val="0"/>
      <w:divBdr>
        <w:top w:val="none" w:sz="0" w:space="0" w:color="auto"/>
        <w:left w:val="none" w:sz="0" w:space="0" w:color="auto"/>
        <w:bottom w:val="none" w:sz="0" w:space="0" w:color="auto"/>
        <w:right w:val="none" w:sz="0" w:space="0" w:color="auto"/>
      </w:divBdr>
    </w:div>
    <w:div w:id="1123574414">
      <w:bodyDiv w:val="1"/>
      <w:marLeft w:val="0"/>
      <w:marRight w:val="0"/>
      <w:marTop w:val="0"/>
      <w:marBottom w:val="0"/>
      <w:divBdr>
        <w:top w:val="none" w:sz="0" w:space="0" w:color="auto"/>
        <w:left w:val="none" w:sz="0" w:space="0" w:color="auto"/>
        <w:bottom w:val="none" w:sz="0" w:space="0" w:color="auto"/>
        <w:right w:val="none" w:sz="0" w:space="0" w:color="auto"/>
      </w:divBdr>
    </w:div>
    <w:div w:id="1124731614">
      <w:bodyDiv w:val="1"/>
      <w:marLeft w:val="0"/>
      <w:marRight w:val="0"/>
      <w:marTop w:val="0"/>
      <w:marBottom w:val="0"/>
      <w:divBdr>
        <w:top w:val="none" w:sz="0" w:space="0" w:color="auto"/>
        <w:left w:val="none" w:sz="0" w:space="0" w:color="auto"/>
        <w:bottom w:val="none" w:sz="0" w:space="0" w:color="auto"/>
        <w:right w:val="none" w:sz="0" w:space="0" w:color="auto"/>
      </w:divBdr>
    </w:div>
    <w:div w:id="1126118957">
      <w:bodyDiv w:val="1"/>
      <w:marLeft w:val="0"/>
      <w:marRight w:val="0"/>
      <w:marTop w:val="0"/>
      <w:marBottom w:val="0"/>
      <w:divBdr>
        <w:top w:val="none" w:sz="0" w:space="0" w:color="auto"/>
        <w:left w:val="none" w:sz="0" w:space="0" w:color="auto"/>
        <w:bottom w:val="none" w:sz="0" w:space="0" w:color="auto"/>
        <w:right w:val="none" w:sz="0" w:space="0" w:color="auto"/>
      </w:divBdr>
    </w:div>
    <w:div w:id="1127503516">
      <w:bodyDiv w:val="1"/>
      <w:marLeft w:val="0"/>
      <w:marRight w:val="0"/>
      <w:marTop w:val="0"/>
      <w:marBottom w:val="0"/>
      <w:divBdr>
        <w:top w:val="none" w:sz="0" w:space="0" w:color="auto"/>
        <w:left w:val="none" w:sz="0" w:space="0" w:color="auto"/>
        <w:bottom w:val="none" w:sz="0" w:space="0" w:color="auto"/>
        <w:right w:val="none" w:sz="0" w:space="0" w:color="auto"/>
      </w:divBdr>
    </w:div>
    <w:div w:id="1127816038">
      <w:bodyDiv w:val="1"/>
      <w:marLeft w:val="0"/>
      <w:marRight w:val="0"/>
      <w:marTop w:val="0"/>
      <w:marBottom w:val="0"/>
      <w:divBdr>
        <w:top w:val="none" w:sz="0" w:space="0" w:color="auto"/>
        <w:left w:val="none" w:sz="0" w:space="0" w:color="auto"/>
        <w:bottom w:val="none" w:sz="0" w:space="0" w:color="auto"/>
        <w:right w:val="none" w:sz="0" w:space="0" w:color="auto"/>
      </w:divBdr>
    </w:div>
    <w:div w:id="1128234864">
      <w:bodyDiv w:val="1"/>
      <w:marLeft w:val="0"/>
      <w:marRight w:val="0"/>
      <w:marTop w:val="0"/>
      <w:marBottom w:val="0"/>
      <w:divBdr>
        <w:top w:val="none" w:sz="0" w:space="0" w:color="auto"/>
        <w:left w:val="none" w:sz="0" w:space="0" w:color="auto"/>
        <w:bottom w:val="none" w:sz="0" w:space="0" w:color="auto"/>
        <w:right w:val="none" w:sz="0" w:space="0" w:color="auto"/>
      </w:divBdr>
    </w:div>
    <w:div w:id="1129124816">
      <w:bodyDiv w:val="1"/>
      <w:marLeft w:val="0"/>
      <w:marRight w:val="0"/>
      <w:marTop w:val="0"/>
      <w:marBottom w:val="0"/>
      <w:divBdr>
        <w:top w:val="none" w:sz="0" w:space="0" w:color="auto"/>
        <w:left w:val="none" w:sz="0" w:space="0" w:color="auto"/>
        <w:bottom w:val="none" w:sz="0" w:space="0" w:color="auto"/>
        <w:right w:val="none" w:sz="0" w:space="0" w:color="auto"/>
      </w:divBdr>
    </w:div>
    <w:div w:id="1129932516">
      <w:bodyDiv w:val="1"/>
      <w:marLeft w:val="0"/>
      <w:marRight w:val="0"/>
      <w:marTop w:val="0"/>
      <w:marBottom w:val="0"/>
      <w:divBdr>
        <w:top w:val="none" w:sz="0" w:space="0" w:color="auto"/>
        <w:left w:val="none" w:sz="0" w:space="0" w:color="auto"/>
        <w:bottom w:val="none" w:sz="0" w:space="0" w:color="auto"/>
        <w:right w:val="none" w:sz="0" w:space="0" w:color="auto"/>
      </w:divBdr>
    </w:div>
    <w:div w:id="1131485436">
      <w:bodyDiv w:val="1"/>
      <w:marLeft w:val="0"/>
      <w:marRight w:val="0"/>
      <w:marTop w:val="0"/>
      <w:marBottom w:val="0"/>
      <w:divBdr>
        <w:top w:val="none" w:sz="0" w:space="0" w:color="auto"/>
        <w:left w:val="none" w:sz="0" w:space="0" w:color="auto"/>
        <w:bottom w:val="none" w:sz="0" w:space="0" w:color="auto"/>
        <w:right w:val="none" w:sz="0" w:space="0" w:color="auto"/>
      </w:divBdr>
    </w:div>
    <w:div w:id="1131900898">
      <w:bodyDiv w:val="1"/>
      <w:marLeft w:val="0"/>
      <w:marRight w:val="0"/>
      <w:marTop w:val="0"/>
      <w:marBottom w:val="0"/>
      <w:divBdr>
        <w:top w:val="none" w:sz="0" w:space="0" w:color="auto"/>
        <w:left w:val="none" w:sz="0" w:space="0" w:color="auto"/>
        <w:bottom w:val="none" w:sz="0" w:space="0" w:color="auto"/>
        <w:right w:val="none" w:sz="0" w:space="0" w:color="auto"/>
      </w:divBdr>
    </w:div>
    <w:div w:id="1132674354">
      <w:bodyDiv w:val="1"/>
      <w:marLeft w:val="0"/>
      <w:marRight w:val="0"/>
      <w:marTop w:val="0"/>
      <w:marBottom w:val="0"/>
      <w:divBdr>
        <w:top w:val="none" w:sz="0" w:space="0" w:color="auto"/>
        <w:left w:val="none" w:sz="0" w:space="0" w:color="auto"/>
        <w:bottom w:val="none" w:sz="0" w:space="0" w:color="auto"/>
        <w:right w:val="none" w:sz="0" w:space="0" w:color="auto"/>
      </w:divBdr>
    </w:div>
    <w:div w:id="1133211748">
      <w:bodyDiv w:val="1"/>
      <w:marLeft w:val="0"/>
      <w:marRight w:val="0"/>
      <w:marTop w:val="0"/>
      <w:marBottom w:val="0"/>
      <w:divBdr>
        <w:top w:val="none" w:sz="0" w:space="0" w:color="auto"/>
        <w:left w:val="none" w:sz="0" w:space="0" w:color="auto"/>
        <w:bottom w:val="none" w:sz="0" w:space="0" w:color="auto"/>
        <w:right w:val="none" w:sz="0" w:space="0" w:color="auto"/>
      </w:divBdr>
    </w:div>
    <w:div w:id="1133789069">
      <w:bodyDiv w:val="1"/>
      <w:marLeft w:val="0"/>
      <w:marRight w:val="0"/>
      <w:marTop w:val="0"/>
      <w:marBottom w:val="0"/>
      <w:divBdr>
        <w:top w:val="none" w:sz="0" w:space="0" w:color="auto"/>
        <w:left w:val="none" w:sz="0" w:space="0" w:color="auto"/>
        <w:bottom w:val="none" w:sz="0" w:space="0" w:color="auto"/>
        <w:right w:val="none" w:sz="0" w:space="0" w:color="auto"/>
      </w:divBdr>
    </w:div>
    <w:div w:id="1133869200">
      <w:bodyDiv w:val="1"/>
      <w:marLeft w:val="0"/>
      <w:marRight w:val="0"/>
      <w:marTop w:val="0"/>
      <w:marBottom w:val="0"/>
      <w:divBdr>
        <w:top w:val="none" w:sz="0" w:space="0" w:color="auto"/>
        <w:left w:val="none" w:sz="0" w:space="0" w:color="auto"/>
        <w:bottom w:val="none" w:sz="0" w:space="0" w:color="auto"/>
        <w:right w:val="none" w:sz="0" w:space="0" w:color="auto"/>
      </w:divBdr>
    </w:div>
    <w:div w:id="1133909651">
      <w:bodyDiv w:val="1"/>
      <w:marLeft w:val="0"/>
      <w:marRight w:val="0"/>
      <w:marTop w:val="0"/>
      <w:marBottom w:val="0"/>
      <w:divBdr>
        <w:top w:val="none" w:sz="0" w:space="0" w:color="auto"/>
        <w:left w:val="none" w:sz="0" w:space="0" w:color="auto"/>
        <w:bottom w:val="none" w:sz="0" w:space="0" w:color="auto"/>
        <w:right w:val="none" w:sz="0" w:space="0" w:color="auto"/>
      </w:divBdr>
    </w:div>
    <w:div w:id="1134101619">
      <w:bodyDiv w:val="1"/>
      <w:marLeft w:val="0"/>
      <w:marRight w:val="0"/>
      <w:marTop w:val="0"/>
      <w:marBottom w:val="0"/>
      <w:divBdr>
        <w:top w:val="none" w:sz="0" w:space="0" w:color="auto"/>
        <w:left w:val="none" w:sz="0" w:space="0" w:color="auto"/>
        <w:bottom w:val="none" w:sz="0" w:space="0" w:color="auto"/>
        <w:right w:val="none" w:sz="0" w:space="0" w:color="auto"/>
      </w:divBdr>
    </w:div>
    <w:div w:id="1134711911">
      <w:bodyDiv w:val="1"/>
      <w:marLeft w:val="0"/>
      <w:marRight w:val="0"/>
      <w:marTop w:val="0"/>
      <w:marBottom w:val="0"/>
      <w:divBdr>
        <w:top w:val="none" w:sz="0" w:space="0" w:color="auto"/>
        <w:left w:val="none" w:sz="0" w:space="0" w:color="auto"/>
        <w:bottom w:val="none" w:sz="0" w:space="0" w:color="auto"/>
        <w:right w:val="none" w:sz="0" w:space="0" w:color="auto"/>
      </w:divBdr>
    </w:div>
    <w:div w:id="1134979436">
      <w:bodyDiv w:val="1"/>
      <w:marLeft w:val="0"/>
      <w:marRight w:val="0"/>
      <w:marTop w:val="0"/>
      <w:marBottom w:val="0"/>
      <w:divBdr>
        <w:top w:val="none" w:sz="0" w:space="0" w:color="auto"/>
        <w:left w:val="none" w:sz="0" w:space="0" w:color="auto"/>
        <w:bottom w:val="none" w:sz="0" w:space="0" w:color="auto"/>
        <w:right w:val="none" w:sz="0" w:space="0" w:color="auto"/>
      </w:divBdr>
    </w:div>
    <w:div w:id="1135100741">
      <w:bodyDiv w:val="1"/>
      <w:marLeft w:val="0"/>
      <w:marRight w:val="0"/>
      <w:marTop w:val="0"/>
      <w:marBottom w:val="0"/>
      <w:divBdr>
        <w:top w:val="none" w:sz="0" w:space="0" w:color="auto"/>
        <w:left w:val="none" w:sz="0" w:space="0" w:color="auto"/>
        <w:bottom w:val="none" w:sz="0" w:space="0" w:color="auto"/>
        <w:right w:val="none" w:sz="0" w:space="0" w:color="auto"/>
      </w:divBdr>
    </w:div>
    <w:div w:id="1136407886">
      <w:bodyDiv w:val="1"/>
      <w:marLeft w:val="0"/>
      <w:marRight w:val="0"/>
      <w:marTop w:val="0"/>
      <w:marBottom w:val="0"/>
      <w:divBdr>
        <w:top w:val="none" w:sz="0" w:space="0" w:color="auto"/>
        <w:left w:val="none" w:sz="0" w:space="0" w:color="auto"/>
        <w:bottom w:val="none" w:sz="0" w:space="0" w:color="auto"/>
        <w:right w:val="none" w:sz="0" w:space="0" w:color="auto"/>
      </w:divBdr>
    </w:div>
    <w:div w:id="1137144607">
      <w:bodyDiv w:val="1"/>
      <w:marLeft w:val="0"/>
      <w:marRight w:val="0"/>
      <w:marTop w:val="0"/>
      <w:marBottom w:val="0"/>
      <w:divBdr>
        <w:top w:val="none" w:sz="0" w:space="0" w:color="auto"/>
        <w:left w:val="none" w:sz="0" w:space="0" w:color="auto"/>
        <w:bottom w:val="none" w:sz="0" w:space="0" w:color="auto"/>
        <w:right w:val="none" w:sz="0" w:space="0" w:color="auto"/>
      </w:divBdr>
    </w:div>
    <w:div w:id="1137651296">
      <w:bodyDiv w:val="1"/>
      <w:marLeft w:val="0"/>
      <w:marRight w:val="0"/>
      <w:marTop w:val="0"/>
      <w:marBottom w:val="0"/>
      <w:divBdr>
        <w:top w:val="none" w:sz="0" w:space="0" w:color="auto"/>
        <w:left w:val="none" w:sz="0" w:space="0" w:color="auto"/>
        <w:bottom w:val="none" w:sz="0" w:space="0" w:color="auto"/>
        <w:right w:val="none" w:sz="0" w:space="0" w:color="auto"/>
      </w:divBdr>
    </w:div>
    <w:div w:id="1138108775">
      <w:bodyDiv w:val="1"/>
      <w:marLeft w:val="0"/>
      <w:marRight w:val="0"/>
      <w:marTop w:val="0"/>
      <w:marBottom w:val="0"/>
      <w:divBdr>
        <w:top w:val="none" w:sz="0" w:space="0" w:color="auto"/>
        <w:left w:val="none" w:sz="0" w:space="0" w:color="auto"/>
        <w:bottom w:val="none" w:sz="0" w:space="0" w:color="auto"/>
        <w:right w:val="none" w:sz="0" w:space="0" w:color="auto"/>
      </w:divBdr>
    </w:div>
    <w:div w:id="1138261474">
      <w:bodyDiv w:val="1"/>
      <w:marLeft w:val="0"/>
      <w:marRight w:val="0"/>
      <w:marTop w:val="0"/>
      <w:marBottom w:val="0"/>
      <w:divBdr>
        <w:top w:val="none" w:sz="0" w:space="0" w:color="auto"/>
        <w:left w:val="none" w:sz="0" w:space="0" w:color="auto"/>
        <w:bottom w:val="none" w:sz="0" w:space="0" w:color="auto"/>
        <w:right w:val="none" w:sz="0" w:space="0" w:color="auto"/>
      </w:divBdr>
    </w:div>
    <w:div w:id="1138766002">
      <w:bodyDiv w:val="1"/>
      <w:marLeft w:val="0"/>
      <w:marRight w:val="0"/>
      <w:marTop w:val="0"/>
      <w:marBottom w:val="0"/>
      <w:divBdr>
        <w:top w:val="none" w:sz="0" w:space="0" w:color="auto"/>
        <w:left w:val="none" w:sz="0" w:space="0" w:color="auto"/>
        <w:bottom w:val="none" w:sz="0" w:space="0" w:color="auto"/>
        <w:right w:val="none" w:sz="0" w:space="0" w:color="auto"/>
      </w:divBdr>
    </w:div>
    <w:div w:id="1138915332">
      <w:bodyDiv w:val="1"/>
      <w:marLeft w:val="0"/>
      <w:marRight w:val="0"/>
      <w:marTop w:val="0"/>
      <w:marBottom w:val="0"/>
      <w:divBdr>
        <w:top w:val="none" w:sz="0" w:space="0" w:color="auto"/>
        <w:left w:val="none" w:sz="0" w:space="0" w:color="auto"/>
        <w:bottom w:val="none" w:sz="0" w:space="0" w:color="auto"/>
        <w:right w:val="none" w:sz="0" w:space="0" w:color="auto"/>
      </w:divBdr>
    </w:div>
    <w:div w:id="1139153760">
      <w:bodyDiv w:val="1"/>
      <w:marLeft w:val="0"/>
      <w:marRight w:val="0"/>
      <w:marTop w:val="0"/>
      <w:marBottom w:val="0"/>
      <w:divBdr>
        <w:top w:val="none" w:sz="0" w:space="0" w:color="auto"/>
        <w:left w:val="none" w:sz="0" w:space="0" w:color="auto"/>
        <w:bottom w:val="none" w:sz="0" w:space="0" w:color="auto"/>
        <w:right w:val="none" w:sz="0" w:space="0" w:color="auto"/>
      </w:divBdr>
    </w:div>
    <w:div w:id="1139420340">
      <w:bodyDiv w:val="1"/>
      <w:marLeft w:val="0"/>
      <w:marRight w:val="0"/>
      <w:marTop w:val="0"/>
      <w:marBottom w:val="0"/>
      <w:divBdr>
        <w:top w:val="none" w:sz="0" w:space="0" w:color="auto"/>
        <w:left w:val="none" w:sz="0" w:space="0" w:color="auto"/>
        <w:bottom w:val="none" w:sz="0" w:space="0" w:color="auto"/>
        <w:right w:val="none" w:sz="0" w:space="0" w:color="auto"/>
      </w:divBdr>
    </w:div>
    <w:div w:id="1140004235">
      <w:bodyDiv w:val="1"/>
      <w:marLeft w:val="0"/>
      <w:marRight w:val="0"/>
      <w:marTop w:val="0"/>
      <w:marBottom w:val="0"/>
      <w:divBdr>
        <w:top w:val="none" w:sz="0" w:space="0" w:color="auto"/>
        <w:left w:val="none" w:sz="0" w:space="0" w:color="auto"/>
        <w:bottom w:val="none" w:sz="0" w:space="0" w:color="auto"/>
        <w:right w:val="none" w:sz="0" w:space="0" w:color="auto"/>
      </w:divBdr>
    </w:div>
    <w:div w:id="1140070985">
      <w:bodyDiv w:val="1"/>
      <w:marLeft w:val="0"/>
      <w:marRight w:val="0"/>
      <w:marTop w:val="0"/>
      <w:marBottom w:val="0"/>
      <w:divBdr>
        <w:top w:val="none" w:sz="0" w:space="0" w:color="auto"/>
        <w:left w:val="none" w:sz="0" w:space="0" w:color="auto"/>
        <w:bottom w:val="none" w:sz="0" w:space="0" w:color="auto"/>
        <w:right w:val="none" w:sz="0" w:space="0" w:color="auto"/>
      </w:divBdr>
    </w:div>
    <w:div w:id="1140221398">
      <w:bodyDiv w:val="1"/>
      <w:marLeft w:val="0"/>
      <w:marRight w:val="0"/>
      <w:marTop w:val="0"/>
      <w:marBottom w:val="0"/>
      <w:divBdr>
        <w:top w:val="none" w:sz="0" w:space="0" w:color="auto"/>
        <w:left w:val="none" w:sz="0" w:space="0" w:color="auto"/>
        <w:bottom w:val="none" w:sz="0" w:space="0" w:color="auto"/>
        <w:right w:val="none" w:sz="0" w:space="0" w:color="auto"/>
      </w:divBdr>
    </w:div>
    <w:div w:id="1140463716">
      <w:bodyDiv w:val="1"/>
      <w:marLeft w:val="0"/>
      <w:marRight w:val="0"/>
      <w:marTop w:val="0"/>
      <w:marBottom w:val="0"/>
      <w:divBdr>
        <w:top w:val="none" w:sz="0" w:space="0" w:color="auto"/>
        <w:left w:val="none" w:sz="0" w:space="0" w:color="auto"/>
        <w:bottom w:val="none" w:sz="0" w:space="0" w:color="auto"/>
        <w:right w:val="none" w:sz="0" w:space="0" w:color="auto"/>
      </w:divBdr>
    </w:div>
    <w:div w:id="1140731362">
      <w:bodyDiv w:val="1"/>
      <w:marLeft w:val="0"/>
      <w:marRight w:val="0"/>
      <w:marTop w:val="0"/>
      <w:marBottom w:val="0"/>
      <w:divBdr>
        <w:top w:val="none" w:sz="0" w:space="0" w:color="auto"/>
        <w:left w:val="none" w:sz="0" w:space="0" w:color="auto"/>
        <w:bottom w:val="none" w:sz="0" w:space="0" w:color="auto"/>
        <w:right w:val="none" w:sz="0" w:space="0" w:color="auto"/>
      </w:divBdr>
    </w:div>
    <w:div w:id="1140925552">
      <w:bodyDiv w:val="1"/>
      <w:marLeft w:val="0"/>
      <w:marRight w:val="0"/>
      <w:marTop w:val="0"/>
      <w:marBottom w:val="0"/>
      <w:divBdr>
        <w:top w:val="none" w:sz="0" w:space="0" w:color="auto"/>
        <w:left w:val="none" w:sz="0" w:space="0" w:color="auto"/>
        <w:bottom w:val="none" w:sz="0" w:space="0" w:color="auto"/>
        <w:right w:val="none" w:sz="0" w:space="0" w:color="auto"/>
      </w:divBdr>
    </w:div>
    <w:div w:id="1141115673">
      <w:bodyDiv w:val="1"/>
      <w:marLeft w:val="0"/>
      <w:marRight w:val="0"/>
      <w:marTop w:val="0"/>
      <w:marBottom w:val="0"/>
      <w:divBdr>
        <w:top w:val="none" w:sz="0" w:space="0" w:color="auto"/>
        <w:left w:val="none" w:sz="0" w:space="0" w:color="auto"/>
        <w:bottom w:val="none" w:sz="0" w:space="0" w:color="auto"/>
        <w:right w:val="none" w:sz="0" w:space="0" w:color="auto"/>
      </w:divBdr>
    </w:div>
    <w:div w:id="1141117480">
      <w:bodyDiv w:val="1"/>
      <w:marLeft w:val="0"/>
      <w:marRight w:val="0"/>
      <w:marTop w:val="0"/>
      <w:marBottom w:val="0"/>
      <w:divBdr>
        <w:top w:val="none" w:sz="0" w:space="0" w:color="auto"/>
        <w:left w:val="none" w:sz="0" w:space="0" w:color="auto"/>
        <w:bottom w:val="none" w:sz="0" w:space="0" w:color="auto"/>
        <w:right w:val="none" w:sz="0" w:space="0" w:color="auto"/>
      </w:divBdr>
    </w:div>
    <w:div w:id="1141189128">
      <w:bodyDiv w:val="1"/>
      <w:marLeft w:val="0"/>
      <w:marRight w:val="0"/>
      <w:marTop w:val="0"/>
      <w:marBottom w:val="0"/>
      <w:divBdr>
        <w:top w:val="none" w:sz="0" w:space="0" w:color="auto"/>
        <w:left w:val="none" w:sz="0" w:space="0" w:color="auto"/>
        <w:bottom w:val="none" w:sz="0" w:space="0" w:color="auto"/>
        <w:right w:val="none" w:sz="0" w:space="0" w:color="auto"/>
      </w:divBdr>
    </w:div>
    <w:div w:id="1141193729">
      <w:bodyDiv w:val="1"/>
      <w:marLeft w:val="0"/>
      <w:marRight w:val="0"/>
      <w:marTop w:val="0"/>
      <w:marBottom w:val="0"/>
      <w:divBdr>
        <w:top w:val="none" w:sz="0" w:space="0" w:color="auto"/>
        <w:left w:val="none" w:sz="0" w:space="0" w:color="auto"/>
        <w:bottom w:val="none" w:sz="0" w:space="0" w:color="auto"/>
        <w:right w:val="none" w:sz="0" w:space="0" w:color="auto"/>
      </w:divBdr>
    </w:div>
    <w:div w:id="1141535013">
      <w:bodyDiv w:val="1"/>
      <w:marLeft w:val="0"/>
      <w:marRight w:val="0"/>
      <w:marTop w:val="0"/>
      <w:marBottom w:val="0"/>
      <w:divBdr>
        <w:top w:val="none" w:sz="0" w:space="0" w:color="auto"/>
        <w:left w:val="none" w:sz="0" w:space="0" w:color="auto"/>
        <w:bottom w:val="none" w:sz="0" w:space="0" w:color="auto"/>
        <w:right w:val="none" w:sz="0" w:space="0" w:color="auto"/>
      </w:divBdr>
    </w:div>
    <w:div w:id="1142499237">
      <w:bodyDiv w:val="1"/>
      <w:marLeft w:val="0"/>
      <w:marRight w:val="0"/>
      <w:marTop w:val="0"/>
      <w:marBottom w:val="0"/>
      <w:divBdr>
        <w:top w:val="none" w:sz="0" w:space="0" w:color="auto"/>
        <w:left w:val="none" w:sz="0" w:space="0" w:color="auto"/>
        <w:bottom w:val="none" w:sz="0" w:space="0" w:color="auto"/>
        <w:right w:val="none" w:sz="0" w:space="0" w:color="auto"/>
      </w:divBdr>
    </w:div>
    <w:div w:id="1143348876">
      <w:bodyDiv w:val="1"/>
      <w:marLeft w:val="0"/>
      <w:marRight w:val="0"/>
      <w:marTop w:val="0"/>
      <w:marBottom w:val="0"/>
      <w:divBdr>
        <w:top w:val="none" w:sz="0" w:space="0" w:color="auto"/>
        <w:left w:val="none" w:sz="0" w:space="0" w:color="auto"/>
        <w:bottom w:val="none" w:sz="0" w:space="0" w:color="auto"/>
        <w:right w:val="none" w:sz="0" w:space="0" w:color="auto"/>
      </w:divBdr>
    </w:div>
    <w:div w:id="1144614734">
      <w:bodyDiv w:val="1"/>
      <w:marLeft w:val="0"/>
      <w:marRight w:val="0"/>
      <w:marTop w:val="0"/>
      <w:marBottom w:val="0"/>
      <w:divBdr>
        <w:top w:val="none" w:sz="0" w:space="0" w:color="auto"/>
        <w:left w:val="none" w:sz="0" w:space="0" w:color="auto"/>
        <w:bottom w:val="none" w:sz="0" w:space="0" w:color="auto"/>
        <w:right w:val="none" w:sz="0" w:space="0" w:color="auto"/>
      </w:divBdr>
    </w:div>
    <w:div w:id="1145511746">
      <w:bodyDiv w:val="1"/>
      <w:marLeft w:val="0"/>
      <w:marRight w:val="0"/>
      <w:marTop w:val="0"/>
      <w:marBottom w:val="0"/>
      <w:divBdr>
        <w:top w:val="none" w:sz="0" w:space="0" w:color="auto"/>
        <w:left w:val="none" w:sz="0" w:space="0" w:color="auto"/>
        <w:bottom w:val="none" w:sz="0" w:space="0" w:color="auto"/>
        <w:right w:val="none" w:sz="0" w:space="0" w:color="auto"/>
      </w:divBdr>
    </w:div>
    <w:div w:id="1145583957">
      <w:bodyDiv w:val="1"/>
      <w:marLeft w:val="0"/>
      <w:marRight w:val="0"/>
      <w:marTop w:val="0"/>
      <w:marBottom w:val="0"/>
      <w:divBdr>
        <w:top w:val="none" w:sz="0" w:space="0" w:color="auto"/>
        <w:left w:val="none" w:sz="0" w:space="0" w:color="auto"/>
        <w:bottom w:val="none" w:sz="0" w:space="0" w:color="auto"/>
        <w:right w:val="none" w:sz="0" w:space="0" w:color="auto"/>
      </w:divBdr>
    </w:div>
    <w:div w:id="1145898446">
      <w:bodyDiv w:val="1"/>
      <w:marLeft w:val="0"/>
      <w:marRight w:val="0"/>
      <w:marTop w:val="0"/>
      <w:marBottom w:val="0"/>
      <w:divBdr>
        <w:top w:val="none" w:sz="0" w:space="0" w:color="auto"/>
        <w:left w:val="none" w:sz="0" w:space="0" w:color="auto"/>
        <w:bottom w:val="none" w:sz="0" w:space="0" w:color="auto"/>
        <w:right w:val="none" w:sz="0" w:space="0" w:color="auto"/>
      </w:divBdr>
    </w:div>
    <w:div w:id="1146124171">
      <w:bodyDiv w:val="1"/>
      <w:marLeft w:val="0"/>
      <w:marRight w:val="0"/>
      <w:marTop w:val="0"/>
      <w:marBottom w:val="0"/>
      <w:divBdr>
        <w:top w:val="none" w:sz="0" w:space="0" w:color="auto"/>
        <w:left w:val="none" w:sz="0" w:space="0" w:color="auto"/>
        <w:bottom w:val="none" w:sz="0" w:space="0" w:color="auto"/>
        <w:right w:val="none" w:sz="0" w:space="0" w:color="auto"/>
      </w:divBdr>
    </w:div>
    <w:div w:id="1146169859">
      <w:bodyDiv w:val="1"/>
      <w:marLeft w:val="0"/>
      <w:marRight w:val="0"/>
      <w:marTop w:val="0"/>
      <w:marBottom w:val="0"/>
      <w:divBdr>
        <w:top w:val="none" w:sz="0" w:space="0" w:color="auto"/>
        <w:left w:val="none" w:sz="0" w:space="0" w:color="auto"/>
        <w:bottom w:val="none" w:sz="0" w:space="0" w:color="auto"/>
        <w:right w:val="none" w:sz="0" w:space="0" w:color="auto"/>
      </w:divBdr>
    </w:div>
    <w:div w:id="1147085453">
      <w:bodyDiv w:val="1"/>
      <w:marLeft w:val="0"/>
      <w:marRight w:val="0"/>
      <w:marTop w:val="0"/>
      <w:marBottom w:val="0"/>
      <w:divBdr>
        <w:top w:val="none" w:sz="0" w:space="0" w:color="auto"/>
        <w:left w:val="none" w:sz="0" w:space="0" w:color="auto"/>
        <w:bottom w:val="none" w:sz="0" w:space="0" w:color="auto"/>
        <w:right w:val="none" w:sz="0" w:space="0" w:color="auto"/>
      </w:divBdr>
    </w:div>
    <w:div w:id="1147238217">
      <w:bodyDiv w:val="1"/>
      <w:marLeft w:val="0"/>
      <w:marRight w:val="0"/>
      <w:marTop w:val="0"/>
      <w:marBottom w:val="0"/>
      <w:divBdr>
        <w:top w:val="none" w:sz="0" w:space="0" w:color="auto"/>
        <w:left w:val="none" w:sz="0" w:space="0" w:color="auto"/>
        <w:bottom w:val="none" w:sz="0" w:space="0" w:color="auto"/>
        <w:right w:val="none" w:sz="0" w:space="0" w:color="auto"/>
      </w:divBdr>
    </w:div>
    <w:div w:id="1147282728">
      <w:bodyDiv w:val="1"/>
      <w:marLeft w:val="0"/>
      <w:marRight w:val="0"/>
      <w:marTop w:val="0"/>
      <w:marBottom w:val="0"/>
      <w:divBdr>
        <w:top w:val="none" w:sz="0" w:space="0" w:color="auto"/>
        <w:left w:val="none" w:sz="0" w:space="0" w:color="auto"/>
        <w:bottom w:val="none" w:sz="0" w:space="0" w:color="auto"/>
        <w:right w:val="none" w:sz="0" w:space="0" w:color="auto"/>
      </w:divBdr>
    </w:div>
    <w:div w:id="1149132208">
      <w:bodyDiv w:val="1"/>
      <w:marLeft w:val="0"/>
      <w:marRight w:val="0"/>
      <w:marTop w:val="0"/>
      <w:marBottom w:val="0"/>
      <w:divBdr>
        <w:top w:val="none" w:sz="0" w:space="0" w:color="auto"/>
        <w:left w:val="none" w:sz="0" w:space="0" w:color="auto"/>
        <w:bottom w:val="none" w:sz="0" w:space="0" w:color="auto"/>
        <w:right w:val="none" w:sz="0" w:space="0" w:color="auto"/>
      </w:divBdr>
    </w:div>
    <w:div w:id="1149639883">
      <w:bodyDiv w:val="1"/>
      <w:marLeft w:val="0"/>
      <w:marRight w:val="0"/>
      <w:marTop w:val="0"/>
      <w:marBottom w:val="0"/>
      <w:divBdr>
        <w:top w:val="none" w:sz="0" w:space="0" w:color="auto"/>
        <w:left w:val="none" w:sz="0" w:space="0" w:color="auto"/>
        <w:bottom w:val="none" w:sz="0" w:space="0" w:color="auto"/>
        <w:right w:val="none" w:sz="0" w:space="0" w:color="auto"/>
      </w:divBdr>
    </w:div>
    <w:div w:id="1150294618">
      <w:bodyDiv w:val="1"/>
      <w:marLeft w:val="0"/>
      <w:marRight w:val="0"/>
      <w:marTop w:val="0"/>
      <w:marBottom w:val="0"/>
      <w:divBdr>
        <w:top w:val="none" w:sz="0" w:space="0" w:color="auto"/>
        <w:left w:val="none" w:sz="0" w:space="0" w:color="auto"/>
        <w:bottom w:val="none" w:sz="0" w:space="0" w:color="auto"/>
        <w:right w:val="none" w:sz="0" w:space="0" w:color="auto"/>
      </w:divBdr>
    </w:div>
    <w:div w:id="1150362539">
      <w:bodyDiv w:val="1"/>
      <w:marLeft w:val="0"/>
      <w:marRight w:val="0"/>
      <w:marTop w:val="0"/>
      <w:marBottom w:val="0"/>
      <w:divBdr>
        <w:top w:val="none" w:sz="0" w:space="0" w:color="auto"/>
        <w:left w:val="none" w:sz="0" w:space="0" w:color="auto"/>
        <w:bottom w:val="none" w:sz="0" w:space="0" w:color="auto"/>
        <w:right w:val="none" w:sz="0" w:space="0" w:color="auto"/>
      </w:divBdr>
    </w:div>
    <w:div w:id="1150681744">
      <w:bodyDiv w:val="1"/>
      <w:marLeft w:val="0"/>
      <w:marRight w:val="0"/>
      <w:marTop w:val="0"/>
      <w:marBottom w:val="0"/>
      <w:divBdr>
        <w:top w:val="none" w:sz="0" w:space="0" w:color="auto"/>
        <w:left w:val="none" w:sz="0" w:space="0" w:color="auto"/>
        <w:bottom w:val="none" w:sz="0" w:space="0" w:color="auto"/>
        <w:right w:val="none" w:sz="0" w:space="0" w:color="auto"/>
      </w:divBdr>
    </w:div>
    <w:div w:id="1151171002">
      <w:bodyDiv w:val="1"/>
      <w:marLeft w:val="0"/>
      <w:marRight w:val="0"/>
      <w:marTop w:val="0"/>
      <w:marBottom w:val="0"/>
      <w:divBdr>
        <w:top w:val="none" w:sz="0" w:space="0" w:color="auto"/>
        <w:left w:val="none" w:sz="0" w:space="0" w:color="auto"/>
        <w:bottom w:val="none" w:sz="0" w:space="0" w:color="auto"/>
        <w:right w:val="none" w:sz="0" w:space="0" w:color="auto"/>
      </w:divBdr>
    </w:div>
    <w:div w:id="1151942627">
      <w:bodyDiv w:val="1"/>
      <w:marLeft w:val="0"/>
      <w:marRight w:val="0"/>
      <w:marTop w:val="0"/>
      <w:marBottom w:val="0"/>
      <w:divBdr>
        <w:top w:val="none" w:sz="0" w:space="0" w:color="auto"/>
        <w:left w:val="none" w:sz="0" w:space="0" w:color="auto"/>
        <w:bottom w:val="none" w:sz="0" w:space="0" w:color="auto"/>
        <w:right w:val="none" w:sz="0" w:space="0" w:color="auto"/>
      </w:divBdr>
    </w:div>
    <w:div w:id="1152016209">
      <w:bodyDiv w:val="1"/>
      <w:marLeft w:val="0"/>
      <w:marRight w:val="0"/>
      <w:marTop w:val="0"/>
      <w:marBottom w:val="0"/>
      <w:divBdr>
        <w:top w:val="none" w:sz="0" w:space="0" w:color="auto"/>
        <w:left w:val="none" w:sz="0" w:space="0" w:color="auto"/>
        <w:bottom w:val="none" w:sz="0" w:space="0" w:color="auto"/>
        <w:right w:val="none" w:sz="0" w:space="0" w:color="auto"/>
      </w:divBdr>
    </w:div>
    <w:div w:id="1152215172">
      <w:bodyDiv w:val="1"/>
      <w:marLeft w:val="0"/>
      <w:marRight w:val="0"/>
      <w:marTop w:val="0"/>
      <w:marBottom w:val="0"/>
      <w:divBdr>
        <w:top w:val="none" w:sz="0" w:space="0" w:color="auto"/>
        <w:left w:val="none" w:sz="0" w:space="0" w:color="auto"/>
        <w:bottom w:val="none" w:sz="0" w:space="0" w:color="auto"/>
        <w:right w:val="none" w:sz="0" w:space="0" w:color="auto"/>
      </w:divBdr>
    </w:div>
    <w:div w:id="1152410735">
      <w:bodyDiv w:val="1"/>
      <w:marLeft w:val="0"/>
      <w:marRight w:val="0"/>
      <w:marTop w:val="0"/>
      <w:marBottom w:val="0"/>
      <w:divBdr>
        <w:top w:val="none" w:sz="0" w:space="0" w:color="auto"/>
        <w:left w:val="none" w:sz="0" w:space="0" w:color="auto"/>
        <w:bottom w:val="none" w:sz="0" w:space="0" w:color="auto"/>
        <w:right w:val="none" w:sz="0" w:space="0" w:color="auto"/>
      </w:divBdr>
    </w:div>
    <w:div w:id="1152453852">
      <w:bodyDiv w:val="1"/>
      <w:marLeft w:val="0"/>
      <w:marRight w:val="0"/>
      <w:marTop w:val="0"/>
      <w:marBottom w:val="0"/>
      <w:divBdr>
        <w:top w:val="none" w:sz="0" w:space="0" w:color="auto"/>
        <w:left w:val="none" w:sz="0" w:space="0" w:color="auto"/>
        <w:bottom w:val="none" w:sz="0" w:space="0" w:color="auto"/>
        <w:right w:val="none" w:sz="0" w:space="0" w:color="auto"/>
      </w:divBdr>
    </w:div>
    <w:div w:id="1153721199">
      <w:bodyDiv w:val="1"/>
      <w:marLeft w:val="0"/>
      <w:marRight w:val="0"/>
      <w:marTop w:val="0"/>
      <w:marBottom w:val="0"/>
      <w:divBdr>
        <w:top w:val="none" w:sz="0" w:space="0" w:color="auto"/>
        <w:left w:val="none" w:sz="0" w:space="0" w:color="auto"/>
        <w:bottom w:val="none" w:sz="0" w:space="0" w:color="auto"/>
        <w:right w:val="none" w:sz="0" w:space="0" w:color="auto"/>
      </w:divBdr>
    </w:div>
    <w:div w:id="1153722111">
      <w:bodyDiv w:val="1"/>
      <w:marLeft w:val="0"/>
      <w:marRight w:val="0"/>
      <w:marTop w:val="0"/>
      <w:marBottom w:val="0"/>
      <w:divBdr>
        <w:top w:val="none" w:sz="0" w:space="0" w:color="auto"/>
        <w:left w:val="none" w:sz="0" w:space="0" w:color="auto"/>
        <w:bottom w:val="none" w:sz="0" w:space="0" w:color="auto"/>
        <w:right w:val="none" w:sz="0" w:space="0" w:color="auto"/>
      </w:divBdr>
    </w:div>
    <w:div w:id="1153908896">
      <w:bodyDiv w:val="1"/>
      <w:marLeft w:val="0"/>
      <w:marRight w:val="0"/>
      <w:marTop w:val="0"/>
      <w:marBottom w:val="0"/>
      <w:divBdr>
        <w:top w:val="none" w:sz="0" w:space="0" w:color="auto"/>
        <w:left w:val="none" w:sz="0" w:space="0" w:color="auto"/>
        <w:bottom w:val="none" w:sz="0" w:space="0" w:color="auto"/>
        <w:right w:val="none" w:sz="0" w:space="0" w:color="auto"/>
      </w:divBdr>
    </w:div>
    <w:div w:id="1153913081">
      <w:bodyDiv w:val="1"/>
      <w:marLeft w:val="0"/>
      <w:marRight w:val="0"/>
      <w:marTop w:val="0"/>
      <w:marBottom w:val="0"/>
      <w:divBdr>
        <w:top w:val="none" w:sz="0" w:space="0" w:color="auto"/>
        <w:left w:val="none" w:sz="0" w:space="0" w:color="auto"/>
        <w:bottom w:val="none" w:sz="0" w:space="0" w:color="auto"/>
        <w:right w:val="none" w:sz="0" w:space="0" w:color="auto"/>
      </w:divBdr>
    </w:div>
    <w:div w:id="1154302454">
      <w:bodyDiv w:val="1"/>
      <w:marLeft w:val="0"/>
      <w:marRight w:val="0"/>
      <w:marTop w:val="0"/>
      <w:marBottom w:val="0"/>
      <w:divBdr>
        <w:top w:val="none" w:sz="0" w:space="0" w:color="auto"/>
        <w:left w:val="none" w:sz="0" w:space="0" w:color="auto"/>
        <w:bottom w:val="none" w:sz="0" w:space="0" w:color="auto"/>
        <w:right w:val="none" w:sz="0" w:space="0" w:color="auto"/>
      </w:divBdr>
    </w:div>
    <w:div w:id="1154908057">
      <w:bodyDiv w:val="1"/>
      <w:marLeft w:val="0"/>
      <w:marRight w:val="0"/>
      <w:marTop w:val="0"/>
      <w:marBottom w:val="0"/>
      <w:divBdr>
        <w:top w:val="none" w:sz="0" w:space="0" w:color="auto"/>
        <w:left w:val="none" w:sz="0" w:space="0" w:color="auto"/>
        <w:bottom w:val="none" w:sz="0" w:space="0" w:color="auto"/>
        <w:right w:val="none" w:sz="0" w:space="0" w:color="auto"/>
      </w:divBdr>
    </w:div>
    <w:div w:id="1155222467">
      <w:bodyDiv w:val="1"/>
      <w:marLeft w:val="0"/>
      <w:marRight w:val="0"/>
      <w:marTop w:val="0"/>
      <w:marBottom w:val="0"/>
      <w:divBdr>
        <w:top w:val="none" w:sz="0" w:space="0" w:color="auto"/>
        <w:left w:val="none" w:sz="0" w:space="0" w:color="auto"/>
        <w:bottom w:val="none" w:sz="0" w:space="0" w:color="auto"/>
        <w:right w:val="none" w:sz="0" w:space="0" w:color="auto"/>
      </w:divBdr>
    </w:div>
    <w:div w:id="1156218467">
      <w:bodyDiv w:val="1"/>
      <w:marLeft w:val="0"/>
      <w:marRight w:val="0"/>
      <w:marTop w:val="0"/>
      <w:marBottom w:val="0"/>
      <w:divBdr>
        <w:top w:val="none" w:sz="0" w:space="0" w:color="auto"/>
        <w:left w:val="none" w:sz="0" w:space="0" w:color="auto"/>
        <w:bottom w:val="none" w:sz="0" w:space="0" w:color="auto"/>
        <w:right w:val="none" w:sz="0" w:space="0" w:color="auto"/>
      </w:divBdr>
    </w:div>
    <w:div w:id="1156654416">
      <w:bodyDiv w:val="1"/>
      <w:marLeft w:val="0"/>
      <w:marRight w:val="0"/>
      <w:marTop w:val="0"/>
      <w:marBottom w:val="0"/>
      <w:divBdr>
        <w:top w:val="none" w:sz="0" w:space="0" w:color="auto"/>
        <w:left w:val="none" w:sz="0" w:space="0" w:color="auto"/>
        <w:bottom w:val="none" w:sz="0" w:space="0" w:color="auto"/>
        <w:right w:val="none" w:sz="0" w:space="0" w:color="auto"/>
      </w:divBdr>
    </w:div>
    <w:div w:id="1156991144">
      <w:bodyDiv w:val="1"/>
      <w:marLeft w:val="0"/>
      <w:marRight w:val="0"/>
      <w:marTop w:val="0"/>
      <w:marBottom w:val="0"/>
      <w:divBdr>
        <w:top w:val="none" w:sz="0" w:space="0" w:color="auto"/>
        <w:left w:val="none" w:sz="0" w:space="0" w:color="auto"/>
        <w:bottom w:val="none" w:sz="0" w:space="0" w:color="auto"/>
        <w:right w:val="none" w:sz="0" w:space="0" w:color="auto"/>
      </w:divBdr>
    </w:div>
    <w:div w:id="1157064968">
      <w:bodyDiv w:val="1"/>
      <w:marLeft w:val="0"/>
      <w:marRight w:val="0"/>
      <w:marTop w:val="0"/>
      <w:marBottom w:val="0"/>
      <w:divBdr>
        <w:top w:val="none" w:sz="0" w:space="0" w:color="auto"/>
        <w:left w:val="none" w:sz="0" w:space="0" w:color="auto"/>
        <w:bottom w:val="none" w:sz="0" w:space="0" w:color="auto"/>
        <w:right w:val="none" w:sz="0" w:space="0" w:color="auto"/>
      </w:divBdr>
    </w:div>
    <w:div w:id="1157266423">
      <w:bodyDiv w:val="1"/>
      <w:marLeft w:val="0"/>
      <w:marRight w:val="0"/>
      <w:marTop w:val="0"/>
      <w:marBottom w:val="0"/>
      <w:divBdr>
        <w:top w:val="none" w:sz="0" w:space="0" w:color="auto"/>
        <w:left w:val="none" w:sz="0" w:space="0" w:color="auto"/>
        <w:bottom w:val="none" w:sz="0" w:space="0" w:color="auto"/>
        <w:right w:val="none" w:sz="0" w:space="0" w:color="auto"/>
      </w:divBdr>
    </w:div>
    <w:div w:id="1158766540">
      <w:bodyDiv w:val="1"/>
      <w:marLeft w:val="0"/>
      <w:marRight w:val="0"/>
      <w:marTop w:val="0"/>
      <w:marBottom w:val="0"/>
      <w:divBdr>
        <w:top w:val="none" w:sz="0" w:space="0" w:color="auto"/>
        <w:left w:val="none" w:sz="0" w:space="0" w:color="auto"/>
        <w:bottom w:val="none" w:sz="0" w:space="0" w:color="auto"/>
        <w:right w:val="none" w:sz="0" w:space="0" w:color="auto"/>
      </w:divBdr>
    </w:div>
    <w:div w:id="1159879986">
      <w:bodyDiv w:val="1"/>
      <w:marLeft w:val="0"/>
      <w:marRight w:val="0"/>
      <w:marTop w:val="0"/>
      <w:marBottom w:val="0"/>
      <w:divBdr>
        <w:top w:val="none" w:sz="0" w:space="0" w:color="auto"/>
        <w:left w:val="none" w:sz="0" w:space="0" w:color="auto"/>
        <w:bottom w:val="none" w:sz="0" w:space="0" w:color="auto"/>
        <w:right w:val="none" w:sz="0" w:space="0" w:color="auto"/>
      </w:divBdr>
    </w:div>
    <w:div w:id="1159883394">
      <w:bodyDiv w:val="1"/>
      <w:marLeft w:val="0"/>
      <w:marRight w:val="0"/>
      <w:marTop w:val="0"/>
      <w:marBottom w:val="0"/>
      <w:divBdr>
        <w:top w:val="none" w:sz="0" w:space="0" w:color="auto"/>
        <w:left w:val="none" w:sz="0" w:space="0" w:color="auto"/>
        <w:bottom w:val="none" w:sz="0" w:space="0" w:color="auto"/>
        <w:right w:val="none" w:sz="0" w:space="0" w:color="auto"/>
      </w:divBdr>
    </w:div>
    <w:div w:id="1160265948">
      <w:bodyDiv w:val="1"/>
      <w:marLeft w:val="0"/>
      <w:marRight w:val="0"/>
      <w:marTop w:val="0"/>
      <w:marBottom w:val="0"/>
      <w:divBdr>
        <w:top w:val="none" w:sz="0" w:space="0" w:color="auto"/>
        <w:left w:val="none" w:sz="0" w:space="0" w:color="auto"/>
        <w:bottom w:val="none" w:sz="0" w:space="0" w:color="auto"/>
        <w:right w:val="none" w:sz="0" w:space="0" w:color="auto"/>
      </w:divBdr>
    </w:div>
    <w:div w:id="1160343242">
      <w:bodyDiv w:val="1"/>
      <w:marLeft w:val="0"/>
      <w:marRight w:val="0"/>
      <w:marTop w:val="0"/>
      <w:marBottom w:val="0"/>
      <w:divBdr>
        <w:top w:val="none" w:sz="0" w:space="0" w:color="auto"/>
        <w:left w:val="none" w:sz="0" w:space="0" w:color="auto"/>
        <w:bottom w:val="none" w:sz="0" w:space="0" w:color="auto"/>
        <w:right w:val="none" w:sz="0" w:space="0" w:color="auto"/>
      </w:divBdr>
    </w:div>
    <w:div w:id="1160540689">
      <w:bodyDiv w:val="1"/>
      <w:marLeft w:val="0"/>
      <w:marRight w:val="0"/>
      <w:marTop w:val="0"/>
      <w:marBottom w:val="0"/>
      <w:divBdr>
        <w:top w:val="none" w:sz="0" w:space="0" w:color="auto"/>
        <w:left w:val="none" w:sz="0" w:space="0" w:color="auto"/>
        <w:bottom w:val="none" w:sz="0" w:space="0" w:color="auto"/>
        <w:right w:val="none" w:sz="0" w:space="0" w:color="auto"/>
      </w:divBdr>
    </w:div>
    <w:div w:id="1161191880">
      <w:bodyDiv w:val="1"/>
      <w:marLeft w:val="0"/>
      <w:marRight w:val="0"/>
      <w:marTop w:val="0"/>
      <w:marBottom w:val="0"/>
      <w:divBdr>
        <w:top w:val="none" w:sz="0" w:space="0" w:color="auto"/>
        <w:left w:val="none" w:sz="0" w:space="0" w:color="auto"/>
        <w:bottom w:val="none" w:sz="0" w:space="0" w:color="auto"/>
        <w:right w:val="none" w:sz="0" w:space="0" w:color="auto"/>
      </w:divBdr>
    </w:div>
    <w:div w:id="1161197737">
      <w:bodyDiv w:val="1"/>
      <w:marLeft w:val="0"/>
      <w:marRight w:val="0"/>
      <w:marTop w:val="0"/>
      <w:marBottom w:val="0"/>
      <w:divBdr>
        <w:top w:val="none" w:sz="0" w:space="0" w:color="auto"/>
        <w:left w:val="none" w:sz="0" w:space="0" w:color="auto"/>
        <w:bottom w:val="none" w:sz="0" w:space="0" w:color="auto"/>
        <w:right w:val="none" w:sz="0" w:space="0" w:color="auto"/>
      </w:divBdr>
    </w:div>
    <w:div w:id="1161851492">
      <w:bodyDiv w:val="1"/>
      <w:marLeft w:val="0"/>
      <w:marRight w:val="0"/>
      <w:marTop w:val="0"/>
      <w:marBottom w:val="0"/>
      <w:divBdr>
        <w:top w:val="none" w:sz="0" w:space="0" w:color="auto"/>
        <w:left w:val="none" w:sz="0" w:space="0" w:color="auto"/>
        <w:bottom w:val="none" w:sz="0" w:space="0" w:color="auto"/>
        <w:right w:val="none" w:sz="0" w:space="0" w:color="auto"/>
      </w:divBdr>
    </w:div>
    <w:div w:id="1162894456">
      <w:bodyDiv w:val="1"/>
      <w:marLeft w:val="0"/>
      <w:marRight w:val="0"/>
      <w:marTop w:val="0"/>
      <w:marBottom w:val="0"/>
      <w:divBdr>
        <w:top w:val="none" w:sz="0" w:space="0" w:color="auto"/>
        <w:left w:val="none" w:sz="0" w:space="0" w:color="auto"/>
        <w:bottom w:val="none" w:sz="0" w:space="0" w:color="auto"/>
        <w:right w:val="none" w:sz="0" w:space="0" w:color="auto"/>
      </w:divBdr>
    </w:div>
    <w:div w:id="1163089550">
      <w:bodyDiv w:val="1"/>
      <w:marLeft w:val="0"/>
      <w:marRight w:val="0"/>
      <w:marTop w:val="0"/>
      <w:marBottom w:val="0"/>
      <w:divBdr>
        <w:top w:val="none" w:sz="0" w:space="0" w:color="auto"/>
        <w:left w:val="none" w:sz="0" w:space="0" w:color="auto"/>
        <w:bottom w:val="none" w:sz="0" w:space="0" w:color="auto"/>
        <w:right w:val="none" w:sz="0" w:space="0" w:color="auto"/>
      </w:divBdr>
    </w:div>
    <w:div w:id="1163546376">
      <w:bodyDiv w:val="1"/>
      <w:marLeft w:val="0"/>
      <w:marRight w:val="0"/>
      <w:marTop w:val="0"/>
      <w:marBottom w:val="0"/>
      <w:divBdr>
        <w:top w:val="none" w:sz="0" w:space="0" w:color="auto"/>
        <w:left w:val="none" w:sz="0" w:space="0" w:color="auto"/>
        <w:bottom w:val="none" w:sz="0" w:space="0" w:color="auto"/>
        <w:right w:val="none" w:sz="0" w:space="0" w:color="auto"/>
      </w:divBdr>
    </w:div>
    <w:div w:id="1163620147">
      <w:bodyDiv w:val="1"/>
      <w:marLeft w:val="0"/>
      <w:marRight w:val="0"/>
      <w:marTop w:val="0"/>
      <w:marBottom w:val="0"/>
      <w:divBdr>
        <w:top w:val="none" w:sz="0" w:space="0" w:color="auto"/>
        <w:left w:val="none" w:sz="0" w:space="0" w:color="auto"/>
        <w:bottom w:val="none" w:sz="0" w:space="0" w:color="auto"/>
        <w:right w:val="none" w:sz="0" w:space="0" w:color="auto"/>
      </w:divBdr>
    </w:div>
    <w:div w:id="1164202078">
      <w:bodyDiv w:val="1"/>
      <w:marLeft w:val="0"/>
      <w:marRight w:val="0"/>
      <w:marTop w:val="0"/>
      <w:marBottom w:val="0"/>
      <w:divBdr>
        <w:top w:val="none" w:sz="0" w:space="0" w:color="auto"/>
        <w:left w:val="none" w:sz="0" w:space="0" w:color="auto"/>
        <w:bottom w:val="none" w:sz="0" w:space="0" w:color="auto"/>
        <w:right w:val="none" w:sz="0" w:space="0" w:color="auto"/>
      </w:divBdr>
    </w:div>
    <w:div w:id="1164513011">
      <w:bodyDiv w:val="1"/>
      <w:marLeft w:val="0"/>
      <w:marRight w:val="0"/>
      <w:marTop w:val="0"/>
      <w:marBottom w:val="0"/>
      <w:divBdr>
        <w:top w:val="none" w:sz="0" w:space="0" w:color="auto"/>
        <w:left w:val="none" w:sz="0" w:space="0" w:color="auto"/>
        <w:bottom w:val="none" w:sz="0" w:space="0" w:color="auto"/>
        <w:right w:val="none" w:sz="0" w:space="0" w:color="auto"/>
      </w:divBdr>
    </w:div>
    <w:div w:id="1165434607">
      <w:bodyDiv w:val="1"/>
      <w:marLeft w:val="0"/>
      <w:marRight w:val="0"/>
      <w:marTop w:val="0"/>
      <w:marBottom w:val="0"/>
      <w:divBdr>
        <w:top w:val="none" w:sz="0" w:space="0" w:color="auto"/>
        <w:left w:val="none" w:sz="0" w:space="0" w:color="auto"/>
        <w:bottom w:val="none" w:sz="0" w:space="0" w:color="auto"/>
        <w:right w:val="none" w:sz="0" w:space="0" w:color="auto"/>
      </w:divBdr>
    </w:div>
    <w:div w:id="1165510955">
      <w:bodyDiv w:val="1"/>
      <w:marLeft w:val="0"/>
      <w:marRight w:val="0"/>
      <w:marTop w:val="0"/>
      <w:marBottom w:val="0"/>
      <w:divBdr>
        <w:top w:val="none" w:sz="0" w:space="0" w:color="auto"/>
        <w:left w:val="none" w:sz="0" w:space="0" w:color="auto"/>
        <w:bottom w:val="none" w:sz="0" w:space="0" w:color="auto"/>
        <w:right w:val="none" w:sz="0" w:space="0" w:color="auto"/>
      </w:divBdr>
    </w:div>
    <w:div w:id="1165589406">
      <w:bodyDiv w:val="1"/>
      <w:marLeft w:val="0"/>
      <w:marRight w:val="0"/>
      <w:marTop w:val="0"/>
      <w:marBottom w:val="0"/>
      <w:divBdr>
        <w:top w:val="none" w:sz="0" w:space="0" w:color="auto"/>
        <w:left w:val="none" w:sz="0" w:space="0" w:color="auto"/>
        <w:bottom w:val="none" w:sz="0" w:space="0" w:color="auto"/>
        <w:right w:val="none" w:sz="0" w:space="0" w:color="auto"/>
      </w:divBdr>
    </w:div>
    <w:div w:id="1165634075">
      <w:bodyDiv w:val="1"/>
      <w:marLeft w:val="0"/>
      <w:marRight w:val="0"/>
      <w:marTop w:val="0"/>
      <w:marBottom w:val="0"/>
      <w:divBdr>
        <w:top w:val="none" w:sz="0" w:space="0" w:color="auto"/>
        <w:left w:val="none" w:sz="0" w:space="0" w:color="auto"/>
        <w:bottom w:val="none" w:sz="0" w:space="0" w:color="auto"/>
        <w:right w:val="none" w:sz="0" w:space="0" w:color="auto"/>
      </w:divBdr>
    </w:div>
    <w:div w:id="1166481646">
      <w:bodyDiv w:val="1"/>
      <w:marLeft w:val="0"/>
      <w:marRight w:val="0"/>
      <w:marTop w:val="0"/>
      <w:marBottom w:val="0"/>
      <w:divBdr>
        <w:top w:val="none" w:sz="0" w:space="0" w:color="auto"/>
        <w:left w:val="none" w:sz="0" w:space="0" w:color="auto"/>
        <w:bottom w:val="none" w:sz="0" w:space="0" w:color="auto"/>
        <w:right w:val="none" w:sz="0" w:space="0" w:color="auto"/>
      </w:divBdr>
    </w:div>
    <w:div w:id="1167139181">
      <w:bodyDiv w:val="1"/>
      <w:marLeft w:val="0"/>
      <w:marRight w:val="0"/>
      <w:marTop w:val="0"/>
      <w:marBottom w:val="0"/>
      <w:divBdr>
        <w:top w:val="none" w:sz="0" w:space="0" w:color="auto"/>
        <w:left w:val="none" w:sz="0" w:space="0" w:color="auto"/>
        <w:bottom w:val="none" w:sz="0" w:space="0" w:color="auto"/>
        <w:right w:val="none" w:sz="0" w:space="0" w:color="auto"/>
      </w:divBdr>
    </w:div>
    <w:div w:id="1167592959">
      <w:bodyDiv w:val="1"/>
      <w:marLeft w:val="0"/>
      <w:marRight w:val="0"/>
      <w:marTop w:val="0"/>
      <w:marBottom w:val="0"/>
      <w:divBdr>
        <w:top w:val="none" w:sz="0" w:space="0" w:color="auto"/>
        <w:left w:val="none" w:sz="0" w:space="0" w:color="auto"/>
        <w:bottom w:val="none" w:sz="0" w:space="0" w:color="auto"/>
        <w:right w:val="none" w:sz="0" w:space="0" w:color="auto"/>
      </w:divBdr>
    </w:div>
    <w:div w:id="1167670252">
      <w:bodyDiv w:val="1"/>
      <w:marLeft w:val="0"/>
      <w:marRight w:val="0"/>
      <w:marTop w:val="0"/>
      <w:marBottom w:val="0"/>
      <w:divBdr>
        <w:top w:val="none" w:sz="0" w:space="0" w:color="auto"/>
        <w:left w:val="none" w:sz="0" w:space="0" w:color="auto"/>
        <w:bottom w:val="none" w:sz="0" w:space="0" w:color="auto"/>
        <w:right w:val="none" w:sz="0" w:space="0" w:color="auto"/>
      </w:divBdr>
    </w:div>
    <w:div w:id="1168639300">
      <w:bodyDiv w:val="1"/>
      <w:marLeft w:val="0"/>
      <w:marRight w:val="0"/>
      <w:marTop w:val="0"/>
      <w:marBottom w:val="0"/>
      <w:divBdr>
        <w:top w:val="none" w:sz="0" w:space="0" w:color="auto"/>
        <w:left w:val="none" w:sz="0" w:space="0" w:color="auto"/>
        <w:bottom w:val="none" w:sz="0" w:space="0" w:color="auto"/>
        <w:right w:val="none" w:sz="0" w:space="0" w:color="auto"/>
      </w:divBdr>
    </w:div>
    <w:div w:id="1169100315">
      <w:bodyDiv w:val="1"/>
      <w:marLeft w:val="0"/>
      <w:marRight w:val="0"/>
      <w:marTop w:val="0"/>
      <w:marBottom w:val="0"/>
      <w:divBdr>
        <w:top w:val="none" w:sz="0" w:space="0" w:color="auto"/>
        <w:left w:val="none" w:sz="0" w:space="0" w:color="auto"/>
        <w:bottom w:val="none" w:sz="0" w:space="0" w:color="auto"/>
        <w:right w:val="none" w:sz="0" w:space="0" w:color="auto"/>
      </w:divBdr>
    </w:div>
    <w:div w:id="1169519240">
      <w:bodyDiv w:val="1"/>
      <w:marLeft w:val="0"/>
      <w:marRight w:val="0"/>
      <w:marTop w:val="0"/>
      <w:marBottom w:val="0"/>
      <w:divBdr>
        <w:top w:val="none" w:sz="0" w:space="0" w:color="auto"/>
        <w:left w:val="none" w:sz="0" w:space="0" w:color="auto"/>
        <w:bottom w:val="none" w:sz="0" w:space="0" w:color="auto"/>
        <w:right w:val="none" w:sz="0" w:space="0" w:color="auto"/>
      </w:divBdr>
    </w:div>
    <w:div w:id="1169976992">
      <w:bodyDiv w:val="1"/>
      <w:marLeft w:val="0"/>
      <w:marRight w:val="0"/>
      <w:marTop w:val="0"/>
      <w:marBottom w:val="0"/>
      <w:divBdr>
        <w:top w:val="none" w:sz="0" w:space="0" w:color="auto"/>
        <w:left w:val="none" w:sz="0" w:space="0" w:color="auto"/>
        <w:bottom w:val="none" w:sz="0" w:space="0" w:color="auto"/>
        <w:right w:val="none" w:sz="0" w:space="0" w:color="auto"/>
      </w:divBdr>
    </w:div>
    <w:div w:id="1170483406">
      <w:bodyDiv w:val="1"/>
      <w:marLeft w:val="0"/>
      <w:marRight w:val="0"/>
      <w:marTop w:val="0"/>
      <w:marBottom w:val="0"/>
      <w:divBdr>
        <w:top w:val="none" w:sz="0" w:space="0" w:color="auto"/>
        <w:left w:val="none" w:sz="0" w:space="0" w:color="auto"/>
        <w:bottom w:val="none" w:sz="0" w:space="0" w:color="auto"/>
        <w:right w:val="none" w:sz="0" w:space="0" w:color="auto"/>
      </w:divBdr>
    </w:div>
    <w:div w:id="1170829473">
      <w:bodyDiv w:val="1"/>
      <w:marLeft w:val="0"/>
      <w:marRight w:val="0"/>
      <w:marTop w:val="0"/>
      <w:marBottom w:val="0"/>
      <w:divBdr>
        <w:top w:val="none" w:sz="0" w:space="0" w:color="auto"/>
        <w:left w:val="none" w:sz="0" w:space="0" w:color="auto"/>
        <w:bottom w:val="none" w:sz="0" w:space="0" w:color="auto"/>
        <w:right w:val="none" w:sz="0" w:space="0" w:color="auto"/>
      </w:divBdr>
    </w:div>
    <w:div w:id="1171145400">
      <w:bodyDiv w:val="1"/>
      <w:marLeft w:val="0"/>
      <w:marRight w:val="0"/>
      <w:marTop w:val="0"/>
      <w:marBottom w:val="0"/>
      <w:divBdr>
        <w:top w:val="none" w:sz="0" w:space="0" w:color="auto"/>
        <w:left w:val="none" w:sz="0" w:space="0" w:color="auto"/>
        <w:bottom w:val="none" w:sz="0" w:space="0" w:color="auto"/>
        <w:right w:val="none" w:sz="0" w:space="0" w:color="auto"/>
      </w:divBdr>
    </w:div>
    <w:div w:id="1171456346">
      <w:bodyDiv w:val="1"/>
      <w:marLeft w:val="0"/>
      <w:marRight w:val="0"/>
      <w:marTop w:val="0"/>
      <w:marBottom w:val="0"/>
      <w:divBdr>
        <w:top w:val="none" w:sz="0" w:space="0" w:color="auto"/>
        <w:left w:val="none" w:sz="0" w:space="0" w:color="auto"/>
        <w:bottom w:val="none" w:sz="0" w:space="0" w:color="auto"/>
        <w:right w:val="none" w:sz="0" w:space="0" w:color="auto"/>
      </w:divBdr>
    </w:div>
    <w:div w:id="1171750322">
      <w:bodyDiv w:val="1"/>
      <w:marLeft w:val="0"/>
      <w:marRight w:val="0"/>
      <w:marTop w:val="0"/>
      <w:marBottom w:val="0"/>
      <w:divBdr>
        <w:top w:val="none" w:sz="0" w:space="0" w:color="auto"/>
        <w:left w:val="none" w:sz="0" w:space="0" w:color="auto"/>
        <w:bottom w:val="none" w:sz="0" w:space="0" w:color="auto"/>
        <w:right w:val="none" w:sz="0" w:space="0" w:color="auto"/>
      </w:divBdr>
    </w:div>
    <w:div w:id="1172447302">
      <w:bodyDiv w:val="1"/>
      <w:marLeft w:val="0"/>
      <w:marRight w:val="0"/>
      <w:marTop w:val="0"/>
      <w:marBottom w:val="0"/>
      <w:divBdr>
        <w:top w:val="none" w:sz="0" w:space="0" w:color="auto"/>
        <w:left w:val="none" w:sz="0" w:space="0" w:color="auto"/>
        <w:bottom w:val="none" w:sz="0" w:space="0" w:color="auto"/>
        <w:right w:val="none" w:sz="0" w:space="0" w:color="auto"/>
      </w:divBdr>
    </w:div>
    <w:div w:id="1172792238">
      <w:bodyDiv w:val="1"/>
      <w:marLeft w:val="0"/>
      <w:marRight w:val="0"/>
      <w:marTop w:val="0"/>
      <w:marBottom w:val="0"/>
      <w:divBdr>
        <w:top w:val="none" w:sz="0" w:space="0" w:color="auto"/>
        <w:left w:val="none" w:sz="0" w:space="0" w:color="auto"/>
        <w:bottom w:val="none" w:sz="0" w:space="0" w:color="auto"/>
        <w:right w:val="none" w:sz="0" w:space="0" w:color="auto"/>
      </w:divBdr>
    </w:div>
    <w:div w:id="1173059943">
      <w:bodyDiv w:val="1"/>
      <w:marLeft w:val="0"/>
      <w:marRight w:val="0"/>
      <w:marTop w:val="0"/>
      <w:marBottom w:val="0"/>
      <w:divBdr>
        <w:top w:val="none" w:sz="0" w:space="0" w:color="auto"/>
        <w:left w:val="none" w:sz="0" w:space="0" w:color="auto"/>
        <w:bottom w:val="none" w:sz="0" w:space="0" w:color="auto"/>
        <w:right w:val="none" w:sz="0" w:space="0" w:color="auto"/>
      </w:divBdr>
    </w:div>
    <w:div w:id="1174568859">
      <w:bodyDiv w:val="1"/>
      <w:marLeft w:val="0"/>
      <w:marRight w:val="0"/>
      <w:marTop w:val="0"/>
      <w:marBottom w:val="0"/>
      <w:divBdr>
        <w:top w:val="none" w:sz="0" w:space="0" w:color="auto"/>
        <w:left w:val="none" w:sz="0" w:space="0" w:color="auto"/>
        <w:bottom w:val="none" w:sz="0" w:space="0" w:color="auto"/>
        <w:right w:val="none" w:sz="0" w:space="0" w:color="auto"/>
      </w:divBdr>
    </w:div>
    <w:div w:id="1174609730">
      <w:bodyDiv w:val="1"/>
      <w:marLeft w:val="0"/>
      <w:marRight w:val="0"/>
      <w:marTop w:val="0"/>
      <w:marBottom w:val="0"/>
      <w:divBdr>
        <w:top w:val="none" w:sz="0" w:space="0" w:color="auto"/>
        <w:left w:val="none" w:sz="0" w:space="0" w:color="auto"/>
        <w:bottom w:val="none" w:sz="0" w:space="0" w:color="auto"/>
        <w:right w:val="none" w:sz="0" w:space="0" w:color="auto"/>
      </w:divBdr>
    </w:div>
    <w:div w:id="1174733340">
      <w:bodyDiv w:val="1"/>
      <w:marLeft w:val="0"/>
      <w:marRight w:val="0"/>
      <w:marTop w:val="0"/>
      <w:marBottom w:val="0"/>
      <w:divBdr>
        <w:top w:val="none" w:sz="0" w:space="0" w:color="auto"/>
        <w:left w:val="none" w:sz="0" w:space="0" w:color="auto"/>
        <w:bottom w:val="none" w:sz="0" w:space="0" w:color="auto"/>
        <w:right w:val="none" w:sz="0" w:space="0" w:color="auto"/>
      </w:divBdr>
    </w:div>
    <w:div w:id="1174883402">
      <w:bodyDiv w:val="1"/>
      <w:marLeft w:val="0"/>
      <w:marRight w:val="0"/>
      <w:marTop w:val="0"/>
      <w:marBottom w:val="0"/>
      <w:divBdr>
        <w:top w:val="none" w:sz="0" w:space="0" w:color="auto"/>
        <w:left w:val="none" w:sz="0" w:space="0" w:color="auto"/>
        <w:bottom w:val="none" w:sz="0" w:space="0" w:color="auto"/>
        <w:right w:val="none" w:sz="0" w:space="0" w:color="auto"/>
      </w:divBdr>
    </w:div>
    <w:div w:id="1175531040">
      <w:bodyDiv w:val="1"/>
      <w:marLeft w:val="0"/>
      <w:marRight w:val="0"/>
      <w:marTop w:val="0"/>
      <w:marBottom w:val="0"/>
      <w:divBdr>
        <w:top w:val="none" w:sz="0" w:space="0" w:color="auto"/>
        <w:left w:val="none" w:sz="0" w:space="0" w:color="auto"/>
        <w:bottom w:val="none" w:sz="0" w:space="0" w:color="auto"/>
        <w:right w:val="none" w:sz="0" w:space="0" w:color="auto"/>
      </w:divBdr>
    </w:div>
    <w:div w:id="1175807325">
      <w:bodyDiv w:val="1"/>
      <w:marLeft w:val="0"/>
      <w:marRight w:val="0"/>
      <w:marTop w:val="0"/>
      <w:marBottom w:val="0"/>
      <w:divBdr>
        <w:top w:val="none" w:sz="0" w:space="0" w:color="auto"/>
        <w:left w:val="none" w:sz="0" w:space="0" w:color="auto"/>
        <w:bottom w:val="none" w:sz="0" w:space="0" w:color="auto"/>
        <w:right w:val="none" w:sz="0" w:space="0" w:color="auto"/>
      </w:divBdr>
    </w:div>
    <w:div w:id="1176307785">
      <w:bodyDiv w:val="1"/>
      <w:marLeft w:val="0"/>
      <w:marRight w:val="0"/>
      <w:marTop w:val="0"/>
      <w:marBottom w:val="0"/>
      <w:divBdr>
        <w:top w:val="none" w:sz="0" w:space="0" w:color="auto"/>
        <w:left w:val="none" w:sz="0" w:space="0" w:color="auto"/>
        <w:bottom w:val="none" w:sz="0" w:space="0" w:color="auto"/>
        <w:right w:val="none" w:sz="0" w:space="0" w:color="auto"/>
      </w:divBdr>
    </w:div>
    <w:div w:id="1177310193">
      <w:bodyDiv w:val="1"/>
      <w:marLeft w:val="0"/>
      <w:marRight w:val="0"/>
      <w:marTop w:val="0"/>
      <w:marBottom w:val="0"/>
      <w:divBdr>
        <w:top w:val="none" w:sz="0" w:space="0" w:color="auto"/>
        <w:left w:val="none" w:sz="0" w:space="0" w:color="auto"/>
        <w:bottom w:val="none" w:sz="0" w:space="0" w:color="auto"/>
        <w:right w:val="none" w:sz="0" w:space="0" w:color="auto"/>
      </w:divBdr>
    </w:div>
    <w:div w:id="1177689552">
      <w:bodyDiv w:val="1"/>
      <w:marLeft w:val="0"/>
      <w:marRight w:val="0"/>
      <w:marTop w:val="0"/>
      <w:marBottom w:val="0"/>
      <w:divBdr>
        <w:top w:val="none" w:sz="0" w:space="0" w:color="auto"/>
        <w:left w:val="none" w:sz="0" w:space="0" w:color="auto"/>
        <w:bottom w:val="none" w:sz="0" w:space="0" w:color="auto"/>
        <w:right w:val="none" w:sz="0" w:space="0" w:color="auto"/>
      </w:divBdr>
    </w:div>
    <w:div w:id="1177844913">
      <w:bodyDiv w:val="1"/>
      <w:marLeft w:val="0"/>
      <w:marRight w:val="0"/>
      <w:marTop w:val="0"/>
      <w:marBottom w:val="0"/>
      <w:divBdr>
        <w:top w:val="none" w:sz="0" w:space="0" w:color="auto"/>
        <w:left w:val="none" w:sz="0" w:space="0" w:color="auto"/>
        <w:bottom w:val="none" w:sz="0" w:space="0" w:color="auto"/>
        <w:right w:val="none" w:sz="0" w:space="0" w:color="auto"/>
      </w:divBdr>
    </w:div>
    <w:div w:id="1177964288">
      <w:bodyDiv w:val="1"/>
      <w:marLeft w:val="0"/>
      <w:marRight w:val="0"/>
      <w:marTop w:val="0"/>
      <w:marBottom w:val="0"/>
      <w:divBdr>
        <w:top w:val="none" w:sz="0" w:space="0" w:color="auto"/>
        <w:left w:val="none" w:sz="0" w:space="0" w:color="auto"/>
        <w:bottom w:val="none" w:sz="0" w:space="0" w:color="auto"/>
        <w:right w:val="none" w:sz="0" w:space="0" w:color="auto"/>
      </w:divBdr>
    </w:div>
    <w:div w:id="1178151859">
      <w:bodyDiv w:val="1"/>
      <w:marLeft w:val="0"/>
      <w:marRight w:val="0"/>
      <w:marTop w:val="0"/>
      <w:marBottom w:val="0"/>
      <w:divBdr>
        <w:top w:val="none" w:sz="0" w:space="0" w:color="auto"/>
        <w:left w:val="none" w:sz="0" w:space="0" w:color="auto"/>
        <w:bottom w:val="none" w:sz="0" w:space="0" w:color="auto"/>
        <w:right w:val="none" w:sz="0" w:space="0" w:color="auto"/>
      </w:divBdr>
    </w:div>
    <w:div w:id="1178693068">
      <w:bodyDiv w:val="1"/>
      <w:marLeft w:val="0"/>
      <w:marRight w:val="0"/>
      <w:marTop w:val="0"/>
      <w:marBottom w:val="0"/>
      <w:divBdr>
        <w:top w:val="none" w:sz="0" w:space="0" w:color="auto"/>
        <w:left w:val="none" w:sz="0" w:space="0" w:color="auto"/>
        <w:bottom w:val="none" w:sz="0" w:space="0" w:color="auto"/>
        <w:right w:val="none" w:sz="0" w:space="0" w:color="auto"/>
      </w:divBdr>
    </w:div>
    <w:div w:id="1178813560">
      <w:bodyDiv w:val="1"/>
      <w:marLeft w:val="0"/>
      <w:marRight w:val="0"/>
      <w:marTop w:val="0"/>
      <w:marBottom w:val="0"/>
      <w:divBdr>
        <w:top w:val="none" w:sz="0" w:space="0" w:color="auto"/>
        <w:left w:val="none" w:sz="0" w:space="0" w:color="auto"/>
        <w:bottom w:val="none" w:sz="0" w:space="0" w:color="auto"/>
        <w:right w:val="none" w:sz="0" w:space="0" w:color="auto"/>
      </w:divBdr>
    </w:div>
    <w:div w:id="1180048554">
      <w:bodyDiv w:val="1"/>
      <w:marLeft w:val="0"/>
      <w:marRight w:val="0"/>
      <w:marTop w:val="0"/>
      <w:marBottom w:val="0"/>
      <w:divBdr>
        <w:top w:val="none" w:sz="0" w:space="0" w:color="auto"/>
        <w:left w:val="none" w:sz="0" w:space="0" w:color="auto"/>
        <w:bottom w:val="none" w:sz="0" w:space="0" w:color="auto"/>
        <w:right w:val="none" w:sz="0" w:space="0" w:color="auto"/>
      </w:divBdr>
    </w:div>
    <w:div w:id="1180774369">
      <w:bodyDiv w:val="1"/>
      <w:marLeft w:val="0"/>
      <w:marRight w:val="0"/>
      <w:marTop w:val="0"/>
      <w:marBottom w:val="0"/>
      <w:divBdr>
        <w:top w:val="none" w:sz="0" w:space="0" w:color="auto"/>
        <w:left w:val="none" w:sz="0" w:space="0" w:color="auto"/>
        <w:bottom w:val="none" w:sz="0" w:space="0" w:color="auto"/>
        <w:right w:val="none" w:sz="0" w:space="0" w:color="auto"/>
      </w:divBdr>
    </w:div>
    <w:div w:id="1182235945">
      <w:bodyDiv w:val="1"/>
      <w:marLeft w:val="0"/>
      <w:marRight w:val="0"/>
      <w:marTop w:val="0"/>
      <w:marBottom w:val="0"/>
      <w:divBdr>
        <w:top w:val="none" w:sz="0" w:space="0" w:color="auto"/>
        <w:left w:val="none" w:sz="0" w:space="0" w:color="auto"/>
        <w:bottom w:val="none" w:sz="0" w:space="0" w:color="auto"/>
        <w:right w:val="none" w:sz="0" w:space="0" w:color="auto"/>
      </w:divBdr>
    </w:div>
    <w:div w:id="1182429859">
      <w:bodyDiv w:val="1"/>
      <w:marLeft w:val="0"/>
      <w:marRight w:val="0"/>
      <w:marTop w:val="0"/>
      <w:marBottom w:val="0"/>
      <w:divBdr>
        <w:top w:val="none" w:sz="0" w:space="0" w:color="auto"/>
        <w:left w:val="none" w:sz="0" w:space="0" w:color="auto"/>
        <w:bottom w:val="none" w:sz="0" w:space="0" w:color="auto"/>
        <w:right w:val="none" w:sz="0" w:space="0" w:color="auto"/>
      </w:divBdr>
    </w:div>
    <w:div w:id="1182666006">
      <w:bodyDiv w:val="1"/>
      <w:marLeft w:val="0"/>
      <w:marRight w:val="0"/>
      <w:marTop w:val="0"/>
      <w:marBottom w:val="0"/>
      <w:divBdr>
        <w:top w:val="none" w:sz="0" w:space="0" w:color="auto"/>
        <w:left w:val="none" w:sz="0" w:space="0" w:color="auto"/>
        <w:bottom w:val="none" w:sz="0" w:space="0" w:color="auto"/>
        <w:right w:val="none" w:sz="0" w:space="0" w:color="auto"/>
      </w:divBdr>
    </w:div>
    <w:div w:id="1182936572">
      <w:bodyDiv w:val="1"/>
      <w:marLeft w:val="0"/>
      <w:marRight w:val="0"/>
      <w:marTop w:val="0"/>
      <w:marBottom w:val="0"/>
      <w:divBdr>
        <w:top w:val="none" w:sz="0" w:space="0" w:color="auto"/>
        <w:left w:val="none" w:sz="0" w:space="0" w:color="auto"/>
        <w:bottom w:val="none" w:sz="0" w:space="0" w:color="auto"/>
        <w:right w:val="none" w:sz="0" w:space="0" w:color="auto"/>
      </w:divBdr>
    </w:div>
    <w:div w:id="1183057285">
      <w:bodyDiv w:val="1"/>
      <w:marLeft w:val="0"/>
      <w:marRight w:val="0"/>
      <w:marTop w:val="0"/>
      <w:marBottom w:val="0"/>
      <w:divBdr>
        <w:top w:val="none" w:sz="0" w:space="0" w:color="auto"/>
        <w:left w:val="none" w:sz="0" w:space="0" w:color="auto"/>
        <w:bottom w:val="none" w:sz="0" w:space="0" w:color="auto"/>
        <w:right w:val="none" w:sz="0" w:space="0" w:color="auto"/>
      </w:divBdr>
    </w:div>
    <w:div w:id="1183478200">
      <w:bodyDiv w:val="1"/>
      <w:marLeft w:val="0"/>
      <w:marRight w:val="0"/>
      <w:marTop w:val="0"/>
      <w:marBottom w:val="0"/>
      <w:divBdr>
        <w:top w:val="none" w:sz="0" w:space="0" w:color="auto"/>
        <w:left w:val="none" w:sz="0" w:space="0" w:color="auto"/>
        <w:bottom w:val="none" w:sz="0" w:space="0" w:color="auto"/>
        <w:right w:val="none" w:sz="0" w:space="0" w:color="auto"/>
      </w:divBdr>
    </w:div>
    <w:div w:id="1184395816">
      <w:bodyDiv w:val="1"/>
      <w:marLeft w:val="0"/>
      <w:marRight w:val="0"/>
      <w:marTop w:val="0"/>
      <w:marBottom w:val="0"/>
      <w:divBdr>
        <w:top w:val="none" w:sz="0" w:space="0" w:color="auto"/>
        <w:left w:val="none" w:sz="0" w:space="0" w:color="auto"/>
        <w:bottom w:val="none" w:sz="0" w:space="0" w:color="auto"/>
        <w:right w:val="none" w:sz="0" w:space="0" w:color="auto"/>
      </w:divBdr>
    </w:div>
    <w:div w:id="1184901200">
      <w:bodyDiv w:val="1"/>
      <w:marLeft w:val="0"/>
      <w:marRight w:val="0"/>
      <w:marTop w:val="0"/>
      <w:marBottom w:val="0"/>
      <w:divBdr>
        <w:top w:val="none" w:sz="0" w:space="0" w:color="auto"/>
        <w:left w:val="none" w:sz="0" w:space="0" w:color="auto"/>
        <w:bottom w:val="none" w:sz="0" w:space="0" w:color="auto"/>
        <w:right w:val="none" w:sz="0" w:space="0" w:color="auto"/>
      </w:divBdr>
    </w:div>
    <w:div w:id="1185051256">
      <w:bodyDiv w:val="1"/>
      <w:marLeft w:val="0"/>
      <w:marRight w:val="0"/>
      <w:marTop w:val="0"/>
      <w:marBottom w:val="0"/>
      <w:divBdr>
        <w:top w:val="none" w:sz="0" w:space="0" w:color="auto"/>
        <w:left w:val="none" w:sz="0" w:space="0" w:color="auto"/>
        <w:bottom w:val="none" w:sz="0" w:space="0" w:color="auto"/>
        <w:right w:val="none" w:sz="0" w:space="0" w:color="auto"/>
      </w:divBdr>
    </w:div>
    <w:div w:id="1185942972">
      <w:bodyDiv w:val="1"/>
      <w:marLeft w:val="0"/>
      <w:marRight w:val="0"/>
      <w:marTop w:val="0"/>
      <w:marBottom w:val="0"/>
      <w:divBdr>
        <w:top w:val="none" w:sz="0" w:space="0" w:color="auto"/>
        <w:left w:val="none" w:sz="0" w:space="0" w:color="auto"/>
        <w:bottom w:val="none" w:sz="0" w:space="0" w:color="auto"/>
        <w:right w:val="none" w:sz="0" w:space="0" w:color="auto"/>
      </w:divBdr>
    </w:div>
    <w:div w:id="1186138745">
      <w:bodyDiv w:val="1"/>
      <w:marLeft w:val="0"/>
      <w:marRight w:val="0"/>
      <w:marTop w:val="0"/>
      <w:marBottom w:val="0"/>
      <w:divBdr>
        <w:top w:val="none" w:sz="0" w:space="0" w:color="auto"/>
        <w:left w:val="none" w:sz="0" w:space="0" w:color="auto"/>
        <w:bottom w:val="none" w:sz="0" w:space="0" w:color="auto"/>
        <w:right w:val="none" w:sz="0" w:space="0" w:color="auto"/>
      </w:divBdr>
    </w:div>
    <w:div w:id="1186559007">
      <w:bodyDiv w:val="1"/>
      <w:marLeft w:val="0"/>
      <w:marRight w:val="0"/>
      <w:marTop w:val="0"/>
      <w:marBottom w:val="0"/>
      <w:divBdr>
        <w:top w:val="none" w:sz="0" w:space="0" w:color="auto"/>
        <w:left w:val="none" w:sz="0" w:space="0" w:color="auto"/>
        <w:bottom w:val="none" w:sz="0" w:space="0" w:color="auto"/>
        <w:right w:val="none" w:sz="0" w:space="0" w:color="auto"/>
      </w:divBdr>
    </w:div>
    <w:div w:id="1186941867">
      <w:bodyDiv w:val="1"/>
      <w:marLeft w:val="0"/>
      <w:marRight w:val="0"/>
      <w:marTop w:val="0"/>
      <w:marBottom w:val="0"/>
      <w:divBdr>
        <w:top w:val="none" w:sz="0" w:space="0" w:color="auto"/>
        <w:left w:val="none" w:sz="0" w:space="0" w:color="auto"/>
        <w:bottom w:val="none" w:sz="0" w:space="0" w:color="auto"/>
        <w:right w:val="none" w:sz="0" w:space="0" w:color="auto"/>
      </w:divBdr>
    </w:div>
    <w:div w:id="1187135617">
      <w:bodyDiv w:val="1"/>
      <w:marLeft w:val="0"/>
      <w:marRight w:val="0"/>
      <w:marTop w:val="0"/>
      <w:marBottom w:val="0"/>
      <w:divBdr>
        <w:top w:val="none" w:sz="0" w:space="0" w:color="auto"/>
        <w:left w:val="none" w:sz="0" w:space="0" w:color="auto"/>
        <w:bottom w:val="none" w:sz="0" w:space="0" w:color="auto"/>
        <w:right w:val="none" w:sz="0" w:space="0" w:color="auto"/>
      </w:divBdr>
    </w:div>
    <w:div w:id="1187137552">
      <w:bodyDiv w:val="1"/>
      <w:marLeft w:val="0"/>
      <w:marRight w:val="0"/>
      <w:marTop w:val="0"/>
      <w:marBottom w:val="0"/>
      <w:divBdr>
        <w:top w:val="none" w:sz="0" w:space="0" w:color="auto"/>
        <w:left w:val="none" w:sz="0" w:space="0" w:color="auto"/>
        <w:bottom w:val="none" w:sz="0" w:space="0" w:color="auto"/>
        <w:right w:val="none" w:sz="0" w:space="0" w:color="auto"/>
      </w:divBdr>
    </w:div>
    <w:div w:id="1187525969">
      <w:bodyDiv w:val="1"/>
      <w:marLeft w:val="0"/>
      <w:marRight w:val="0"/>
      <w:marTop w:val="0"/>
      <w:marBottom w:val="0"/>
      <w:divBdr>
        <w:top w:val="none" w:sz="0" w:space="0" w:color="auto"/>
        <w:left w:val="none" w:sz="0" w:space="0" w:color="auto"/>
        <w:bottom w:val="none" w:sz="0" w:space="0" w:color="auto"/>
        <w:right w:val="none" w:sz="0" w:space="0" w:color="auto"/>
      </w:divBdr>
    </w:div>
    <w:div w:id="1189487243">
      <w:bodyDiv w:val="1"/>
      <w:marLeft w:val="0"/>
      <w:marRight w:val="0"/>
      <w:marTop w:val="0"/>
      <w:marBottom w:val="0"/>
      <w:divBdr>
        <w:top w:val="none" w:sz="0" w:space="0" w:color="auto"/>
        <w:left w:val="none" w:sz="0" w:space="0" w:color="auto"/>
        <w:bottom w:val="none" w:sz="0" w:space="0" w:color="auto"/>
        <w:right w:val="none" w:sz="0" w:space="0" w:color="auto"/>
      </w:divBdr>
    </w:div>
    <w:div w:id="1190290109">
      <w:bodyDiv w:val="1"/>
      <w:marLeft w:val="0"/>
      <w:marRight w:val="0"/>
      <w:marTop w:val="0"/>
      <w:marBottom w:val="0"/>
      <w:divBdr>
        <w:top w:val="none" w:sz="0" w:space="0" w:color="auto"/>
        <w:left w:val="none" w:sz="0" w:space="0" w:color="auto"/>
        <w:bottom w:val="none" w:sz="0" w:space="0" w:color="auto"/>
        <w:right w:val="none" w:sz="0" w:space="0" w:color="auto"/>
      </w:divBdr>
    </w:div>
    <w:div w:id="1190337776">
      <w:bodyDiv w:val="1"/>
      <w:marLeft w:val="0"/>
      <w:marRight w:val="0"/>
      <w:marTop w:val="0"/>
      <w:marBottom w:val="0"/>
      <w:divBdr>
        <w:top w:val="none" w:sz="0" w:space="0" w:color="auto"/>
        <w:left w:val="none" w:sz="0" w:space="0" w:color="auto"/>
        <w:bottom w:val="none" w:sz="0" w:space="0" w:color="auto"/>
        <w:right w:val="none" w:sz="0" w:space="0" w:color="auto"/>
      </w:divBdr>
    </w:div>
    <w:div w:id="1191257072">
      <w:bodyDiv w:val="1"/>
      <w:marLeft w:val="0"/>
      <w:marRight w:val="0"/>
      <w:marTop w:val="0"/>
      <w:marBottom w:val="0"/>
      <w:divBdr>
        <w:top w:val="none" w:sz="0" w:space="0" w:color="auto"/>
        <w:left w:val="none" w:sz="0" w:space="0" w:color="auto"/>
        <w:bottom w:val="none" w:sz="0" w:space="0" w:color="auto"/>
        <w:right w:val="none" w:sz="0" w:space="0" w:color="auto"/>
      </w:divBdr>
    </w:div>
    <w:div w:id="1191534308">
      <w:bodyDiv w:val="1"/>
      <w:marLeft w:val="0"/>
      <w:marRight w:val="0"/>
      <w:marTop w:val="0"/>
      <w:marBottom w:val="0"/>
      <w:divBdr>
        <w:top w:val="none" w:sz="0" w:space="0" w:color="auto"/>
        <w:left w:val="none" w:sz="0" w:space="0" w:color="auto"/>
        <w:bottom w:val="none" w:sz="0" w:space="0" w:color="auto"/>
        <w:right w:val="none" w:sz="0" w:space="0" w:color="auto"/>
      </w:divBdr>
    </w:div>
    <w:div w:id="1191724737">
      <w:bodyDiv w:val="1"/>
      <w:marLeft w:val="0"/>
      <w:marRight w:val="0"/>
      <w:marTop w:val="0"/>
      <w:marBottom w:val="0"/>
      <w:divBdr>
        <w:top w:val="none" w:sz="0" w:space="0" w:color="auto"/>
        <w:left w:val="none" w:sz="0" w:space="0" w:color="auto"/>
        <w:bottom w:val="none" w:sz="0" w:space="0" w:color="auto"/>
        <w:right w:val="none" w:sz="0" w:space="0" w:color="auto"/>
      </w:divBdr>
    </w:div>
    <w:div w:id="1191839218">
      <w:bodyDiv w:val="1"/>
      <w:marLeft w:val="0"/>
      <w:marRight w:val="0"/>
      <w:marTop w:val="0"/>
      <w:marBottom w:val="0"/>
      <w:divBdr>
        <w:top w:val="none" w:sz="0" w:space="0" w:color="auto"/>
        <w:left w:val="none" w:sz="0" w:space="0" w:color="auto"/>
        <w:bottom w:val="none" w:sz="0" w:space="0" w:color="auto"/>
        <w:right w:val="none" w:sz="0" w:space="0" w:color="auto"/>
      </w:divBdr>
    </w:div>
    <w:div w:id="1192036757">
      <w:bodyDiv w:val="1"/>
      <w:marLeft w:val="0"/>
      <w:marRight w:val="0"/>
      <w:marTop w:val="0"/>
      <w:marBottom w:val="0"/>
      <w:divBdr>
        <w:top w:val="none" w:sz="0" w:space="0" w:color="auto"/>
        <w:left w:val="none" w:sz="0" w:space="0" w:color="auto"/>
        <w:bottom w:val="none" w:sz="0" w:space="0" w:color="auto"/>
        <w:right w:val="none" w:sz="0" w:space="0" w:color="auto"/>
      </w:divBdr>
    </w:div>
    <w:div w:id="1192263459">
      <w:bodyDiv w:val="1"/>
      <w:marLeft w:val="0"/>
      <w:marRight w:val="0"/>
      <w:marTop w:val="0"/>
      <w:marBottom w:val="0"/>
      <w:divBdr>
        <w:top w:val="none" w:sz="0" w:space="0" w:color="auto"/>
        <w:left w:val="none" w:sz="0" w:space="0" w:color="auto"/>
        <w:bottom w:val="none" w:sz="0" w:space="0" w:color="auto"/>
        <w:right w:val="none" w:sz="0" w:space="0" w:color="auto"/>
      </w:divBdr>
    </w:div>
    <w:div w:id="1192497882">
      <w:bodyDiv w:val="1"/>
      <w:marLeft w:val="0"/>
      <w:marRight w:val="0"/>
      <w:marTop w:val="0"/>
      <w:marBottom w:val="0"/>
      <w:divBdr>
        <w:top w:val="none" w:sz="0" w:space="0" w:color="auto"/>
        <w:left w:val="none" w:sz="0" w:space="0" w:color="auto"/>
        <w:bottom w:val="none" w:sz="0" w:space="0" w:color="auto"/>
        <w:right w:val="none" w:sz="0" w:space="0" w:color="auto"/>
      </w:divBdr>
    </w:div>
    <w:div w:id="1192573601">
      <w:bodyDiv w:val="1"/>
      <w:marLeft w:val="0"/>
      <w:marRight w:val="0"/>
      <w:marTop w:val="0"/>
      <w:marBottom w:val="0"/>
      <w:divBdr>
        <w:top w:val="none" w:sz="0" w:space="0" w:color="auto"/>
        <w:left w:val="none" w:sz="0" w:space="0" w:color="auto"/>
        <w:bottom w:val="none" w:sz="0" w:space="0" w:color="auto"/>
        <w:right w:val="none" w:sz="0" w:space="0" w:color="auto"/>
      </w:divBdr>
    </w:div>
    <w:div w:id="1193181142">
      <w:bodyDiv w:val="1"/>
      <w:marLeft w:val="0"/>
      <w:marRight w:val="0"/>
      <w:marTop w:val="0"/>
      <w:marBottom w:val="0"/>
      <w:divBdr>
        <w:top w:val="none" w:sz="0" w:space="0" w:color="auto"/>
        <w:left w:val="none" w:sz="0" w:space="0" w:color="auto"/>
        <w:bottom w:val="none" w:sz="0" w:space="0" w:color="auto"/>
        <w:right w:val="none" w:sz="0" w:space="0" w:color="auto"/>
      </w:divBdr>
    </w:div>
    <w:div w:id="1193618566">
      <w:bodyDiv w:val="1"/>
      <w:marLeft w:val="0"/>
      <w:marRight w:val="0"/>
      <w:marTop w:val="0"/>
      <w:marBottom w:val="0"/>
      <w:divBdr>
        <w:top w:val="none" w:sz="0" w:space="0" w:color="auto"/>
        <w:left w:val="none" w:sz="0" w:space="0" w:color="auto"/>
        <w:bottom w:val="none" w:sz="0" w:space="0" w:color="auto"/>
        <w:right w:val="none" w:sz="0" w:space="0" w:color="auto"/>
      </w:divBdr>
    </w:div>
    <w:div w:id="1194223278">
      <w:bodyDiv w:val="1"/>
      <w:marLeft w:val="0"/>
      <w:marRight w:val="0"/>
      <w:marTop w:val="0"/>
      <w:marBottom w:val="0"/>
      <w:divBdr>
        <w:top w:val="none" w:sz="0" w:space="0" w:color="auto"/>
        <w:left w:val="none" w:sz="0" w:space="0" w:color="auto"/>
        <w:bottom w:val="none" w:sz="0" w:space="0" w:color="auto"/>
        <w:right w:val="none" w:sz="0" w:space="0" w:color="auto"/>
      </w:divBdr>
    </w:div>
    <w:div w:id="1194417839">
      <w:bodyDiv w:val="1"/>
      <w:marLeft w:val="0"/>
      <w:marRight w:val="0"/>
      <w:marTop w:val="0"/>
      <w:marBottom w:val="0"/>
      <w:divBdr>
        <w:top w:val="none" w:sz="0" w:space="0" w:color="auto"/>
        <w:left w:val="none" w:sz="0" w:space="0" w:color="auto"/>
        <w:bottom w:val="none" w:sz="0" w:space="0" w:color="auto"/>
        <w:right w:val="none" w:sz="0" w:space="0" w:color="auto"/>
      </w:divBdr>
    </w:div>
    <w:div w:id="1194734420">
      <w:bodyDiv w:val="1"/>
      <w:marLeft w:val="0"/>
      <w:marRight w:val="0"/>
      <w:marTop w:val="0"/>
      <w:marBottom w:val="0"/>
      <w:divBdr>
        <w:top w:val="none" w:sz="0" w:space="0" w:color="auto"/>
        <w:left w:val="none" w:sz="0" w:space="0" w:color="auto"/>
        <w:bottom w:val="none" w:sz="0" w:space="0" w:color="auto"/>
        <w:right w:val="none" w:sz="0" w:space="0" w:color="auto"/>
      </w:divBdr>
    </w:div>
    <w:div w:id="1194881996">
      <w:bodyDiv w:val="1"/>
      <w:marLeft w:val="0"/>
      <w:marRight w:val="0"/>
      <w:marTop w:val="0"/>
      <w:marBottom w:val="0"/>
      <w:divBdr>
        <w:top w:val="none" w:sz="0" w:space="0" w:color="auto"/>
        <w:left w:val="none" w:sz="0" w:space="0" w:color="auto"/>
        <w:bottom w:val="none" w:sz="0" w:space="0" w:color="auto"/>
        <w:right w:val="none" w:sz="0" w:space="0" w:color="auto"/>
      </w:divBdr>
    </w:div>
    <w:div w:id="1195195283">
      <w:bodyDiv w:val="1"/>
      <w:marLeft w:val="0"/>
      <w:marRight w:val="0"/>
      <w:marTop w:val="0"/>
      <w:marBottom w:val="0"/>
      <w:divBdr>
        <w:top w:val="none" w:sz="0" w:space="0" w:color="auto"/>
        <w:left w:val="none" w:sz="0" w:space="0" w:color="auto"/>
        <w:bottom w:val="none" w:sz="0" w:space="0" w:color="auto"/>
        <w:right w:val="none" w:sz="0" w:space="0" w:color="auto"/>
      </w:divBdr>
    </w:div>
    <w:div w:id="1195390868">
      <w:bodyDiv w:val="1"/>
      <w:marLeft w:val="0"/>
      <w:marRight w:val="0"/>
      <w:marTop w:val="0"/>
      <w:marBottom w:val="0"/>
      <w:divBdr>
        <w:top w:val="none" w:sz="0" w:space="0" w:color="auto"/>
        <w:left w:val="none" w:sz="0" w:space="0" w:color="auto"/>
        <w:bottom w:val="none" w:sz="0" w:space="0" w:color="auto"/>
        <w:right w:val="none" w:sz="0" w:space="0" w:color="auto"/>
      </w:divBdr>
    </w:div>
    <w:div w:id="1195852147">
      <w:bodyDiv w:val="1"/>
      <w:marLeft w:val="0"/>
      <w:marRight w:val="0"/>
      <w:marTop w:val="0"/>
      <w:marBottom w:val="0"/>
      <w:divBdr>
        <w:top w:val="none" w:sz="0" w:space="0" w:color="auto"/>
        <w:left w:val="none" w:sz="0" w:space="0" w:color="auto"/>
        <w:bottom w:val="none" w:sz="0" w:space="0" w:color="auto"/>
        <w:right w:val="none" w:sz="0" w:space="0" w:color="auto"/>
      </w:divBdr>
    </w:div>
    <w:div w:id="1195994698">
      <w:bodyDiv w:val="1"/>
      <w:marLeft w:val="0"/>
      <w:marRight w:val="0"/>
      <w:marTop w:val="0"/>
      <w:marBottom w:val="0"/>
      <w:divBdr>
        <w:top w:val="none" w:sz="0" w:space="0" w:color="auto"/>
        <w:left w:val="none" w:sz="0" w:space="0" w:color="auto"/>
        <w:bottom w:val="none" w:sz="0" w:space="0" w:color="auto"/>
        <w:right w:val="none" w:sz="0" w:space="0" w:color="auto"/>
      </w:divBdr>
    </w:div>
    <w:div w:id="1195998145">
      <w:bodyDiv w:val="1"/>
      <w:marLeft w:val="0"/>
      <w:marRight w:val="0"/>
      <w:marTop w:val="0"/>
      <w:marBottom w:val="0"/>
      <w:divBdr>
        <w:top w:val="none" w:sz="0" w:space="0" w:color="auto"/>
        <w:left w:val="none" w:sz="0" w:space="0" w:color="auto"/>
        <w:bottom w:val="none" w:sz="0" w:space="0" w:color="auto"/>
        <w:right w:val="none" w:sz="0" w:space="0" w:color="auto"/>
      </w:divBdr>
    </w:div>
    <w:div w:id="1196700032">
      <w:bodyDiv w:val="1"/>
      <w:marLeft w:val="0"/>
      <w:marRight w:val="0"/>
      <w:marTop w:val="0"/>
      <w:marBottom w:val="0"/>
      <w:divBdr>
        <w:top w:val="none" w:sz="0" w:space="0" w:color="auto"/>
        <w:left w:val="none" w:sz="0" w:space="0" w:color="auto"/>
        <w:bottom w:val="none" w:sz="0" w:space="0" w:color="auto"/>
        <w:right w:val="none" w:sz="0" w:space="0" w:color="auto"/>
      </w:divBdr>
    </w:div>
    <w:div w:id="1197545168">
      <w:bodyDiv w:val="1"/>
      <w:marLeft w:val="0"/>
      <w:marRight w:val="0"/>
      <w:marTop w:val="0"/>
      <w:marBottom w:val="0"/>
      <w:divBdr>
        <w:top w:val="none" w:sz="0" w:space="0" w:color="auto"/>
        <w:left w:val="none" w:sz="0" w:space="0" w:color="auto"/>
        <w:bottom w:val="none" w:sz="0" w:space="0" w:color="auto"/>
        <w:right w:val="none" w:sz="0" w:space="0" w:color="auto"/>
      </w:divBdr>
    </w:div>
    <w:div w:id="1197889493">
      <w:bodyDiv w:val="1"/>
      <w:marLeft w:val="0"/>
      <w:marRight w:val="0"/>
      <w:marTop w:val="0"/>
      <w:marBottom w:val="0"/>
      <w:divBdr>
        <w:top w:val="none" w:sz="0" w:space="0" w:color="auto"/>
        <w:left w:val="none" w:sz="0" w:space="0" w:color="auto"/>
        <w:bottom w:val="none" w:sz="0" w:space="0" w:color="auto"/>
        <w:right w:val="none" w:sz="0" w:space="0" w:color="auto"/>
      </w:divBdr>
    </w:div>
    <w:div w:id="1199052476">
      <w:bodyDiv w:val="1"/>
      <w:marLeft w:val="0"/>
      <w:marRight w:val="0"/>
      <w:marTop w:val="0"/>
      <w:marBottom w:val="0"/>
      <w:divBdr>
        <w:top w:val="none" w:sz="0" w:space="0" w:color="auto"/>
        <w:left w:val="none" w:sz="0" w:space="0" w:color="auto"/>
        <w:bottom w:val="none" w:sz="0" w:space="0" w:color="auto"/>
        <w:right w:val="none" w:sz="0" w:space="0" w:color="auto"/>
      </w:divBdr>
    </w:div>
    <w:div w:id="1199316488">
      <w:bodyDiv w:val="1"/>
      <w:marLeft w:val="0"/>
      <w:marRight w:val="0"/>
      <w:marTop w:val="0"/>
      <w:marBottom w:val="0"/>
      <w:divBdr>
        <w:top w:val="none" w:sz="0" w:space="0" w:color="auto"/>
        <w:left w:val="none" w:sz="0" w:space="0" w:color="auto"/>
        <w:bottom w:val="none" w:sz="0" w:space="0" w:color="auto"/>
        <w:right w:val="none" w:sz="0" w:space="0" w:color="auto"/>
      </w:divBdr>
    </w:div>
    <w:div w:id="1199388532">
      <w:bodyDiv w:val="1"/>
      <w:marLeft w:val="0"/>
      <w:marRight w:val="0"/>
      <w:marTop w:val="0"/>
      <w:marBottom w:val="0"/>
      <w:divBdr>
        <w:top w:val="none" w:sz="0" w:space="0" w:color="auto"/>
        <w:left w:val="none" w:sz="0" w:space="0" w:color="auto"/>
        <w:bottom w:val="none" w:sz="0" w:space="0" w:color="auto"/>
        <w:right w:val="none" w:sz="0" w:space="0" w:color="auto"/>
      </w:divBdr>
    </w:div>
    <w:div w:id="1200124102">
      <w:bodyDiv w:val="1"/>
      <w:marLeft w:val="0"/>
      <w:marRight w:val="0"/>
      <w:marTop w:val="0"/>
      <w:marBottom w:val="0"/>
      <w:divBdr>
        <w:top w:val="none" w:sz="0" w:space="0" w:color="auto"/>
        <w:left w:val="none" w:sz="0" w:space="0" w:color="auto"/>
        <w:bottom w:val="none" w:sz="0" w:space="0" w:color="auto"/>
        <w:right w:val="none" w:sz="0" w:space="0" w:color="auto"/>
      </w:divBdr>
    </w:div>
    <w:div w:id="1201239332">
      <w:bodyDiv w:val="1"/>
      <w:marLeft w:val="0"/>
      <w:marRight w:val="0"/>
      <w:marTop w:val="0"/>
      <w:marBottom w:val="0"/>
      <w:divBdr>
        <w:top w:val="none" w:sz="0" w:space="0" w:color="auto"/>
        <w:left w:val="none" w:sz="0" w:space="0" w:color="auto"/>
        <w:bottom w:val="none" w:sz="0" w:space="0" w:color="auto"/>
        <w:right w:val="none" w:sz="0" w:space="0" w:color="auto"/>
      </w:divBdr>
    </w:div>
    <w:div w:id="1201478221">
      <w:bodyDiv w:val="1"/>
      <w:marLeft w:val="0"/>
      <w:marRight w:val="0"/>
      <w:marTop w:val="0"/>
      <w:marBottom w:val="0"/>
      <w:divBdr>
        <w:top w:val="none" w:sz="0" w:space="0" w:color="auto"/>
        <w:left w:val="none" w:sz="0" w:space="0" w:color="auto"/>
        <w:bottom w:val="none" w:sz="0" w:space="0" w:color="auto"/>
        <w:right w:val="none" w:sz="0" w:space="0" w:color="auto"/>
      </w:divBdr>
    </w:div>
    <w:div w:id="1201625760">
      <w:bodyDiv w:val="1"/>
      <w:marLeft w:val="0"/>
      <w:marRight w:val="0"/>
      <w:marTop w:val="0"/>
      <w:marBottom w:val="0"/>
      <w:divBdr>
        <w:top w:val="none" w:sz="0" w:space="0" w:color="auto"/>
        <w:left w:val="none" w:sz="0" w:space="0" w:color="auto"/>
        <w:bottom w:val="none" w:sz="0" w:space="0" w:color="auto"/>
        <w:right w:val="none" w:sz="0" w:space="0" w:color="auto"/>
      </w:divBdr>
    </w:div>
    <w:div w:id="1202550622">
      <w:bodyDiv w:val="1"/>
      <w:marLeft w:val="0"/>
      <w:marRight w:val="0"/>
      <w:marTop w:val="0"/>
      <w:marBottom w:val="0"/>
      <w:divBdr>
        <w:top w:val="none" w:sz="0" w:space="0" w:color="auto"/>
        <w:left w:val="none" w:sz="0" w:space="0" w:color="auto"/>
        <w:bottom w:val="none" w:sz="0" w:space="0" w:color="auto"/>
        <w:right w:val="none" w:sz="0" w:space="0" w:color="auto"/>
      </w:divBdr>
    </w:div>
    <w:div w:id="1202745292">
      <w:bodyDiv w:val="1"/>
      <w:marLeft w:val="0"/>
      <w:marRight w:val="0"/>
      <w:marTop w:val="0"/>
      <w:marBottom w:val="0"/>
      <w:divBdr>
        <w:top w:val="none" w:sz="0" w:space="0" w:color="auto"/>
        <w:left w:val="none" w:sz="0" w:space="0" w:color="auto"/>
        <w:bottom w:val="none" w:sz="0" w:space="0" w:color="auto"/>
        <w:right w:val="none" w:sz="0" w:space="0" w:color="auto"/>
      </w:divBdr>
    </w:div>
    <w:div w:id="1203009628">
      <w:bodyDiv w:val="1"/>
      <w:marLeft w:val="0"/>
      <w:marRight w:val="0"/>
      <w:marTop w:val="0"/>
      <w:marBottom w:val="0"/>
      <w:divBdr>
        <w:top w:val="none" w:sz="0" w:space="0" w:color="auto"/>
        <w:left w:val="none" w:sz="0" w:space="0" w:color="auto"/>
        <w:bottom w:val="none" w:sz="0" w:space="0" w:color="auto"/>
        <w:right w:val="none" w:sz="0" w:space="0" w:color="auto"/>
      </w:divBdr>
    </w:div>
    <w:div w:id="1203640048">
      <w:bodyDiv w:val="1"/>
      <w:marLeft w:val="0"/>
      <w:marRight w:val="0"/>
      <w:marTop w:val="0"/>
      <w:marBottom w:val="0"/>
      <w:divBdr>
        <w:top w:val="none" w:sz="0" w:space="0" w:color="auto"/>
        <w:left w:val="none" w:sz="0" w:space="0" w:color="auto"/>
        <w:bottom w:val="none" w:sz="0" w:space="0" w:color="auto"/>
        <w:right w:val="none" w:sz="0" w:space="0" w:color="auto"/>
      </w:divBdr>
    </w:div>
    <w:div w:id="1203783316">
      <w:bodyDiv w:val="1"/>
      <w:marLeft w:val="0"/>
      <w:marRight w:val="0"/>
      <w:marTop w:val="0"/>
      <w:marBottom w:val="0"/>
      <w:divBdr>
        <w:top w:val="none" w:sz="0" w:space="0" w:color="auto"/>
        <w:left w:val="none" w:sz="0" w:space="0" w:color="auto"/>
        <w:bottom w:val="none" w:sz="0" w:space="0" w:color="auto"/>
        <w:right w:val="none" w:sz="0" w:space="0" w:color="auto"/>
      </w:divBdr>
    </w:div>
    <w:div w:id="1203787412">
      <w:bodyDiv w:val="1"/>
      <w:marLeft w:val="0"/>
      <w:marRight w:val="0"/>
      <w:marTop w:val="0"/>
      <w:marBottom w:val="0"/>
      <w:divBdr>
        <w:top w:val="none" w:sz="0" w:space="0" w:color="auto"/>
        <w:left w:val="none" w:sz="0" w:space="0" w:color="auto"/>
        <w:bottom w:val="none" w:sz="0" w:space="0" w:color="auto"/>
        <w:right w:val="none" w:sz="0" w:space="0" w:color="auto"/>
      </w:divBdr>
    </w:div>
    <w:div w:id="1205098155">
      <w:bodyDiv w:val="1"/>
      <w:marLeft w:val="0"/>
      <w:marRight w:val="0"/>
      <w:marTop w:val="0"/>
      <w:marBottom w:val="0"/>
      <w:divBdr>
        <w:top w:val="none" w:sz="0" w:space="0" w:color="auto"/>
        <w:left w:val="none" w:sz="0" w:space="0" w:color="auto"/>
        <w:bottom w:val="none" w:sz="0" w:space="0" w:color="auto"/>
        <w:right w:val="none" w:sz="0" w:space="0" w:color="auto"/>
      </w:divBdr>
    </w:div>
    <w:div w:id="1205632492">
      <w:bodyDiv w:val="1"/>
      <w:marLeft w:val="0"/>
      <w:marRight w:val="0"/>
      <w:marTop w:val="0"/>
      <w:marBottom w:val="0"/>
      <w:divBdr>
        <w:top w:val="none" w:sz="0" w:space="0" w:color="auto"/>
        <w:left w:val="none" w:sz="0" w:space="0" w:color="auto"/>
        <w:bottom w:val="none" w:sz="0" w:space="0" w:color="auto"/>
        <w:right w:val="none" w:sz="0" w:space="0" w:color="auto"/>
      </w:divBdr>
    </w:div>
    <w:div w:id="1205824238">
      <w:bodyDiv w:val="1"/>
      <w:marLeft w:val="0"/>
      <w:marRight w:val="0"/>
      <w:marTop w:val="0"/>
      <w:marBottom w:val="0"/>
      <w:divBdr>
        <w:top w:val="none" w:sz="0" w:space="0" w:color="auto"/>
        <w:left w:val="none" w:sz="0" w:space="0" w:color="auto"/>
        <w:bottom w:val="none" w:sz="0" w:space="0" w:color="auto"/>
        <w:right w:val="none" w:sz="0" w:space="0" w:color="auto"/>
      </w:divBdr>
    </w:div>
    <w:div w:id="1206140624">
      <w:bodyDiv w:val="1"/>
      <w:marLeft w:val="0"/>
      <w:marRight w:val="0"/>
      <w:marTop w:val="0"/>
      <w:marBottom w:val="0"/>
      <w:divBdr>
        <w:top w:val="none" w:sz="0" w:space="0" w:color="auto"/>
        <w:left w:val="none" w:sz="0" w:space="0" w:color="auto"/>
        <w:bottom w:val="none" w:sz="0" w:space="0" w:color="auto"/>
        <w:right w:val="none" w:sz="0" w:space="0" w:color="auto"/>
      </w:divBdr>
    </w:div>
    <w:div w:id="1206481301">
      <w:bodyDiv w:val="1"/>
      <w:marLeft w:val="0"/>
      <w:marRight w:val="0"/>
      <w:marTop w:val="0"/>
      <w:marBottom w:val="0"/>
      <w:divBdr>
        <w:top w:val="none" w:sz="0" w:space="0" w:color="auto"/>
        <w:left w:val="none" w:sz="0" w:space="0" w:color="auto"/>
        <w:bottom w:val="none" w:sz="0" w:space="0" w:color="auto"/>
        <w:right w:val="none" w:sz="0" w:space="0" w:color="auto"/>
      </w:divBdr>
    </w:div>
    <w:div w:id="1206798164">
      <w:bodyDiv w:val="1"/>
      <w:marLeft w:val="0"/>
      <w:marRight w:val="0"/>
      <w:marTop w:val="0"/>
      <w:marBottom w:val="0"/>
      <w:divBdr>
        <w:top w:val="none" w:sz="0" w:space="0" w:color="auto"/>
        <w:left w:val="none" w:sz="0" w:space="0" w:color="auto"/>
        <w:bottom w:val="none" w:sz="0" w:space="0" w:color="auto"/>
        <w:right w:val="none" w:sz="0" w:space="0" w:color="auto"/>
      </w:divBdr>
    </w:div>
    <w:div w:id="1207333289">
      <w:bodyDiv w:val="1"/>
      <w:marLeft w:val="0"/>
      <w:marRight w:val="0"/>
      <w:marTop w:val="0"/>
      <w:marBottom w:val="0"/>
      <w:divBdr>
        <w:top w:val="none" w:sz="0" w:space="0" w:color="auto"/>
        <w:left w:val="none" w:sz="0" w:space="0" w:color="auto"/>
        <w:bottom w:val="none" w:sz="0" w:space="0" w:color="auto"/>
        <w:right w:val="none" w:sz="0" w:space="0" w:color="auto"/>
      </w:divBdr>
    </w:div>
    <w:div w:id="1207569239">
      <w:bodyDiv w:val="1"/>
      <w:marLeft w:val="0"/>
      <w:marRight w:val="0"/>
      <w:marTop w:val="0"/>
      <w:marBottom w:val="0"/>
      <w:divBdr>
        <w:top w:val="none" w:sz="0" w:space="0" w:color="auto"/>
        <w:left w:val="none" w:sz="0" w:space="0" w:color="auto"/>
        <w:bottom w:val="none" w:sz="0" w:space="0" w:color="auto"/>
        <w:right w:val="none" w:sz="0" w:space="0" w:color="auto"/>
      </w:divBdr>
    </w:div>
    <w:div w:id="1207646245">
      <w:bodyDiv w:val="1"/>
      <w:marLeft w:val="0"/>
      <w:marRight w:val="0"/>
      <w:marTop w:val="0"/>
      <w:marBottom w:val="0"/>
      <w:divBdr>
        <w:top w:val="none" w:sz="0" w:space="0" w:color="auto"/>
        <w:left w:val="none" w:sz="0" w:space="0" w:color="auto"/>
        <w:bottom w:val="none" w:sz="0" w:space="0" w:color="auto"/>
        <w:right w:val="none" w:sz="0" w:space="0" w:color="auto"/>
      </w:divBdr>
    </w:div>
    <w:div w:id="1207715662">
      <w:bodyDiv w:val="1"/>
      <w:marLeft w:val="0"/>
      <w:marRight w:val="0"/>
      <w:marTop w:val="0"/>
      <w:marBottom w:val="0"/>
      <w:divBdr>
        <w:top w:val="none" w:sz="0" w:space="0" w:color="auto"/>
        <w:left w:val="none" w:sz="0" w:space="0" w:color="auto"/>
        <w:bottom w:val="none" w:sz="0" w:space="0" w:color="auto"/>
        <w:right w:val="none" w:sz="0" w:space="0" w:color="auto"/>
      </w:divBdr>
    </w:div>
    <w:div w:id="1207715779">
      <w:bodyDiv w:val="1"/>
      <w:marLeft w:val="0"/>
      <w:marRight w:val="0"/>
      <w:marTop w:val="0"/>
      <w:marBottom w:val="0"/>
      <w:divBdr>
        <w:top w:val="none" w:sz="0" w:space="0" w:color="auto"/>
        <w:left w:val="none" w:sz="0" w:space="0" w:color="auto"/>
        <w:bottom w:val="none" w:sz="0" w:space="0" w:color="auto"/>
        <w:right w:val="none" w:sz="0" w:space="0" w:color="auto"/>
      </w:divBdr>
    </w:div>
    <w:div w:id="1208184667">
      <w:bodyDiv w:val="1"/>
      <w:marLeft w:val="0"/>
      <w:marRight w:val="0"/>
      <w:marTop w:val="0"/>
      <w:marBottom w:val="0"/>
      <w:divBdr>
        <w:top w:val="none" w:sz="0" w:space="0" w:color="auto"/>
        <w:left w:val="none" w:sz="0" w:space="0" w:color="auto"/>
        <w:bottom w:val="none" w:sz="0" w:space="0" w:color="auto"/>
        <w:right w:val="none" w:sz="0" w:space="0" w:color="auto"/>
      </w:divBdr>
    </w:div>
    <w:div w:id="1208420703">
      <w:bodyDiv w:val="1"/>
      <w:marLeft w:val="0"/>
      <w:marRight w:val="0"/>
      <w:marTop w:val="0"/>
      <w:marBottom w:val="0"/>
      <w:divBdr>
        <w:top w:val="none" w:sz="0" w:space="0" w:color="auto"/>
        <w:left w:val="none" w:sz="0" w:space="0" w:color="auto"/>
        <w:bottom w:val="none" w:sz="0" w:space="0" w:color="auto"/>
        <w:right w:val="none" w:sz="0" w:space="0" w:color="auto"/>
      </w:divBdr>
    </w:div>
    <w:div w:id="1210148353">
      <w:bodyDiv w:val="1"/>
      <w:marLeft w:val="0"/>
      <w:marRight w:val="0"/>
      <w:marTop w:val="0"/>
      <w:marBottom w:val="0"/>
      <w:divBdr>
        <w:top w:val="none" w:sz="0" w:space="0" w:color="auto"/>
        <w:left w:val="none" w:sz="0" w:space="0" w:color="auto"/>
        <w:bottom w:val="none" w:sz="0" w:space="0" w:color="auto"/>
        <w:right w:val="none" w:sz="0" w:space="0" w:color="auto"/>
      </w:divBdr>
    </w:div>
    <w:div w:id="1210458597">
      <w:bodyDiv w:val="1"/>
      <w:marLeft w:val="0"/>
      <w:marRight w:val="0"/>
      <w:marTop w:val="0"/>
      <w:marBottom w:val="0"/>
      <w:divBdr>
        <w:top w:val="none" w:sz="0" w:space="0" w:color="auto"/>
        <w:left w:val="none" w:sz="0" w:space="0" w:color="auto"/>
        <w:bottom w:val="none" w:sz="0" w:space="0" w:color="auto"/>
        <w:right w:val="none" w:sz="0" w:space="0" w:color="auto"/>
      </w:divBdr>
    </w:div>
    <w:div w:id="1210726984">
      <w:bodyDiv w:val="1"/>
      <w:marLeft w:val="0"/>
      <w:marRight w:val="0"/>
      <w:marTop w:val="0"/>
      <w:marBottom w:val="0"/>
      <w:divBdr>
        <w:top w:val="none" w:sz="0" w:space="0" w:color="auto"/>
        <w:left w:val="none" w:sz="0" w:space="0" w:color="auto"/>
        <w:bottom w:val="none" w:sz="0" w:space="0" w:color="auto"/>
        <w:right w:val="none" w:sz="0" w:space="0" w:color="auto"/>
      </w:divBdr>
    </w:div>
    <w:div w:id="1211066243">
      <w:bodyDiv w:val="1"/>
      <w:marLeft w:val="0"/>
      <w:marRight w:val="0"/>
      <w:marTop w:val="0"/>
      <w:marBottom w:val="0"/>
      <w:divBdr>
        <w:top w:val="none" w:sz="0" w:space="0" w:color="auto"/>
        <w:left w:val="none" w:sz="0" w:space="0" w:color="auto"/>
        <w:bottom w:val="none" w:sz="0" w:space="0" w:color="auto"/>
        <w:right w:val="none" w:sz="0" w:space="0" w:color="auto"/>
      </w:divBdr>
    </w:div>
    <w:div w:id="1211184342">
      <w:bodyDiv w:val="1"/>
      <w:marLeft w:val="0"/>
      <w:marRight w:val="0"/>
      <w:marTop w:val="0"/>
      <w:marBottom w:val="0"/>
      <w:divBdr>
        <w:top w:val="none" w:sz="0" w:space="0" w:color="auto"/>
        <w:left w:val="none" w:sz="0" w:space="0" w:color="auto"/>
        <w:bottom w:val="none" w:sz="0" w:space="0" w:color="auto"/>
        <w:right w:val="none" w:sz="0" w:space="0" w:color="auto"/>
      </w:divBdr>
    </w:div>
    <w:div w:id="1211504114">
      <w:bodyDiv w:val="1"/>
      <w:marLeft w:val="0"/>
      <w:marRight w:val="0"/>
      <w:marTop w:val="0"/>
      <w:marBottom w:val="0"/>
      <w:divBdr>
        <w:top w:val="none" w:sz="0" w:space="0" w:color="auto"/>
        <w:left w:val="none" w:sz="0" w:space="0" w:color="auto"/>
        <w:bottom w:val="none" w:sz="0" w:space="0" w:color="auto"/>
        <w:right w:val="none" w:sz="0" w:space="0" w:color="auto"/>
      </w:divBdr>
    </w:div>
    <w:div w:id="1212113170">
      <w:bodyDiv w:val="1"/>
      <w:marLeft w:val="0"/>
      <w:marRight w:val="0"/>
      <w:marTop w:val="0"/>
      <w:marBottom w:val="0"/>
      <w:divBdr>
        <w:top w:val="none" w:sz="0" w:space="0" w:color="auto"/>
        <w:left w:val="none" w:sz="0" w:space="0" w:color="auto"/>
        <w:bottom w:val="none" w:sz="0" w:space="0" w:color="auto"/>
        <w:right w:val="none" w:sz="0" w:space="0" w:color="auto"/>
      </w:divBdr>
    </w:div>
    <w:div w:id="1212225960">
      <w:bodyDiv w:val="1"/>
      <w:marLeft w:val="0"/>
      <w:marRight w:val="0"/>
      <w:marTop w:val="0"/>
      <w:marBottom w:val="0"/>
      <w:divBdr>
        <w:top w:val="none" w:sz="0" w:space="0" w:color="auto"/>
        <w:left w:val="none" w:sz="0" w:space="0" w:color="auto"/>
        <w:bottom w:val="none" w:sz="0" w:space="0" w:color="auto"/>
        <w:right w:val="none" w:sz="0" w:space="0" w:color="auto"/>
      </w:divBdr>
    </w:div>
    <w:div w:id="1212569230">
      <w:bodyDiv w:val="1"/>
      <w:marLeft w:val="0"/>
      <w:marRight w:val="0"/>
      <w:marTop w:val="0"/>
      <w:marBottom w:val="0"/>
      <w:divBdr>
        <w:top w:val="none" w:sz="0" w:space="0" w:color="auto"/>
        <w:left w:val="none" w:sz="0" w:space="0" w:color="auto"/>
        <w:bottom w:val="none" w:sz="0" w:space="0" w:color="auto"/>
        <w:right w:val="none" w:sz="0" w:space="0" w:color="auto"/>
      </w:divBdr>
    </w:div>
    <w:div w:id="1212617724">
      <w:bodyDiv w:val="1"/>
      <w:marLeft w:val="0"/>
      <w:marRight w:val="0"/>
      <w:marTop w:val="0"/>
      <w:marBottom w:val="0"/>
      <w:divBdr>
        <w:top w:val="none" w:sz="0" w:space="0" w:color="auto"/>
        <w:left w:val="none" w:sz="0" w:space="0" w:color="auto"/>
        <w:bottom w:val="none" w:sz="0" w:space="0" w:color="auto"/>
        <w:right w:val="none" w:sz="0" w:space="0" w:color="auto"/>
      </w:divBdr>
    </w:div>
    <w:div w:id="1212811339">
      <w:bodyDiv w:val="1"/>
      <w:marLeft w:val="0"/>
      <w:marRight w:val="0"/>
      <w:marTop w:val="0"/>
      <w:marBottom w:val="0"/>
      <w:divBdr>
        <w:top w:val="none" w:sz="0" w:space="0" w:color="auto"/>
        <w:left w:val="none" w:sz="0" w:space="0" w:color="auto"/>
        <w:bottom w:val="none" w:sz="0" w:space="0" w:color="auto"/>
        <w:right w:val="none" w:sz="0" w:space="0" w:color="auto"/>
      </w:divBdr>
    </w:div>
    <w:div w:id="1213038547">
      <w:bodyDiv w:val="1"/>
      <w:marLeft w:val="0"/>
      <w:marRight w:val="0"/>
      <w:marTop w:val="0"/>
      <w:marBottom w:val="0"/>
      <w:divBdr>
        <w:top w:val="none" w:sz="0" w:space="0" w:color="auto"/>
        <w:left w:val="none" w:sz="0" w:space="0" w:color="auto"/>
        <w:bottom w:val="none" w:sz="0" w:space="0" w:color="auto"/>
        <w:right w:val="none" w:sz="0" w:space="0" w:color="auto"/>
      </w:divBdr>
    </w:div>
    <w:div w:id="1213543921">
      <w:bodyDiv w:val="1"/>
      <w:marLeft w:val="0"/>
      <w:marRight w:val="0"/>
      <w:marTop w:val="0"/>
      <w:marBottom w:val="0"/>
      <w:divBdr>
        <w:top w:val="none" w:sz="0" w:space="0" w:color="auto"/>
        <w:left w:val="none" w:sz="0" w:space="0" w:color="auto"/>
        <w:bottom w:val="none" w:sz="0" w:space="0" w:color="auto"/>
        <w:right w:val="none" w:sz="0" w:space="0" w:color="auto"/>
      </w:divBdr>
    </w:div>
    <w:div w:id="1213612647">
      <w:bodyDiv w:val="1"/>
      <w:marLeft w:val="0"/>
      <w:marRight w:val="0"/>
      <w:marTop w:val="0"/>
      <w:marBottom w:val="0"/>
      <w:divBdr>
        <w:top w:val="none" w:sz="0" w:space="0" w:color="auto"/>
        <w:left w:val="none" w:sz="0" w:space="0" w:color="auto"/>
        <w:bottom w:val="none" w:sz="0" w:space="0" w:color="auto"/>
        <w:right w:val="none" w:sz="0" w:space="0" w:color="auto"/>
      </w:divBdr>
    </w:div>
    <w:div w:id="1214004407">
      <w:bodyDiv w:val="1"/>
      <w:marLeft w:val="0"/>
      <w:marRight w:val="0"/>
      <w:marTop w:val="0"/>
      <w:marBottom w:val="0"/>
      <w:divBdr>
        <w:top w:val="none" w:sz="0" w:space="0" w:color="auto"/>
        <w:left w:val="none" w:sz="0" w:space="0" w:color="auto"/>
        <w:bottom w:val="none" w:sz="0" w:space="0" w:color="auto"/>
        <w:right w:val="none" w:sz="0" w:space="0" w:color="auto"/>
      </w:divBdr>
    </w:div>
    <w:div w:id="1214078843">
      <w:bodyDiv w:val="1"/>
      <w:marLeft w:val="0"/>
      <w:marRight w:val="0"/>
      <w:marTop w:val="0"/>
      <w:marBottom w:val="0"/>
      <w:divBdr>
        <w:top w:val="none" w:sz="0" w:space="0" w:color="auto"/>
        <w:left w:val="none" w:sz="0" w:space="0" w:color="auto"/>
        <w:bottom w:val="none" w:sz="0" w:space="0" w:color="auto"/>
        <w:right w:val="none" w:sz="0" w:space="0" w:color="auto"/>
      </w:divBdr>
    </w:div>
    <w:div w:id="1216045683">
      <w:bodyDiv w:val="1"/>
      <w:marLeft w:val="0"/>
      <w:marRight w:val="0"/>
      <w:marTop w:val="0"/>
      <w:marBottom w:val="0"/>
      <w:divBdr>
        <w:top w:val="none" w:sz="0" w:space="0" w:color="auto"/>
        <w:left w:val="none" w:sz="0" w:space="0" w:color="auto"/>
        <w:bottom w:val="none" w:sz="0" w:space="0" w:color="auto"/>
        <w:right w:val="none" w:sz="0" w:space="0" w:color="auto"/>
      </w:divBdr>
    </w:div>
    <w:div w:id="1216284072">
      <w:bodyDiv w:val="1"/>
      <w:marLeft w:val="0"/>
      <w:marRight w:val="0"/>
      <w:marTop w:val="0"/>
      <w:marBottom w:val="0"/>
      <w:divBdr>
        <w:top w:val="none" w:sz="0" w:space="0" w:color="auto"/>
        <w:left w:val="none" w:sz="0" w:space="0" w:color="auto"/>
        <w:bottom w:val="none" w:sz="0" w:space="0" w:color="auto"/>
        <w:right w:val="none" w:sz="0" w:space="0" w:color="auto"/>
      </w:divBdr>
    </w:div>
    <w:div w:id="1217544343">
      <w:bodyDiv w:val="1"/>
      <w:marLeft w:val="0"/>
      <w:marRight w:val="0"/>
      <w:marTop w:val="0"/>
      <w:marBottom w:val="0"/>
      <w:divBdr>
        <w:top w:val="none" w:sz="0" w:space="0" w:color="auto"/>
        <w:left w:val="none" w:sz="0" w:space="0" w:color="auto"/>
        <w:bottom w:val="none" w:sz="0" w:space="0" w:color="auto"/>
        <w:right w:val="none" w:sz="0" w:space="0" w:color="auto"/>
      </w:divBdr>
    </w:div>
    <w:div w:id="1218325499">
      <w:bodyDiv w:val="1"/>
      <w:marLeft w:val="0"/>
      <w:marRight w:val="0"/>
      <w:marTop w:val="0"/>
      <w:marBottom w:val="0"/>
      <w:divBdr>
        <w:top w:val="none" w:sz="0" w:space="0" w:color="auto"/>
        <w:left w:val="none" w:sz="0" w:space="0" w:color="auto"/>
        <w:bottom w:val="none" w:sz="0" w:space="0" w:color="auto"/>
        <w:right w:val="none" w:sz="0" w:space="0" w:color="auto"/>
      </w:divBdr>
    </w:div>
    <w:div w:id="1218857031">
      <w:bodyDiv w:val="1"/>
      <w:marLeft w:val="0"/>
      <w:marRight w:val="0"/>
      <w:marTop w:val="0"/>
      <w:marBottom w:val="0"/>
      <w:divBdr>
        <w:top w:val="none" w:sz="0" w:space="0" w:color="auto"/>
        <w:left w:val="none" w:sz="0" w:space="0" w:color="auto"/>
        <w:bottom w:val="none" w:sz="0" w:space="0" w:color="auto"/>
        <w:right w:val="none" w:sz="0" w:space="0" w:color="auto"/>
      </w:divBdr>
    </w:div>
    <w:div w:id="1218974280">
      <w:bodyDiv w:val="1"/>
      <w:marLeft w:val="0"/>
      <w:marRight w:val="0"/>
      <w:marTop w:val="0"/>
      <w:marBottom w:val="0"/>
      <w:divBdr>
        <w:top w:val="none" w:sz="0" w:space="0" w:color="auto"/>
        <w:left w:val="none" w:sz="0" w:space="0" w:color="auto"/>
        <w:bottom w:val="none" w:sz="0" w:space="0" w:color="auto"/>
        <w:right w:val="none" w:sz="0" w:space="0" w:color="auto"/>
      </w:divBdr>
    </w:div>
    <w:div w:id="1220097172">
      <w:bodyDiv w:val="1"/>
      <w:marLeft w:val="0"/>
      <w:marRight w:val="0"/>
      <w:marTop w:val="0"/>
      <w:marBottom w:val="0"/>
      <w:divBdr>
        <w:top w:val="none" w:sz="0" w:space="0" w:color="auto"/>
        <w:left w:val="none" w:sz="0" w:space="0" w:color="auto"/>
        <w:bottom w:val="none" w:sz="0" w:space="0" w:color="auto"/>
        <w:right w:val="none" w:sz="0" w:space="0" w:color="auto"/>
      </w:divBdr>
    </w:div>
    <w:div w:id="1220244388">
      <w:bodyDiv w:val="1"/>
      <w:marLeft w:val="0"/>
      <w:marRight w:val="0"/>
      <w:marTop w:val="0"/>
      <w:marBottom w:val="0"/>
      <w:divBdr>
        <w:top w:val="none" w:sz="0" w:space="0" w:color="auto"/>
        <w:left w:val="none" w:sz="0" w:space="0" w:color="auto"/>
        <w:bottom w:val="none" w:sz="0" w:space="0" w:color="auto"/>
        <w:right w:val="none" w:sz="0" w:space="0" w:color="auto"/>
      </w:divBdr>
    </w:div>
    <w:div w:id="1220551081">
      <w:bodyDiv w:val="1"/>
      <w:marLeft w:val="0"/>
      <w:marRight w:val="0"/>
      <w:marTop w:val="0"/>
      <w:marBottom w:val="0"/>
      <w:divBdr>
        <w:top w:val="none" w:sz="0" w:space="0" w:color="auto"/>
        <w:left w:val="none" w:sz="0" w:space="0" w:color="auto"/>
        <w:bottom w:val="none" w:sz="0" w:space="0" w:color="auto"/>
        <w:right w:val="none" w:sz="0" w:space="0" w:color="auto"/>
      </w:divBdr>
    </w:div>
    <w:div w:id="1221094812">
      <w:bodyDiv w:val="1"/>
      <w:marLeft w:val="0"/>
      <w:marRight w:val="0"/>
      <w:marTop w:val="0"/>
      <w:marBottom w:val="0"/>
      <w:divBdr>
        <w:top w:val="none" w:sz="0" w:space="0" w:color="auto"/>
        <w:left w:val="none" w:sz="0" w:space="0" w:color="auto"/>
        <w:bottom w:val="none" w:sz="0" w:space="0" w:color="auto"/>
        <w:right w:val="none" w:sz="0" w:space="0" w:color="auto"/>
      </w:divBdr>
    </w:div>
    <w:div w:id="1221139220">
      <w:bodyDiv w:val="1"/>
      <w:marLeft w:val="0"/>
      <w:marRight w:val="0"/>
      <w:marTop w:val="0"/>
      <w:marBottom w:val="0"/>
      <w:divBdr>
        <w:top w:val="none" w:sz="0" w:space="0" w:color="auto"/>
        <w:left w:val="none" w:sz="0" w:space="0" w:color="auto"/>
        <w:bottom w:val="none" w:sz="0" w:space="0" w:color="auto"/>
        <w:right w:val="none" w:sz="0" w:space="0" w:color="auto"/>
      </w:divBdr>
    </w:div>
    <w:div w:id="1221285453">
      <w:bodyDiv w:val="1"/>
      <w:marLeft w:val="0"/>
      <w:marRight w:val="0"/>
      <w:marTop w:val="0"/>
      <w:marBottom w:val="0"/>
      <w:divBdr>
        <w:top w:val="none" w:sz="0" w:space="0" w:color="auto"/>
        <w:left w:val="none" w:sz="0" w:space="0" w:color="auto"/>
        <w:bottom w:val="none" w:sz="0" w:space="0" w:color="auto"/>
        <w:right w:val="none" w:sz="0" w:space="0" w:color="auto"/>
      </w:divBdr>
    </w:div>
    <w:div w:id="1221331914">
      <w:bodyDiv w:val="1"/>
      <w:marLeft w:val="0"/>
      <w:marRight w:val="0"/>
      <w:marTop w:val="0"/>
      <w:marBottom w:val="0"/>
      <w:divBdr>
        <w:top w:val="none" w:sz="0" w:space="0" w:color="auto"/>
        <w:left w:val="none" w:sz="0" w:space="0" w:color="auto"/>
        <w:bottom w:val="none" w:sz="0" w:space="0" w:color="auto"/>
        <w:right w:val="none" w:sz="0" w:space="0" w:color="auto"/>
      </w:divBdr>
    </w:div>
    <w:div w:id="1222133788">
      <w:bodyDiv w:val="1"/>
      <w:marLeft w:val="0"/>
      <w:marRight w:val="0"/>
      <w:marTop w:val="0"/>
      <w:marBottom w:val="0"/>
      <w:divBdr>
        <w:top w:val="none" w:sz="0" w:space="0" w:color="auto"/>
        <w:left w:val="none" w:sz="0" w:space="0" w:color="auto"/>
        <w:bottom w:val="none" w:sz="0" w:space="0" w:color="auto"/>
        <w:right w:val="none" w:sz="0" w:space="0" w:color="auto"/>
      </w:divBdr>
    </w:div>
    <w:div w:id="1224298062">
      <w:bodyDiv w:val="1"/>
      <w:marLeft w:val="0"/>
      <w:marRight w:val="0"/>
      <w:marTop w:val="0"/>
      <w:marBottom w:val="0"/>
      <w:divBdr>
        <w:top w:val="none" w:sz="0" w:space="0" w:color="auto"/>
        <w:left w:val="none" w:sz="0" w:space="0" w:color="auto"/>
        <w:bottom w:val="none" w:sz="0" w:space="0" w:color="auto"/>
        <w:right w:val="none" w:sz="0" w:space="0" w:color="auto"/>
      </w:divBdr>
    </w:div>
    <w:div w:id="1224632726">
      <w:bodyDiv w:val="1"/>
      <w:marLeft w:val="0"/>
      <w:marRight w:val="0"/>
      <w:marTop w:val="0"/>
      <w:marBottom w:val="0"/>
      <w:divBdr>
        <w:top w:val="none" w:sz="0" w:space="0" w:color="auto"/>
        <w:left w:val="none" w:sz="0" w:space="0" w:color="auto"/>
        <w:bottom w:val="none" w:sz="0" w:space="0" w:color="auto"/>
        <w:right w:val="none" w:sz="0" w:space="0" w:color="auto"/>
      </w:divBdr>
    </w:div>
    <w:div w:id="1224753107">
      <w:bodyDiv w:val="1"/>
      <w:marLeft w:val="0"/>
      <w:marRight w:val="0"/>
      <w:marTop w:val="0"/>
      <w:marBottom w:val="0"/>
      <w:divBdr>
        <w:top w:val="none" w:sz="0" w:space="0" w:color="auto"/>
        <w:left w:val="none" w:sz="0" w:space="0" w:color="auto"/>
        <w:bottom w:val="none" w:sz="0" w:space="0" w:color="auto"/>
        <w:right w:val="none" w:sz="0" w:space="0" w:color="auto"/>
      </w:divBdr>
    </w:div>
    <w:div w:id="1224874508">
      <w:bodyDiv w:val="1"/>
      <w:marLeft w:val="0"/>
      <w:marRight w:val="0"/>
      <w:marTop w:val="0"/>
      <w:marBottom w:val="0"/>
      <w:divBdr>
        <w:top w:val="none" w:sz="0" w:space="0" w:color="auto"/>
        <w:left w:val="none" w:sz="0" w:space="0" w:color="auto"/>
        <w:bottom w:val="none" w:sz="0" w:space="0" w:color="auto"/>
        <w:right w:val="none" w:sz="0" w:space="0" w:color="auto"/>
      </w:divBdr>
    </w:div>
    <w:div w:id="1225146357">
      <w:bodyDiv w:val="1"/>
      <w:marLeft w:val="0"/>
      <w:marRight w:val="0"/>
      <w:marTop w:val="0"/>
      <w:marBottom w:val="0"/>
      <w:divBdr>
        <w:top w:val="none" w:sz="0" w:space="0" w:color="auto"/>
        <w:left w:val="none" w:sz="0" w:space="0" w:color="auto"/>
        <w:bottom w:val="none" w:sz="0" w:space="0" w:color="auto"/>
        <w:right w:val="none" w:sz="0" w:space="0" w:color="auto"/>
      </w:divBdr>
    </w:div>
    <w:div w:id="1225987896">
      <w:bodyDiv w:val="1"/>
      <w:marLeft w:val="0"/>
      <w:marRight w:val="0"/>
      <w:marTop w:val="0"/>
      <w:marBottom w:val="0"/>
      <w:divBdr>
        <w:top w:val="none" w:sz="0" w:space="0" w:color="auto"/>
        <w:left w:val="none" w:sz="0" w:space="0" w:color="auto"/>
        <w:bottom w:val="none" w:sz="0" w:space="0" w:color="auto"/>
        <w:right w:val="none" w:sz="0" w:space="0" w:color="auto"/>
      </w:divBdr>
    </w:div>
    <w:div w:id="1226526880">
      <w:bodyDiv w:val="1"/>
      <w:marLeft w:val="0"/>
      <w:marRight w:val="0"/>
      <w:marTop w:val="0"/>
      <w:marBottom w:val="0"/>
      <w:divBdr>
        <w:top w:val="none" w:sz="0" w:space="0" w:color="auto"/>
        <w:left w:val="none" w:sz="0" w:space="0" w:color="auto"/>
        <w:bottom w:val="none" w:sz="0" w:space="0" w:color="auto"/>
        <w:right w:val="none" w:sz="0" w:space="0" w:color="auto"/>
      </w:divBdr>
    </w:div>
    <w:div w:id="1227300354">
      <w:bodyDiv w:val="1"/>
      <w:marLeft w:val="0"/>
      <w:marRight w:val="0"/>
      <w:marTop w:val="0"/>
      <w:marBottom w:val="0"/>
      <w:divBdr>
        <w:top w:val="none" w:sz="0" w:space="0" w:color="auto"/>
        <w:left w:val="none" w:sz="0" w:space="0" w:color="auto"/>
        <w:bottom w:val="none" w:sz="0" w:space="0" w:color="auto"/>
        <w:right w:val="none" w:sz="0" w:space="0" w:color="auto"/>
      </w:divBdr>
    </w:div>
    <w:div w:id="1227765338">
      <w:bodyDiv w:val="1"/>
      <w:marLeft w:val="0"/>
      <w:marRight w:val="0"/>
      <w:marTop w:val="0"/>
      <w:marBottom w:val="0"/>
      <w:divBdr>
        <w:top w:val="none" w:sz="0" w:space="0" w:color="auto"/>
        <w:left w:val="none" w:sz="0" w:space="0" w:color="auto"/>
        <w:bottom w:val="none" w:sz="0" w:space="0" w:color="auto"/>
        <w:right w:val="none" w:sz="0" w:space="0" w:color="auto"/>
      </w:divBdr>
    </w:div>
    <w:div w:id="1228226483">
      <w:bodyDiv w:val="1"/>
      <w:marLeft w:val="0"/>
      <w:marRight w:val="0"/>
      <w:marTop w:val="0"/>
      <w:marBottom w:val="0"/>
      <w:divBdr>
        <w:top w:val="none" w:sz="0" w:space="0" w:color="auto"/>
        <w:left w:val="none" w:sz="0" w:space="0" w:color="auto"/>
        <w:bottom w:val="none" w:sz="0" w:space="0" w:color="auto"/>
        <w:right w:val="none" w:sz="0" w:space="0" w:color="auto"/>
      </w:divBdr>
    </w:div>
    <w:div w:id="1229071229">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
    <w:div w:id="1231035867">
      <w:bodyDiv w:val="1"/>
      <w:marLeft w:val="0"/>
      <w:marRight w:val="0"/>
      <w:marTop w:val="0"/>
      <w:marBottom w:val="0"/>
      <w:divBdr>
        <w:top w:val="none" w:sz="0" w:space="0" w:color="auto"/>
        <w:left w:val="none" w:sz="0" w:space="0" w:color="auto"/>
        <w:bottom w:val="none" w:sz="0" w:space="0" w:color="auto"/>
        <w:right w:val="none" w:sz="0" w:space="0" w:color="auto"/>
      </w:divBdr>
    </w:div>
    <w:div w:id="1231308860">
      <w:bodyDiv w:val="1"/>
      <w:marLeft w:val="0"/>
      <w:marRight w:val="0"/>
      <w:marTop w:val="0"/>
      <w:marBottom w:val="0"/>
      <w:divBdr>
        <w:top w:val="none" w:sz="0" w:space="0" w:color="auto"/>
        <w:left w:val="none" w:sz="0" w:space="0" w:color="auto"/>
        <w:bottom w:val="none" w:sz="0" w:space="0" w:color="auto"/>
        <w:right w:val="none" w:sz="0" w:space="0" w:color="auto"/>
      </w:divBdr>
    </w:div>
    <w:div w:id="1231426200">
      <w:bodyDiv w:val="1"/>
      <w:marLeft w:val="0"/>
      <w:marRight w:val="0"/>
      <w:marTop w:val="0"/>
      <w:marBottom w:val="0"/>
      <w:divBdr>
        <w:top w:val="none" w:sz="0" w:space="0" w:color="auto"/>
        <w:left w:val="none" w:sz="0" w:space="0" w:color="auto"/>
        <w:bottom w:val="none" w:sz="0" w:space="0" w:color="auto"/>
        <w:right w:val="none" w:sz="0" w:space="0" w:color="auto"/>
      </w:divBdr>
    </w:div>
    <w:div w:id="1231884199">
      <w:bodyDiv w:val="1"/>
      <w:marLeft w:val="0"/>
      <w:marRight w:val="0"/>
      <w:marTop w:val="0"/>
      <w:marBottom w:val="0"/>
      <w:divBdr>
        <w:top w:val="none" w:sz="0" w:space="0" w:color="auto"/>
        <w:left w:val="none" w:sz="0" w:space="0" w:color="auto"/>
        <w:bottom w:val="none" w:sz="0" w:space="0" w:color="auto"/>
        <w:right w:val="none" w:sz="0" w:space="0" w:color="auto"/>
      </w:divBdr>
    </w:div>
    <w:div w:id="1232352396">
      <w:bodyDiv w:val="1"/>
      <w:marLeft w:val="0"/>
      <w:marRight w:val="0"/>
      <w:marTop w:val="0"/>
      <w:marBottom w:val="0"/>
      <w:divBdr>
        <w:top w:val="none" w:sz="0" w:space="0" w:color="auto"/>
        <w:left w:val="none" w:sz="0" w:space="0" w:color="auto"/>
        <w:bottom w:val="none" w:sz="0" w:space="0" w:color="auto"/>
        <w:right w:val="none" w:sz="0" w:space="0" w:color="auto"/>
      </w:divBdr>
    </w:div>
    <w:div w:id="1232616023">
      <w:bodyDiv w:val="1"/>
      <w:marLeft w:val="0"/>
      <w:marRight w:val="0"/>
      <w:marTop w:val="0"/>
      <w:marBottom w:val="0"/>
      <w:divBdr>
        <w:top w:val="none" w:sz="0" w:space="0" w:color="auto"/>
        <w:left w:val="none" w:sz="0" w:space="0" w:color="auto"/>
        <w:bottom w:val="none" w:sz="0" w:space="0" w:color="auto"/>
        <w:right w:val="none" w:sz="0" w:space="0" w:color="auto"/>
      </w:divBdr>
    </w:div>
    <w:div w:id="1232619581">
      <w:bodyDiv w:val="1"/>
      <w:marLeft w:val="0"/>
      <w:marRight w:val="0"/>
      <w:marTop w:val="0"/>
      <w:marBottom w:val="0"/>
      <w:divBdr>
        <w:top w:val="none" w:sz="0" w:space="0" w:color="auto"/>
        <w:left w:val="none" w:sz="0" w:space="0" w:color="auto"/>
        <w:bottom w:val="none" w:sz="0" w:space="0" w:color="auto"/>
        <w:right w:val="none" w:sz="0" w:space="0" w:color="auto"/>
      </w:divBdr>
    </w:div>
    <w:div w:id="1232816246">
      <w:bodyDiv w:val="1"/>
      <w:marLeft w:val="0"/>
      <w:marRight w:val="0"/>
      <w:marTop w:val="0"/>
      <w:marBottom w:val="0"/>
      <w:divBdr>
        <w:top w:val="none" w:sz="0" w:space="0" w:color="auto"/>
        <w:left w:val="none" w:sz="0" w:space="0" w:color="auto"/>
        <w:bottom w:val="none" w:sz="0" w:space="0" w:color="auto"/>
        <w:right w:val="none" w:sz="0" w:space="0" w:color="auto"/>
      </w:divBdr>
    </w:div>
    <w:div w:id="1232888375">
      <w:bodyDiv w:val="1"/>
      <w:marLeft w:val="0"/>
      <w:marRight w:val="0"/>
      <w:marTop w:val="0"/>
      <w:marBottom w:val="0"/>
      <w:divBdr>
        <w:top w:val="none" w:sz="0" w:space="0" w:color="auto"/>
        <w:left w:val="none" w:sz="0" w:space="0" w:color="auto"/>
        <w:bottom w:val="none" w:sz="0" w:space="0" w:color="auto"/>
        <w:right w:val="none" w:sz="0" w:space="0" w:color="auto"/>
      </w:divBdr>
    </w:div>
    <w:div w:id="1233001221">
      <w:bodyDiv w:val="1"/>
      <w:marLeft w:val="0"/>
      <w:marRight w:val="0"/>
      <w:marTop w:val="0"/>
      <w:marBottom w:val="0"/>
      <w:divBdr>
        <w:top w:val="none" w:sz="0" w:space="0" w:color="auto"/>
        <w:left w:val="none" w:sz="0" w:space="0" w:color="auto"/>
        <w:bottom w:val="none" w:sz="0" w:space="0" w:color="auto"/>
        <w:right w:val="none" w:sz="0" w:space="0" w:color="auto"/>
      </w:divBdr>
    </w:div>
    <w:div w:id="1235512224">
      <w:bodyDiv w:val="1"/>
      <w:marLeft w:val="0"/>
      <w:marRight w:val="0"/>
      <w:marTop w:val="0"/>
      <w:marBottom w:val="0"/>
      <w:divBdr>
        <w:top w:val="none" w:sz="0" w:space="0" w:color="auto"/>
        <w:left w:val="none" w:sz="0" w:space="0" w:color="auto"/>
        <w:bottom w:val="none" w:sz="0" w:space="0" w:color="auto"/>
        <w:right w:val="none" w:sz="0" w:space="0" w:color="auto"/>
      </w:divBdr>
    </w:div>
    <w:div w:id="1235700410">
      <w:bodyDiv w:val="1"/>
      <w:marLeft w:val="0"/>
      <w:marRight w:val="0"/>
      <w:marTop w:val="0"/>
      <w:marBottom w:val="0"/>
      <w:divBdr>
        <w:top w:val="none" w:sz="0" w:space="0" w:color="auto"/>
        <w:left w:val="none" w:sz="0" w:space="0" w:color="auto"/>
        <w:bottom w:val="none" w:sz="0" w:space="0" w:color="auto"/>
        <w:right w:val="none" w:sz="0" w:space="0" w:color="auto"/>
      </w:divBdr>
    </w:div>
    <w:div w:id="1235778258">
      <w:bodyDiv w:val="1"/>
      <w:marLeft w:val="0"/>
      <w:marRight w:val="0"/>
      <w:marTop w:val="0"/>
      <w:marBottom w:val="0"/>
      <w:divBdr>
        <w:top w:val="none" w:sz="0" w:space="0" w:color="auto"/>
        <w:left w:val="none" w:sz="0" w:space="0" w:color="auto"/>
        <w:bottom w:val="none" w:sz="0" w:space="0" w:color="auto"/>
        <w:right w:val="none" w:sz="0" w:space="0" w:color="auto"/>
      </w:divBdr>
    </w:div>
    <w:div w:id="1235891899">
      <w:bodyDiv w:val="1"/>
      <w:marLeft w:val="0"/>
      <w:marRight w:val="0"/>
      <w:marTop w:val="0"/>
      <w:marBottom w:val="0"/>
      <w:divBdr>
        <w:top w:val="none" w:sz="0" w:space="0" w:color="auto"/>
        <w:left w:val="none" w:sz="0" w:space="0" w:color="auto"/>
        <w:bottom w:val="none" w:sz="0" w:space="0" w:color="auto"/>
        <w:right w:val="none" w:sz="0" w:space="0" w:color="auto"/>
      </w:divBdr>
    </w:div>
    <w:div w:id="1236090911">
      <w:bodyDiv w:val="1"/>
      <w:marLeft w:val="0"/>
      <w:marRight w:val="0"/>
      <w:marTop w:val="0"/>
      <w:marBottom w:val="0"/>
      <w:divBdr>
        <w:top w:val="none" w:sz="0" w:space="0" w:color="auto"/>
        <w:left w:val="none" w:sz="0" w:space="0" w:color="auto"/>
        <w:bottom w:val="none" w:sz="0" w:space="0" w:color="auto"/>
        <w:right w:val="none" w:sz="0" w:space="0" w:color="auto"/>
      </w:divBdr>
    </w:div>
    <w:div w:id="1236234315">
      <w:bodyDiv w:val="1"/>
      <w:marLeft w:val="0"/>
      <w:marRight w:val="0"/>
      <w:marTop w:val="0"/>
      <w:marBottom w:val="0"/>
      <w:divBdr>
        <w:top w:val="none" w:sz="0" w:space="0" w:color="auto"/>
        <w:left w:val="none" w:sz="0" w:space="0" w:color="auto"/>
        <w:bottom w:val="none" w:sz="0" w:space="0" w:color="auto"/>
        <w:right w:val="none" w:sz="0" w:space="0" w:color="auto"/>
      </w:divBdr>
    </w:div>
    <w:div w:id="1236553612">
      <w:bodyDiv w:val="1"/>
      <w:marLeft w:val="0"/>
      <w:marRight w:val="0"/>
      <w:marTop w:val="0"/>
      <w:marBottom w:val="0"/>
      <w:divBdr>
        <w:top w:val="none" w:sz="0" w:space="0" w:color="auto"/>
        <w:left w:val="none" w:sz="0" w:space="0" w:color="auto"/>
        <w:bottom w:val="none" w:sz="0" w:space="0" w:color="auto"/>
        <w:right w:val="none" w:sz="0" w:space="0" w:color="auto"/>
      </w:divBdr>
    </w:div>
    <w:div w:id="1236664370">
      <w:bodyDiv w:val="1"/>
      <w:marLeft w:val="0"/>
      <w:marRight w:val="0"/>
      <w:marTop w:val="0"/>
      <w:marBottom w:val="0"/>
      <w:divBdr>
        <w:top w:val="none" w:sz="0" w:space="0" w:color="auto"/>
        <w:left w:val="none" w:sz="0" w:space="0" w:color="auto"/>
        <w:bottom w:val="none" w:sz="0" w:space="0" w:color="auto"/>
        <w:right w:val="none" w:sz="0" w:space="0" w:color="auto"/>
      </w:divBdr>
    </w:div>
    <w:div w:id="1237785429">
      <w:bodyDiv w:val="1"/>
      <w:marLeft w:val="0"/>
      <w:marRight w:val="0"/>
      <w:marTop w:val="0"/>
      <w:marBottom w:val="0"/>
      <w:divBdr>
        <w:top w:val="none" w:sz="0" w:space="0" w:color="auto"/>
        <w:left w:val="none" w:sz="0" w:space="0" w:color="auto"/>
        <w:bottom w:val="none" w:sz="0" w:space="0" w:color="auto"/>
        <w:right w:val="none" w:sz="0" w:space="0" w:color="auto"/>
      </w:divBdr>
    </w:div>
    <w:div w:id="1238326185">
      <w:bodyDiv w:val="1"/>
      <w:marLeft w:val="0"/>
      <w:marRight w:val="0"/>
      <w:marTop w:val="0"/>
      <w:marBottom w:val="0"/>
      <w:divBdr>
        <w:top w:val="none" w:sz="0" w:space="0" w:color="auto"/>
        <w:left w:val="none" w:sz="0" w:space="0" w:color="auto"/>
        <w:bottom w:val="none" w:sz="0" w:space="0" w:color="auto"/>
        <w:right w:val="none" w:sz="0" w:space="0" w:color="auto"/>
      </w:divBdr>
    </w:div>
    <w:div w:id="1238592666">
      <w:bodyDiv w:val="1"/>
      <w:marLeft w:val="0"/>
      <w:marRight w:val="0"/>
      <w:marTop w:val="0"/>
      <w:marBottom w:val="0"/>
      <w:divBdr>
        <w:top w:val="none" w:sz="0" w:space="0" w:color="auto"/>
        <w:left w:val="none" w:sz="0" w:space="0" w:color="auto"/>
        <w:bottom w:val="none" w:sz="0" w:space="0" w:color="auto"/>
        <w:right w:val="none" w:sz="0" w:space="0" w:color="auto"/>
      </w:divBdr>
    </w:div>
    <w:div w:id="1238977357">
      <w:bodyDiv w:val="1"/>
      <w:marLeft w:val="0"/>
      <w:marRight w:val="0"/>
      <w:marTop w:val="0"/>
      <w:marBottom w:val="0"/>
      <w:divBdr>
        <w:top w:val="none" w:sz="0" w:space="0" w:color="auto"/>
        <w:left w:val="none" w:sz="0" w:space="0" w:color="auto"/>
        <w:bottom w:val="none" w:sz="0" w:space="0" w:color="auto"/>
        <w:right w:val="none" w:sz="0" w:space="0" w:color="auto"/>
      </w:divBdr>
    </w:div>
    <w:div w:id="1239174868">
      <w:bodyDiv w:val="1"/>
      <w:marLeft w:val="0"/>
      <w:marRight w:val="0"/>
      <w:marTop w:val="0"/>
      <w:marBottom w:val="0"/>
      <w:divBdr>
        <w:top w:val="none" w:sz="0" w:space="0" w:color="auto"/>
        <w:left w:val="none" w:sz="0" w:space="0" w:color="auto"/>
        <w:bottom w:val="none" w:sz="0" w:space="0" w:color="auto"/>
        <w:right w:val="none" w:sz="0" w:space="0" w:color="auto"/>
      </w:divBdr>
    </w:div>
    <w:div w:id="1239250648">
      <w:bodyDiv w:val="1"/>
      <w:marLeft w:val="0"/>
      <w:marRight w:val="0"/>
      <w:marTop w:val="0"/>
      <w:marBottom w:val="0"/>
      <w:divBdr>
        <w:top w:val="none" w:sz="0" w:space="0" w:color="auto"/>
        <w:left w:val="none" w:sz="0" w:space="0" w:color="auto"/>
        <w:bottom w:val="none" w:sz="0" w:space="0" w:color="auto"/>
        <w:right w:val="none" w:sz="0" w:space="0" w:color="auto"/>
      </w:divBdr>
    </w:div>
    <w:div w:id="1239631574">
      <w:bodyDiv w:val="1"/>
      <w:marLeft w:val="0"/>
      <w:marRight w:val="0"/>
      <w:marTop w:val="0"/>
      <w:marBottom w:val="0"/>
      <w:divBdr>
        <w:top w:val="none" w:sz="0" w:space="0" w:color="auto"/>
        <w:left w:val="none" w:sz="0" w:space="0" w:color="auto"/>
        <w:bottom w:val="none" w:sz="0" w:space="0" w:color="auto"/>
        <w:right w:val="none" w:sz="0" w:space="0" w:color="auto"/>
      </w:divBdr>
    </w:div>
    <w:div w:id="1240560647">
      <w:bodyDiv w:val="1"/>
      <w:marLeft w:val="0"/>
      <w:marRight w:val="0"/>
      <w:marTop w:val="0"/>
      <w:marBottom w:val="0"/>
      <w:divBdr>
        <w:top w:val="none" w:sz="0" w:space="0" w:color="auto"/>
        <w:left w:val="none" w:sz="0" w:space="0" w:color="auto"/>
        <w:bottom w:val="none" w:sz="0" w:space="0" w:color="auto"/>
        <w:right w:val="none" w:sz="0" w:space="0" w:color="auto"/>
      </w:divBdr>
    </w:div>
    <w:div w:id="1240752883">
      <w:bodyDiv w:val="1"/>
      <w:marLeft w:val="0"/>
      <w:marRight w:val="0"/>
      <w:marTop w:val="0"/>
      <w:marBottom w:val="0"/>
      <w:divBdr>
        <w:top w:val="none" w:sz="0" w:space="0" w:color="auto"/>
        <w:left w:val="none" w:sz="0" w:space="0" w:color="auto"/>
        <w:bottom w:val="none" w:sz="0" w:space="0" w:color="auto"/>
        <w:right w:val="none" w:sz="0" w:space="0" w:color="auto"/>
      </w:divBdr>
    </w:div>
    <w:div w:id="1241060119">
      <w:bodyDiv w:val="1"/>
      <w:marLeft w:val="0"/>
      <w:marRight w:val="0"/>
      <w:marTop w:val="0"/>
      <w:marBottom w:val="0"/>
      <w:divBdr>
        <w:top w:val="none" w:sz="0" w:space="0" w:color="auto"/>
        <w:left w:val="none" w:sz="0" w:space="0" w:color="auto"/>
        <w:bottom w:val="none" w:sz="0" w:space="0" w:color="auto"/>
        <w:right w:val="none" w:sz="0" w:space="0" w:color="auto"/>
      </w:divBdr>
    </w:div>
    <w:div w:id="1241215524">
      <w:bodyDiv w:val="1"/>
      <w:marLeft w:val="0"/>
      <w:marRight w:val="0"/>
      <w:marTop w:val="0"/>
      <w:marBottom w:val="0"/>
      <w:divBdr>
        <w:top w:val="none" w:sz="0" w:space="0" w:color="auto"/>
        <w:left w:val="none" w:sz="0" w:space="0" w:color="auto"/>
        <w:bottom w:val="none" w:sz="0" w:space="0" w:color="auto"/>
        <w:right w:val="none" w:sz="0" w:space="0" w:color="auto"/>
      </w:divBdr>
    </w:div>
    <w:div w:id="1242325936">
      <w:bodyDiv w:val="1"/>
      <w:marLeft w:val="0"/>
      <w:marRight w:val="0"/>
      <w:marTop w:val="0"/>
      <w:marBottom w:val="0"/>
      <w:divBdr>
        <w:top w:val="none" w:sz="0" w:space="0" w:color="auto"/>
        <w:left w:val="none" w:sz="0" w:space="0" w:color="auto"/>
        <w:bottom w:val="none" w:sz="0" w:space="0" w:color="auto"/>
        <w:right w:val="none" w:sz="0" w:space="0" w:color="auto"/>
      </w:divBdr>
    </w:div>
    <w:div w:id="1242790723">
      <w:bodyDiv w:val="1"/>
      <w:marLeft w:val="0"/>
      <w:marRight w:val="0"/>
      <w:marTop w:val="0"/>
      <w:marBottom w:val="0"/>
      <w:divBdr>
        <w:top w:val="none" w:sz="0" w:space="0" w:color="auto"/>
        <w:left w:val="none" w:sz="0" w:space="0" w:color="auto"/>
        <w:bottom w:val="none" w:sz="0" w:space="0" w:color="auto"/>
        <w:right w:val="none" w:sz="0" w:space="0" w:color="auto"/>
      </w:divBdr>
    </w:div>
    <w:div w:id="1243562399">
      <w:bodyDiv w:val="1"/>
      <w:marLeft w:val="0"/>
      <w:marRight w:val="0"/>
      <w:marTop w:val="0"/>
      <w:marBottom w:val="0"/>
      <w:divBdr>
        <w:top w:val="none" w:sz="0" w:space="0" w:color="auto"/>
        <w:left w:val="none" w:sz="0" w:space="0" w:color="auto"/>
        <w:bottom w:val="none" w:sz="0" w:space="0" w:color="auto"/>
        <w:right w:val="none" w:sz="0" w:space="0" w:color="auto"/>
      </w:divBdr>
    </w:div>
    <w:div w:id="1243686374">
      <w:bodyDiv w:val="1"/>
      <w:marLeft w:val="0"/>
      <w:marRight w:val="0"/>
      <w:marTop w:val="0"/>
      <w:marBottom w:val="0"/>
      <w:divBdr>
        <w:top w:val="none" w:sz="0" w:space="0" w:color="auto"/>
        <w:left w:val="none" w:sz="0" w:space="0" w:color="auto"/>
        <w:bottom w:val="none" w:sz="0" w:space="0" w:color="auto"/>
        <w:right w:val="none" w:sz="0" w:space="0" w:color="auto"/>
      </w:divBdr>
    </w:div>
    <w:div w:id="1243830752">
      <w:bodyDiv w:val="1"/>
      <w:marLeft w:val="0"/>
      <w:marRight w:val="0"/>
      <w:marTop w:val="0"/>
      <w:marBottom w:val="0"/>
      <w:divBdr>
        <w:top w:val="none" w:sz="0" w:space="0" w:color="auto"/>
        <w:left w:val="none" w:sz="0" w:space="0" w:color="auto"/>
        <w:bottom w:val="none" w:sz="0" w:space="0" w:color="auto"/>
        <w:right w:val="none" w:sz="0" w:space="0" w:color="auto"/>
      </w:divBdr>
    </w:div>
    <w:div w:id="1243831991">
      <w:bodyDiv w:val="1"/>
      <w:marLeft w:val="0"/>
      <w:marRight w:val="0"/>
      <w:marTop w:val="0"/>
      <w:marBottom w:val="0"/>
      <w:divBdr>
        <w:top w:val="none" w:sz="0" w:space="0" w:color="auto"/>
        <w:left w:val="none" w:sz="0" w:space="0" w:color="auto"/>
        <w:bottom w:val="none" w:sz="0" w:space="0" w:color="auto"/>
        <w:right w:val="none" w:sz="0" w:space="0" w:color="auto"/>
      </w:divBdr>
    </w:div>
    <w:div w:id="1243880897">
      <w:bodyDiv w:val="1"/>
      <w:marLeft w:val="0"/>
      <w:marRight w:val="0"/>
      <w:marTop w:val="0"/>
      <w:marBottom w:val="0"/>
      <w:divBdr>
        <w:top w:val="none" w:sz="0" w:space="0" w:color="auto"/>
        <w:left w:val="none" w:sz="0" w:space="0" w:color="auto"/>
        <w:bottom w:val="none" w:sz="0" w:space="0" w:color="auto"/>
        <w:right w:val="none" w:sz="0" w:space="0" w:color="auto"/>
      </w:divBdr>
    </w:div>
    <w:div w:id="1244216671">
      <w:bodyDiv w:val="1"/>
      <w:marLeft w:val="0"/>
      <w:marRight w:val="0"/>
      <w:marTop w:val="0"/>
      <w:marBottom w:val="0"/>
      <w:divBdr>
        <w:top w:val="none" w:sz="0" w:space="0" w:color="auto"/>
        <w:left w:val="none" w:sz="0" w:space="0" w:color="auto"/>
        <w:bottom w:val="none" w:sz="0" w:space="0" w:color="auto"/>
        <w:right w:val="none" w:sz="0" w:space="0" w:color="auto"/>
      </w:divBdr>
    </w:div>
    <w:div w:id="1244685551">
      <w:bodyDiv w:val="1"/>
      <w:marLeft w:val="0"/>
      <w:marRight w:val="0"/>
      <w:marTop w:val="0"/>
      <w:marBottom w:val="0"/>
      <w:divBdr>
        <w:top w:val="none" w:sz="0" w:space="0" w:color="auto"/>
        <w:left w:val="none" w:sz="0" w:space="0" w:color="auto"/>
        <w:bottom w:val="none" w:sz="0" w:space="0" w:color="auto"/>
        <w:right w:val="none" w:sz="0" w:space="0" w:color="auto"/>
      </w:divBdr>
    </w:div>
    <w:div w:id="1244992293">
      <w:bodyDiv w:val="1"/>
      <w:marLeft w:val="0"/>
      <w:marRight w:val="0"/>
      <w:marTop w:val="0"/>
      <w:marBottom w:val="0"/>
      <w:divBdr>
        <w:top w:val="none" w:sz="0" w:space="0" w:color="auto"/>
        <w:left w:val="none" w:sz="0" w:space="0" w:color="auto"/>
        <w:bottom w:val="none" w:sz="0" w:space="0" w:color="auto"/>
        <w:right w:val="none" w:sz="0" w:space="0" w:color="auto"/>
      </w:divBdr>
    </w:div>
    <w:div w:id="1245071188">
      <w:bodyDiv w:val="1"/>
      <w:marLeft w:val="0"/>
      <w:marRight w:val="0"/>
      <w:marTop w:val="0"/>
      <w:marBottom w:val="0"/>
      <w:divBdr>
        <w:top w:val="none" w:sz="0" w:space="0" w:color="auto"/>
        <w:left w:val="none" w:sz="0" w:space="0" w:color="auto"/>
        <w:bottom w:val="none" w:sz="0" w:space="0" w:color="auto"/>
        <w:right w:val="none" w:sz="0" w:space="0" w:color="auto"/>
      </w:divBdr>
    </w:div>
    <w:div w:id="1245460072">
      <w:bodyDiv w:val="1"/>
      <w:marLeft w:val="0"/>
      <w:marRight w:val="0"/>
      <w:marTop w:val="0"/>
      <w:marBottom w:val="0"/>
      <w:divBdr>
        <w:top w:val="none" w:sz="0" w:space="0" w:color="auto"/>
        <w:left w:val="none" w:sz="0" w:space="0" w:color="auto"/>
        <w:bottom w:val="none" w:sz="0" w:space="0" w:color="auto"/>
        <w:right w:val="none" w:sz="0" w:space="0" w:color="auto"/>
      </w:divBdr>
    </w:div>
    <w:div w:id="1245647620">
      <w:bodyDiv w:val="1"/>
      <w:marLeft w:val="0"/>
      <w:marRight w:val="0"/>
      <w:marTop w:val="0"/>
      <w:marBottom w:val="0"/>
      <w:divBdr>
        <w:top w:val="none" w:sz="0" w:space="0" w:color="auto"/>
        <w:left w:val="none" w:sz="0" w:space="0" w:color="auto"/>
        <w:bottom w:val="none" w:sz="0" w:space="0" w:color="auto"/>
        <w:right w:val="none" w:sz="0" w:space="0" w:color="auto"/>
      </w:divBdr>
    </w:div>
    <w:div w:id="1246574873">
      <w:bodyDiv w:val="1"/>
      <w:marLeft w:val="0"/>
      <w:marRight w:val="0"/>
      <w:marTop w:val="0"/>
      <w:marBottom w:val="0"/>
      <w:divBdr>
        <w:top w:val="none" w:sz="0" w:space="0" w:color="auto"/>
        <w:left w:val="none" w:sz="0" w:space="0" w:color="auto"/>
        <w:bottom w:val="none" w:sz="0" w:space="0" w:color="auto"/>
        <w:right w:val="none" w:sz="0" w:space="0" w:color="auto"/>
      </w:divBdr>
    </w:div>
    <w:div w:id="1246722166">
      <w:bodyDiv w:val="1"/>
      <w:marLeft w:val="0"/>
      <w:marRight w:val="0"/>
      <w:marTop w:val="0"/>
      <w:marBottom w:val="0"/>
      <w:divBdr>
        <w:top w:val="none" w:sz="0" w:space="0" w:color="auto"/>
        <w:left w:val="none" w:sz="0" w:space="0" w:color="auto"/>
        <w:bottom w:val="none" w:sz="0" w:space="0" w:color="auto"/>
        <w:right w:val="none" w:sz="0" w:space="0" w:color="auto"/>
      </w:divBdr>
    </w:div>
    <w:div w:id="1247499229">
      <w:bodyDiv w:val="1"/>
      <w:marLeft w:val="0"/>
      <w:marRight w:val="0"/>
      <w:marTop w:val="0"/>
      <w:marBottom w:val="0"/>
      <w:divBdr>
        <w:top w:val="none" w:sz="0" w:space="0" w:color="auto"/>
        <w:left w:val="none" w:sz="0" w:space="0" w:color="auto"/>
        <w:bottom w:val="none" w:sz="0" w:space="0" w:color="auto"/>
        <w:right w:val="none" w:sz="0" w:space="0" w:color="auto"/>
      </w:divBdr>
    </w:div>
    <w:div w:id="1247570460">
      <w:bodyDiv w:val="1"/>
      <w:marLeft w:val="0"/>
      <w:marRight w:val="0"/>
      <w:marTop w:val="0"/>
      <w:marBottom w:val="0"/>
      <w:divBdr>
        <w:top w:val="none" w:sz="0" w:space="0" w:color="auto"/>
        <w:left w:val="none" w:sz="0" w:space="0" w:color="auto"/>
        <w:bottom w:val="none" w:sz="0" w:space="0" w:color="auto"/>
        <w:right w:val="none" w:sz="0" w:space="0" w:color="auto"/>
      </w:divBdr>
    </w:div>
    <w:div w:id="1248348533">
      <w:bodyDiv w:val="1"/>
      <w:marLeft w:val="0"/>
      <w:marRight w:val="0"/>
      <w:marTop w:val="0"/>
      <w:marBottom w:val="0"/>
      <w:divBdr>
        <w:top w:val="none" w:sz="0" w:space="0" w:color="auto"/>
        <w:left w:val="none" w:sz="0" w:space="0" w:color="auto"/>
        <w:bottom w:val="none" w:sz="0" w:space="0" w:color="auto"/>
        <w:right w:val="none" w:sz="0" w:space="0" w:color="auto"/>
      </w:divBdr>
    </w:div>
    <w:div w:id="1248417598">
      <w:bodyDiv w:val="1"/>
      <w:marLeft w:val="0"/>
      <w:marRight w:val="0"/>
      <w:marTop w:val="0"/>
      <w:marBottom w:val="0"/>
      <w:divBdr>
        <w:top w:val="none" w:sz="0" w:space="0" w:color="auto"/>
        <w:left w:val="none" w:sz="0" w:space="0" w:color="auto"/>
        <w:bottom w:val="none" w:sz="0" w:space="0" w:color="auto"/>
        <w:right w:val="none" w:sz="0" w:space="0" w:color="auto"/>
      </w:divBdr>
    </w:div>
    <w:div w:id="1248539531">
      <w:bodyDiv w:val="1"/>
      <w:marLeft w:val="0"/>
      <w:marRight w:val="0"/>
      <w:marTop w:val="0"/>
      <w:marBottom w:val="0"/>
      <w:divBdr>
        <w:top w:val="none" w:sz="0" w:space="0" w:color="auto"/>
        <w:left w:val="none" w:sz="0" w:space="0" w:color="auto"/>
        <w:bottom w:val="none" w:sz="0" w:space="0" w:color="auto"/>
        <w:right w:val="none" w:sz="0" w:space="0" w:color="auto"/>
      </w:divBdr>
    </w:div>
    <w:div w:id="1248613749">
      <w:bodyDiv w:val="1"/>
      <w:marLeft w:val="0"/>
      <w:marRight w:val="0"/>
      <w:marTop w:val="0"/>
      <w:marBottom w:val="0"/>
      <w:divBdr>
        <w:top w:val="none" w:sz="0" w:space="0" w:color="auto"/>
        <w:left w:val="none" w:sz="0" w:space="0" w:color="auto"/>
        <w:bottom w:val="none" w:sz="0" w:space="0" w:color="auto"/>
        <w:right w:val="none" w:sz="0" w:space="0" w:color="auto"/>
      </w:divBdr>
    </w:div>
    <w:div w:id="1249461597">
      <w:bodyDiv w:val="1"/>
      <w:marLeft w:val="0"/>
      <w:marRight w:val="0"/>
      <w:marTop w:val="0"/>
      <w:marBottom w:val="0"/>
      <w:divBdr>
        <w:top w:val="none" w:sz="0" w:space="0" w:color="auto"/>
        <w:left w:val="none" w:sz="0" w:space="0" w:color="auto"/>
        <w:bottom w:val="none" w:sz="0" w:space="0" w:color="auto"/>
        <w:right w:val="none" w:sz="0" w:space="0" w:color="auto"/>
      </w:divBdr>
    </w:div>
    <w:div w:id="1249537468">
      <w:bodyDiv w:val="1"/>
      <w:marLeft w:val="0"/>
      <w:marRight w:val="0"/>
      <w:marTop w:val="0"/>
      <w:marBottom w:val="0"/>
      <w:divBdr>
        <w:top w:val="none" w:sz="0" w:space="0" w:color="auto"/>
        <w:left w:val="none" w:sz="0" w:space="0" w:color="auto"/>
        <w:bottom w:val="none" w:sz="0" w:space="0" w:color="auto"/>
        <w:right w:val="none" w:sz="0" w:space="0" w:color="auto"/>
      </w:divBdr>
    </w:div>
    <w:div w:id="1251087425">
      <w:bodyDiv w:val="1"/>
      <w:marLeft w:val="0"/>
      <w:marRight w:val="0"/>
      <w:marTop w:val="0"/>
      <w:marBottom w:val="0"/>
      <w:divBdr>
        <w:top w:val="none" w:sz="0" w:space="0" w:color="auto"/>
        <w:left w:val="none" w:sz="0" w:space="0" w:color="auto"/>
        <w:bottom w:val="none" w:sz="0" w:space="0" w:color="auto"/>
        <w:right w:val="none" w:sz="0" w:space="0" w:color="auto"/>
      </w:divBdr>
    </w:div>
    <w:div w:id="1251427702">
      <w:bodyDiv w:val="1"/>
      <w:marLeft w:val="0"/>
      <w:marRight w:val="0"/>
      <w:marTop w:val="0"/>
      <w:marBottom w:val="0"/>
      <w:divBdr>
        <w:top w:val="none" w:sz="0" w:space="0" w:color="auto"/>
        <w:left w:val="none" w:sz="0" w:space="0" w:color="auto"/>
        <w:bottom w:val="none" w:sz="0" w:space="0" w:color="auto"/>
        <w:right w:val="none" w:sz="0" w:space="0" w:color="auto"/>
      </w:divBdr>
    </w:div>
    <w:div w:id="1251697887">
      <w:bodyDiv w:val="1"/>
      <w:marLeft w:val="0"/>
      <w:marRight w:val="0"/>
      <w:marTop w:val="0"/>
      <w:marBottom w:val="0"/>
      <w:divBdr>
        <w:top w:val="none" w:sz="0" w:space="0" w:color="auto"/>
        <w:left w:val="none" w:sz="0" w:space="0" w:color="auto"/>
        <w:bottom w:val="none" w:sz="0" w:space="0" w:color="auto"/>
        <w:right w:val="none" w:sz="0" w:space="0" w:color="auto"/>
      </w:divBdr>
    </w:div>
    <w:div w:id="1251817480">
      <w:bodyDiv w:val="1"/>
      <w:marLeft w:val="0"/>
      <w:marRight w:val="0"/>
      <w:marTop w:val="0"/>
      <w:marBottom w:val="0"/>
      <w:divBdr>
        <w:top w:val="none" w:sz="0" w:space="0" w:color="auto"/>
        <w:left w:val="none" w:sz="0" w:space="0" w:color="auto"/>
        <w:bottom w:val="none" w:sz="0" w:space="0" w:color="auto"/>
        <w:right w:val="none" w:sz="0" w:space="0" w:color="auto"/>
      </w:divBdr>
    </w:div>
    <w:div w:id="1252856100">
      <w:bodyDiv w:val="1"/>
      <w:marLeft w:val="0"/>
      <w:marRight w:val="0"/>
      <w:marTop w:val="0"/>
      <w:marBottom w:val="0"/>
      <w:divBdr>
        <w:top w:val="none" w:sz="0" w:space="0" w:color="auto"/>
        <w:left w:val="none" w:sz="0" w:space="0" w:color="auto"/>
        <w:bottom w:val="none" w:sz="0" w:space="0" w:color="auto"/>
        <w:right w:val="none" w:sz="0" w:space="0" w:color="auto"/>
      </w:divBdr>
    </w:div>
    <w:div w:id="1253051024">
      <w:bodyDiv w:val="1"/>
      <w:marLeft w:val="0"/>
      <w:marRight w:val="0"/>
      <w:marTop w:val="0"/>
      <w:marBottom w:val="0"/>
      <w:divBdr>
        <w:top w:val="none" w:sz="0" w:space="0" w:color="auto"/>
        <w:left w:val="none" w:sz="0" w:space="0" w:color="auto"/>
        <w:bottom w:val="none" w:sz="0" w:space="0" w:color="auto"/>
        <w:right w:val="none" w:sz="0" w:space="0" w:color="auto"/>
      </w:divBdr>
    </w:div>
    <w:div w:id="1253275641">
      <w:bodyDiv w:val="1"/>
      <w:marLeft w:val="0"/>
      <w:marRight w:val="0"/>
      <w:marTop w:val="0"/>
      <w:marBottom w:val="0"/>
      <w:divBdr>
        <w:top w:val="none" w:sz="0" w:space="0" w:color="auto"/>
        <w:left w:val="none" w:sz="0" w:space="0" w:color="auto"/>
        <w:bottom w:val="none" w:sz="0" w:space="0" w:color="auto"/>
        <w:right w:val="none" w:sz="0" w:space="0" w:color="auto"/>
      </w:divBdr>
    </w:div>
    <w:div w:id="1254314374">
      <w:bodyDiv w:val="1"/>
      <w:marLeft w:val="0"/>
      <w:marRight w:val="0"/>
      <w:marTop w:val="0"/>
      <w:marBottom w:val="0"/>
      <w:divBdr>
        <w:top w:val="none" w:sz="0" w:space="0" w:color="auto"/>
        <w:left w:val="none" w:sz="0" w:space="0" w:color="auto"/>
        <w:bottom w:val="none" w:sz="0" w:space="0" w:color="auto"/>
        <w:right w:val="none" w:sz="0" w:space="0" w:color="auto"/>
      </w:divBdr>
    </w:div>
    <w:div w:id="1254315108">
      <w:bodyDiv w:val="1"/>
      <w:marLeft w:val="0"/>
      <w:marRight w:val="0"/>
      <w:marTop w:val="0"/>
      <w:marBottom w:val="0"/>
      <w:divBdr>
        <w:top w:val="none" w:sz="0" w:space="0" w:color="auto"/>
        <w:left w:val="none" w:sz="0" w:space="0" w:color="auto"/>
        <w:bottom w:val="none" w:sz="0" w:space="0" w:color="auto"/>
        <w:right w:val="none" w:sz="0" w:space="0" w:color="auto"/>
      </w:divBdr>
    </w:div>
    <w:div w:id="1254319386">
      <w:bodyDiv w:val="1"/>
      <w:marLeft w:val="0"/>
      <w:marRight w:val="0"/>
      <w:marTop w:val="0"/>
      <w:marBottom w:val="0"/>
      <w:divBdr>
        <w:top w:val="none" w:sz="0" w:space="0" w:color="auto"/>
        <w:left w:val="none" w:sz="0" w:space="0" w:color="auto"/>
        <w:bottom w:val="none" w:sz="0" w:space="0" w:color="auto"/>
        <w:right w:val="none" w:sz="0" w:space="0" w:color="auto"/>
      </w:divBdr>
    </w:div>
    <w:div w:id="1254364184">
      <w:bodyDiv w:val="1"/>
      <w:marLeft w:val="0"/>
      <w:marRight w:val="0"/>
      <w:marTop w:val="0"/>
      <w:marBottom w:val="0"/>
      <w:divBdr>
        <w:top w:val="none" w:sz="0" w:space="0" w:color="auto"/>
        <w:left w:val="none" w:sz="0" w:space="0" w:color="auto"/>
        <w:bottom w:val="none" w:sz="0" w:space="0" w:color="auto"/>
        <w:right w:val="none" w:sz="0" w:space="0" w:color="auto"/>
      </w:divBdr>
    </w:div>
    <w:div w:id="1254702088">
      <w:bodyDiv w:val="1"/>
      <w:marLeft w:val="0"/>
      <w:marRight w:val="0"/>
      <w:marTop w:val="0"/>
      <w:marBottom w:val="0"/>
      <w:divBdr>
        <w:top w:val="none" w:sz="0" w:space="0" w:color="auto"/>
        <w:left w:val="none" w:sz="0" w:space="0" w:color="auto"/>
        <w:bottom w:val="none" w:sz="0" w:space="0" w:color="auto"/>
        <w:right w:val="none" w:sz="0" w:space="0" w:color="auto"/>
      </w:divBdr>
    </w:div>
    <w:div w:id="1254780199">
      <w:bodyDiv w:val="1"/>
      <w:marLeft w:val="0"/>
      <w:marRight w:val="0"/>
      <w:marTop w:val="0"/>
      <w:marBottom w:val="0"/>
      <w:divBdr>
        <w:top w:val="none" w:sz="0" w:space="0" w:color="auto"/>
        <w:left w:val="none" w:sz="0" w:space="0" w:color="auto"/>
        <w:bottom w:val="none" w:sz="0" w:space="0" w:color="auto"/>
        <w:right w:val="none" w:sz="0" w:space="0" w:color="auto"/>
      </w:divBdr>
    </w:div>
    <w:div w:id="1255087089">
      <w:bodyDiv w:val="1"/>
      <w:marLeft w:val="0"/>
      <w:marRight w:val="0"/>
      <w:marTop w:val="0"/>
      <w:marBottom w:val="0"/>
      <w:divBdr>
        <w:top w:val="none" w:sz="0" w:space="0" w:color="auto"/>
        <w:left w:val="none" w:sz="0" w:space="0" w:color="auto"/>
        <w:bottom w:val="none" w:sz="0" w:space="0" w:color="auto"/>
        <w:right w:val="none" w:sz="0" w:space="0" w:color="auto"/>
      </w:divBdr>
    </w:div>
    <w:div w:id="1255286434">
      <w:bodyDiv w:val="1"/>
      <w:marLeft w:val="0"/>
      <w:marRight w:val="0"/>
      <w:marTop w:val="0"/>
      <w:marBottom w:val="0"/>
      <w:divBdr>
        <w:top w:val="none" w:sz="0" w:space="0" w:color="auto"/>
        <w:left w:val="none" w:sz="0" w:space="0" w:color="auto"/>
        <w:bottom w:val="none" w:sz="0" w:space="0" w:color="auto"/>
        <w:right w:val="none" w:sz="0" w:space="0" w:color="auto"/>
      </w:divBdr>
    </w:div>
    <w:div w:id="1256477931">
      <w:bodyDiv w:val="1"/>
      <w:marLeft w:val="0"/>
      <w:marRight w:val="0"/>
      <w:marTop w:val="0"/>
      <w:marBottom w:val="0"/>
      <w:divBdr>
        <w:top w:val="none" w:sz="0" w:space="0" w:color="auto"/>
        <w:left w:val="none" w:sz="0" w:space="0" w:color="auto"/>
        <w:bottom w:val="none" w:sz="0" w:space="0" w:color="auto"/>
        <w:right w:val="none" w:sz="0" w:space="0" w:color="auto"/>
      </w:divBdr>
    </w:div>
    <w:div w:id="1256861099">
      <w:bodyDiv w:val="1"/>
      <w:marLeft w:val="0"/>
      <w:marRight w:val="0"/>
      <w:marTop w:val="0"/>
      <w:marBottom w:val="0"/>
      <w:divBdr>
        <w:top w:val="none" w:sz="0" w:space="0" w:color="auto"/>
        <w:left w:val="none" w:sz="0" w:space="0" w:color="auto"/>
        <w:bottom w:val="none" w:sz="0" w:space="0" w:color="auto"/>
        <w:right w:val="none" w:sz="0" w:space="0" w:color="auto"/>
      </w:divBdr>
    </w:div>
    <w:div w:id="1257322867">
      <w:bodyDiv w:val="1"/>
      <w:marLeft w:val="0"/>
      <w:marRight w:val="0"/>
      <w:marTop w:val="0"/>
      <w:marBottom w:val="0"/>
      <w:divBdr>
        <w:top w:val="none" w:sz="0" w:space="0" w:color="auto"/>
        <w:left w:val="none" w:sz="0" w:space="0" w:color="auto"/>
        <w:bottom w:val="none" w:sz="0" w:space="0" w:color="auto"/>
        <w:right w:val="none" w:sz="0" w:space="0" w:color="auto"/>
      </w:divBdr>
    </w:div>
    <w:div w:id="1257787566">
      <w:bodyDiv w:val="1"/>
      <w:marLeft w:val="0"/>
      <w:marRight w:val="0"/>
      <w:marTop w:val="0"/>
      <w:marBottom w:val="0"/>
      <w:divBdr>
        <w:top w:val="none" w:sz="0" w:space="0" w:color="auto"/>
        <w:left w:val="none" w:sz="0" w:space="0" w:color="auto"/>
        <w:bottom w:val="none" w:sz="0" w:space="0" w:color="auto"/>
        <w:right w:val="none" w:sz="0" w:space="0" w:color="auto"/>
      </w:divBdr>
    </w:div>
    <w:div w:id="1257787830">
      <w:bodyDiv w:val="1"/>
      <w:marLeft w:val="0"/>
      <w:marRight w:val="0"/>
      <w:marTop w:val="0"/>
      <w:marBottom w:val="0"/>
      <w:divBdr>
        <w:top w:val="none" w:sz="0" w:space="0" w:color="auto"/>
        <w:left w:val="none" w:sz="0" w:space="0" w:color="auto"/>
        <w:bottom w:val="none" w:sz="0" w:space="0" w:color="auto"/>
        <w:right w:val="none" w:sz="0" w:space="0" w:color="auto"/>
      </w:divBdr>
    </w:div>
    <w:div w:id="1258098549">
      <w:bodyDiv w:val="1"/>
      <w:marLeft w:val="0"/>
      <w:marRight w:val="0"/>
      <w:marTop w:val="0"/>
      <w:marBottom w:val="0"/>
      <w:divBdr>
        <w:top w:val="none" w:sz="0" w:space="0" w:color="auto"/>
        <w:left w:val="none" w:sz="0" w:space="0" w:color="auto"/>
        <w:bottom w:val="none" w:sz="0" w:space="0" w:color="auto"/>
        <w:right w:val="none" w:sz="0" w:space="0" w:color="auto"/>
      </w:divBdr>
    </w:div>
    <w:div w:id="1258367663">
      <w:bodyDiv w:val="1"/>
      <w:marLeft w:val="0"/>
      <w:marRight w:val="0"/>
      <w:marTop w:val="0"/>
      <w:marBottom w:val="0"/>
      <w:divBdr>
        <w:top w:val="none" w:sz="0" w:space="0" w:color="auto"/>
        <w:left w:val="none" w:sz="0" w:space="0" w:color="auto"/>
        <w:bottom w:val="none" w:sz="0" w:space="0" w:color="auto"/>
        <w:right w:val="none" w:sz="0" w:space="0" w:color="auto"/>
      </w:divBdr>
    </w:div>
    <w:div w:id="1258445055">
      <w:bodyDiv w:val="1"/>
      <w:marLeft w:val="0"/>
      <w:marRight w:val="0"/>
      <w:marTop w:val="0"/>
      <w:marBottom w:val="0"/>
      <w:divBdr>
        <w:top w:val="none" w:sz="0" w:space="0" w:color="auto"/>
        <w:left w:val="none" w:sz="0" w:space="0" w:color="auto"/>
        <w:bottom w:val="none" w:sz="0" w:space="0" w:color="auto"/>
        <w:right w:val="none" w:sz="0" w:space="0" w:color="auto"/>
      </w:divBdr>
    </w:div>
    <w:div w:id="1258712984">
      <w:bodyDiv w:val="1"/>
      <w:marLeft w:val="0"/>
      <w:marRight w:val="0"/>
      <w:marTop w:val="0"/>
      <w:marBottom w:val="0"/>
      <w:divBdr>
        <w:top w:val="none" w:sz="0" w:space="0" w:color="auto"/>
        <w:left w:val="none" w:sz="0" w:space="0" w:color="auto"/>
        <w:bottom w:val="none" w:sz="0" w:space="0" w:color="auto"/>
        <w:right w:val="none" w:sz="0" w:space="0" w:color="auto"/>
      </w:divBdr>
    </w:div>
    <w:div w:id="1259021319">
      <w:bodyDiv w:val="1"/>
      <w:marLeft w:val="0"/>
      <w:marRight w:val="0"/>
      <w:marTop w:val="0"/>
      <w:marBottom w:val="0"/>
      <w:divBdr>
        <w:top w:val="none" w:sz="0" w:space="0" w:color="auto"/>
        <w:left w:val="none" w:sz="0" w:space="0" w:color="auto"/>
        <w:bottom w:val="none" w:sz="0" w:space="0" w:color="auto"/>
        <w:right w:val="none" w:sz="0" w:space="0" w:color="auto"/>
      </w:divBdr>
    </w:div>
    <w:div w:id="1261135023">
      <w:bodyDiv w:val="1"/>
      <w:marLeft w:val="0"/>
      <w:marRight w:val="0"/>
      <w:marTop w:val="0"/>
      <w:marBottom w:val="0"/>
      <w:divBdr>
        <w:top w:val="none" w:sz="0" w:space="0" w:color="auto"/>
        <w:left w:val="none" w:sz="0" w:space="0" w:color="auto"/>
        <w:bottom w:val="none" w:sz="0" w:space="0" w:color="auto"/>
        <w:right w:val="none" w:sz="0" w:space="0" w:color="auto"/>
      </w:divBdr>
    </w:div>
    <w:div w:id="1261794806">
      <w:bodyDiv w:val="1"/>
      <w:marLeft w:val="0"/>
      <w:marRight w:val="0"/>
      <w:marTop w:val="0"/>
      <w:marBottom w:val="0"/>
      <w:divBdr>
        <w:top w:val="none" w:sz="0" w:space="0" w:color="auto"/>
        <w:left w:val="none" w:sz="0" w:space="0" w:color="auto"/>
        <w:bottom w:val="none" w:sz="0" w:space="0" w:color="auto"/>
        <w:right w:val="none" w:sz="0" w:space="0" w:color="auto"/>
      </w:divBdr>
    </w:div>
    <w:div w:id="1261986251">
      <w:bodyDiv w:val="1"/>
      <w:marLeft w:val="0"/>
      <w:marRight w:val="0"/>
      <w:marTop w:val="0"/>
      <w:marBottom w:val="0"/>
      <w:divBdr>
        <w:top w:val="none" w:sz="0" w:space="0" w:color="auto"/>
        <w:left w:val="none" w:sz="0" w:space="0" w:color="auto"/>
        <w:bottom w:val="none" w:sz="0" w:space="0" w:color="auto"/>
        <w:right w:val="none" w:sz="0" w:space="0" w:color="auto"/>
      </w:divBdr>
    </w:div>
    <w:div w:id="1263027319">
      <w:bodyDiv w:val="1"/>
      <w:marLeft w:val="0"/>
      <w:marRight w:val="0"/>
      <w:marTop w:val="0"/>
      <w:marBottom w:val="0"/>
      <w:divBdr>
        <w:top w:val="none" w:sz="0" w:space="0" w:color="auto"/>
        <w:left w:val="none" w:sz="0" w:space="0" w:color="auto"/>
        <w:bottom w:val="none" w:sz="0" w:space="0" w:color="auto"/>
        <w:right w:val="none" w:sz="0" w:space="0" w:color="auto"/>
      </w:divBdr>
    </w:div>
    <w:div w:id="1263034105">
      <w:bodyDiv w:val="1"/>
      <w:marLeft w:val="0"/>
      <w:marRight w:val="0"/>
      <w:marTop w:val="0"/>
      <w:marBottom w:val="0"/>
      <w:divBdr>
        <w:top w:val="none" w:sz="0" w:space="0" w:color="auto"/>
        <w:left w:val="none" w:sz="0" w:space="0" w:color="auto"/>
        <w:bottom w:val="none" w:sz="0" w:space="0" w:color="auto"/>
        <w:right w:val="none" w:sz="0" w:space="0" w:color="auto"/>
      </w:divBdr>
    </w:div>
    <w:div w:id="1263227576">
      <w:bodyDiv w:val="1"/>
      <w:marLeft w:val="0"/>
      <w:marRight w:val="0"/>
      <w:marTop w:val="0"/>
      <w:marBottom w:val="0"/>
      <w:divBdr>
        <w:top w:val="none" w:sz="0" w:space="0" w:color="auto"/>
        <w:left w:val="none" w:sz="0" w:space="0" w:color="auto"/>
        <w:bottom w:val="none" w:sz="0" w:space="0" w:color="auto"/>
        <w:right w:val="none" w:sz="0" w:space="0" w:color="auto"/>
      </w:divBdr>
    </w:div>
    <w:div w:id="1264612390">
      <w:bodyDiv w:val="1"/>
      <w:marLeft w:val="0"/>
      <w:marRight w:val="0"/>
      <w:marTop w:val="0"/>
      <w:marBottom w:val="0"/>
      <w:divBdr>
        <w:top w:val="none" w:sz="0" w:space="0" w:color="auto"/>
        <w:left w:val="none" w:sz="0" w:space="0" w:color="auto"/>
        <w:bottom w:val="none" w:sz="0" w:space="0" w:color="auto"/>
        <w:right w:val="none" w:sz="0" w:space="0" w:color="auto"/>
      </w:divBdr>
    </w:div>
    <w:div w:id="1265655244">
      <w:bodyDiv w:val="1"/>
      <w:marLeft w:val="0"/>
      <w:marRight w:val="0"/>
      <w:marTop w:val="0"/>
      <w:marBottom w:val="0"/>
      <w:divBdr>
        <w:top w:val="none" w:sz="0" w:space="0" w:color="auto"/>
        <w:left w:val="none" w:sz="0" w:space="0" w:color="auto"/>
        <w:bottom w:val="none" w:sz="0" w:space="0" w:color="auto"/>
        <w:right w:val="none" w:sz="0" w:space="0" w:color="auto"/>
      </w:divBdr>
    </w:div>
    <w:div w:id="1266037104">
      <w:bodyDiv w:val="1"/>
      <w:marLeft w:val="0"/>
      <w:marRight w:val="0"/>
      <w:marTop w:val="0"/>
      <w:marBottom w:val="0"/>
      <w:divBdr>
        <w:top w:val="none" w:sz="0" w:space="0" w:color="auto"/>
        <w:left w:val="none" w:sz="0" w:space="0" w:color="auto"/>
        <w:bottom w:val="none" w:sz="0" w:space="0" w:color="auto"/>
        <w:right w:val="none" w:sz="0" w:space="0" w:color="auto"/>
      </w:divBdr>
    </w:div>
    <w:div w:id="1266040870">
      <w:bodyDiv w:val="1"/>
      <w:marLeft w:val="0"/>
      <w:marRight w:val="0"/>
      <w:marTop w:val="0"/>
      <w:marBottom w:val="0"/>
      <w:divBdr>
        <w:top w:val="none" w:sz="0" w:space="0" w:color="auto"/>
        <w:left w:val="none" w:sz="0" w:space="0" w:color="auto"/>
        <w:bottom w:val="none" w:sz="0" w:space="0" w:color="auto"/>
        <w:right w:val="none" w:sz="0" w:space="0" w:color="auto"/>
      </w:divBdr>
    </w:div>
    <w:div w:id="1266497441">
      <w:bodyDiv w:val="1"/>
      <w:marLeft w:val="0"/>
      <w:marRight w:val="0"/>
      <w:marTop w:val="0"/>
      <w:marBottom w:val="0"/>
      <w:divBdr>
        <w:top w:val="none" w:sz="0" w:space="0" w:color="auto"/>
        <w:left w:val="none" w:sz="0" w:space="0" w:color="auto"/>
        <w:bottom w:val="none" w:sz="0" w:space="0" w:color="auto"/>
        <w:right w:val="none" w:sz="0" w:space="0" w:color="auto"/>
      </w:divBdr>
    </w:div>
    <w:div w:id="1267730477">
      <w:bodyDiv w:val="1"/>
      <w:marLeft w:val="0"/>
      <w:marRight w:val="0"/>
      <w:marTop w:val="0"/>
      <w:marBottom w:val="0"/>
      <w:divBdr>
        <w:top w:val="none" w:sz="0" w:space="0" w:color="auto"/>
        <w:left w:val="none" w:sz="0" w:space="0" w:color="auto"/>
        <w:bottom w:val="none" w:sz="0" w:space="0" w:color="auto"/>
        <w:right w:val="none" w:sz="0" w:space="0" w:color="auto"/>
      </w:divBdr>
    </w:div>
    <w:div w:id="1268124632">
      <w:bodyDiv w:val="1"/>
      <w:marLeft w:val="0"/>
      <w:marRight w:val="0"/>
      <w:marTop w:val="0"/>
      <w:marBottom w:val="0"/>
      <w:divBdr>
        <w:top w:val="none" w:sz="0" w:space="0" w:color="auto"/>
        <w:left w:val="none" w:sz="0" w:space="0" w:color="auto"/>
        <w:bottom w:val="none" w:sz="0" w:space="0" w:color="auto"/>
        <w:right w:val="none" w:sz="0" w:space="0" w:color="auto"/>
      </w:divBdr>
    </w:div>
    <w:div w:id="1268730849">
      <w:bodyDiv w:val="1"/>
      <w:marLeft w:val="0"/>
      <w:marRight w:val="0"/>
      <w:marTop w:val="0"/>
      <w:marBottom w:val="0"/>
      <w:divBdr>
        <w:top w:val="none" w:sz="0" w:space="0" w:color="auto"/>
        <w:left w:val="none" w:sz="0" w:space="0" w:color="auto"/>
        <w:bottom w:val="none" w:sz="0" w:space="0" w:color="auto"/>
        <w:right w:val="none" w:sz="0" w:space="0" w:color="auto"/>
      </w:divBdr>
    </w:div>
    <w:div w:id="1269316113">
      <w:bodyDiv w:val="1"/>
      <w:marLeft w:val="0"/>
      <w:marRight w:val="0"/>
      <w:marTop w:val="0"/>
      <w:marBottom w:val="0"/>
      <w:divBdr>
        <w:top w:val="none" w:sz="0" w:space="0" w:color="auto"/>
        <w:left w:val="none" w:sz="0" w:space="0" w:color="auto"/>
        <w:bottom w:val="none" w:sz="0" w:space="0" w:color="auto"/>
        <w:right w:val="none" w:sz="0" w:space="0" w:color="auto"/>
      </w:divBdr>
    </w:div>
    <w:div w:id="1270358260">
      <w:bodyDiv w:val="1"/>
      <w:marLeft w:val="0"/>
      <w:marRight w:val="0"/>
      <w:marTop w:val="0"/>
      <w:marBottom w:val="0"/>
      <w:divBdr>
        <w:top w:val="none" w:sz="0" w:space="0" w:color="auto"/>
        <w:left w:val="none" w:sz="0" w:space="0" w:color="auto"/>
        <w:bottom w:val="none" w:sz="0" w:space="0" w:color="auto"/>
        <w:right w:val="none" w:sz="0" w:space="0" w:color="auto"/>
      </w:divBdr>
    </w:div>
    <w:div w:id="1270895383">
      <w:bodyDiv w:val="1"/>
      <w:marLeft w:val="0"/>
      <w:marRight w:val="0"/>
      <w:marTop w:val="0"/>
      <w:marBottom w:val="0"/>
      <w:divBdr>
        <w:top w:val="none" w:sz="0" w:space="0" w:color="auto"/>
        <w:left w:val="none" w:sz="0" w:space="0" w:color="auto"/>
        <w:bottom w:val="none" w:sz="0" w:space="0" w:color="auto"/>
        <w:right w:val="none" w:sz="0" w:space="0" w:color="auto"/>
      </w:divBdr>
    </w:div>
    <w:div w:id="1271398647">
      <w:bodyDiv w:val="1"/>
      <w:marLeft w:val="0"/>
      <w:marRight w:val="0"/>
      <w:marTop w:val="0"/>
      <w:marBottom w:val="0"/>
      <w:divBdr>
        <w:top w:val="none" w:sz="0" w:space="0" w:color="auto"/>
        <w:left w:val="none" w:sz="0" w:space="0" w:color="auto"/>
        <w:bottom w:val="none" w:sz="0" w:space="0" w:color="auto"/>
        <w:right w:val="none" w:sz="0" w:space="0" w:color="auto"/>
      </w:divBdr>
    </w:div>
    <w:div w:id="1271543721">
      <w:bodyDiv w:val="1"/>
      <w:marLeft w:val="0"/>
      <w:marRight w:val="0"/>
      <w:marTop w:val="0"/>
      <w:marBottom w:val="0"/>
      <w:divBdr>
        <w:top w:val="none" w:sz="0" w:space="0" w:color="auto"/>
        <w:left w:val="none" w:sz="0" w:space="0" w:color="auto"/>
        <w:bottom w:val="none" w:sz="0" w:space="0" w:color="auto"/>
        <w:right w:val="none" w:sz="0" w:space="0" w:color="auto"/>
      </w:divBdr>
    </w:div>
    <w:div w:id="1271664079">
      <w:bodyDiv w:val="1"/>
      <w:marLeft w:val="0"/>
      <w:marRight w:val="0"/>
      <w:marTop w:val="0"/>
      <w:marBottom w:val="0"/>
      <w:divBdr>
        <w:top w:val="none" w:sz="0" w:space="0" w:color="auto"/>
        <w:left w:val="none" w:sz="0" w:space="0" w:color="auto"/>
        <w:bottom w:val="none" w:sz="0" w:space="0" w:color="auto"/>
        <w:right w:val="none" w:sz="0" w:space="0" w:color="auto"/>
      </w:divBdr>
    </w:div>
    <w:div w:id="1272278776">
      <w:bodyDiv w:val="1"/>
      <w:marLeft w:val="0"/>
      <w:marRight w:val="0"/>
      <w:marTop w:val="0"/>
      <w:marBottom w:val="0"/>
      <w:divBdr>
        <w:top w:val="none" w:sz="0" w:space="0" w:color="auto"/>
        <w:left w:val="none" w:sz="0" w:space="0" w:color="auto"/>
        <w:bottom w:val="none" w:sz="0" w:space="0" w:color="auto"/>
        <w:right w:val="none" w:sz="0" w:space="0" w:color="auto"/>
      </w:divBdr>
    </w:div>
    <w:div w:id="1272396170">
      <w:bodyDiv w:val="1"/>
      <w:marLeft w:val="0"/>
      <w:marRight w:val="0"/>
      <w:marTop w:val="0"/>
      <w:marBottom w:val="0"/>
      <w:divBdr>
        <w:top w:val="none" w:sz="0" w:space="0" w:color="auto"/>
        <w:left w:val="none" w:sz="0" w:space="0" w:color="auto"/>
        <w:bottom w:val="none" w:sz="0" w:space="0" w:color="auto"/>
        <w:right w:val="none" w:sz="0" w:space="0" w:color="auto"/>
      </w:divBdr>
    </w:div>
    <w:div w:id="1272399093">
      <w:bodyDiv w:val="1"/>
      <w:marLeft w:val="0"/>
      <w:marRight w:val="0"/>
      <w:marTop w:val="0"/>
      <w:marBottom w:val="0"/>
      <w:divBdr>
        <w:top w:val="none" w:sz="0" w:space="0" w:color="auto"/>
        <w:left w:val="none" w:sz="0" w:space="0" w:color="auto"/>
        <w:bottom w:val="none" w:sz="0" w:space="0" w:color="auto"/>
        <w:right w:val="none" w:sz="0" w:space="0" w:color="auto"/>
      </w:divBdr>
    </w:div>
    <w:div w:id="1272400759">
      <w:bodyDiv w:val="1"/>
      <w:marLeft w:val="0"/>
      <w:marRight w:val="0"/>
      <w:marTop w:val="0"/>
      <w:marBottom w:val="0"/>
      <w:divBdr>
        <w:top w:val="none" w:sz="0" w:space="0" w:color="auto"/>
        <w:left w:val="none" w:sz="0" w:space="0" w:color="auto"/>
        <w:bottom w:val="none" w:sz="0" w:space="0" w:color="auto"/>
        <w:right w:val="none" w:sz="0" w:space="0" w:color="auto"/>
      </w:divBdr>
    </w:div>
    <w:div w:id="1272469339">
      <w:bodyDiv w:val="1"/>
      <w:marLeft w:val="0"/>
      <w:marRight w:val="0"/>
      <w:marTop w:val="0"/>
      <w:marBottom w:val="0"/>
      <w:divBdr>
        <w:top w:val="none" w:sz="0" w:space="0" w:color="auto"/>
        <w:left w:val="none" w:sz="0" w:space="0" w:color="auto"/>
        <w:bottom w:val="none" w:sz="0" w:space="0" w:color="auto"/>
        <w:right w:val="none" w:sz="0" w:space="0" w:color="auto"/>
      </w:divBdr>
    </w:div>
    <w:div w:id="1272972338">
      <w:bodyDiv w:val="1"/>
      <w:marLeft w:val="0"/>
      <w:marRight w:val="0"/>
      <w:marTop w:val="0"/>
      <w:marBottom w:val="0"/>
      <w:divBdr>
        <w:top w:val="none" w:sz="0" w:space="0" w:color="auto"/>
        <w:left w:val="none" w:sz="0" w:space="0" w:color="auto"/>
        <w:bottom w:val="none" w:sz="0" w:space="0" w:color="auto"/>
        <w:right w:val="none" w:sz="0" w:space="0" w:color="auto"/>
      </w:divBdr>
    </w:div>
    <w:div w:id="1274703264">
      <w:bodyDiv w:val="1"/>
      <w:marLeft w:val="0"/>
      <w:marRight w:val="0"/>
      <w:marTop w:val="0"/>
      <w:marBottom w:val="0"/>
      <w:divBdr>
        <w:top w:val="none" w:sz="0" w:space="0" w:color="auto"/>
        <w:left w:val="none" w:sz="0" w:space="0" w:color="auto"/>
        <w:bottom w:val="none" w:sz="0" w:space="0" w:color="auto"/>
        <w:right w:val="none" w:sz="0" w:space="0" w:color="auto"/>
      </w:divBdr>
    </w:div>
    <w:div w:id="1274746473">
      <w:bodyDiv w:val="1"/>
      <w:marLeft w:val="0"/>
      <w:marRight w:val="0"/>
      <w:marTop w:val="0"/>
      <w:marBottom w:val="0"/>
      <w:divBdr>
        <w:top w:val="none" w:sz="0" w:space="0" w:color="auto"/>
        <w:left w:val="none" w:sz="0" w:space="0" w:color="auto"/>
        <w:bottom w:val="none" w:sz="0" w:space="0" w:color="auto"/>
        <w:right w:val="none" w:sz="0" w:space="0" w:color="auto"/>
      </w:divBdr>
    </w:div>
    <w:div w:id="1275752649">
      <w:bodyDiv w:val="1"/>
      <w:marLeft w:val="0"/>
      <w:marRight w:val="0"/>
      <w:marTop w:val="0"/>
      <w:marBottom w:val="0"/>
      <w:divBdr>
        <w:top w:val="none" w:sz="0" w:space="0" w:color="auto"/>
        <w:left w:val="none" w:sz="0" w:space="0" w:color="auto"/>
        <w:bottom w:val="none" w:sz="0" w:space="0" w:color="auto"/>
        <w:right w:val="none" w:sz="0" w:space="0" w:color="auto"/>
      </w:divBdr>
    </w:div>
    <w:div w:id="1275940373">
      <w:bodyDiv w:val="1"/>
      <w:marLeft w:val="0"/>
      <w:marRight w:val="0"/>
      <w:marTop w:val="0"/>
      <w:marBottom w:val="0"/>
      <w:divBdr>
        <w:top w:val="none" w:sz="0" w:space="0" w:color="auto"/>
        <w:left w:val="none" w:sz="0" w:space="0" w:color="auto"/>
        <w:bottom w:val="none" w:sz="0" w:space="0" w:color="auto"/>
        <w:right w:val="none" w:sz="0" w:space="0" w:color="auto"/>
      </w:divBdr>
    </w:div>
    <w:div w:id="1276644441">
      <w:bodyDiv w:val="1"/>
      <w:marLeft w:val="0"/>
      <w:marRight w:val="0"/>
      <w:marTop w:val="0"/>
      <w:marBottom w:val="0"/>
      <w:divBdr>
        <w:top w:val="none" w:sz="0" w:space="0" w:color="auto"/>
        <w:left w:val="none" w:sz="0" w:space="0" w:color="auto"/>
        <w:bottom w:val="none" w:sz="0" w:space="0" w:color="auto"/>
        <w:right w:val="none" w:sz="0" w:space="0" w:color="auto"/>
      </w:divBdr>
    </w:div>
    <w:div w:id="1277371412">
      <w:bodyDiv w:val="1"/>
      <w:marLeft w:val="0"/>
      <w:marRight w:val="0"/>
      <w:marTop w:val="0"/>
      <w:marBottom w:val="0"/>
      <w:divBdr>
        <w:top w:val="none" w:sz="0" w:space="0" w:color="auto"/>
        <w:left w:val="none" w:sz="0" w:space="0" w:color="auto"/>
        <w:bottom w:val="none" w:sz="0" w:space="0" w:color="auto"/>
        <w:right w:val="none" w:sz="0" w:space="0" w:color="auto"/>
      </w:divBdr>
    </w:div>
    <w:div w:id="1278488067">
      <w:bodyDiv w:val="1"/>
      <w:marLeft w:val="0"/>
      <w:marRight w:val="0"/>
      <w:marTop w:val="0"/>
      <w:marBottom w:val="0"/>
      <w:divBdr>
        <w:top w:val="none" w:sz="0" w:space="0" w:color="auto"/>
        <w:left w:val="none" w:sz="0" w:space="0" w:color="auto"/>
        <w:bottom w:val="none" w:sz="0" w:space="0" w:color="auto"/>
        <w:right w:val="none" w:sz="0" w:space="0" w:color="auto"/>
      </w:divBdr>
    </w:div>
    <w:div w:id="1279219692">
      <w:bodyDiv w:val="1"/>
      <w:marLeft w:val="0"/>
      <w:marRight w:val="0"/>
      <w:marTop w:val="0"/>
      <w:marBottom w:val="0"/>
      <w:divBdr>
        <w:top w:val="none" w:sz="0" w:space="0" w:color="auto"/>
        <w:left w:val="none" w:sz="0" w:space="0" w:color="auto"/>
        <w:bottom w:val="none" w:sz="0" w:space="0" w:color="auto"/>
        <w:right w:val="none" w:sz="0" w:space="0" w:color="auto"/>
      </w:divBdr>
    </w:div>
    <w:div w:id="1279679391">
      <w:bodyDiv w:val="1"/>
      <w:marLeft w:val="0"/>
      <w:marRight w:val="0"/>
      <w:marTop w:val="0"/>
      <w:marBottom w:val="0"/>
      <w:divBdr>
        <w:top w:val="none" w:sz="0" w:space="0" w:color="auto"/>
        <w:left w:val="none" w:sz="0" w:space="0" w:color="auto"/>
        <w:bottom w:val="none" w:sz="0" w:space="0" w:color="auto"/>
        <w:right w:val="none" w:sz="0" w:space="0" w:color="auto"/>
      </w:divBdr>
    </w:div>
    <w:div w:id="1279871806">
      <w:bodyDiv w:val="1"/>
      <w:marLeft w:val="0"/>
      <w:marRight w:val="0"/>
      <w:marTop w:val="0"/>
      <w:marBottom w:val="0"/>
      <w:divBdr>
        <w:top w:val="none" w:sz="0" w:space="0" w:color="auto"/>
        <w:left w:val="none" w:sz="0" w:space="0" w:color="auto"/>
        <w:bottom w:val="none" w:sz="0" w:space="0" w:color="auto"/>
        <w:right w:val="none" w:sz="0" w:space="0" w:color="auto"/>
      </w:divBdr>
    </w:div>
    <w:div w:id="1280142127">
      <w:bodyDiv w:val="1"/>
      <w:marLeft w:val="0"/>
      <w:marRight w:val="0"/>
      <w:marTop w:val="0"/>
      <w:marBottom w:val="0"/>
      <w:divBdr>
        <w:top w:val="none" w:sz="0" w:space="0" w:color="auto"/>
        <w:left w:val="none" w:sz="0" w:space="0" w:color="auto"/>
        <w:bottom w:val="none" w:sz="0" w:space="0" w:color="auto"/>
        <w:right w:val="none" w:sz="0" w:space="0" w:color="auto"/>
      </w:divBdr>
    </w:div>
    <w:div w:id="1280381456">
      <w:bodyDiv w:val="1"/>
      <w:marLeft w:val="0"/>
      <w:marRight w:val="0"/>
      <w:marTop w:val="0"/>
      <w:marBottom w:val="0"/>
      <w:divBdr>
        <w:top w:val="none" w:sz="0" w:space="0" w:color="auto"/>
        <w:left w:val="none" w:sz="0" w:space="0" w:color="auto"/>
        <w:bottom w:val="none" w:sz="0" w:space="0" w:color="auto"/>
        <w:right w:val="none" w:sz="0" w:space="0" w:color="auto"/>
      </w:divBdr>
    </w:div>
    <w:div w:id="1280844596">
      <w:bodyDiv w:val="1"/>
      <w:marLeft w:val="0"/>
      <w:marRight w:val="0"/>
      <w:marTop w:val="0"/>
      <w:marBottom w:val="0"/>
      <w:divBdr>
        <w:top w:val="none" w:sz="0" w:space="0" w:color="auto"/>
        <w:left w:val="none" w:sz="0" w:space="0" w:color="auto"/>
        <w:bottom w:val="none" w:sz="0" w:space="0" w:color="auto"/>
        <w:right w:val="none" w:sz="0" w:space="0" w:color="auto"/>
      </w:divBdr>
    </w:div>
    <w:div w:id="1280987884">
      <w:bodyDiv w:val="1"/>
      <w:marLeft w:val="0"/>
      <w:marRight w:val="0"/>
      <w:marTop w:val="0"/>
      <w:marBottom w:val="0"/>
      <w:divBdr>
        <w:top w:val="none" w:sz="0" w:space="0" w:color="auto"/>
        <w:left w:val="none" w:sz="0" w:space="0" w:color="auto"/>
        <w:bottom w:val="none" w:sz="0" w:space="0" w:color="auto"/>
        <w:right w:val="none" w:sz="0" w:space="0" w:color="auto"/>
      </w:divBdr>
    </w:div>
    <w:div w:id="1280988905">
      <w:bodyDiv w:val="1"/>
      <w:marLeft w:val="0"/>
      <w:marRight w:val="0"/>
      <w:marTop w:val="0"/>
      <w:marBottom w:val="0"/>
      <w:divBdr>
        <w:top w:val="none" w:sz="0" w:space="0" w:color="auto"/>
        <w:left w:val="none" w:sz="0" w:space="0" w:color="auto"/>
        <w:bottom w:val="none" w:sz="0" w:space="0" w:color="auto"/>
        <w:right w:val="none" w:sz="0" w:space="0" w:color="auto"/>
      </w:divBdr>
    </w:div>
    <w:div w:id="1281304432">
      <w:bodyDiv w:val="1"/>
      <w:marLeft w:val="0"/>
      <w:marRight w:val="0"/>
      <w:marTop w:val="0"/>
      <w:marBottom w:val="0"/>
      <w:divBdr>
        <w:top w:val="none" w:sz="0" w:space="0" w:color="auto"/>
        <w:left w:val="none" w:sz="0" w:space="0" w:color="auto"/>
        <w:bottom w:val="none" w:sz="0" w:space="0" w:color="auto"/>
        <w:right w:val="none" w:sz="0" w:space="0" w:color="auto"/>
      </w:divBdr>
    </w:div>
    <w:div w:id="1281645644">
      <w:bodyDiv w:val="1"/>
      <w:marLeft w:val="0"/>
      <w:marRight w:val="0"/>
      <w:marTop w:val="0"/>
      <w:marBottom w:val="0"/>
      <w:divBdr>
        <w:top w:val="none" w:sz="0" w:space="0" w:color="auto"/>
        <w:left w:val="none" w:sz="0" w:space="0" w:color="auto"/>
        <w:bottom w:val="none" w:sz="0" w:space="0" w:color="auto"/>
        <w:right w:val="none" w:sz="0" w:space="0" w:color="auto"/>
      </w:divBdr>
    </w:div>
    <w:div w:id="1281835449">
      <w:bodyDiv w:val="1"/>
      <w:marLeft w:val="0"/>
      <w:marRight w:val="0"/>
      <w:marTop w:val="0"/>
      <w:marBottom w:val="0"/>
      <w:divBdr>
        <w:top w:val="none" w:sz="0" w:space="0" w:color="auto"/>
        <w:left w:val="none" w:sz="0" w:space="0" w:color="auto"/>
        <w:bottom w:val="none" w:sz="0" w:space="0" w:color="auto"/>
        <w:right w:val="none" w:sz="0" w:space="0" w:color="auto"/>
      </w:divBdr>
    </w:div>
    <w:div w:id="1282105220">
      <w:bodyDiv w:val="1"/>
      <w:marLeft w:val="0"/>
      <w:marRight w:val="0"/>
      <w:marTop w:val="0"/>
      <w:marBottom w:val="0"/>
      <w:divBdr>
        <w:top w:val="none" w:sz="0" w:space="0" w:color="auto"/>
        <w:left w:val="none" w:sz="0" w:space="0" w:color="auto"/>
        <w:bottom w:val="none" w:sz="0" w:space="0" w:color="auto"/>
        <w:right w:val="none" w:sz="0" w:space="0" w:color="auto"/>
      </w:divBdr>
    </w:div>
    <w:div w:id="1282494379">
      <w:bodyDiv w:val="1"/>
      <w:marLeft w:val="0"/>
      <w:marRight w:val="0"/>
      <w:marTop w:val="0"/>
      <w:marBottom w:val="0"/>
      <w:divBdr>
        <w:top w:val="none" w:sz="0" w:space="0" w:color="auto"/>
        <w:left w:val="none" w:sz="0" w:space="0" w:color="auto"/>
        <w:bottom w:val="none" w:sz="0" w:space="0" w:color="auto"/>
        <w:right w:val="none" w:sz="0" w:space="0" w:color="auto"/>
      </w:divBdr>
    </w:div>
    <w:div w:id="1282766907">
      <w:bodyDiv w:val="1"/>
      <w:marLeft w:val="0"/>
      <w:marRight w:val="0"/>
      <w:marTop w:val="0"/>
      <w:marBottom w:val="0"/>
      <w:divBdr>
        <w:top w:val="none" w:sz="0" w:space="0" w:color="auto"/>
        <w:left w:val="none" w:sz="0" w:space="0" w:color="auto"/>
        <w:bottom w:val="none" w:sz="0" w:space="0" w:color="auto"/>
        <w:right w:val="none" w:sz="0" w:space="0" w:color="auto"/>
      </w:divBdr>
    </w:div>
    <w:div w:id="1282879773">
      <w:bodyDiv w:val="1"/>
      <w:marLeft w:val="0"/>
      <w:marRight w:val="0"/>
      <w:marTop w:val="0"/>
      <w:marBottom w:val="0"/>
      <w:divBdr>
        <w:top w:val="none" w:sz="0" w:space="0" w:color="auto"/>
        <w:left w:val="none" w:sz="0" w:space="0" w:color="auto"/>
        <w:bottom w:val="none" w:sz="0" w:space="0" w:color="auto"/>
        <w:right w:val="none" w:sz="0" w:space="0" w:color="auto"/>
      </w:divBdr>
    </w:div>
    <w:div w:id="1282884962">
      <w:bodyDiv w:val="1"/>
      <w:marLeft w:val="0"/>
      <w:marRight w:val="0"/>
      <w:marTop w:val="0"/>
      <w:marBottom w:val="0"/>
      <w:divBdr>
        <w:top w:val="none" w:sz="0" w:space="0" w:color="auto"/>
        <w:left w:val="none" w:sz="0" w:space="0" w:color="auto"/>
        <w:bottom w:val="none" w:sz="0" w:space="0" w:color="auto"/>
        <w:right w:val="none" w:sz="0" w:space="0" w:color="auto"/>
      </w:divBdr>
    </w:div>
    <w:div w:id="1283268370">
      <w:bodyDiv w:val="1"/>
      <w:marLeft w:val="0"/>
      <w:marRight w:val="0"/>
      <w:marTop w:val="0"/>
      <w:marBottom w:val="0"/>
      <w:divBdr>
        <w:top w:val="none" w:sz="0" w:space="0" w:color="auto"/>
        <w:left w:val="none" w:sz="0" w:space="0" w:color="auto"/>
        <w:bottom w:val="none" w:sz="0" w:space="0" w:color="auto"/>
        <w:right w:val="none" w:sz="0" w:space="0" w:color="auto"/>
      </w:divBdr>
    </w:div>
    <w:div w:id="1284144238">
      <w:bodyDiv w:val="1"/>
      <w:marLeft w:val="0"/>
      <w:marRight w:val="0"/>
      <w:marTop w:val="0"/>
      <w:marBottom w:val="0"/>
      <w:divBdr>
        <w:top w:val="none" w:sz="0" w:space="0" w:color="auto"/>
        <w:left w:val="none" w:sz="0" w:space="0" w:color="auto"/>
        <w:bottom w:val="none" w:sz="0" w:space="0" w:color="auto"/>
        <w:right w:val="none" w:sz="0" w:space="0" w:color="auto"/>
      </w:divBdr>
    </w:div>
    <w:div w:id="1284188598">
      <w:bodyDiv w:val="1"/>
      <w:marLeft w:val="0"/>
      <w:marRight w:val="0"/>
      <w:marTop w:val="0"/>
      <w:marBottom w:val="0"/>
      <w:divBdr>
        <w:top w:val="none" w:sz="0" w:space="0" w:color="auto"/>
        <w:left w:val="none" w:sz="0" w:space="0" w:color="auto"/>
        <w:bottom w:val="none" w:sz="0" w:space="0" w:color="auto"/>
        <w:right w:val="none" w:sz="0" w:space="0" w:color="auto"/>
      </w:divBdr>
    </w:div>
    <w:div w:id="1284655423">
      <w:bodyDiv w:val="1"/>
      <w:marLeft w:val="0"/>
      <w:marRight w:val="0"/>
      <w:marTop w:val="0"/>
      <w:marBottom w:val="0"/>
      <w:divBdr>
        <w:top w:val="none" w:sz="0" w:space="0" w:color="auto"/>
        <w:left w:val="none" w:sz="0" w:space="0" w:color="auto"/>
        <w:bottom w:val="none" w:sz="0" w:space="0" w:color="auto"/>
        <w:right w:val="none" w:sz="0" w:space="0" w:color="auto"/>
      </w:divBdr>
    </w:div>
    <w:div w:id="1285237537">
      <w:bodyDiv w:val="1"/>
      <w:marLeft w:val="0"/>
      <w:marRight w:val="0"/>
      <w:marTop w:val="0"/>
      <w:marBottom w:val="0"/>
      <w:divBdr>
        <w:top w:val="none" w:sz="0" w:space="0" w:color="auto"/>
        <w:left w:val="none" w:sz="0" w:space="0" w:color="auto"/>
        <w:bottom w:val="none" w:sz="0" w:space="0" w:color="auto"/>
        <w:right w:val="none" w:sz="0" w:space="0" w:color="auto"/>
      </w:divBdr>
    </w:div>
    <w:div w:id="1285455108">
      <w:bodyDiv w:val="1"/>
      <w:marLeft w:val="0"/>
      <w:marRight w:val="0"/>
      <w:marTop w:val="0"/>
      <w:marBottom w:val="0"/>
      <w:divBdr>
        <w:top w:val="none" w:sz="0" w:space="0" w:color="auto"/>
        <w:left w:val="none" w:sz="0" w:space="0" w:color="auto"/>
        <w:bottom w:val="none" w:sz="0" w:space="0" w:color="auto"/>
        <w:right w:val="none" w:sz="0" w:space="0" w:color="auto"/>
      </w:divBdr>
    </w:div>
    <w:div w:id="1286501283">
      <w:bodyDiv w:val="1"/>
      <w:marLeft w:val="0"/>
      <w:marRight w:val="0"/>
      <w:marTop w:val="0"/>
      <w:marBottom w:val="0"/>
      <w:divBdr>
        <w:top w:val="none" w:sz="0" w:space="0" w:color="auto"/>
        <w:left w:val="none" w:sz="0" w:space="0" w:color="auto"/>
        <w:bottom w:val="none" w:sz="0" w:space="0" w:color="auto"/>
        <w:right w:val="none" w:sz="0" w:space="0" w:color="auto"/>
      </w:divBdr>
    </w:div>
    <w:div w:id="1286962250">
      <w:bodyDiv w:val="1"/>
      <w:marLeft w:val="0"/>
      <w:marRight w:val="0"/>
      <w:marTop w:val="0"/>
      <w:marBottom w:val="0"/>
      <w:divBdr>
        <w:top w:val="none" w:sz="0" w:space="0" w:color="auto"/>
        <w:left w:val="none" w:sz="0" w:space="0" w:color="auto"/>
        <w:bottom w:val="none" w:sz="0" w:space="0" w:color="auto"/>
        <w:right w:val="none" w:sz="0" w:space="0" w:color="auto"/>
      </w:divBdr>
    </w:div>
    <w:div w:id="1287077989">
      <w:bodyDiv w:val="1"/>
      <w:marLeft w:val="0"/>
      <w:marRight w:val="0"/>
      <w:marTop w:val="0"/>
      <w:marBottom w:val="0"/>
      <w:divBdr>
        <w:top w:val="none" w:sz="0" w:space="0" w:color="auto"/>
        <w:left w:val="none" w:sz="0" w:space="0" w:color="auto"/>
        <w:bottom w:val="none" w:sz="0" w:space="0" w:color="auto"/>
        <w:right w:val="none" w:sz="0" w:space="0" w:color="auto"/>
      </w:divBdr>
    </w:div>
    <w:div w:id="1287466621">
      <w:bodyDiv w:val="1"/>
      <w:marLeft w:val="0"/>
      <w:marRight w:val="0"/>
      <w:marTop w:val="0"/>
      <w:marBottom w:val="0"/>
      <w:divBdr>
        <w:top w:val="none" w:sz="0" w:space="0" w:color="auto"/>
        <w:left w:val="none" w:sz="0" w:space="0" w:color="auto"/>
        <w:bottom w:val="none" w:sz="0" w:space="0" w:color="auto"/>
        <w:right w:val="none" w:sz="0" w:space="0" w:color="auto"/>
      </w:divBdr>
    </w:div>
    <w:div w:id="1287811494">
      <w:bodyDiv w:val="1"/>
      <w:marLeft w:val="0"/>
      <w:marRight w:val="0"/>
      <w:marTop w:val="0"/>
      <w:marBottom w:val="0"/>
      <w:divBdr>
        <w:top w:val="none" w:sz="0" w:space="0" w:color="auto"/>
        <w:left w:val="none" w:sz="0" w:space="0" w:color="auto"/>
        <w:bottom w:val="none" w:sz="0" w:space="0" w:color="auto"/>
        <w:right w:val="none" w:sz="0" w:space="0" w:color="auto"/>
      </w:divBdr>
    </w:div>
    <w:div w:id="1288270895">
      <w:bodyDiv w:val="1"/>
      <w:marLeft w:val="0"/>
      <w:marRight w:val="0"/>
      <w:marTop w:val="0"/>
      <w:marBottom w:val="0"/>
      <w:divBdr>
        <w:top w:val="none" w:sz="0" w:space="0" w:color="auto"/>
        <w:left w:val="none" w:sz="0" w:space="0" w:color="auto"/>
        <w:bottom w:val="none" w:sz="0" w:space="0" w:color="auto"/>
        <w:right w:val="none" w:sz="0" w:space="0" w:color="auto"/>
      </w:divBdr>
    </w:div>
    <w:div w:id="1288975083">
      <w:bodyDiv w:val="1"/>
      <w:marLeft w:val="0"/>
      <w:marRight w:val="0"/>
      <w:marTop w:val="0"/>
      <w:marBottom w:val="0"/>
      <w:divBdr>
        <w:top w:val="none" w:sz="0" w:space="0" w:color="auto"/>
        <w:left w:val="none" w:sz="0" w:space="0" w:color="auto"/>
        <w:bottom w:val="none" w:sz="0" w:space="0" w:color="auto"/>
        <w:right w:val="none" w:sz="0" w:space="0" w:color="auto"/>
      </w:divBdr>
    </w:div>
    <w:div w:id="1289311881">
      <w:bodyDiv w:val="1"/>
      <w:marLeft w:val="0"/>
      <w:marRight w:val="0"/>
      <w:marTop w:val="0"/>
      <w:marBottom w:val="0"/>
      <w:divBdr>
        <w:top w:val="none" w:sz="0" w:space="0" w:color="auto"/>
        <w:left w:val="none" w:sz="0" w:space="0" w:color="auto"/>
        <w:bottom w:val="none" w:sz="0" w:space="0" w:color="auto"/>
        <w:right w:val="none" w:sz="0" w:space="0" w:color="auto"/>
      </w:divBdr>
    </w:div>
    <w:div w:id="1291328474">
      <w:bodyDiv w:val="1"/>
      <w:marLeft w:val="0"/>
      <w:marRight w:val="0"/>
      <w:marTop w:val="0"/>
      <w:marBottom w:val="0"/>
      <w:divBdr>
        <w:top w:val="none" w:sz="0" w:space="0" w:color="auto"/>
        <w:left w:val="none" w:sz="0" w:space="0" w:color="auto"/>
        <w:bottom w:val="none" w:sz="0" w:space="0" w:color="auto"/>
        <w:right w:val="none" w:sz="0" w:space="0" w:color="auto"/>
      </w:divBdr>
    </w:div>
    <w:div w:id="1291472453">
      <w:bodyDiv w:val="1"/>
      <w:marLeft w:val="0"/>
      <w:marRight w:val="0"/>
      <w:marTop w:val="0"/>
      <w:marBottom w:val="0"/>
      <w:divBdr>
        <w:top w:val="none" w:sz="0" w:space="0" w:color="auto"/>
        <w:left w:val="none" w:sz="0" w:space="0" w:color="auto"/>
        <w:bottom w:val="none" w:sz="0" w:space="0" w:color="auto"/>
        <w:right w:val="none" w:sz="0" w:space="0" w:color="auto"/>
      </w:divBdr>
    </w:div>
    <w:div w:id="1291787773">
      <w:bodyDiv w:val="1"/>
      <w:marLeft w:val="0"/>
      <w:marRight w:val="0"/>
      <w:marTop w:val="0"/>
      <w:marBottom w:val="0"/>
      <w:divBdr>
        <w:top w:val="none" w:sz="0" w:space="0" w:color="auto"/>
        <w:left w:val="none" w:sz="0" w:space="0" w:color="auto"/>
        <w:bottom w:val="none" w:sz="0" w:space="0" w:color="auto"/>
        <w:right w:val="none" w:sz="0" w:space="0" w:color="auto"/>
      </w:divBdr>
    </w:div>
    <w:div w:id="1292898930">
      <w:bodyDiv w:val="1"/>
      <w:marLeft w:val="0"/>
      <w:marRight w:val="0"/>
      <w:marTop w:val="0"/>
      <w:marBottom w:val="0"/>
      <w:divBdr>
        <w:top w:val="none" w:sz="0" w:space="0" w:color="auto"/>
        <w:left w:val="none" w:sz="0" w:space="0" w:color="auto"/>
        <w:bottom w:val="none" w:sz="0" w:space="0" w:color="auto"/>
        <w:right w:val="none" w:sz="0" w:space="0" w:color="auto"/>
      </w:divBdr>
    </w:div>
    <w:div w:id="1293830302">
      <w:bodyDiv w:val="1"/>
      <w:marLeft w:val="0"/>
      <w:marRight w:val="0"/>
      <w:marTop w:val="0"/>
      <w:marBottom w:val="0"/>
      <w:divBdr>
        <w:top w:val="none" w:sz="0" w:space="0" w:color="auto"/>
        <w:left w:val="none" w:sz="0" w:space="0" w:color="auto"/>
        <w:bottom w:val="none" w:sz="0" w:space="0" w:color="auto"/>
        <w:right w:val="none" w:sz="0" w:space="0" w:color="auto"/>
      </w:divBdr>
    </w:div>
    <w:div w:id="1294360136">
      <w:bodyDiv w:val="1"/>
      <w:marLeft w:val="0"/>
      <w:marRight w:val="0"/>
      <w:marTop w:val="0"/>
      <w:marBottom w:val="0"/>
      <w:divBdr>
        <w:top w:val="none" w:sz="0" w:space="0" w:color="auto"/>
        <w:left w:val="none" w:sz="0" w:space="0" w:color="auto"/>
        <w:bottom w:val="none" w:sz="0" w:space="0" w:color="auto"/>
        <w:right w:val="none" w:sz="0" w:space="0" w:color="auto"/>
      </w:divBdr>
    </w:div>
    <w:div w:id="1295526966">
      <w:bodyDiv w:val="1"/>
      <w:marLeft w:val="0"/>
      <w:marRight w:val="0"/>
      <w:marTop w:val="0"/>
      <w:marBottom w:val="0"/>
      <w:divBdr>
        <w:top w:val="none" w:sz="0" w:space="0" w:color="auto"/>
        <w:left w:val="none" w:sz="0" w:space="0" w:color="auto"/>
        <w:bottom w:val="none" w:sz="0" w:space="0" w:color="auto"/>
        <w:right w:val="none" w:sz="0" w:space="0" w:color="auto"/>
      </w:divBdr>
    </w:div>
    <w:div w:id="1295941011">
      <w:bodyDiv w:val="1"/>
      <w:marLeft w:val="0"/>
      <w:marRight w:val="0"/>
      <w:marTop w:val="0"/>
      <w:marBottom w:val="0"/>
      <w:divBdr>
        <w:top w:val="none" w:sz="0" w:space="0" w:color="auto"/>
        <w:left w:val="none" w:sz="0" w:space="0" w:color="auto"/>
        <w:bottom w:val="none" w:sz="0" w:space="0" w:color="auto"/>
        <w:right w:val="none" w:sz="0" w:space="0" w:color="auto"/>
      </w:divBdr>
    </w:div>
    <w:div w:id="1296333940">
      <w:bodyDiv w:val="1"/>
      <w:marLeft w:val="0"/>
      <w:marRight w:val="0"/>
      <w:marTop w:val="0"/>
      <w:marBottom w:val="0"/>
      <w:divBdr>
        <w:top w:val="none" w:sz="0" w:space="0" w:color="auto"/>
        <w:left w:val="none" w:sz="0" w:space="0" w:color="auto"/>
        <w:bottom w:val="none" w:sz="0" w:space="0" w:color="auto"/>
        <w:right w:val="none" w:sz="0" w:space="0" w:color="auto"/>
      </w:divBdr>
    </w:div>
    <w:div w:id="1296568320">
      <w:bodyDiv w:val="1"/>
      <w:marLeft w:val="0"/>
      <w:marRight w:val="0"/>
      <w:marTop w:val="0"/>
      <w:marBottom w:val="0"/>
      <w:divBdr>
        <w:top w:val="none" w:sz="0" w:space="0" w:color="auto"/>
        <w:left w:val="none" w:sz="0" w:space="0" w:color="auto"/>
        <w:bottom w:val="none" w:sz="0" w:space="0" w:color="auto"/>
        <w:right w:val="none" w:sz="0" w:space="0" w:color="auto"/>
      </w:divBdr>
    </w:div>
    <w:div w:id="1296833783">
      <w:bodyDiv w:val="1"/>
      <w:marLeft w:val="0"/>
      <w:marRight w:val="0"/>
      <w:marTop w:val="0"/>
      <w:marBottom w:val="0"/>
      <w:divBdr>
        <w:top w:val="none" w:sz="0" w:space="0" w:color="auto"/>
        <w:left w:val="none" w:sz="0" w:space="0" w:color="auto"/>
        <w:bottom w:val="none" w:sz="0" w:space="0" w:color="auto"/>
        <w:right w:val="none" w:sz="0" w:space="0" w:color="auto"/>
      </w:divBdr>
    </w:div>
    <w:div w:id="1296989670">
      <w:bodyDiv w:val="1"/>
      <w:marLeft w:val="0"/>
      <w:marRight w:val="0"/>
      <w:marTop w:val="0"/>
      <w:marBottom w:val="0"/>
      <w:divBdr>
        <w:top w:val="none" w:sz="0" w:space="0" w:color="auto"/>
        <w:left w:val="none" w:sz="0" w:space="0" w:color="auto"/>
        <w:bottom w:val="none" w:sz="0" w:space="0" w:color="auto"/>
        <w:right w:val="none" w:sz="0" w:space="0" w:color="auto"/>
      </w:divBdr>
    </w:div>
    <w:div w:id="1297299484">
      <w:bodyDiv w:val="1"/>
      <w:marLeft w:val="0"/>
      <w:marRight w:val="0"/>
      <w:marTop w:val="0"/>
      <w:marBottom w:val="0"/>
      <w:divBdr>
        <w:top w:val="none" w:sz="0" w:space="0" w:color="auto"/>
        <w:left w:val="none" w:sz="0" w:space="0" w:color="auto"/>
        <w:bottom w:val="none" w:sz="0" w:space="0" w:color="auto"/>
        <w:right w:val="none" w:sz="0" w:space="0" w:color="auto"/>
      </w:divBdr>
    </w:div>
    <w:div w:id="1298030723">
      <w:bodyDiv w:val="1"/>
      <w:marLeft w:val="0"/>
      <w:marRight w:val="0"/>
      <w:marTop w:val="0"/>
      <w:marBottom w:val="0"/>
      <w:divBdr>
        <w:top w:val="none" w:sz="0" w:space="0" w:color="auto"/>
        <w:left w:val="none" w:sz="0" w:space="0" w:color="auto"/>
        <w:bottom w:val="none" w:sz="0" w:space="0" w:color="auto"/>
        <w:right w:val="none" w:sz="0" w:space="0" w:color="auto"/>
      </w:divBdr>
    </w:div>
    <w:div w:id="1299145159">
      <w:bodyDiv w:val="1"/>
      <w:marLeft w:val="0"/>
      <w:marRight w:val="0"/>
      <w:marTop w:val="0"/>
      <w:marBottom w:val="0"/>
      <w:divBdr>
        <w:top w:val="none" w:sz="0" w:space="0" w:color="auto"/>
        <w:left w:val="none" w:sz="0" w:space="0" w:color="auto"/>
        <w:bottom w:val="none" w:sz="0" w:space="0" w:color="auto"/>
        <w:right w:val="none" w:sz="0" w:space="0" w:color="auto"/>
      </w:divBdr>
    </w:div>
    <w:div w:id="1299260857">
      <w:bodyDiv w:val="1"/>
      <w:marLeft w:val="0"/>
      <w:marRight w:val="0"/>
      <w:marTop w:val="0"/>
      <w:marBottom w:val="0"/>
      <w:divBdr>
        <w:top w:val="none" w:sz="0" w:space="0" w:color="auto"/>
        <w:left w:val="none" w:sz="0" w:space="0" w:color="auto"/>
        <w:bottom w:val="none" w:sz="0" w:space="0" w:color="auto"/>
        <w:right w:val="none" w:sz="0" w:space="0" w:color="auto"/>
      </w:divBdr>
    </w:div>
    <w:div w:id="1299458549">
      <w:bodyDiv w:val="1"/>
      <w:marLeft w:val="0"/>
      <w:marRight w:val="0"/>
      <w:marTop w:val="0"/>
      <w:marBottom w:val="0"/>
      <w:divBdr>
        <w:top w:val="none" w:sz="0" w:space="0" w:color="auto"/>
        <w:left w:val="none" w:sz="0" w:space="0" w:color="auto"/>
        <w:bottom w:val="none" w:sz="0" w:space="0" w:color="auto"/>
        <w:right w:val="none" w:sz="0" w:space="0" w:color="auto"/>
      </w:divBdr>
    </w:div>
    <w:div w:id="1299530025">
      <w:bodyDiv w:val="1"/>
      <w:marLeft w:val="0"/>
      <w:marRight w:val="0"/>
      <w:marTop w:val="0"/>
      <w:marBottom w:val="0"/>
      <w:divBdr>
        <w:top w:val="none" w:sz="0" w:space="0" w:color="auto"/>
        <w:left w:val="none" w:sz="0" w:space="0" w:color="auto"/>
        <w:bottom w:val="none" w:sz="0" w:space="0" w:color="auto"/>
        <w:right w:val="none" w:sz="0" w:space="0" w:color="auto"/>
      </w:divBdr>
    </w:div>
    <w:div w:id="1299606737">
      <w:bodyDiv w:val="1"/>
      <w:marLeft w:val="0"/>
      <w:marRight w:val="0"/>
      <w:marTop w:val="0"/>
      <w:marBottom w:val="0"/>
      <w:divBdr>
        <w:top w:val="none" w:sz="0" w:space="0" w:color="auto"/>
        <w:left w:val="none" w:sz="0" w:space="0" w:color="auto"/>
        <w:bottom w:val="none" w:sz="0" w:space="0" w:color="auto"/>
        <w:right w:val="none" w:sz="0" w:space="0" w:color="auto"/>
      </w:divBdr>
    </w:div>
    <w:div w:id="1300114748">
      <w:bodyDiv w:val="1"/>
      <w:marLeft w:val="0"/>
      <w:marRight w:val="0"/>
      <w:marTop w:val="0"/>
      <w:marBottom w:val="0"/>
      <w:divBdr>
        <w:top w:val="none" w:sz="0" w:space="0" w:color="auto"/>
        <w:left w:val="none" w:sz="0" w:space="0" w:color="auto"/>
        <w:bottom w:val="none" w:sz="0" w:space="0" w:color="auto"/>
        <w:right w:val="none" w:sz="0" w:space="0" w:color="auto"/>
      </w:divBdr>
    </w:div>
    <w:div w:id="1301228534">
      <w:bodyDiv w:val="1"/>
      <w:marLeft w:val="0"/>
      <w:marRight w:val="0"/>
      <w:marTop w:val="0"/>
      <w:marBottom w:val="0"/>
      <w:divBdr>
        <w:top w:val="none" w:sz="0" w:space="0" w:color="auto"/>
        <w:left w:val="none" w:sz="0" w:space="0" w:color="auto"/>
        <w:bottom w:val="none" w:sz="0" w:space="0" w:color="auto"/>
        <w:right w:val="none" w:sz="0" w:space="0" w:color="auto"/>
      </w:divBdr>
    </w:div>
    <w:div w:id="1301577330">
      <w:bodyDiv w:val="1"/>
      <w:marLeft w:val="0"/>
      <w:marRight w:val="0"/>
      <w:marTop w:val="0"/>
      <w:marBottom w:val="0"/>
      <w:divBdr>
        <w:top w:val="none" w:sz="0" w:space="0" w:color="auto"/>
        <w:left w:val="none" w:sz="0" w:space="0" w:color="auto"/>
        <w:bottom w:val="none" w:sz="0" w:space="0" w:color="auto"/>
        <w:right w:val="none" w:sz="0" w:space="0" w:color="auto"/>
      </w:divBdr>
    </w:div>
    <w:div w:id="1302269965">
      <w:bodyDiv w:val="1"/>
      <w:marLeft w:val="0"/>
      <w:marRight w:val="0"/>
      <w:marTop w:val="0"/>
      <w:marBottom w:val="0"/>
      <w:divBdr>
        <w:top w:val="none" w:sz="0" w:space="0" w:color="auto"/>
        <w:left w:val="none" w:sz="0" w:space="0" w:color="auto"/>
        <w:bottom w:val="none" w:sz="0" w:space="0" w:color="auto"/>
        <w:right w:val="none" w:sz="0" w:space="0" w:color="auto"/>
      </w:divBdr>
    </w:div>
    <w:div w:id="1302416341">
      <w:bodyDiv w:val="1"/>
      <w:marLeft w:val="0"/>
      <w:marRight w:val="0"/>
      <w:marTop w:val="0"/>
      <w:marBottom w:val="0"/>
      <w:divBdr>
        <w:top w:val="none" w:sz="0" w:space="0" w:color="auto"/>
        <w:left w:val="none" w:sz="0" w:space="0" w:color="auto"/>
        <w:bottom w:val="none" w:sz="0" w:space="0" w:color="auto"/>
        <w:right w:val="none" w:sz="0" w:space="0" w:color="auto"/>
      </w:divBdr>
    </w:div>
    <w:div w:id="1302536335">
      <w:bodyDiv w:val="1"/>
      <w:marLeft w:val="0"/>
      <w:marRight w:val="0"/>
      <w:marTop w:val="0"/>
      <w:marBottom w:val="0"/>
      <w:divBdr>
        <w:top w:val="none" w:sz="0" w:space="0" w:color="auto"/>
        <w:left w:val="none" w:sz="0" w:space="0" w:color="auto"/>
        <w:bottom w:val="none" w:sz="0" w:space="0" w:color="auto"/>
        <w:right w:val="none" w:sz="0" w:space="0" w:color="auto"/>
      </w:divBdr>
    </w:div>
    <w:div w:id="1302880906">
      <w:bodyDiv w:val="1"/>
      <w:marLeft w:val="0"/>
      <w:marRight w:val="0"/>
      <w:marTop w:val="0"/>
      <w:marBottom w:val="0"/>
      <w:divBdr>
        <w:top w:val="none" w:sz="0" w:space="0" w:color="auto"/>
        <w:left w:val="none" w:sz="0" w:space="0" w:color="auto"/>
        <w:bottom w:val="none" w:sz="0" w:space="0" w:color="auto"/>
        <w:right w:val="none" w:sz="0" w:space="0" w:color="auto"/>
      </w:divBdr>
    </w:div>
    <w:div w:id="1304239764">
      <w:bodyDiv w:val="1"/>
      <w:marLeft w:val="0"/>
      <w:marRight w:val="0"/>
      <w:marTop w:val="0"/>
      <w:marBottom w:val="0"/>
      <w:divBdr>
        <w:top w:val="none" w:sz="0" w:space="0" w:color="auto"/>
        <w:left w:val="none" w:sz="0" w:space="0" w:color="auto"/>
        <w:bottom w:val="none" w:sz="0" w:space="0" w:color="auto"/>
        <w:right w:val="none" w:sz="0" w:space="0" w:color="auto"/>
      </w:divBdr>
    </w:div>
    <w:div w:id="1304386350">
      <w:bodyDiv w:val="1"/>
      <w:marLeft w:val="0"/>
      <w:marRight w:val="0"/>
      <w:marTop w:val="0"/>
      <w:marBottom w:val="0"/>
      <w:divBdr>
        <w:top w:val="none" w:sz="0" w:space="0" w:color="auto"/>
        <w:left w:val="none" w:sz="0" w:space="0" w:color="auto"/>
        <w:bottom w:val="none" w:sz="0" w:space="0" w:color="auto"/>
        <w:right w:val="none" w:sz="0" w:space="0" w:color="auto"/>
      </w:divBdr>
    </w:div>
    <w:div w:id="1305353784">
      <w:bodyDiv w:val="1"/>
      <w:marLeft w:val="0"/>
      <w:marRight w:val="0"/>
      <w:marTop w:val="0"/>
      <w:marBottom w:val="0"/>
      <w:divBdr>
        <w:top w:val="none" w:sz="0" w:space="0" w:color="auto"/>
        <w:left w:val="none" w:sz="0" w:space="0" w:color="auto"/>
        <w:bottom w:val="none" w:sz="0" w:space="0" w:color="auto"/>
        <w:right w:val="none" w:sz="0" w:space="0" w:color="auto"/>
      </w:divBdr>
    </w:div>
    <w:div w:id="1305426248">
      <w:bodyDiv w:val="1"/>
      <w:marLeft w:val="0"/>
      <w:marRight w:val="0"/>
      <w:marTop w:val="0"/>
      <w:marBottom w:val="0"/>
      <w:divBdr>
        <w:top w:val="none" w:sz="0" w:space="0" w:color="auto"/>
        <w:left w:val="none" w:sz="0" w:space="0" w:color="auto"/>
        <w:bottom w:val="none" w:sz="0" w:space="0" w:color="auto"/>
        <w:right w:val="none" w:sz="0" w:space="0" w:color="auto"/>
      </w:divBdr>
    </w:div>
    <w:div w:id="1305816628">
      <w:bodyDiv w:val="1"/>
      <w:marLeft w:val="0"/>
      <w:marRight w:val="0"/>
      <w:marTop w:val="0"/>
      <w:marBottom w:val="0"/>
      <w:divBdr>
        <w:top w:val="none" w:sz="0" w:space="0" w:color="auto"/>
        <w:left w:val="none" w:sz="0" w:space="0" w:color="auto"/>
        <w:bottom w:val="none" w:sz="0" w:space="0" w:color="auto"/>
        <w:right w:val="none" w:sz="0" w:space="0" w:color="auto"/>
      </w:divBdr>
    </w:div>
    <w:div w:id="1306202483">
      <w:bodyDiv w:val="1"/>
      <w:marLeft w:val="0"/>
      <w:marRight w:val="0"/>
      <w:marTop w:val="0"/>
      <w:marBottom w:val="0"/>
      <w:divBdr>
        <w:top w:val="none" w:sz="0" w:space="0" w:color="auto"/>
        <w:left w:val="none" w:sz="0" w:space="0" w:color="auto"/>
        <w:bottom w:val="none" w:sz="0" w:space="0" w:color="auto"/>
        <w:right w:val="none" w:sz="0" w:space="0" w:color="auto"/>
      </w:divBdr>
    </w:div>
    <w:div w:id="1306274684">
      <w:bodyDiv w:val="1"/>
      <w:marLeft w:val="0"/>
      <w:marRight w:val="0"/>
      <w:marTop w:val="0"/>
      <w:marBottom w:val="0"/>
      <w:divBdr>
        <w:top w:val="none" w:sz="0" w:space="0" w:color="auto"/>
        <w:left w:val="none" w:sz="0" w:space="0" w:color="auto"/>
        <w:bottom w:val="none" w:sz="0" w:space="0" w:color="auto"/>
        <w:right w:val="none" w:sz="0" w:space="0" w:color="auto"/>
      </w:divBdr>
    </w:div>
    <w:div w:id="1307080534">
      <w:bodyDiv w:val="1"/>
      <w:marLeft w:val="0"/>
      <w:marRight w:val="0"/>
      <w:marTop w:val="0"/>
      <w:marBottom w:val="0"/>
      <w:divBdr>
        <w:top w:val="none" w:sz="0" w:space="0" w:color="auto"/>
        <w:left w:val="none" w:sz="0" w:space="0" w:color="auto"/>
        <w:bottom w:val="none" w:sz="0" w:space="0" w:color="auto"/>
        <w:right w:val="none" w:sz="0" w:space="0" w:color="auto"/>
      </w:divBdr>
    </w:div>
    <w:div w:id="1307668129">
      <w:bodyDiv w:val="1"/>
      <w:marLeft w:val="0"/>
      <w:marRight w:val="0"/>
      <w:marTop w:val="0"/>
      <w:marBottom w:val="0"/>
      <w:divBdr>
        <w:top w:val="none" w:sz="0" w:space="0" w:color="auto"/>
        <w:left w:val="none" w:sz="0" w:space="0" w:color="auto"/>
        <w:bottom w:val="none" w:sz="0" w:space="0" w:color="auto"/>
        <w:right w:val="none" w:sz="0" w:space="0" w:color="auto"/>
      </w:divBdr>
    </w:div>
    <w:div w:id="1308825950">
      <w:bodyDiv w:val="1"/>
      <w:marLeft w:val="0"/>
      <w:marRight w:val="0"/>
      <w:marTop w:val="0"/>
      <w:marBottom w:val="0"/>
      <w:divBdr>
        <w:top w:val="none" w:sz="0" w:space="0" w:color="auto"/>
        <w:left w:val="none" w:sz="0" w:space="0" w:color="auto"/>
        <w:bottom w:val="none" w:sz="0" w:space="0" w:color="auto"/>
        <w:right w:val="none" w:sz="0" w:space="0" w:color="auto"/>
      </w:divBdr>
    </w:div>
    <w:div w:id="1309361433">
      <w:bodyDiv w:val="1"/>
      <w:marLeft w:val="0"/>
      <w:marRight w:val="0"/>
      <w:marTop w:val="0"/>
      <w:marBottom w:val="0"/>
      <w:divBdr>
        <w:top w:val="none" w:sz="0" w:space="0" w:color="auto"/>
        <w:left w:val="none" w:sz="0" w:space="0" w:color="auto"/>
        <w:bottom w:val="none" w:sz="0" w:space="0" w:color="auto"/>
        <w:right w:val="none" w:sz="0" w:space="0" w:color="auto"/>
      </w:divBdr>
    </w:div>
    <w:div w:id="1309674298">
      <w:bodyDiv w:val="1"/>
      <w:marLeft w:val="0"/>
      <w:marRight w:val="0"/>
      <w:marTop w:val="0"/>
      <w:marBottom w:val="0"/>
      <w:divBdr>
        <w:top w:val="none" w:sz="0" w:space="0" w:color="auto"/>
        <w:left w:val="none" w:sz="0" w:space="0" w:color="auto"/>
        <w:bottom w:val="none" w:sz="0" w:space="0" w:color="auto"/>
        <w:right w:val="none" w:sz="0" w:space="0" w:color="auto"/>
      </w:divBdr>
    </w:div>
    <w:div w:id="1310591821">
      <w:bodyDiv w:val="1"/>
      <w:marLeft w:val="0"/>
      <w:marRight w:val="0"/>
      <w:marTop w:val="0"/>
      <w:marBottom w:val="0"/>
      <w:divBdr>
        <w:top w:val="none" w:sz="0" w:space="0" w:color="auto"/>
        <w:left w:val="none" w:sz="0" w:space="0" w:color="auto"/>
        <w:bottom w:val="none" w:sz="0" w:space="0" w:color="auto"/>
        <w:right w:val="none" w:sz="0" w:space="0" w:color="auto"/>
      </w:divBdr>
    </w:div>
    <w:div w:id="1310862562">
      <w:bodyDiv w:val="1"/>
      <w:marLeft w:val="0"/>
      <w:marRight w:val="0"/>
      <w:marTop w:val="0"/>
      <w:marBottom w:val="0"/>
      <w:divBdr>
        <w:top w:val="none" w:sz="0" w:space="0" w:color="auto"/>
        <w:left w:val="none" w:sz="0" w:space="0" w:color="auto"/>
        <w:bottom w:val="none" w:sz="0" w:space="0" w:color="auto"/>
        <w:right w:val="none" w:sz="0" w:space="0" w:color="auto"/>
      </w:divBdr>
    </w:div>
    <w:div w:id="1310985757">
      <w:bodyDiv w:val="1"/>
      <w:marLeft w:val="0"/>
      <w:marRight w:val="0"/>
      <w:marTop w:val="0"/>
      <w:marBottom w:val="0"/>
      <w:divBdr>
        <w:top w:val="none" w:sz="0" w:space="0" w:color="auto"/>
        <w:left w:val="none" w:sz="0" w:space="0" w:color="auto"/>
        <w:bottom w:val="none" w:sz="0" w:space="0" w:color="auto"/>
        <w:right w:val="none" w:sz="0" w:space="0" w:color="auto"/>
      </w:divBdr>
    </w:div>
    <w:div w:id="1311523465">
      <w:bodyDiv w:val="1"/>
      <w:marLeft w:val="0"/>
      <w:marRight w:val="0"/>
      <w:marTop w:val="0"/>
      <w:marBottom w:val="0"/>
      <w:divBdr>
        <w:top w:val="none" w:sz="0" w:space="0" w:color="auto"/>
        <w:left w:val="none" w:sz="0" w:space="0" w:color="auto"/>
        <w:bottom w:val="none" w:sz="0" w:space="0" w:color="auto"/>
        <w:right w:val="none" w:sz="0" w:space="0" w:color="auto"/>
      </w:divBdr>
    </w:div>
    <w:div w:id="1312715036">
      <w:bodyDiv w:val="1"/>
      <w:marLeft w:val="0"/>
      <w:marRight w:val="0"/>
      <w:marTop w:val="0"/>
      <w:marBottom w:val="0"/>
      <w:divBdr>
        <w:top w:val="none" w:sz="0" w:space="0" w:color="auto"/>
        <w:left w:val="none" w:sz="0" w:space="0" w:color="auto"/>
        <w:bottom w:val="none" w:sz="0" w:space="0" w:color="auto"/>
        <w:right w:val="none" w:sz="0" w:space="0" w:color="auto"/>
      </w:divBdr>
    </w:div>
    <w:div w:id="1313365134">
      <w:bodyDiv w:val="1"/>
      <w:marLeft w:val="0"/>
      <w:marRight w:val="0"/>
      <w:marTop w:val="0"/>
      <w:marBottom w:val="0"/>
      <w:divBdr>
        <w:top w:val="none" w:sz="0" w:space="0" w:color="auto"/>
        <w:left w:val="none" w:sz="0" w:space="0" w:color="auto"/>
        <w:bottom w:val="none" w:sz="0" w:space="0" w:color="auto"/>
        <w:right w:val="none" w:sz="0" w:space="0" w:color="auto"/>
      </w:divBdr>
    </w:div>
    <w:div w:id="1313751754">
      <w:bodyDiv w:val="1"/>
      <w:marLeft w:val="0"/>
      <w:marRight w:val="0"/>
      <w:marTop w:val="0"/>
      <w:marBottom w:val="0"/>
      <w:divBdr>
        <w:top w:val="none" w:sz="0" w:space="0" w:color="auto"/>
        <w:left w:val="none" w:sz="0" w:space="0" w:color="auto"/>
        <w:bottom w:val="none" w:sz="0" w:space="0" w:color="auto"/>
        <w:right w:val="none" w:sz="0" w:space="0" w:color="auto"/>
      </w:divBdr>
    </w:div>
    <w:div w:id="1313945319">
      <w:bodyDiv w:val="1"/>
      <w:marLeft w:val="0"/>
      <w:marRight w:val="0"/>
      <w:marTop w:val="0"/>
      <w:marBottom w:val="0"/>
      <w:divBdr>
        <w:top w:val="none" w:sz="0" w:space="0" w:color="auto"/>
        <w:left w:val="none" w:sz="0" w:space="0" w:color="auto"/>
        <w:bottom w:val="none" w:sz="0" w:space="0" w:color="auto"/>
        <w:right w:val="none" w:sz="0" w:space="0" w:color="auto"/>
      </w:divBdr>
    </w:div>
    <w:div w:id="1315373446">
      <w:bodyDiv w:val="1"/>
      <w:marLeft w:val="0"/>
      <w:marRight w:val="0"/>
      <w:marTop w:val="0"/>
      <w:marBottom w:val="0"/>
      <w:divBdr>
        <w:top w:val="none" w:sz="0" w:space="0" w:color="auto"/>
        <w:left w:val="none" w:sz="0" w:space="0" w:color="auto"/>
        <w:bottom w:val="none" w:sz="0" w:space="0" w:color="auto"/>
        <w:right w:val="none" w:sz="0" w:space="0" w:color="auto"/>
      </w:divBdr>
    </w:div>
    <w:div w:id="1315377613">
      <w:bodyDiv w:val="1"/>
      <w:marLeft w:val="0"/>
      <w:marRight w:val="0"/>
      <w:marTop w:val="0"/>
      <w:marBottom w:val="0"/>
      <w:divBdr>
        <w:top w:val="none" w:sz="0" w:space="0" w:color="auto"/>
        <w:left w:val="none" w:sz="0" w:space="0" w:color="auto"/>
        <w:bottom w:val="none" w:sz="0" w:space="0" w:color="auto"/>
        <w:right w:val="none" w:sz="0" w:space="0" w:color="auto"/>
      </w:divBdr>
    </w:div>
    <w:div w:id="1315914426">
      <w:bodyDiv w:val="1"/>
      <w:marLeft w:val="0"/>
      <w:marRight w:val="0"/>
      <w:marTop w:val="0"/>
      <w:marBottom w:val="0"/>
      <w:divBdr>
        <w:top w:val="none" w:sz="0" w:space="0" w:color="auto"/>
        <w:left w:val="none" w:sz="0" w:space="0" w:color="auto"/>
        <w:bottom w:val="none" w:sz="0" w:space="0" w:color="auto"/>
        <w:right w:val="none" w:sz="0" w:space="0" w:color="auto"/>
      </w:divBdr>
    </w:div>
    <w:div w:id="1316103715">
      <w:bodyDiv w:val="1"/>
      <w:marLeft w:val="0"/>
      <w:marRight w:val="0"/>
      <w:marTop w:val="0"/>
      <w:marBottom w:val="0"/>
      <w:divBdr>
        <w:top w:val="none" w:sz="0" w:space="0" w:color="auto"/>
        <w:left w:val="none" w:sz="0" w:space="0" w:color="auto"/>
        <w:bottom w:val="none" w:sz="0" w:space="0" w:color="auto"/>
        <w:right w:val="none" w:sz="0" w:space="0" w:color="auto"/>
      </w:divBdr>
    </w:div>
    <w:div w:id="1316302404">
      <w:bodyDiv w:val="1"/>
      <w:marLeft w:val="0"/>
      <w:marRight w:val="0"/>
      <w:marTop w:val="0"/>
      <w:marBottom w:val="0"/>
      <w:divBdr>
        <w:top w:val="none" w:sz="0" w:space="0" w:color="auto"/>
        <w:left w:val="none" w:sz="0" w:space="0" w:color="auto"/>
        <w:bottom w:val="none" w:sz="0" w:space="0" w:color="auto"/>
        <w:right w:val="none" w:sz="0" w:space="0" w:color="auto"/>
      </w:divBdr>
    </w:div>
    <w:div w:id="1316766131">
      <w:bodyDiv w:val="1"/>
      <w:marLeft w:val="0"/>
      <w:marRight w:val="0"/>
      <w:marTop w:val="0"/>
      <w:marBottom w:val="0"/>
      <w:divBdr>
        <w:top w:val="none" w:sz="0" w:space="0" w:color="auto"/>
        <w:left w:val="none" w:sz="0" w:space="0" w:color="auto"/>
        <w:bottom w:val="none" w:sz="0" w:space="0" w:color="auto"/>
        <w:right w:val="none" w:sz="0" w:space="0" w:color="auto"/>
      </w:divBdr>
    </w:div>
    <w:div w:id="1316911511">
      <w:bodyDiv w:val="1"/>
      <w:marLeft w:val="0"/>
      <w:marRight w:val="0"/>
      <w:marTop w:val="0"/>
      <w:marBottom w:val="0"/>
      <w:divBdr>
        <w:top w:val="none" w:sz="0" w:space="0" w:color="auto"/>
        <w:left w:val="none" w:sz="0" w:space="0" w:color="auto"/>
        <w:bottom w:val="none" w:sz="0" w:space="0" w:color="auto"/>
        <w:right w:val="none" w:sz="0" w:space="0" w:color="auto"/>
      </w:divBdr>
    </w:div>
    <w:div w:id="1317688041">
      <w:bodyDiv w:val="1"/>
      <w:marLeft w:val="0"/>
      <w:marRight w:val="0"/>
      <w:marTop w:val="0"/>
      <w:marBottom w:val="0"/>
      <w:divBdr>
        <w:top w:val="none" w:sz="0" w:space="0" w:color="auto"/>
        <w:left w:val="none" w:sz="0" w:space="0" w:color="auto"/>
        <w:bottom w:val="none" w:sz="0" w:space="0" w:color="auto"/>
        <w:right w:val="none" w:sz="0" w:space="0" w:color="auto"/>
      </w:divBdr>
    </w:div>
    <w:div w:id="1318150144">
      <w:bodyDiv w:val="1"/>
      <w:marLeft w:val="0"/>
      <w:marRight w:val="0"/>
      <w:marTop w:val="0"/>
      <w:marBottom w:val="0"/>
      <w:divBdr>
        <w:top w:val="none" w:sz="0" w:space="0" w:color="auto"/>
        <w:left w:val="none" w:sz="0" w:space="0" w:color="auto"/>
        <w:bottom w:val="none" w:sz="0" w:space="0" w:color="auto"/>
        <w:right w:val="none" w:sz="0" w:space="0" w:color="auto"/>
      </w:divBdr>
    </w:div>
    <w:div w:id="1318805503">
      <w:bodyDiv w:val="1"/>
      <w:marLeft w:val="0"/>
      <w:marRight w:val="0"/>
      <w:marTop w:val="0"/>
      <w:marBottom w:val="0"/>
      <w:divBdr>
        <w:top w:val="none" w:sz="0" w:space="0" w:color="auto"/>
        <w:left w:val="none" w:sz="0" w:space="0" w:color="auto"/>
        <w:bottom w:val="none" w:sz="0" w:space="0" w:color="auto"/>
        <w:right w:val="none" w:sz="0" w:space="0" w:color="auto"/>
      </w:divBdr>
    </w:div>
    <w:div w:id="1319261416">
      <w:bodyDiv w:val="1"/>
      <w:marLeft w:val="0"/>
      <w:marRight w:val="0"/>
      <w:marTop w:val="0"/>
      <w:marBottom w:val="0"/>
      <w:divBdr>
        <w:top w:val="none" w:sz="0" w:space="0" w:color="auto"/>
        <w:left w:val="none" w:sz="0" w:space="0" w:color="auto"/>
        <w:bottom w:val="none" w:sz="0" w:space="0" w:color="auto"/>
        <w:right w:val="none" w:sz="0" w:space="0" w:color="auto"/>
      </w:divBdr>
    </w:div>
    <w:div w:id="1321885084">
      <w:bodyDiv w:val="1"/>
      <w:marLeft w:val="0"/>
      <w:marRight w:val="0"/>
      <w:marTop w:val="0"/>
      <w:marBottom w:val="0"/>
      <w:divBdr>
        <w:top w:val="none" w:sz="0" w:space="0" w:color="auto"/>
        <w:left w:val="none" w:sz="0" w:space="0" w:color="auto"/>
        <w:bottom w:val="none" w:sz="0" w:space="0" w:color="auto"/>
        <w:right w:val="none" w:sz="0" w:space="0" w:color="auto"/>
      </w:divBdr>
    </w:div>
    <w:div w:id="1322151161">
      <w:bodyDiv w:val="1"/>
      <w:marLeft w:val="0"/>
      <w:marRight w:val="0"/>
      <w:marTop w:val="0"/>
      <w:marBottom w:val="0"/>
      <w:divBdr>
        <w:top w:val="none" w:sz="0" w:space="0" w:color="auto"/>
        <w:left w:val="none" w:sz="0" w:space="0" w:color="auto"/>
        <w:bottom w:val="none" w:sz="0" w:space="0" w:color="auto"/>
        <w:right w:val="none" w:sz="0" w:space="0" w:color="auto"/>
      </w:divBdr>
    </w:div>
    <w:div w:id="1323048923">
      <w:bodyDiv w:val="1"/>
      <w:marLeft w:val="0"/>
      <w:marRight w:val="0"/>
      <w:marTop w:val="0"/>
      <w:marBottom w:val="0"/>
      <w:divBdr>
        <w:top w:val="none" w:sz="0" w:space="0" w:color="auto"/>
        <w:left w:val="none" w:sz="0" w:space="0" w:color="auto"/>
        <w:bottom w:val="none" w:sz="0" w:space="0" w:color="auto"/>
        <w:right w:val="none" w:sz="0" w:space="0" w:color="auto"/>
      </w:divBdr>
    </w:div>
    <w:div w:id="1323922618">
      <w:bodyDiv w:val="1"/>
      <w:marLeft w:val="0"/>
      <w:marRight w:val="0"/>
      <w:marTop w:val="0"/>
      <w:marBottom w:val="0"/>
      <w:divBdr>
        <w:top w:val="none" w:sz="0" w:space="0" w:color="auto"/>
        <w:left w:val="none" w:sz="0" w:space="0" w:color="auto"/>
        <w:bottom w:val="none" w:sz="0" w:space="0" w:color="auto"/>
        <w:right w:val="none" w:sz="0" w:space="0" w:color="auto"/>
      </w:divBdr>
    </w:div>
    <w:div w:id="1326864297">
      <w:bodyDiv w:val="1"/>
      <w:marLeft w:val="0"/>
      <w:marRight w:val="0"/>
      <w:marTop w:val="0"/>
      <w:marBottom w:val="0"/>
      <w:divBdr>
        <w:top w:val="none" w:sz="0" w:space="0" w:color="auto"/>
        <w:left w:val="none" w:sz="0" w:space="0" w:color="auto"/>
        <w:bottom w:val="none" w:sz="0" w:space="0" w:color="auto"/>
        <w:right w:val="none" w:sz="0" w:space="0" w:color="auto"/>
      </w:divBdr>
    </w:div>
    <w:div w:id="1326931530">
      <w:bodyDiv w:val="1"/>
      <w:marLeft w:val="0"/>
      <w:marRight w:val="0"/>
      <w:marTop w:val="0"/>
      <w:marBottom w:val="0"/>
      <w:divBdr>
        <w:top w:val="none" w:sz="0" w:space="0" w:color="auto"/>
        <w:left w:val="none" w:sz="0" w:space="0" w:color="auto"/>
        <w:bottom w:val="none" w:sz="0" w:space="0" w:color="auto"/>
        <w:right w:val="none" w:sz="0" w:space="0" w:color="auto"/>
      </w:divBdr>
    </w:div>
    <w:div w:id="1327586238">
      <w:bodyDiv w:val="1"/>
      <w:marLeft w:val="0"/>
      <w:marRight w:val="0"/>
      <w:marTop w:val="0"/>
      <w:marBottom w:val="0"/>
      <w:divBdr>
        <w:top w:val="none" w:sz="0" w:space="0" w:color="auto"/>
        <w:left w:val="none" w:sz="0" w:space="0" w:color="auto"/>
        <w:bottom w:val="none" w:sz="0" w:space="0" w:color="auto"/>
        <w:right w:val="none" w:sz="0" w:space="0" w:color="auto"/>
      </w:divBdr>
    </w:div>
    <w:div w:id="1328702823">
      <w:bodyDiv w:val="1"/>
      <w:marLeft w:val="0"/>
      <w:marRight w:val="0"/>
      <w:marTop w:val="0"/>
      <w:marBottom w:val="0"/>
      <w:divBdr>
        <w:top w:val="none" w:sz="0" w:space="0" w:color="auto"/>
        <w:left w:val="none" w:sz="0" w:space="0" w:color="auto"/>
        <w:bottom w:val="none" w:sz="0" w:space="0" w:color="auto"/>
        <w:right w:val="none" w:sz="0" w:space="0" w:color="auto"/>
      </w:divBdr>
    </w:div>
    <w:div w:id="1328707535">
      <w:bodyDiv w:val="1"/>
      <w:marLeft w:val="0"/>
      <w:marRight w:val="0"/>
      <w:marTop w:val="0"/>
      <w:marBottom w:val="0"/>
      <w:divBdr>
        <w:top w:val="none" w:sz="0" w:space="0" w:color="auto"/>
        <w:left w:val="none" w:sz="0" w:space="0" w:color="auto"/>
        <w:bottom w:val="none" w:sz="0" w:space="0" w:color="auto"/>
        <w:right w:val="none" w:sz="0" w:space="0" w:color="auto"/>
      </w:divBdr>
    </w:div>
    <w:div w:id="1329016720">
      <w:bodyDiv w:val="1"/>
      <w:marLeft w:val="0"/>
      <w:marRight w:val="0"/>
      <w:marTop w:val="0"/>
      <w:marBottom w:val="0"/>
      <w:divBdr>
        <w:top w:val="none" w:sz="0" w:space="0" w:color="auto"/>
        <w:left w:val="none" w:sz="0" w:space="0" w:color="auto"/>
        <w:bottom w:val="none" w:sz="0" w:space="0" w:color="auto"/>
        <w:right w:val="none" w:sz="0" w:space="0" w:color="auto"/>
      </w:divBdr>
    </w:div>
    <w:div w:id="1329597140">
      <w:bodyDiv w:val="1"/>
      <w:marLeft w:val="0"/>
      <w:marRight w:val="0"/>
      <w:marTop w:val="0"/>
      <w:marBottom w:val="0"/>
      <w:divBdr>
        <w:top w:val="none" w:sz="0" w:space="0" w:color="auto"/>
        <w:left w:val="none" w:sz="0" w:space="0" w:color="auto"/>
        <w:bottom w:val="none" w:sz="0" w:space="0" w:color="auto"/>
        <w:right w:val="none" w:sz="0" w:space="0" w:color="auto"/>
      </w:divBdr>
    </w:div>
    <w:div w:id="1329599354">
      <w:bodyDiv w:val="1"/>
      <w:marLeft w:val="0"/>
      <w:marRight w:val="0"/>
      <w:marTop w:val="0"/>
      <w:marBottom w:val="0"/>
      <w:divBdr>
        <w:top w:val="none" w:sz="0" w:space="0" w:color="auto"/>
        <w:left w:val="none" w:sz="0" w:space="0" w:color="auto"/>
        <w:bottom w:val="none" w:sz="0" w:space="0" w:color="auto"/>
        <w:right w:val="none" w:sz="0" w:space="0" w:color="auto"/>
      </w:divBdr>
    </w:div>
    <w:div w:id="1330714491">
      <w:bodyDiv w:val="1"/>
      <w:marLeft w:val="0"/>
      <w:marRight w:val="0"/>
      <w:marTop w:val="0"/>
      <w:marBottom w:val="0"/>
      <w:divBdr>
        <w:top w:val="none" w:sz="0" w:space="0" w:color="auto"/>
        <w:left w:val="none" w:sz="0" w:space="0" w:color="auto"/>
        <w:bottom w:val="none" w:sz="0" w:space="0" w:color="auto"/>
        <w:right w:val="none" w:sz="0" w:space="0" w:color="auto"/>
      </w:divBdr>
    </w:div>
    <w:div w:id="1331179805">
      <w:bodyDiv w:val="1"/>
      <w:marLeft w:val="0"/>
      <w:marRight w:val="0"/>
      <w:marTop w:val="0"/>
      <w:marBottom w:val="0"/>
      <w:divBdr>
        <w:top w:val="none" w:sz="0" w:space="0" w:color="auto"/>
        <w:left w:val="none" w:sz="0" w:space="0" w:color="auto"/>
        <w:bottom w:val="none" w:sz="0" w:space="0" w:color="auto"/>
        <w:right w:val="none" w:sz="0" w:space="0" w:color="auto"/>
      </w:divBdr>
    </w:div>
    <w:div w:id="1331761790">
      <w:bodyDiv w:val="1"/>
      <w:marLeft w:val="0"/>
      <w:marRight w:val="0"/>
      <w:marTop w:val="0"/>
      <w:marBottom w:val="0"/>
      <w:divBdr>
        <w:top w:val="none" w:sz="0" w:space="0" w:color="auto"/>
        <w:left w:val="none" w:sz="0" w:space="0" w:color="auto"/>
        <w:bottom w:val="none" w:sz="0" w:space="0" w:color="auto"/>
        <w:right w:val="none" w:sz="0" w:space="0" w:color="auto"/>
      </w:divBdr>
    </w:div>
    <w:div w:id="1332022564">
      <w:bodyDiv w:val="1"/>
      <w:marLeft w:val="0"/>
      <w:marRight w:val="0"/>
      <w:marTop w:val="0"/>
      <w:marBottom w:val="0"/>
      <w:divBdr>
        <w:top w:val="none" w:sz="0" w:space="0" w:color="auto"/>
        <w:left w:val="none" w:sz="0" w:space="0" w:color="auto"/>
        <w:bottom w:val="none" w:sz="0" w:space="0" w:color="auto"/>
        <w:right w:val="none" w:sz="0" w:space="0" w:color="auto"/>
      </w:divBdr>
    </w:div>
    <w:div w:id="1332371648">
      <w:bodyDiv w:val="1"/>
      <w:marLeft w:val="0"/>
      <w:marRight w:val="0"/>
      <w:marTop w:val="0"/>
      <w:marBottom w:val="0"/>
      <w:divBdr>
        <w:top w:val="none" w:sz="0" w:space="0" w:color="auto"/>
        <w:left w:val="none" w:sz="0" w:space="0" w:color="auto"/>
        <w:bottom w:val="none" w:sz="0" w:space="0" w:color="auto"/>
        <w:right w:val="none" w:sz="0" w:space="0" w:color="auto"/>
      </w:divBdr>
    </w:div>
    <w:div w:id="1334187260">
      <w:bodyDiv w:val="1"/>
      <w:marLeft w:val="0"/>
      <w:marRight w:val="0"/>
      <w:marTop w:val="0"/>
      <w:marBottom w:val="0"/>
      <w:divBdr>
        <w:top w:val="none" w:sz="0" w:space="0" w:color="auto"/>
        <w:left w:val="none" w:sz="0" w:space="0" w:color="auto"/>
        <w:bottom w:val="none" w:sz="0" w:space="0" w:color="auto"/>
        <w:right w:val="none" w:sz="0" w:space="0" w:color="auto"/>
      </w:divBdr>
    </w:div>
    <w:div w:id="1335180478">
      <w:bodyDiv w:val="1"/>
      <w:marLeft w:val="0"/>
      <w:marRight w:val="0"/>
      <w:marTop w:val="0"/>
      <w:marBottom w:val="0"/>
      <w:divBdr>
        <w:top w:val="none" w:sz="0" w:space="0" w:color="auto"/>
        <w:left w:val="none" w:sz="0" w:space="0" w:color="auto"/>
        <w:bottom w:val="none" w:sz="0" w:space="0" w:color="auto"/>
        <w:right w:val="none" w:sz="0" w:space="0" w:color="auto"/>
      </w:divBdr>
    </w:div>
    <w:div w:id="1335914492">
      <w:bodyDiv w:val="1"/>
      <w:marLeft w:val="0"/>
      <w:marRight w:val="0"/>
      <w:marTop w:val="0"/>
      <w:marBottom w:val="0"/>
      <w:divBdr>
        <w:top w:val="none" w:sz="0" w:space="0" w:color="auto"/>
        <w:left w:val="none" w:sz="0" w:space="0" w:color="auto"/>
        <w:bottom w:val="none" w:sz="0" w:space="0" w:color="auto"/>
        <w:right w:val="none" w:sz="0" w:space="0" w:color="auto"/>
      </w:divBdr>
    </w:div>
    <w:div w:id="1335954859">
      <w:bodyDiv w:val="1"/>
      <w:marLeft w:val="0"/>
      <w:marRight w:val="0"/>
      <w:marTop w:val="0"/>
      <w:marBottom w:val="0"/>
      <w:divBdr>
        <w:top w:val="none" w:sz="0" w:space="0" w:color="auto"/>
        <w:left w:val="none" w:sz="0" w:space="0" w:color="auto"/>
        <w:bottom w:val="none" w:sz="0" w:space="0" w:color="auto"/>
        <w:right w:val="none" w:sz="0" w:space="0" w:color="auto"/>
      </w:divBdr>
    </w:div>
    <w:div w:id="1336345378">
      <w:bodyDiv w:val="1"/>
      <w:marLeft w:val="0"/>
      <w:marRight w:val="0"/>
      <w:marTop w:val="0"/>
      <w:marBottom w:val="0"/>
      <w:divBdr>
        <w:top w:val="none" w:sz="0" w:space="0" w:color="auto"/>
        <w:left w:val="none" w:sz="0" w:space="0" w:color="auto"/>
        <w:bottom w:val="none" w:sz="0" w:space="0" w:color="auto"/>
        <w:right w:val="none" w:sz="0" w:space="0" w:color="auto"/>
      </w:divBdr>
    </w:div>
    <w:div w:id="1336491414">
      <w:bodyDiv w:val="1"/>
      <w:marLeft w:val="0"/>
      <w:marRight w:val="0"/>
      <w:marTop w:val="0"/>
      <w:marBottom w:val="0"/>
      <w:divBdr>
        <w:top w:val="none" w:sz="0" w:space="0" w:color="auto"/>
        <w:left w:val="none" w:sz="0" w:space="0" w:color="auto"/>
        <w:bottom w:val="none" w:sz="0" w:space="0" w:color="auto"/>
        <w:right w:val="none" w:sz="0" w:space="0" w:color="auto"/>
      </w:divBdr>
    </w:div>
    <w:div w:id="1336495708">
      <w:bodyDiv w:val="1"/>
      <w:marLeft w:val="0"/>
      <w:marRight w:val="0"/>
      <w:marTop w:val="0"/>
      <w:marBottom w:val="0"/>
      <w:divBdr>
        <w:top w:val="none" w:sz="0" w:space="0" w:color="auto"/>
        <w:left w:val="none" w:sz="0" w:space="0" w:color="auto"/>
        <w:bottom w:val="none" w:sz="0" w:space="0" w:color="auto"/>
        <w:right w:val="none" w:sz="0" w:space="0" w:color="auto"/>
      </w:divBdr>
    </w:div>
    <w:div w:id="1337073335">
      <w:bodyDiv w:val="1"/>
      <w:marLeft w:val="0"/>
      <w:marRight w:val="0"/>
      <w:marTop w:val="0"/>
      <w:marBottom w:val="0"/>
      <w:divBdr>
        <w:top w:val="none" w:sz="0" w:space="0" w:color="auto"/>
        <w:left w:val="none" w:sz="0" w:space="0" w:color="auto"/>
        <w:bottom w:val="none" w:sz="0" w:space="0" w:color="auto"/>
        <w:right w:val="none" w:sz="0" w:space="0" w:color="auto"/>
      </w:divBdr>
    </w:div>
    <w:div w:id="1337077991">
      <w:bodyDiv w:val="1"/>
      <w:marLeft w:val="0"/>
      <w:marRight w:val="0"/>
      <w:marTop w:val="0"/>
      <w:marBottom w:val="0"/>
      <w:divBdr>
        <w:top w:val="none" w:sz="0" w:space="0" w:color="auto"/>
        <w:left w:val="none" w:sz="0" w:space="0" w:color="auto"/>
        <w:bottom w:val="none" w:sz="0" w:space="0" w:color="auto"/>
        <w:right w:val="none" w:sz="0" w:space="0" w:color="auto"/>
      </w:divBdr>
    </w:div>
    <w:div w:id="1338001769">
      <w:bodyDiv w:val="1"/>
      <w:marLeft w:val="0"/>
      <w:marRight w:val="0"/>
      <w:marTop w:val="0"/>
      <w:marBottom w:val="0"/>
      <w:divBdr>
        <w:top w:val="none" w:sz="0" w:space="0" w:color="auto"/>
        <w:left w:val="none" w:sz="0" w:space="0" w:color="auto"/>
        <w:bottom w:val="none" w:sz="0" w:space="0" w:color="auto"/>
        <w:right w:val="none" w:sz="0" w:space="0" w:color="auto"/>
      </w:divBdr>
    </w:div>
    <w:div w:id="1338075183">
      <w:bodyDiv w:val="1"/>
      <w:marLeft w:val="0"/>
      <w:marRight w:val="0"/>
      <w:marTop w:val="0"/>
      <w:marBottom w:val="0"/>
      <w:divBdr>
        <w:top w:val="none" w:sz="0" w:space="0" w:color="auto"/>
        <w:left w:val="none" w:sz="0" w:space="0" w:color="auto"/>
        <w:bottom w:val="none" w:sz="0" w:space="0" w:color="auto"/>
        <w:right w:val="none" w:sz="0" w:space="0" w:color="auto"/>
      </w:divBdr>
    </w:div>
    <w:div w:id="1338077018">
      <w:bodyDiv w:val="1"/>
      <w:marLeft w:val="0"/>
      <w:marRight w:val="0"/>
      <w:marTop w:val="0"/>
      <w:marBottom w:val="0"/>
      <w:divBdr>
        <w:top w:val="none" w:sz="0" w:space="0" w:color="auto"/>
        <w:left w:val="none" w:sz="0" w:space="0" w:color="auto"/>
        <w:bottom w:val="none" w:sz="0" w:space="0" w:color="auto"/>
        <w:right w:val="none" w:sz="0" w:space="0" w:color="auto"/>
      </w:divBdr>
    </w:div>
    <w:div w:id="1338730955">
      <w:bodyDiv w:val="1"/>
      <w:marLeft w:val="0"/>
      <w:marRight w:val="0"/>
      <w:marTop w:val="0"/>
      <w:marBottom w:val="0"/>
      <w:divBdr>
        <w:top w:val="none" w:sz="0" w:space="0" w:color="auto"/>
        <w:left w:val="none" w:sz="0" w:space="0" w:color="auto"/>
        <w:bottom w:val="none" w:sz="0" w:space="0" w:color="auto"/>
        <w:right w:val="none" w:sz="0" w:space="0" w:color="auto"/>
      </w:divBdr>
    </w:div>
    <w:div w:id="1338842775">
      <w:bodyDiv w:val="1"/>
      <w:marLeft w:val="0"/>
      <w:marRight w:val="0"/>
      <w:marTop w:val="0"/>
      <w:marBottom w:val="0"/>
      <w:divBdr>
        <w:top w:val="none" w:sz="0" w:space="0" w:color="auto"/>
        <w:left w:val="none" w:sz="0" w:space="0" w:color="auto"/>
        <w:bottom w:val="none" w:sz="0" w:space="0" w:color="auto"/>
        <w:right w:val="none" w:sz="0" w:space="0" w:color="auto"/>
      </w:divBdr>
    </w:div>
    <w:div w:id="1338851836">
      <w:bodyDiv w:val="1"/>
      <w:marLeft w:val="0"/>
      <w:marRight w:val="0"/>
      <w:marTop w:val="0"/>
      <w:marBottom w:val="0"/>
      <w:divBdr>
        <w:top w:val="none" w:sz="0" w:space="0" w:color="auto"/>
        <w:left w:val="none" w:sz="0" w:space="0" w:color="auto"/>
        <w:bottom w:val="none" w:sz="0" w:space="0" w:color="auto"/>
        <w:right w:val="none" w:sz="0" w:space="0" w:color="auto"/>
      </w:divBdr>
    </w:div>
    <w:div w:id="1338970098">
      <w:bodyDiv w:val="1"/>
      <w:marLeft w:val="0"/>
      <w:marRight w:val="0"/>
      <w:marTop w:val="0"/>
      <w:marBottom w:val="0"/>
      <w:divBdr>
        <w:top w:val="none" w:sz="0" w:space="0" w:color="auto"/>
        <w:left w:val="none" w:sz="0" w:space="0" w:color="auto"/>
        <w:bottom w:val="none" w:sz="0" w:space="0" w:color="auto"/>
        <w:right w:val="none" w:sz="0" w:space="0" w:color="auto"/>
      </w:divBdr>
    </w:div>
    <w:div w:id="1338997993">
      <w:bodyDiv w:val="1"/>
      <w:marLeft w:val="0"/>
      <w:marRight w:val="0"/>
      <w:marTop w:val="0"/>
      <w:marBottom w:val="0"/>
      <w:divBdr>
        <w:top w:val="none" w:sz="0" w:space="0" w:color="auto"/>
        <w:left w:val="none" w:sz="0" w:space="0" w:color="auto"/>
        <w:bottom w:val="none" w:sz="0" w:space="0" w:color="auto"/>
        <w:right w:val="none" w:sz="0" w:space="0" w:color="auto"/>
      </w:divBdr>
    </w:div>
    <w:div w:id="1339430070">
      <w:bodyDiv w:val="1"/>
      <w:marLeft w:val="0"/>
      <w:marRight w:val="0"/>
      <w:marTop w:val="0"/>
      <w:marBottom w:val="0"/>
      <w:divBdr>
        <w:top w:val="none" w:sz="0" w:space="0" w:color="auto"/>
        <w:left w:val="none" w:sz="0" w:space="0" w:color="auto"/>
        <w:bottom w:val="none" w:sz="0" w:space="0" w:color="auto"/>
        <w:right w:val="none" w:sz="0" w:space="0" w:color="auto"/>
      </w:divBdr>
    </w:div>
    <w:div w:id="1339431288">
      <w:bodyDiv w:val="1"/>
      <w:marLeft w:val="0"/>
      <w:marRight w:val="0"/>
      <w:marTop w:val="0"/>
      <w:marBottom w:val="0"/>
      <w:divBdr>
        <w:top w:val="none" w:sz="0" w:space="0" w:color="auto"/>
        <w:left w:val="none" w:sz="0" w:space="0" w:color="auto"/>
        <w:bottom w:val="none" w:sz="0" w:space="0" w:color="auto"/>
        <w:right w:val="none" w:sz="0" w:space="0" w:color="auto"/>
      </w:divBdr>
    </w:div>
    <w:div w:id="1339696710">
      <w:bodyDiv w:val="1"/>
      <w:marLeft w:val="0"/>
      <w:marRight w:val="0"/>
      <w:marTop w:val="0"/>
      <w:marBottom w:val="0"/>
      <w:divBdr>
        <w:top w:val="none" w:sz="0" w:space="0" w:color="auto"/>
        <w:left w:val="none" w:sz="0" w:space="0" w:color="auto"/>
        <w:bottom w:val="none" w:sz="0" w:space="0" w:color="auto"/>
        <w:right w:val="none" w:sz="0" w:space="0" w:color="auto"/>
      </w:divBdr>
    </w:div>
    <w:div w:id="1339967301">
      <w:bodyDiv w:val="1"/>
      <w:marLeft w:val="0"/>
      <w:marRight w:val="0"/>
      <w:marTop w:val="0"/>
      <w:marBottom w:val="0"/>
      <w:divBdr>
        <w:top w:val="none" w:sz="0" w:space="0" w:color="auto"/>
        <w:left w:val="none" w:sz="0" w:space="0" w:color="auto"/>
        <w:bottom w:val="none" w:sz="0" w:space="0" w:color="auto"/>
        <w:right w:val="none" w:sz="0" w:space="0" w:color="auto"/>
      </w:divBdr>
    </w:div>
    <w:div w:id="1339968470">
      <w:bodyDiv w:val="1"/>
      <w:marLeft w:val="0"/>
      <w:marRight w:val="0"/>
      <w:marTop w:val="0"/>
      <w:marBottom w:val="0"/>
      <w:divBdr>
        <w:top w:val="none" w:sz="0" w:space="0" w:color="auto"/>
        <w:left w:val="none" w:sz="0" w:space="0" w:color="auto"/>
        <w:bottom w:val="none" w:sz="0" w:space="0" w:color="auto"/>
        <w:right w:val="none" w:sz="0" w:space="0" w:color="auto"/>
      </w:divBdr>
    </w:div>
    <w:div w:id="1340541871">
      <w:bodyDiv w:val="1"/>
      <w:marLeft w:val="0"/>
      <w:marRight w:val="0"/>
      <w:marTop w:val="0"/>
      <w:marBottom w:val="0"/>
      <w:divBdr>
        <w:top w:val="none" w:sz="0" w:space="0" w:color="auto"/>
        <w:left w:val="none" w:sz="0" w:space="0" w:color="auto"/>
        <w:bottom w:val="none" w:sz="0" w:space="0" w:color="auto"/>
        <w:right w:val="none" w:sz="0" w:space="0" w:color="auto"/>
      </w:divBdr>
    </w:div>
    <w:div w:id="1340615890">
      <w:bodyDiv w:val="1"/>
      <w:marLeft w:val="0"/>
      <w:marRight w:val="0"/>
      <w:marTop w:val="0"/>
      <w:marBottom w:val="0"/>
      <w:divBdr>
        <w:top w:val="none" w:sz="0" w:space="0" w:color="auto"/>
        <w:left w:val="none" w:sz="0" w:space="0" w:color="auto"/>
        <w:bottom w:val="none" w:sz="0" w:space="0" w:color="auto"/>
        <w:right w:val="none" w:sz="0" w:space="0" w:color="auto"/>
      </w:divBdr>
    </w:div>
    <w:div w:id="1340736911">
      <w:bodyDiv w:val="1"/>
      <w:marLeft w:val="0"/>
      <w:marRight w:val="0"/>
      <w:marTop w:val="0"/>
      <w:marBottom w:val="0"/>
      <w:divBdr>
        <w:top w:val="none" w:sz="0" w:space="0" w:color="auto"/>
        <w:left w:val="none" w:sz="0" w:space="0" w:color="auto"/>
        <w:bottom w:val="none" w:sz="0" w:space="0" w:color="auto"/>
        <w:right w:val="none" w:sz="0" w:space="0" w:color="auto"/>
      </w:divBdr>
    </w:div>
    <w:div w:id="1341590531">
      <w:bodyDiv w:val="1"/>
      <w:marLeft w:val="0"/>
      <w:marRight w:val="0"/>
      <w:marTop w:val="0"/>
      <w:marBottom w:val="0"/>
      <w:divBdr>
        <w:top w:val="none" w:sz="0" w:space="0" w:color="auto"/>
        <w:left w:val="none" w:sz="0" w:space="0" w:color="auto"/>
        <w:bottom w:val="none" w:sz="0" w:space="0" w:color="auto"/>
        <w:right w:val="none" w:sz="0" w:space="0" w:color="auto"/>
      </w:divBdr>
    </w:div>
    <w:div w:id="1341734794">
      <w:bodyDiv w:val="1"/>
      <w:marLeft w:val="0"/>
      <w:marRight w:val="0"/>
      <w:marTop w:val="0"/>
      <w:marBottom w:val="0"/>
      <w:divBdr>
        <w:top w:val="none" w:sz="0" w:space="0" w:color="auto"/>
        <w:left w:val="none" w:sz="0" w:space="0" w:color="auto"/>
        <w:bottom w:val="none" w:sz="0" w:space="0" w:color="auto"/>
        <w:right w:val="none" w:sz="0" w:space="0" w:color="auto"/>
      </w:divBdr>
    </w:div>
    <w:div w:id="1341935018">
      <w:bodyDiv w:val="1"/>
      <w:marLeft w:val="0"/>
      <w:marRight w:val="0"/>
      <w:marTop w:val="0"/>
      <w:marBottom w:val="0"/>
      <w:divBdr>
        <w:top w:val="none" w:sz="0" w:space="0" w:color="auto"/>
        <w:left w:val="none" w:sz="0" w:space="0" w:color="auto"/>
        <w:bottom w:val="none" w:sz="0" w:space="0" w:color="auto"/>
        <w:right w:val="none" w:sz="0" w:space="0" w:color="auto"/>
      </w:divBdr>
    </w:div>
    <w:div w:id="1342315263">
      <w:bodyDiv w:val="1"/>
      <w:marLeft w:val="0"/>
      <w:marRight w:val="0"/>
      <w:marTop w:val="0"/>
      <w:marBottom w:val="0"/>
      <w:divBdr>
        <w:top w:val="none" w:sz="0" w:space="0" w:color="auto"/>
        <w:left w:val="none" w:sz="0" w:space="0" w:color="auto"/>
        <w:bottom w:val="none" w:sz="0" w:space="0" w:color="auto"/>
        <w:right w:val="none" w:sz="0" w:space="0" w:color="auto"/>
      </w:divBdr>
    </w:div>
    <w:div w:id="1342585862">
      <w:bodyDiv w:val="1"/>
      <w:marLeft w:val="0"/>
      <w:marRight w:val="0"/>
      <w:marTop w:val="0"/>
      <w:marBottom w:val="0"/>
      <w:divBdr>
        <w:top w:val="none" w:sz="0" w:space="0" w:color="auto"/>
        <w:left w:val="none" w:sz="0" w:space="0" w:color="auto"/>
        <w:bottom w:val="none" w:sz="0" w:space="0" w:color="auto"/>
        <w:right w:val="none" w:sz="0" w:space="0" w:color="auto"/>
      </w:divBdr>
    </w:div>
    <w:div w:id="1343244333">
      <w:bodyDiv w:val="1"/>
      <w:marLeft w:val="0"/>
      <w:marRight w:val="0"/>
      <w:marTop w:val="0"/>
      <w:marBottom w:val="0"/>
      <w:divBdr>
        <w:top w:val="none" w:sz="0" w:space="0" w:color="auto"/>
        <w:left w:val="none" w:sz="0" w:space="0" w:color="auto"/>
        <w:bottom w:val="none" w:sz="0" w:space="0" w:color="auto"/>
        <w:right w:val="none" w:sz="0" w:space="0" w:color="auto"/>
      </w:divBdr>
    </w:div>
    <w:div w:id="1343319047">
      <w:bodyDiv w:val="1"/>
      <w:marLeft w:val="0"/>
      <w:marRight w:val="0"/>
      <w:marTop w:val="0"/>
      <w:marBottom w:val="0"/>
      <w:divBdr>
        <w:top w:val="none" w:sz="0" w:space="0" w:color="auto"/>
        <w:left w:val="none" w:sz="0" w:space="0" w:color="auto"/>
        <w:bottom w:val="none" w:sz="0" w:space="0" w:color="auto"/>
        <w:right w:val="none" w:sz="0" w:space="0" w:color="auto"/>
      </w:divBdr>
    </w:div>
    <w:div w:id="1343702331">
      <w:bodyDiv w:val="1"/>
      <w:marLeft w:val="0"/>
      <w:marRight w:val="0"/>
      <w:marTop w:val="0"/>
      <w:marBottom w:val="0"/>
      <w:divBdr>
        <w:top w:val="none" w:sz="0" w:space="0" w:color="auto"/>
        <w:left w:val="none" w:sz="0" w:space="0" w:color="auto"/>
        <w:bottom w:val="none" w:sz="0" w:space="0" w:color="auto"/>
        <w:right w:val="none" w:sz="0" w:space="0" w:color="auto"/>
      </w:divBdr>
    </w:div>
    <w:div w:id="1345085626">
      <w:bodyDiv w:val="1"/>
      <w:marLeft w:val="0"/>
      <w:marRight w:val="0"/>
      <w:marTop w:val="0"/>
      <w:marBottom w:val="0"/>
      <w:divBdr>
        <w:top w:val="none" w:sz="0" w:space="0" w:color="auto"/>
        <w:left w:val="none" w:sz="0" w:space="0" w:color="auto"/>
        <w:bottom w:val="none" w:sz="0" w:space="0" w:color="auto"/>
        <w:right w:val="none" w:sz="0" w:space="0" w:color="auto"/>
      </w:divBdr>
    </w:div>
    <w:div w:id="1346857854">
      <w:bodyDiv w:val="1"/>
      <w:marLeft w:val="0"/>
      <w:marRight w:val="0"/>
      <w:marTop w:val="0"/>
      <w:marBottom w:val="0"/>
      <w:divBdr>
        <w:top w:val="none" w:sz="0" w:space="0" w:color="auto"/>
        <w:left w:val="none" w:sz="0" w:space="0" w:color="auto"/>
        <w:bottom w:val="none" w:sz="0" w:space="0" w:color="auto"/>
        <w:right w:val="none" w:sz="0" w:space="0" w:color="auto"/>
      </w:divBdr>
    </w:div>
    <w:div w:id="1347633295">
      <w:bodyDiv w:val="1"/>
      <w:marLeft w:val="0"/>
      <w:marRight w:val="0"/>
      <w:marTop w:val="0"/>
      <w:marBottom w:val="0"/>
      <w:divBdr>
        <w:top w:val="none" w:sz="0" w:space="0" w:color="auto"/>
        <w:left w:val="none" w:sz="0" w:space="0" w:color="auto"/>
        <w:bottom w:val="none" w:sz="0" w:space="0" w:color="auto"/>
        <w:right w:val="none" w:sz="0" w:space="0" w:color="auto"/>
      </w:divBdr>
    </w:div>
    <w:div w:id="1347906774">
      <w:bodyDiv w:val="1"/>
      <w:marLeft w:val="0"/>
      <w:marRight w:val="0"/>
      <w:marTop w:val="0"/>
      <w:marBottom w:val="0"/>
      <w:divBdr>
        <w:top w:val="none" w:sz="0" w:space="0" w:color="auto"/>
        <w:left w:val="none" w:sz="0" w:space="0" w:color="auto"/>
        <w:bottom w:val="none" w:sz="0" w:space="0" w:color="auto"/>
        <w:right w:val="none" w:sz="0" w:space="0" w:color="auto"/>
      </w:divBdr>
    </w:div>
    <w:div w:id="1349134800">
      <w:bodyDiv w:val="1"/>
      <w:marLeft w:val="0"/>
      <w:marRight w:val="0"/>
      <w:marTop w:val="0"/>
      <w:marBottom w:val="0"/>
      <w:divBdr>
        <w:top w:val="none" w:sz="0" w:space="0" w:color="auto"/>
        <w:left w:val="none" w:sz="0" w:space="0" w:color="auto"/>
        <w:bottom w:val="none" w:sz="0" w:space="0" w:color="auto"/>
        <w:right w:val="none" w:sz="0" w:space="0" w:color="auto"/>
      </w:divBdr>
    </w:div>
    <w:div w:id="1349600314">
      <w:bodyDiv w:val="1"/>
      <w:marLeft w:val="0"/>
      <w:marRight w:val="0"/>
      <w:marTop w:val="0"/>
      <w:marBottom w:val="0"/>
      <w:divBdr>
        <w:top w:val="none" w:sz="0" w:space="0" w:color="auto"/>
        <w:left w:val="none" w:sz="0" w:space="0" w:color="auto"/>
        <w:bottom w:val="none" w:sz="0" w:space="0" w:color="auto"/>
        <w:right w:val="none" w:sz="0" w:space="0" w:color="auto"/>
      </w:divBdr>
    </w:div>
    <w:div w:id="1351376214">
      <w:bodyDiv w:val="1"/>
      <w:marLeft w:val="0"/>
      <w:marRight w:val="0"/>
      <w:marTop w:val="0"/>
      <w:marBottom w:val="0"/>
      <w:divBdr>
        <w:top w:val="none" w:sz="0" w:space="0" w:color="auto"/>
        <w:left w:val="none" w:sz="0" w:space="0" w:color="auto"/>
        <w:bottom w:val="none" w:sz="0" w:space="0" w:color="auto"/>
        <w:right w:val="none" w:sz="0" w:space="0" w:color="auto"/>
      </w:divBdr>
    </w:div>
    <w:div w:id="1351419598">
      <w:bodyDiv w:val="1"/>
      <w:marLeft w:val="0"/>
      <w:marRight w:val="0"/>
      <w:marTop w:val="0"/>
      <w:marBottom w:val="0"/>
      <w:divBdr>
        <w:top w:val="none" w:sz="0" w:space="0" w:color="auto"/>
        <w:left w:val="none" w:sz="0" w:space="0" w:color="auto"/>
        <w:bottom w:val="none" w:sz="0" w:space="0" w:color="auto"/>
        <w:right w:val="none" w:sz="0" w:space="0" w:color="auto"/>
      </w:divBdr>
    </w:div>
    <w:div w:id="1351639641">
      <w:bodyDiv w:val="1"/>
      <w:marLeft w:val="0"/>
      <w:marRight w:val="0"/>
      <w:marTop w:val="0"/>
      <w:marBottom w:val="0"/>
      <w:divBdr>
        <w:top w:val="none" w:sz="0" w:space="0" w:color="auto"/>
        <w:left w:val="none" w:sz="0" w:space="0" w:color="auto"/>
        <w:bottom w:val="none" w:sz="0" w:space="0" w:color="auto"/>
        <w:right w:val="none" w:sz="0" w:space="0" w:color="auto"/>
      </w:divBdr>
    </w:div>
    <w:div w:id="1351685270">
      <w:bodyDiv w:val="1"/>
      <w:marLeft w:val="0"/>
      <w:marRight w:val="0"/>
      <w:marTop w:val="0"/>
      <w:marBottom w:val="0"/>
      <w:divBdr>
        <w:top w:val="none" w:sz="0" w:space="0" w:color="auto"/>
        <w:left w:val="none" w:sz="0" w:space="0" w:color="auto"/>
        <w:bottom w:val="none" w:sz="0" w:space="0" w:color="auto"/>
        <w:right w:val="none" w:sz="0" w:space="0" w:color="auto"/>
      </w:divBdr>
    </w:div>
    <w:div w:id="1352300196">
      <w:bodyDiv w:val="1"/>
      <w:marLeft w:val="0"/>
      <w:marRight w:val="0"/>
      <w:marTop w:val="0"/>
      <w:marBottom w:val="0"/>
      <w:divBdr>
        <w:top w:val="none" w:sz="0" w:space="0" w:color="auto"/>
        <w:left w:val="none" w:sz="0" w:space="0" w:color="auto"/>
        <w:bottom w:val="none" w:sz="0" w:space="0" w:color="auto"/>
        <w:right w:val="none" w:sz="0" w:space="0" w:color="auto"/>
      </w:divBdr>
    </w:div>
    <w:div w:id="1352873022">
      <w:bodyDiv w:val="1"/>
      <w:marLeft w:val="0"/>
      <w:marRight w:val="0"/>
      <w:marTop w:val="0"/>
      <w:marBottom w:val="0"/>
      <w:divBdr>
        <w:top w:val="none" w:sz="0" w:space="0" w:color="auto"/>
        <w:left w:val="none" w:sz="0" w:space="0" w:color="auto"/>
        <w:bottom w:val="none" w:sz="0" w:space="0" w:color="auto"/>
        <w:right w:val="none" w:sz="0" w:space="0" w:color="auto"/>
      </w:divBdr>
    </w:div>
    <w:div w:id="1353609448">
      <w:bodyDiv w:val="1"/>
      <w:marLeft w:val="0"/>
      <w:marRight w:val="0"/>
      <w:marTop w:val="0"/>
      <w:marBottom w:val="0"/>
      <w:divBdr>
        <w:top w:val="none" w:sz="0" w:space="0" w:color="auto"/>
        <w:left w:val="none" w:sz="0" w:space="0" w:color="auto"/>
        <w:bottom w:val="none" w:sz="0" w:space="0" w:color="auto"/>
        <w:right w:val="none" w:sz="0" w:space="0" w:color="auto"/>
      </w:divBdr>
    </w:div>
    <w:div w:id="1354499013">
      <w:bodyDiv w:val="1"/>
      <w:marLeft w:val="0"/>
      <w:marRight w:val="0"/>
      <w:marTop w:val="0"/>
      <w:marBottom w:val="0"/>
      <w:divBdr>
        <w:top w:val="none" w:sz="0" w:space="0" w:color="auto"/>
        <w:left w:val="none" w:sz="0" w:space="0" w:color="auto"/>
        <w:bottom w:val="none" w:sz="0" w:space="0" w:color="auto"/>
        <w:right w:val="none" w:sz="0" w:space="0" w:color="auto"/>
      </w:divBdr>
    </w:div>
    <w:div w:id="1354653350">
      <w:bodyDiv w:val="1"/>
      <w:marLeft w:val="0"/>
      <w:marRight w:val="0"/>
      <w:marTop w:val="0"/>
      <w:marBottom w:val="0"/>
      <w:divBdr>
        <w:top w:val="none" w:sz="0" w:space="0" w:color="auto"/>
        <w:left w:val="none" w:sz="0" w:space="0" w:color="auto"/>
        <w:bottom w:val="none" w:sz="0" w:space="0" w:color="auto"/>
        <w:right w:val="none" w:sz="0" w:space="0" w:color="auto"/>
      </w:divBdr>
    </w:div>
    <w:div w:id="1355812040">
      <w:bodyDiv w:val="1"/>
      <w:marLeft w:val="0"/>
      <w:marRight w:val="0"/>
      <w:marTop w:val="0"/>
      <w:marBottom w:val="0"/>
      <w:divBdr>
        <w:top w:val="none" w:sz="0" w:space="0" w:color="auto"/>
        <w:left w:val="none" w:sz="0" w:space="0" w:color="auto"/>
        <w:bottom w:val="none" w:sz="0" w:space="0" w:color="auto"/>
        <w:right w:val="none" w:sz="0" w:space="0" w:color="auto"/>
      </w:divBdr>
    </w:div>
    <w:div w:id="1355812839">
      <w:bodyDiv w:val="1"/>
      <w:marLeft w:val="0"/>
      <w:marRight w:val="0"/>
      <w:marTop w:val="0"/>
      <w:marBottom w:val="0"/>
      <w:divBdr>
        <w:top w:val="none" w:sz="0" w:space="0" w:color="auto"/>
        <w:left w:val="none" w:sz="0" w:space="0" w:color="auto"/>
        <w:bottom w:val="none" w:sz="0" w:space="0" w:color="auto"/>
        <w:right w:val="none" w:sz="0" w:space="0" w:color="auto"/>
      </w:divBdr>
    </w:div>
    <w:div w:id="1356662761">
      <w:bodyDiv w:val="1"/>
      <w:marLeft w:val="0"/>
      <w:marRight w:val="0"/>
      <w:marTop w:val="0"/>
      <w:marBottom w:val="0"/>
      <w:divBdr>
        <w:top w:val="none" w:sz="0" w:space="0" w:color="auto"/>
        <w:left w:val="none" w:sz="0" w:space="0" w:color="auto"/>
        <w:bottom w:val="none" w:sz="0" w:space="0" w:color="auto"/>
        <w:right w:val="none" w:sz="0" w:space="0" w:color="auto"/>
      </w:divBdr>
    </w:div>
    <w:div w:id="1357849621">
      <w:bodyDiv w:val="1"/>
      <w:marLeft w:val="0"/>
      <w:marRight w:val="0"/>
      <w:marTop w:val="0"/>
      <w:marBottom w:val="0"/>
      <w:divBdr>
        <w:top w:val="none" w:sz="0" w:space="0" w:color="auto"/>
        <w:left w:val="none" w:sz="0" w:space="0" w:color="auto"/>
        <w:bottom w:val="none" w:sz="0" w:space="0" w:color="auto"/>
        <w:right w:val="none" w:sz="0" w:space="0" w:color="auto"/>
      </w:divBdr>
    </w:div>
    <w:div w:id="1358504118">
      <w:bodyDiv w:val="1"/>
      <w:marLeft w:val="0"/>
      <w:marRight w:val="0"/>
      <w:marTop w:val="0"/>
      <w:marBottom w:val="0"/>
      <w:divBdr>
        <w:top w:val="none" w:sz="0" w:space="0" w:color="auto"/>
        <w:left w:val="none" w:sz="0" w:space="0" w:color="auto"/>
        <w:bottom w:val="none" w:sz="0" w:space="0" w:color="auto"/>
        <w:right w:val="none" w:sz="0" w:space="0" w:color="auto"/>
      </w:divBdr>
    </w:div>
    <w:div w:id="1358585558">
      <w:bodyDiv w:val="1"/>
      <w:marLeft w:val="0"/>
      <w:marRight w:val="0"/>
      <w:marTop w:val="0"/>
      <w:marBottom w:val="0"/>
      <w:divBdr>
        <w:top w:val="none" w:sz="0" w:space="0" w:color="auto"/>
        <w:left w:val="none" w:sz="0" w:space="0" w:color="auto"/>
        <w:bottom w:val="none" w:sz="0" w:space="0" w:color="auto"/>
        <w:right w:val="none" w:sz="0" w:space="0" w:color="auto"/>
      </w:divBdr>
    </w:div>
    <w:div w:id="1359043555">
      <w:bodyDiv w:val="1"/>
      <w:marLeft w:val="0"/>
      <w:marRight w:val="0"/>
      <w:marTop w:val="0"/>
      <w:marBottom w:val="0"/>
      <w:divBdr>
        <w:top w:val="none" w:sz="0" w:space="0" w:color="auto"/>
        <w:left w:val="none" w:sz="0" w:space="0" w:color="auto"/>
        <w:bottom w:val="none" w:sz="0" w:space="0" w:color="auto"/>
        <w:right w:val="none" w:sz="0" w:space="0" w:color="auto"/>
      </w:divBdr>
    </w:div>
    <w:div w:id="1359308042">
      <w:bodyDiv w:val="1"/>
      <w:marLeft w:val="0"/>
      <w:marRight w:val="0"/>
      <w:marTop w:val="0"/>
      <w:marBottom w:val="0"/>
      <w:divBdr>
        <w:top w:val="none" w:sz="0" w:space="0" w:color="auto"/>
        <w:left w:val="none" w:sz="0" w:space="0" w:color="auto"/>
        <w:bottom w:val="none" w:sz="0" w:space="0" w:color="auto"/>
        <w:right w:val="none" w:sz="0" w:space="0" w:color="auto"/>
      </w:divBdr>
    </w:div>
    <w:div w:id="1359624225">
      <w:bodyDiv w:val="1"/>
      <w:marLeft w:val="0"/>
      <w:marRight w:val="0"/>
      <w:marTop w:val="0"/>
      <w:marBottom w:val="0"/>
      <w:divBdr>
        <w:top w:val="none" w:sz="0" w:space="0" w:color="auto"/>
        <w:left w:val="none" w:sz="0" w:space="0" w:color="auto"/>
        <w:bottom w:val="none" w:sz="0" w:space="0" w:color="auto"/>
        <w:right w:val="none" w:sz="0" w:space="0" w:color="auto"/>
      </w:divBdr>
    </w:div>
    <w:div w:id="1359626310">
      <w:bodyDiv w:val="1"/>
      <w:marLeft w:val="0"/>
      <w:marRight w:val="0"/>
      <w:marTop w:val="0"/>
      <w:marBottom w:val="0"/>
      <w:divBdr>
        <w:top w:val="none" w:sz="0" w:space="0" w:color="auto"/>
        <w:left w:val="none" w:sz="0" w:space="0" w:color="auto"/>
        <w:bottom w:val="none" w:sz="0" w:space="0" w:color="auto"/>
        <w:right w:val="none" w:sz="0" w:space="0" w:color="auto"/>
      </w:divBdr>
    </w:div>
    <w:div w:id="1359813028">
      <w:bodyDiv w:val="1"/>
      <w:marLeft w:val="0"/>
      <w:marRight w:val="0"/>
      <w:marTop w:val="0"/>
      <w:marBottom w:val="0"/>
      <w:divBdr>
        <w:top w:val="none" w:sz="0" w:space="0" w:color="auto"/>
        <w:left w:val="none" w:sz="0" w:space="0" w:color="auto"/>
        <w:bottom w:val="none" w:sz="0" w:space="0" w:color="auto"/>
        <w:right w:val="none" w:sz="0" w:space="0" w:color="auto"/>
      </w:divBdr>
    </w:div>
    <w:div w:id="1361585283">
      <w:bodyDiv w:val="1"/>
      <w:marLeft w:val="0"/>
      <w:marRight w:val="0"/>
      <w:marTop w:val="0"/>
      <w:marBottom w:val="0"/>
      <w:divBdr>
        <w:top w:val="none" w:sz="0" w:space="0" w:color="auto"/>
        <w:left w:val="none" w:sz="0" w:space="0" w:color="auto"/>
        <w:bottom w:val="none" w:sz="0" w:space="0" w:color="auto"/>
        <w:right w:val="none" w:sz="0" w:space="0" w:color="auto"/>
      </w:divBdr>
    </w:div>
    <w:div w:id="1362169086">
      <w:bodyDiv w:val="1"/>
      <w:marLeft w:val="0"/>
      <w:marRight w:val="0"/>
      <w:marTop w:val="0"/>
      <w:marBottom w:val="0"/>
      <w:divBdr>
        <w:top w:val="none" w:sz="0" w:space="0" w:color="auto"/>
        <w:left w:val="none" w:sz="0" w:space="0" w:color="auto"/>
        <w:bottom w:val="none" w:sz="0" w:space="0" w:color="auto"/>
        <w:right w:val="none" w:sz="0" w:space="0" w:color="auto"/>
      </w:divBdr>
    </w:div>
    <w:div w:id="1362978475">
      <w:bodyDiv w:val="1"/>
      <w:marLeft w:val="0"/>
      <w:marRight w:val="0"/>
      <w:marTop w:val="0"/>
      <w:marBottom w:val="0"/>
      <w:divBdr>
        <w:top w:val="none" w:sz="0" w:space="0" w:color="auto"/>
        <w:left w:val="none" w:sz="0" w:space="0" w:color="auto"/>
        <w:bottom w:val="none" w:sz="0" w:space="0" w:color="auto"/>
        <w:right w:val="none" w:sz="0" w:space="0" w:color="auto"/>
      </w:divBdr>
    </w:div>
    <w:div w:id="1364399522">
      <w:bodyDiv w:val="1"/>
      <w:marLeft w:val="0"/>
      <w:marRight w:val="0"/>
      <w:marTop w:val="0"/>
      <w:marBottom w:val="0"/>
      <w:divBdr>
        <w:top w:val="none" w:sz="0" w:space="0" w:color="auto"/>
        <w:left w:val="none" w:sz="0" w:space="0" w:color="auto"/>
        <w:bottom w:val="none" w:sz="0" w:space="0" w:color="auto"/>
        <w:right w:val="none" w:sz="0" w:space="0" w:color="auto"/>
      </w:divBdr>
    </w:div>
    <w:div w:id="1364599401">
      <w:bodyDiv w:val="1"/>
      <w:marLeft w:val="0"/>
      <w:marRight w:val="0"/>
      <w:marTop w:val="0"/>
      <w:marBottom w:val="0"/>
      <w:divBdr>
        <w:top w:val="none" w:sz="0" w:space="0" w:color="auto"/>
        <w:left w:val="none" w:sz="0" w:space="0" w:color="auto"/>
        <w:bottom w:val="none" w:sz="0" w:space="0" w:color="auto"/>
        <w:right w:val="none" w:sz="0" w:space="0" w:color="auto"/>
      </w:divBdr>
    </w:div>
    <w:div w:id="1364743060">
      <w:bodyDiv w:val="1"/>
      <w:marLeft w:val="0"/>
      <w:marRight w:val="0"/>
      <w:marTop w:val="0"/>
      <w:marBottom w:val="0"/>
      <w:divBdr>
        <w:top w:val="none" w:sz="0" w:space="0" w:color="auto"/>
        <w:left w:val="none" w:sz="0" w:space="0" w:color="auto"/>
        <w:bottom w:val="none" w:sz="0" w:space="0" w:color="auto"/>
        <w:right w:val="none" w:sz="0" w:space="0" w:color="auto"/>
      </w:divBdr>
    </w:div>
    <w:div w:id="1364867745">
      <w:bodyDiv w:val="1"/>
      <w:marLeft w:val="0"/>
      <w:marRight w:val="0"/>
      <w:marTop w:val="0"/>
      <w:marBottom w:val="0"/>
      <w:divBdr>
        <w:top w:val="none" w:sz="0" w:space="0" w:color="auto"/>
        <w:left w:val="none" w:sz="0" w:space="0" w:color="auto"/>
        <w:bottom w:val="none" w:sz="0" w:space="0" w:color="auto"/>
        <w:right w:val="none" w:sz="0" w:space="0" w:color="auto"/>
      </w:divBdr>
    </w:div>
    <w:div w:id="1365208805">
      <w:bodyDiv w:val="1"/>
      <w:marLeft w:val="0"/>
      <w:marRight w:val="0"/>
      <w:marTop w:val="0"/>
      <w:marBottom w:val="0"/>
      <w:divBdr>
        <w:top w:val="none" w:sz="0" w:space="0" w:color="auto"/>
        <w:left w:val="none" w:sz="0" w:space="0" w:color="auto"/>
        <w:bottom w:val="none" w:sz="0" w:space="0" w:color="auto"/>
        <w:right w:val="none" w:sz="0" w:space="0" w:color="auto"/>
      </w:divBdr>
    </w:div>
    <w:div w:id="1365248385">
      <w:bodyDiv w:val="1"/>
      <w:marLeft w:val="0"/>
      <w:marRight w:val="0"/>
      <w:marTop w:val="0"/>
      <w:marBottom w:val="0"/>
      <w:divBdr>
        <w:top w:val="none" w:sz="0" w:space="0" w:color="auto"/>
        <w:left w:val="none" w:sz="0" w:space="0" w:color="auto"/>
        <w:bottom w:val="none" w:sz="0" w:space="0" w:color="auto"/>
        <w:right w:val="none" w:sz="0" w:space="0" w:color="auto"/>
      </w:divBdr>
    </w:div>
    <w:div w:id="1366099661">
      <w:bodyDiv w:val="1"/>
      <w:marLeft w:val="0"/>
      <w:marRight w:val="0"/>
      <w:marTop w:val="0"/>
      <w:marBottom w:val="0"/>
      <w:divBdr>
        <w:top w:val="none" w:sz="0" w:space="0" w:color="auto"/>
        <w:left w:val="none" w:sz="0" w:space="0" w:color="auto"/>
        <w:bottom w:val="none" w:sz="0" w:space="0" w:color="auto"/>
        <w:right w:val="none" w:sz="0" w:space="0" w:color="auto"/>
      </w:divBdr>
    </w:div>
    <w:div w:id="1366373066">
      <w:bodyDiv w:val="1"/>
      <w:marLeft w:val="0"/>
      <w:marRight w:val="0"/>
      <w:marTop w:val="0"/>
      <w:marBottom w:val="0"/>
      <w:divBdr>
        <w:top w:val="none" w:sz="0" w:space="0" w:color="auto"/>
        <w:left w:val="none" w:sz="0" w:space="0" w:color="auto"/>
        <w:bottom w:val="none" w:sz="0" w:space="0" w:color="auto"/>
        <w:right w:val="none" w:sz="0" w:space="0" w:color="auto"/>
      </w:divBdr>
    </w:div>
    <w:div w:id="1368142353">
      <w:bodyDiv w:val="1"/>
      <w:marLeft w:val="0"/>
      <w:marRight w:val="0"/>
      <w:marTop w:val="0"/>
      <w:marBottom w:val="0"/>
      <w:divBdr>
        <w:top w:val="none" w:sz="0" w:space="0" w:color="auto"/>
        <w:left w:val="none" w:sz="0" w:space="0" w:color="auto"/>
        <w:bottom w:val="none" w:sz="0" w:space="0" w:color="auto"/>
        <w:right w:val="none" w:sz="0" w:space="0" w:color="auto"/>
      </w:divBdr>
    </w:div>
    <w:div w:id="1368414235">
      <w:bodyDiv w:val="1"/>
      <w:marLeft w:val="0"/>
      <w:marRight w:val="0"/>
      <w:marTop w:val="0"/>
      <w:marBottom w:val="0"/>
      <w:divBdr>
        <w:top w:val="none" w:sz="0" w:space="0" w:color="auto"/>
        <w:left w:val="none" w:sz="0" w:space="0" w:color="auto"/>
        <w:bottom w:val="none" w:sz="0" w:space="0" w:color="auto"/>
        <w:right w:val="none" w:sz="0" w:space="0" w:color="auto"/>
      </w:divBdr>
    </w:div>
    <w:div w:id="1369334447">
      <w:bodyDiv w:val="1"/>
      <w:marLeft w:val="0"/>
      <w:marRight w:val="0"/>
      <w:marTop w:val="0"/>
      <w:marBottom w:val="0"/>
      <w:divBdr>
        <w:top w:val="none" w:sz="0" w:space="0" w:color="auto"/>
        <w:left w:val="none" w:sz="0" w:space="0" w:color="auto"/>
        <w:bottom w:val="none" w:sz="0" w:space="0" w:color="auto"/>
        <w:right w:val="none" w:sz="0" w:space="0" w:color="auto"/>
      </w:divBdr>
    </w:div>
    <w:div w:id="1369450249">
      <w:bodyDiv w:val="1"/>
      <w:marLeft w:val="0"/>
      <w:marRight w:val="0"/>
      <w:marTop w:val="0"/>
      <w:marBottom w:val="0"/>
      <w:divBdr>
        <w:top w:val="none" w:sz="0" w:space="0" w:color="auto"/>
        <w:left w:val="none" w:sz="0" w:space="0" w:color="auto"/>
        <w:bottom w:val="none" w:sz="0" w:space="0" w:color="auto"/>
        <w:right w:val="none" w:sz="0" w:space="0" w:color="auto"/>
      </w:divBdr>
    </w:div>
    <w:div w:id="1370298375">
      <w:bodyDiv w:val="1"/>
      <w:marLeft w:val="0"/>
      <w:marRight w:val="0"/>
      <w:marTop w:val="0"/>
      <w:marBottom w:val="0"/>
      <w:divBdr>
        <w:top w:val="none" w:sz="0" w:space="0" w:color="auto"/>
        <w:left w:val="none" w:sz="0" w:space="0" w:color="auto"/>
        <w:bottom w:val="none" w:sz="0" w:space="0" w:color="auto"/>
        <w:right w:val="none" w:sz="0" w:space="0" w:color="auto"/>
      </w:divBdr>
    </w:div>
    <w:div w:id="1371223659">
      <w:bodyDiv w:val="1"/>
      <w:marLeft w:val="0"/>
      <w:marRight w:val="0"/>
      <w:marTop w:val="0"/>
      <w:marBottom w:val="0"/>
      <w:divBdr>
        <w:top w:val="none" w:sz="0" w:space="0" w:color="auto"/>
        <w:left w:val="none" w:sz="0" w:space="0" w:color="auto"/>
        <w:bottom w:val="none" w:sz="0" w:space="0" w:color="auto"/>
        <w:right w:val="none" w:sz="0" w:space="0" w:color="auto"/>
      </w:divBdr>
    </w:div>
    <w:div w:id="1371416525">
      <w:bodyDiv w:val="1"/>
      <w:marLeft w:val="0"/>
      <w:marRight w:val="0"/>
      <w:marTop w:val="0"/>
      <w:marBottom w:val="0"/>
      <w:divBdr>
        <w:top w:val="none" w:sz="0" w:space="0" w:color="auto"/>
        <w:left w:val="none" w:sz="0" w:space="0" w:color="auto"/>
        <w:bottom w:val="none" w:sz="0" w:space="0" w:color="auto"/>
        <w:right w:val="none" w:sz="0" w:space="0" w:color="auto"/>
      </w:divBdr>
    </w:div>
    <w:div w:id="1371569286">
      <w:bodyDiv w:val="1"/>
      <w:marLeft w:val="0"/>
      <w:marRight w:val="0"/>
      <w:marTop w:val="0"/>
      <w:marBottom w:val="0"/>
      <w:divBdr>
        <w:top w:val="none" w:sz="0" w:space="0" w:color="auto"/>
        <w:left w:val="none" w:sz="0" w:space="0" w:color="auto"/>
        <w:bottom w:val="none" w:sz="0" w:space="0" w:color="auto"/>
        <w:right w:val="none" w:sz="0" w:space="0" w:color="auto"/>
      </w:divBdr>
    </w:div>
    <w:div w:id="1371954226">
      <w:bodyDiv w:val="1"/>
      <w:marLeft w:val="0"/>
      <w:marRight w:val="0"/>
      <w:marTop w:val="0"/>
      <w:marBottom w:val="0"/>
      <w:divBdr>
        <w:top w:val="none" w:sz="0" w:space="0" w:color="auto"/>
        <w:left w:val="none" w:sz="0" w:space="0" w:color="auto"/>
        <w:bottom w:val="none" w:sz="0" w:space="0" w:color="auto"/>
        <w:right w:val="none" w:sz="0" w:space="0" w:color="auto"/>
      </w:divBdr>
    </w:div>
    <w:div w:id="1372222450">
      <w:bodyDiv w:val="1"/>
      <w:marLeft w:val="0"/>
      <w:marRight w:val="0"/>
      <w:marTop w:val="0"/>
      <w:marBottom w:val="0"/>
      <w:divBdr>
        <w:top w:val="none" w:sz="0" w:space="0" w:color="auto"/>
        <w:left w:val="none" w:sz="0" w:space="0" w:color="auto"/>
        <w:bottom w:val="none" w:sz="0" w:space="0" w:color="auto"/>
        <w:right w:val="none" w:sz="0" w:space="0" w:color="auto"/>
      </w:divBdr>
    </w:div>
    <w:div w:id="1373263680">
      <w:bodyDiv w:val="1"/>
      <w:marLeft w:val="0"/>
      <w:marRight w:val="0"/>
      <w:marTop w:val="0"/>
      <w:marBottom w:val="0"/>
      <w:divBdr>
        <w:top w:val="none" w:sz="0" w:space="0" w:color="auto"/>
        <w:left w:val="none" w:sz="0" w:space="0" w:color="auto"/>
        <w:bottom w:val="none" w:sz="0" w:space="0" w:color="auto"/>
        <w:right w:val="none" w:sz="0" w:space="0" w:color="auto"/>
      </w:divBdr>
    </w:div>
    <w:div w:id="1373964288">
      <w:bodyDiv w:val="1"/>
      <w:marLeft w:val="0"/>
      <w:marRight w:val="0"/>
      <w:marTop w:val="0"/>
      <w:marBottom w:val="0"/>
      <w:divBdr>
        <w:top w:val="none" w:sz="0" w:space="0" w:color="auto"/>
        <w:left w:val="none" w:sz="0" w:space="0" w:color="auto"/>
        <w:bottom w:val="none" w:sz="0" w:space="0" w:color="auto"/>
        <w:right w:val="none" w:sz="0" w:space="0" w:color="auto"/>
      </w:divBdr>
    </w:div>
    <w:div w:id="1374381209">
      <w:bodyDiv w:val="1"/>
      <w:marLeft w:val="0"/>
      <w:marRight w:val="0"/>
      <w:marTop w:val="0"/>
      <w:marBottom w:val="0"/>
      <w:divBdr>
        <w:top w:val="none" w:sz="0" w:space="0" w:color="auto"/>
        <w:left w:val="none" w:sz="0" w:space="0" w:color="auto"/>
        <w:bottom w:val="none" w:sz="0" w:space="0" w:color="auto"/>
        <w:right w:val="none" w:sz="0" w:space="0" w:color="auto"/>
      </w:divBdr>
    </w:div>
    <w:div w:id="1376737362">
      <w:bodyDiv w:val="1"/>
      <w:marLeft w:val="0"/>
      <w:marRight w:val="0"/>
      <w:marTop w:val="0"/>
      <w:marBottom w:val="0"/>
      <w:divBdr>
        <w:top w:val="none" w:sz="0" w:space="0" w:color="auto"/>
        <w:left w:val="none" w:sz="0" w:space="0" w:color="auto"/>
        <w:bottom w:val="none" w:sz="0" w:space="0" w:color="auto"/>
        <w:right w:val="none" w:sz="0" w:space="0" w:color="auto"/>
      </w:divBdr>
    </w:div>
    <w:div w:id="1377505198">
      <w:bodyDiv w:val="1"/>
      <w:marLeft w:val="0"/>
      <w:marRight w:val="0"/>
      <w:marTop w:val="0"/>
      <w:marBottom w:val="0"/>
      <w:divBdr>
        <w:top w:val="none" w:sz="0" w:space="0" w:color="auto"/>
        <w:left w:val="none" w:sz="0" w:space="0" w:color="auto"/>
        <w:bottom w:val="none" w:sz="0" w:space="0" w:color="auto"/>
        <w:right w:val="none" w:sz="0" w:space="0" w:color="auto"/>
      </w:divBdr>
    </w:div>
    <w:div w:id="1377777081">
      <w:bodyDiv w:val="1"/>
      <w:marLeft w:val="0"/>
      <w:marRight w:val="0"/>
      <w:marTop w:val="0"/>
      <w:marBottom w:val="0"/>
      <w:divBdr>
        <w:top w:val="none" w:sz="0" w:space="0" w:color="auto"/>
        <w:left w:val="none" w:sz="0" w:space="0" w:color="auto"/>
        <w:bottom w:val="none" w:sz="0" w:space="0" w:color="auto"/>
        <w:right w:val="none" w:sz="0" w:space="0" w:color="auto"/>
      </w:divBdr>
    </w:div>
    <w:div w:id="1378123024">
      <w:bodyDiv w:val="1"/>
      <w:marLeft w:val="0"/>
      <w:marRight w:val="0"/>
      <w:marTop w:val="0"/>
      <w:marBottom w:val="0"/>
      <w:divBdr>
        <w:top w:val="none" w:sz="0" w:space="0" w:color="auto"/>
        <w:left w:val="none" w:sz="0" w:space="0" w:color="auto"/>
        <w:bottom w:val="none" w:sz="0" w:space="0" w:color="auto"/>
        <w:right w:val="none" w:sz="0" w:space="0" w:color="auto"/>
      </w:divBdr>
    </w:div>
    <w:div w:id="1378775461">
      <w:bodyDiv w:val="1"/>
      <w:marLeft w:val="0"/>
      <w:marRight w:val="0"/>
      <w:marTop w:val="0"/>
      <w:marBottom w:val="0"/>
      <w:divBdr>
        <w:top w:val="none" w:sz="0" w:space="0" w:color="auto"/>
        <w:left w:val="none" w:sz="0" w:space="0" w:color="auto"/>
        <w:bottom w:val="none" w:sz="0" w:space="0" w:color="auto"/>
        <w:right w:val="none" w:sz="0" w:space="0" w:color="auto"/>
      </w:divBdr>
    </w:div>
    <w:div w:id="1378974339">
      <w:bodyDiv w:val="1"/>
      <w:marLeft w:val="0"/>
      <w:marRight w:val="0"/>
      <w:marTop w:val="0"/>
      <w:marBottom w:val="0"/>
      <w:divBdr>
        <w:top w:val="none" w:sz="0" w:space="0" w:color="auto"/>
        <w:left w:val="none" w:sz="0" w:space="0" w:color="auto"/>
        <w:bottom w:val="none" w:sz="0" w:space="0" w:color="auto"/>
        <w:right w:val="none" w:sz="0" w:space="0" w:color="auto"/>
      </w:divBdr>
    </w:div>
    <w:div w:id="1379816872">
      <w:bodyDiv w:val="1"/>
      <w:marLeft w:val="0"/>
      <w:marRight w:val="0"/>
      <w:marTop w:val="0"/>
      <w:marBottom w:val="0"/>
      <w:divBdr>
        <w:top w:val="none" w:sz="0" w:space="0" w:color="auto"/>
        <w:left w:val="none" w:sz="0" w:space="0" w:color="auto"/>
        <w:bottom w:val="none" w:sz="0" w:space="0" w:color="auto"/>
        <w:right w:val="none" w:sz="0" w:space="0" w:color="auto"/>
      </w:divBdr>
    </w:div>
    <w:div w:id="1379864507">
      <w:bodyDiv w:val="1"/>
      <w:marLeft w:val="0"/>
      <w:marRight w:val="0"/>
      <w:marTop w:val="0"/>
      <w:marBottom w:val="0"/>
      <w:divBdr>
        <w:top w:val="none" w:sz="0" w:space="0" w:color="auto"/>
        <w:left w:val="none" w:sz="0" w:space="0" w:color="auto"/>
        <w:bottom w:val="none" w:sz="0" w:space="0" w:color="auto"/>
        <w:right w:val="none" w:sz="0" w:space="0" w:color="auto"/>
      </w:divBdr>
    </w:div>
    <w:div w:id="1380206033">
      <w:bodyDiv w:val="1"/>
      <w:marLeft w:val="0"/>
      <w:marRight w:val="0"/>
      <w:marTop w:val="0"/>
      <w:marBottom w:val="0"/>
      <w:divBdr>
        <w:top w:val="none" w:sz="0" w:space="0" w:color="auto"/>
        <w:left w:val="none" w:sz="0" w:space="0" w:color="auto"/>
        <w:bottom w:val="none" w:sz="0" w:space="0" w:color="auto"/>
        <w:right w:val="none" w:sz="0" w:space="0" w:color="auto"/>
      </w:divBdr>
    </w:div>
    <w:div w:id="1380321406">
      <w:bodyDiv w:val="1"/>
      <w:marLeft w:val="0"/>
      <w:marRight w:val="0"/>
      <w:marTop w:val="0"/>
      <w:marBottom w:val="0"/>
      <w:divBdr>
        <w:top w:val="none" w:sz="0" w:space="0" w:color="auto"/>
        <w:left w:val="none" w:sz="0" w:space="0" w:color="auto"/>
        <w:bottom w:val="none" w:sz="0" w:space="0" w:color="auto"/>
        <w:right w:val="none" w:sz="0" w:space="0" w:color="auto"/>
      </w:divBdr>
    </w:div>
    <w:div w:id="1380399296">
      <w:bodyDiv w:val="1"/>
      <w:marLeft w:val="0"/>
      <w:marRight w:val="0"/>
      <w:marTop w:val="0"/>
      <w:marBottom w:val="0"/>
      <w:divBdr>
        <w:top w:val="none" w:sz="0" w:space="0" w:color="auto"/>
        <w:left w:val="none" w:sz="0" w:space="0" w:color="auto"/>
        <w:bottom w:val="none" w:sz="0" w:space="0" w:color="auto"/>
        <w:right w:val="none" w:sz="0" w:space="0" w:color="auto"/>
      </w:divBdr>
    </w:div>
    <w:div w:id="1380786507">
      <w:bodyDiv w:val="1"/>
      <w:marLeft w:val="0"/>
      <w:marRight w:val="0"/>
      <w:marTop w:val="0"/>
      <w:marBottom w:val="0"/>
      <w:divBdr>
        <w:top w:val="none" w:sz="0" w:space="0" w:color="auto"/>
        <w:left w:val="none" w:sz="0" w:space="0" w:color="auto"/>
        <w:bottom w:val="none" w:sz="0" w:space="0" w:color="auto"/>
        <w:right w:val="none" w:sz="0" w:space="0" w:color="auto"/>
      </w:divBdr>
    </w:div>
    <w:div w:id="1381244301">
      <w:bodyDiv w:val="1"/>
      <w:marLeft w:val="0"/>
      <w:marRight w:val="0"/>
      <w:marTop w:val="0"/>
      <w:marBottom w:val="0"/>
      <w:divBdr>
        <w:top w:val="none" w:sz="0" w:space="0" w:color="auto"/>
        <w:left w:val="none" w:sz="0" w:space="0" w:color="auto"/>
        <w:bottom w:val="none" w:sz="0" w:space="0" w:color="auto"/>
        <w:right w:val="none" w:sz="0" w:space="0" w:color="auto"/>
      </w:divBdr>
    </w:div>
    <w:div w:id="1381247772">
      <w:bodyDiv w:val="1"/>
      <w:marLeft w:val="0"/>
      <w:marRight w:val="0"/>
      <w:marTop w:val="0"/>
      <w:marBottom w:val="0"/>
      <w:divBdr>
        <w:top w:val="none" w:sz="0" w:space="0" w:color="auto"/>
        <w:left w:val="none" w:sz="0" w:space="0" w:color="auto"/>
        <w:bottom w:val="none" w:sz="0" w:space="0" w:color="auto"/>
        <w:right w:val="none" w:sz="0" w:space="0" w:color="auto"/>
      </w:divBdr>
    </w:div>
    <w:div w:id="1382317858">
      <w:bodyDiv w:val="1"/>
      <w:marLeft w:val="0"/>
      <w:marRight w:val="0"/>
      <w:marTop w:val="0"/>
      <w:marBottom w:val="0"/>
      <w:divBdr>
        <w:top w:val="none" w:sz="0" w:space="0" w:color="auto"/>
        <w:left w:val="none" w:sz="0" w:space="0" w:color="auto"/>
        <w:bottom w:val="none" w:sz="0" w:space="0" w:color="auto"/>
        <w:right w:val="none" w:sz="0" w:space="0" w:color="auto"/>
      </w:divBdr>
    </w:div>
    <w:div w:id="1383020895">
      <w:bodyDiv w:val="1"/>
      <w:marLeft w:val="0"/>
      <w:marRight w:val="0"/>
      <w:marTop w:val="0"/>
      <w:marBottom w:val="0"/>
      <w:divBdr>
        <w:top w:val="none" w:sz="0" w:space="0" w:color="auto"/>
        <w:left w:val="none" w:sz="0" w:space="0" w:color="auto"/>
        <w:bottom w:val="none" w:sz="0" w:space="0" w:color="auto"/>
        <w:right w:val="none" w:sz="0" w:space="0" w:color="auto"/>
      </w:divBdr>
    </w:div>
    <w:div w:id="1383142092">
      <w:bodyDiv w:val="1"/>
      <w:marLeft w:val="0"/>
      <w:marRight w:val="0"/>
      <w:marTop w:val="0"/>
      <w:marBottom w:val="0"/>
      <w:divBdr>
        <w:top w:val="none" w:sz="0" w:space="0" w:color="auto"/>
        <w:left w:val="none" w:sz="0" w:space="0" w:color="auto"/>
        <w:bottom w:val="none" w:sz="0" w:space="0" w:color="auto"/>
        <w:right w:val="none" w:sz="0" w:space="0" w:color="auto"/>
      </w:divBdr>
    </w:div>
    <w:div w:id="1383360394">
      <w:bodyDiv w:val="1"/>
      <w:marLeft w:val="0"/>
      <w:marRight w:val="0"/>
      <w:marTop w:val="0"/>
      <w:marBottom w:val="0"/>
      <w:divBdr>
        <w:top w:val="none" w:sz="0" w:space="0" w:color="auto"/>
        <w:left w:val="none" w:sz="0" w:space="0" w:color="auto"/>
        <w:bottom w:val="none" w:sz="0" w:space="0" w:color="auto"/>
        <w:right w:val="none" w:sz="0" w:space="0" w:color="auto"/>
      </w:divBdr>
    </w:div>
    <w:div w:id="1383675473">
      <w:bodyDiv w:val="1"/>
      <w:marLeft w:val="0"/>
      <w:marRight w:val="0"/>
      <w:marTop w:val="0"/>
      <w:marBottom w:val="0"/>
      <w:divBdr>
        <w:top w:val="none" w:sz="0" w:space="0" w:color="auto"/>
        <w:left w:val="none" w:sz="0" w:space="0" w:color="auto"/>
        <w:bottom w:val="none" w:sz="0" w:space="0" w:color="auto"/>
        <w:right w:val="none" w:sz="0" w:space="0" w:color="auto"/>
      </w:divBdr>
    </w:div>
    <w:div w:id="1384331636">
      <w:bodyDiv w:val="1"/>
      <w:marLeft w:val="0"/>
      <w:marRight w:val="0"/>
      <w:marTop w:val="0"/>
      <w:marBottom w:val="0"/>
      <w:divBdr>
        <w:top w:val="none" w:sz="0" w:space="0" w:color="auto"/>
        <w:left w:val="none" w:sz="0" w:space="0" w:color="auto"/>
        <w:bottom w:val="none" w:sz="0" w:space="0" w:color="auto"/>
        <w:right w:val="none" w:sz="0" w:space="0" w:color="auto"/>
      </w:divBdr>
    </w:div>
    <w:div w:id="1385374657">
      <w:bodyDiv w:val="1"/>
      <w:marLeft w:val="0"/>
      <w:marRight w:val="0"/>
      <w:marTop w:val="0"/>
      <w:marBottom w:val="0"/>
      <w:divBdr>
        <w:top w:val="none" w:sz="0" w:space="0" w:color="auto"/>
        <w:left w:val="none" w:sz="0" w:space="0" w:color="auto"/>
        <w:bottom w:val="none" w:sz="0" w:space="0" w:color="auto"/>
        <w:right w:val="none" w:sz="0" w:space="0" w:color="auto"/>
      </w:divBdr>
    </w:div>
    <w:div w:id="1386445391">
      <w:bodyDiv w:val="1"/>
      <w:marLeft w:val="0"/>
      <w:marRight w:val="0"/>
      <w:marTop w:val="0"/>
      <w:marBottom w:val="0"/>
      <w:divBdr>
        <w:top w:val="none" w:sz="0" w:space="0" w:color="auto"/>
        <w:left w:val="none" w:sz="0" w:space="0" w:color="auto"/>
        <w:bottom w:val="none" w:sz="0" w:space="0" w:color="auto"/>
        <w:right w:val="none" w:sz="0" w:space="0" w:color="auto"/>
      </w:divBdr>
    </w:div>
    <w:div w:id="1386493285">
      <w:bodyDiv w:val="1"/>
      <w:marLeft w:val="0"/>
      <w:marRight w:val="0"/>
      <w:marTop w:val="0"/>
      <w:marBottom w:val="0"/>
      <w:divBdr>
        <w:top w:val="none" w:sz="0" w:space="0" w:color="auto"/>
        <w:left w:val="none" w:sz="0" w:space="0" w:color="auto"/>
        <w:bottom w:val="none" w:sz="0" w:space="0" w:color="auto"/>
        <w:right w:val="none" w:sz="0" w:space="0" w:color="auto"/>
      </w:divBdr>
    </w:div>
    <w:div w:id="1386875686">
      <w:bodyDiv w:val="1"/>
      <w:marLeft w:val="0"/>
      <w:marRight w:val="0"/>
      <w:marTop w:val="0"/>
      <w:marBottom w:val="0"/>
      <w:divBdr>
        <w:top w:val="none" w:sz="0" w:space="0" w:color="auto"/>
        <w:left w:val="none" w:sz="0" w:space="0" w:color="auto"/>
        <w:bottom w:val="none" w:sz="0" w:space="0" w:color="auto"/>
        <w:right w:val="none" w:sz="0" w:space="0" w:color="auto"/>
      </w:divBdr>
    </w:div>
    <w:div w:id="1387024654">
      <w:bodyDiv w:val="1"/>
      <w:marLeft w:val="0"/>
      <w:marRight w:val="0"/>
      <w:marTop w:val="0"/>
      <w:marBottom w:val="0"/>
      <w:divBdr>
        <w:top w:val="none" w:sz="0" w:space="0" w:color="auto"/>
        <w:left w:val="none" w:sz="0" w:space="0" w:color="auto"/>
        <w:bottom w:val="none" w:sz="0" w:space="0" w:color="auto"/>
        <w:right w:val="none" w:sz="0" w:space="0" w:color="auto"/>
      </w:divBdr>
    </w:div>
    <w:div w:id="1387220995">
      <w:bodyDiv w:val="1"/>
      <w:marLeft w:val="0"/>
      <w:marRight w:val="0"/>
      <w:marTop w:val="0"/>
      <w:marBottom w:val="0"/>
      <w:divBdr>
        <w:top w:val="none" w:sz="0" w:space="0" w:color="auto"/>
        <w:left w:val="none" w:sz="0" w:space="0" w:color="auto"/>
        <w:bottom w:val="none" w:sz="0" w:space="0" w:color="auto"/>
        <w:right w:val="none" w:sz="0" w:space="0" w:color="auto"/>
      </w:divBdr>
    </w:div>
    <w:div w:id="1387684262">
      <w:bodyDiv w:val="1"/>
      <w:marLeft w:val="0"/>
      <w:marRight w:val="0"/>
      <w:marTop w:val="0"/>
      <w:marBottom w:val="0"/>
      <w:divBdr>
        <w:top w:val="none" w:sz="0" w:space="0" w:color="auto"/>
        <w:left w:val="none" w:sz="0" w:space="0" w:color="auto"/>
        <w:bottom w:val="none" w:sz="0" w:space="0" w:color="auto"/>
        <w:right w:val="none" w:sz="0" w:space="0" w:color="auto"/>
      </w:divBdr>
    </w:div>
    <w:div w:id="1388189029">
      <w:bodyDiv w:val="1"/>
      <w:marLeft w:val="0"/>
      <w:marRight w:val="0"/>
      <w:marTop w:val="0"/>
      <w:marBottom w:val="0"/>
      <w:divBdr>
        <w:top w:val="none" w:sz="0" w:space="0" w:color="auto"/>
        <w:left w:val="none" w:sz="0" w:space="0" w:color="auto"/>
        <w:bottom w:val="none" w:sz="0" w:space="0" w:color="auto"/>
        <w:right w:val="none" w:sz="0" w:space="0" w:color="auto"/>
      </w:divBdr>
    </w:div>
    <w:div w:id="1388607230">
      <w:bodyDiv w:val="1"/>
      <w:marLeft w:val="0"/>
      <w:marRight w:val="0"/>
      <w:marTop w:val="0"/>
      <w:marBottom w:val="0"/>
      <w:divBdr>
        <w:top w:val="none" w:sz="0" w:space="0" w:color="auto"/>
        <w:left w:val="none" w:sz="0" w:space="0" w:color="auto"/>
        <w:bottom w:val="none" w:sz="0" w:space="0" w:color="auto"/>
        <w:right w:val="none" w:sz="0" w:space="0" w:color="auto"/>
      </w:divBdr>
    </w:div>
    <w:div w:id="1388991438">
      <w:bodyDiv w:val="1"/>
      <w:marLeft w:val="0"/>
      <w:marRight w:val="0"/>
      <w:marTop w:val="0"/>
      <w:marBottom w:val="0"/>
      <w:divBdr>
        <w:top w:val="none" w:sz="0" w:space="0" w:color="auto"/>
        <w:left w:val="none" w:sz="0" w:space="0" w:color="auto"/>
        <w:bottom w:val="none" w:sz="0" w:space="0" w:color="auto"/>
        <w:right w:val="none" w:sz="0" w:space="0" w:color="auto"/>
      </w:divBdr>
    </w:div>
    <w:div w:id="1389188431">
      <w:bodyDiv w:val="1"/>
      <w:marLeft w:val="0"/>
      <w:marRight w:val="0"/>
      <w:marTop w:val="0"/>
      <w:marBottom w:val="0"/>
      <w:divBdr>
        <w:top w:val="none" w:sz="0" w:space="0" w:color="auto"/>
        <w:left w:val="none" w:sz="0" w:space="0" w:color="auto"/>
        <w:bottom w:val="none" w:sz="0" w:space="0" w:color="auto"/>
        <w:right w:val="none" w:sz="0" w:space="0" w:color="auto"/>
      </w:divBdr>
    </w:div>
    <w:div w:id="1390571665">
      <w:bodyDiv w:val="1"/>
      <w:marLeft w:val="0"/>
      <w:marRight w:val="0"/>
      <w:marTop w:val="0"/>
      <w:marBottom w:val="0"/>
      <w:divBdr>
        <w:top w:val="none" w:sz="0" w:space="0" w:color="auto"/>
        <w:left w:val="none" w:sz="0" w:space="0" w:color="auto"/>
        <w:bottom w:val="none" w:sz="0" w:space="0" w:color="auto"/>
        <w:right w:val="none" w:sz="0" w:space="0" w:color="auto"/>
      </w:divBdr>
    </w:div>
    <w:div w:id="1391268665">
      <w:bodyDiv w:val="1"/>
      <w:marLeft w:val="0"/>
      <w:marRight w:val="0"/>
      <w:marTop w:val="0"/>
      <w:marBottom w:val="0"/>
      <w:divBdr>
        <w:top w:val="none" w:sz="0" w:space="0" w:color="auto"/>
        <w:left w:val="none" w:sz="0" w:space="0" w:color="auto"/>
        <w:bottom w:val="none" w:sz="0" w:space="0" w:color="auto"/>
        <w:right w:val="none" w:sz="0" w:space="0" w:color="auto"/>
      </w:divBdr>
    </w:div>
    <w:div w:id="1392459598">
      <w:bodyDiv w:val="1"/>
      <w:marLeft w:val="0"/>
      <w:marRight w:val="0"/>
      <w:marTop w:val="0"/>
      <w:marBottom w:val="0"/>
      <w:divBdr>
        <w:top w:val="none" w:sz="0" w:space="0" w:color="auto"/>
        <w:left w:val="none" w:sz="0" w:space="0" w:color="auto"/>
        <w:bottom w:val="none" w:sz="0" w:space="0" w:color="auto"/>
        <w:right w:val="none" w:sz="0" w:space="0" w:color="auto"/>
      </w:divBdr>
    </w:div>
    <w:div w:id="1392654225">
      <w:bodyDiv w:val="1"/>
      <w:marLeft w:val="0"/>
      <w:marRight w:val="0"/>
      <w:marTop w:val="0"/>
      <w:marBottom w:val="0"/>
      <w:divBdr>
        <w:top w:val="none" w:sz="0" w:space="0" w:color="auto"/>
        <w:left w:val="none" w:sz="0" w:space="0" w:color="auto"/>
        <w:bottom w:val="none" w:sz="0" w:space="0" w:color="auto"/>
        <w:right w:val="none" w:sz="0" w:space="0" w:color="auto"/>
      </w:divBdr>
    </w:div>
    <w:div w:id="1393652554">
      <w:bodyDiv w:val="1"/>
      <w:marLeft w:val="0"/>
      <w:marRight w:val="0"/>
      <w:marTop w:val="0"/>
      <w:marBottom w:val="0"/>
      <w:divBdr>
        <w:top w:val="none" w:sz="0" w:space="0" w:color="auto"/>
        <w:left w:val="none" w:sz="0" w:space="0" w:color="auto"/>
        <w:bottom w:val="none" w:sz="0" w:space="0" w:color="auto"/>
        <w:right w:val="none" w:sz="0" w:space="0" w:color="auto"/>
      </w:divBdr>
    </w:div>
    <w:div w:id="1394815670">
      <w:bodyDiv w:val="1"/>
      <w:marLeft w:val="0"/>
      <w:marRight w:val="0"/>
      <w:marTop w:val="0"/>
      <w:marBottom w:val="0"/>
      <w:divBdr>
        <w:top w:val="none" w:sz="0" w:space="0" w:color="auto"/>
        <w:left w:val="none" w:sz="0" w:space="0" w:color="auto"/>
        <w:bottom w:val="none" w:sz="0" w:space="0" w:color="auto"/>
        <w:right w:val="none" w:sz="0" w:space="0" w:color="auto"/>
      </w:divBdr>
    </w:div>
    <w:div w:id="1395275343">
      <w:bodyDiv w:val="1"/>
      <w:marLeft w:val="0"/>
      <w:marRight w:val="0"/>
      <w:marTop w:val="0"/>
      <w:marBottom w:val="0"/>
      <w:divBdr>
        <w:top w:val="none" w:sz="0" w:space="0" w:color="auto"/>
        <w:left w:val="none" w:sz="0" w:space="0" w:color="auto"/>
        <w:bottom w:val="none" w:sz="0" w:space="0" w:color="auto"/>
        <w:right w:val="none" w:sz="0" w:space="0" w:color="auto"/>
      </w:divBdr>
    </w:div>
    <w:div w:id="1395546581">
      <w:bodyDiv w:val="1"/>
      <w:marLeft w:val="0"/>
      <w:marRight w:val="0"/>
      <w:marTop w:val="0"/>
      <w:marBottom w:val="0"/>
      <w:divBdr>
        <w:top w:val="none" w:sz="0" w:space="0" w:color="auto"/>
        <w:left w:val="none" w:sz="0" w:space="0" w:color="auto"/>
        <w:bottom w:val="none" w:sz="0" w:space="0" w:color="auto"/>
        <w:right w:val="none" w:sz="0" w:space="0" w:color="auto"/>
      </w:divBdr>
    </w:div>
    <w:div w:id="1395737282">
      <w:bodyDiv w:val="1"/>
      <w:marLeft w:val="0"/>
      <w:marRight w:val="0"/>
      <w:marTop w:val="0"/>
      <w:marBottom w:val="0"/>
      <w:divBdr>
        <w:top w:val="none" w:sz="0" w:space="0" w:color="auto"/>
        <w:left w:val="none" w:sz="0" w:space="0" w:color="auto"/>
        <w:bottom w:val="none" w:sz="0" w:space="0" w:color="auto"/>
        <w:right w:val="none" w:sz="0" w:space="0" w:color="auto"/>
      </w:divBdr>
    </w:div>
    <w:div w:id="1395739272">
      <w:bodyDiv w:val="1"/>
      <w:marLeft w:val="0"/>
      <w:marRight w:val="0"/>
      <w:marTop w:val="0"/>
      <w:marBottom w:val="0"/>
      <w:divBdr>
        <w:top w:val="none" w:sz="0" w:space="0" w:color="auto"/>
        <w:left w:val="none" w:sz="0" w:space="0" w:color="auto"/>
        <w:bottom w:val="none" w:sz="0" w:space="0" w:color="auto"/>
        <w:right w:val="none" w:sz="0" w:space="0" w:color="auto"/>
      </w:divBdr>
    </w:div>
    <w:div w:id="1396271606">
      <w:bodyDiv w:val="1"/>
      <w:marLeft w:val="0"/>
      <w:marRight w:val="0"/>
      <w:marTop w:val="0"/>
      <w:marBottom w:val="0"/>
      <w:divBdr>
        <w:top w:val="none" w:sz="0" w:space="0" w:color="auto"/>
        <w:left w:val="none" w:sz="0" w:space="0" w:color="auto"/>
        <w:bottom w:val="none" w:sz="0" w:space="0" w:color="auto"/>
        <w:right w:val="none" w:sz="0" w:space="0" w:color="auto"/>
      </w:divBdr>
    </w:div>
    <w:div w:id="1396469157">
      <w:bodyDiv w:val="1"/>
      <w:marLeft w:val="0"/>
      <w:marRight w:val="0"/>
      <w:marTop w:val="0"/>
      <w:marBottom w:val="0"/>
      <w:divBdr>
        <w:top w:val="none" w:sz="0" w:space="0" w:color="auto"/>
        <w:left w:val="none" w:sz="0" w:space="0" w:color="auto"/>
        <w:bottom w:val="none" w:sz="0" w:space="0" w:color="auto"/>
        <w:right w:val="none" w:sz="0" w:space="0" w:color="auto"/>
      </w:divBdr>
    </w:div>
    <w:div w:id="1396510511">
      <w:bodyDiv w:val="1"/>
      <w:marLeft w:val="0"/>
      <w:marRight w:val="0"/>
      <w:marTop w:val="0"/>
      <w:marBottom w:val="0"/>
      <w:divBdr>
        <w:top w:val="none" w:sz="0" w:space="0" w:color="auto"/>
        <w:left w:val="none" w:sz="0" w:space="0" w:color="auto"/>
        <w:bottom w:val="none" w:sz="0" w:space="0" w:color="auto"/>
        <w:right w:val="none" w:sz="0" w:space="0" w:color="auto"/>
      </w:divBdr>
    </w:div>
    <w:div w:id="1396969157">
      <w:bodyDiv w:val="1"/>
      <w:marLeft w:val="0"/>
      <w:marRight w:val="0"/>
      <w:marTop w:val="0"/>
      <w:marBottom w:val="0"/>
      <w:divBdr>
        <w:top w:val="none" w:sz="0" w:space="0" w:color="auto"/>
        <w:left w:val="none" w:sz="0" w:space="0" w:color="auto"/>
        <w:bottom w:val="none" w:sz="0" w:space="0" w:color="auto"/>
        <w:right w:val="none" w:sz="0" w:space="0" w:color="auto"/>
      </w:divBdr>
    </w:div>
    <w:div w:id="1397975389">
      <w:bodyDiv w:val="1"/>
      <w:marLeft w:val="0"/>
      <w:marRight w:val="0"/>
      <w:marTop w:val="0"/>
      <w:marBottom w:val="0"/>
      <w:divBdr>
        <w:top w:val="none" w:sz="0" w:space="0" w:color="auto"/>
        <w:left w:val="none" w:sz="0" w:space="0" w:color="auto"/>
        <w:bottom w:val="none" w:sz="0" w:space="0" w:color="auto"/>
        <w:right w:val="none" w:sz="0" w:space="0" w:color="auto"/>
      </w:divBdr>
    </w:div>
    <w:div w:id="1399590358">
      <w:bodyDiv w:val="1"/>
      <w:marLeft w:val="0"/>
      <w:marRight w:val="0"/>
      <w:marTop w:val="0"/>
      <w:marBottom w:val="0"/>
      <w:divBdr>
        <w:top w:val="none" w:sz="0" w:space="0" w:color="auto"/>
        <w:left w:val="none" w:sz="0" w:space="0" w:color="auto"/>
        <w:bottom w:val="none" w:sz="0" w:space="0" w:color="auto"/>
        <w:right w:val="none" w:sz="0" w:space="0" w:color="auto"/>
      </w:divBdr>
    </w:div>
    <w:div w:id="1399938555">
      <w:bodyDiv w:val="1"/>
      <w:marLeft w:val="0"/>
      <w:marRight w:val="0"/>
      <w:marTop w:val="0"/>
      <w:marBottom w:val="0"/>
      <w:divBdr>
        <w:top w:val="none" w:sz="0" w:space="0" w:color="auto"/>
        <w:left w:val="none" w:sz="0" w:space="0" w:color="auto"/>
        <w:bottom w:val="none" w:sz="0" w:space="0" w:color="auto"/>
        <w:right w:val="none" w:sz="0" w:space="0" w:color="auto"/>
      </w:divBdr>
    </w:div>
    <w:div w:id="1400864160">
      <w:bodyDiv w:val="1"/>
      <w:marLeft w:val="0"/>
      <w:marRight w:val="0"/>
      <w:marTop w:val="0"/>
      <w:marBottom w:val="0"/>
      <w:divBdr>
        <w:top w:val="none" w:sz="0" w:space="0" w:color="auto"/>
        <w:left w:val="none" w:sz="0" w:space="0" w:color="auto"/>
        <w:bottom w:val="none" w:sz="0" w:space="0" w:color="auto"/>
        <w:right w:val="none" w:sz="0" w:space="0" w:color="auto"/>
      </w:divBdr>
    </w:div>
    <w:div w:id="1400902239">
      <w:bodyDiv w:val="1"/>
      <w:marLeft w:val="0"/>
      <w:marRight w:val="0"/>
      <w:marTop w:val="0"/>
      <w:marBottom w:val="0"/>
      <w:divBdr>
        <w:top w:val="none" w:sz="0" w:space="0" w:color="auto"/>
        <w:left w:val="none" w:sz="0" w:space="0" w:color="auto"/>
        <w:bottom w:val="none" w:sz="0" w:space="0" w:color="auto"/>
        <w:right w:val="none" w:sz="0" w:space="0" w:color="auto"/>
      </w:divBdr>
    </w:div>
    <w:div w:id="1401558747">
      <w:bodyDiv w:val="1"/>
      <w:marLeft w:val="0"/>
      <w:marRight w:val="0"/>
      <w:marTop w:val="0"/>
      <w:marBottom w:val="0"/>
      <w:divBdr>
        <w:top w:val="none" w:sz="0" w:space="0" w:color="auto"/>
        <w:left w:val="none" w:sz="0" w:space="0" w:color="auto"/>
        <w:bottom w:val="none" w:sz="0" w:space="0" w:color="auto"/>
        <w:right w:val="none" w:sz="0" w:space="0" w:color="auto"/>
      </w:divBdr>
    </w:div>
    <w:div w:id="1401561033">
      <w:bodyDiv w:val="1"/>
      <w:marLeft w:val="0"/>
      <w:marRight w:val="0"/>
      <w:marTop w:val="0"/>
      <w:marBottom w:val="0"/>
      <w:divBdr>
        <w:top w:val="none" w:sz="0" w:space="0" w:color="auto"/>
        <w:left w:val="none" w:sz="0" w:space="0" w:color="auto"/>
        <w:bottom w:val="none" w:sz="0" w:space="0" w:color="auto"/>
        <w:right w:val="none" w:sz="0" w:space="0" w:color="auto"/>
      </w:divBdr>
    </w:div>
    <w:div w:id="1401710248">
      <w:bodyDiv w:val="1"/>
      <w:marLeft w:val="0"/>
      <w:marRight w:val="0"/>
      <w:marTop w:val="0"/>
      <w:marBottom w:val="0"/>
      <w:divBdr>
        <w:top w:val="none" w:sz="0" w:space="0" w:color="auto"/>
        <w:left w:val="none" w:sz="0" w:space="0" w:color="auto"/>
        <w:bottom w:val="none" w:sz="0" w:space="0" w:color="auto"/>
        <w:right w:val="none" w:sz="0" w:space="0" w:color="auto"/>
      </w:divBdr>
    </w:div>
    <w:div w:id="1401827679">
      <w:bodyDiv w:val="1"/>
      <w:marLeft w:val="0"/>
      <w:marRight w:val="0"/>
      <w:marTop w:val="0"/>
      <w:marBottom w:val="0"/>
      <w:divBdr>
        <w:top w:val="none" w:sz="0" w:space="0" w:color="auto"/>
        <w:left w:val="none" w:sz="0" w:space="0" w:color="auto"/>
        <w:bottom w:val="none" w:sz="0" w:space="0" w:color="auto"/>
        <w:right w:val="none" w:sz="0" w:space="0" w:color="auto"/>
      </w:divBdr>
    </w:div>
    <w:div w:id="1403288765">
      <w:bodyDiv w:val="1"/>
      <w:marLeft w:val="0"/>
      <w:marRight w:val="0"/>
      <w:marTop w:val="0"/>
      <w:marBottom w:val="0"/>
      <w:divBdr>
        <w:top w:val="none" w:sz="0" w:space="0" w:color="auto"/>
        <w:left w:val="none" w:sz="0" w:space="0" w:color="auto"/>
        <w:bottom w:val="none" w:sz="0" w:space="0" w:color="auto"/>
        <w:right w:val="none" w:sz="0" w:space="0" w:color="auto"/>
      </w:divBdr>
    </w:div>
    <w:div w:id="1404717792">
      <w:bodyDiv w:val="1"/>
      <w:marLeft w:val="0"/>
      <w:marRight w:val="0"/>
      <w:marTop w:val="0"/>
      <w:marBottom w:val="0"/>
      <w:divBdr>
        <w:top w:val="none" w:sz="0" w:space="0" w:color="auto"/>
        <w:left w:val="none" w:sz="0" w:space="0" w:color="auto"/>
        <w:bottom w:val="none" w:sz="0" w:space="0" w:color="auto"/>
        <w:right w:val="none" w:sz="0" w:space="0" w:color="auto"/>
      </w:divBdr>
    </w:div>
    <w:div w:id="1404722544">
      <w:bodyDiv w:val="1"/>
      <w:marLeft w:val="0"/>
      <w:marRight w:val="0"/>
      <w:marTop w:val="0"/>
      <w:marBottom w:val="0"/>
      <w:divBdr>
        <w:top w:val="none" w:sz="0" w:space="0" w:color="auto"/>
        <w:left w:val="none" w:sz="0" w:space="0" w:color="auto"/>
        <w:bottom w:val="none" w:sz="0" w:space="0" w:color="auto"/>
        <w:right w:val="none" w:sz="0" w:space="0" w:color="auto"/>
      </w:divBdr>
    </w:div>
    <w:div w:id="1404982970">
      <w:bodyDiv w:val="1"/>
      <w:marLeft w:val="0"/>
      <w:marRight w:val="0"/>
      <w:marTop w:val="0"/>
      <w:marBottom w:val="0"/>
      <w:divBdr>
        <w:top w:val="none" w:sz="0" w:space="0" w:color="auto"/>
        <w:left w:val="none" w:sz="0" w:space="0" w:color="auto"/>
        <w:bottom w:val="none" w:sz="0" w:space="0" w:color="auto"/>
        <w:right w:val="none" w:sz="0" w:space="0" w:color="auto"/>
      </w:divBdr>
    </w:div>
    <w:div w:id="1405569983">
      <w:bodyDiv w:val="1"/>
      <w:marLeft w:val="0"/>
      <w:marRight w:val="0"/>
      <w:marTop w:val="0"/>
      <w:marBottom w:val="0"/>
      <w:divBdr>
        <w:top w:val="none" w:sz="0" w:space="0" w:color="auto"/>
        <w:left w:val="none" w:sz="0" w:space="0" w:color="auto"/>
        <w:bottom w:val="none" w:sz="0" w:space="0" w:color="auto"/>
        <w:right w:val="none" w:sz="0" w:space="0" w:color="auto"/>
      </w:divBdr>
    </w:div>
    <w:div w:id="1405958494">
      <w:bodyDiv w:val="1"/>
      <w:marLeft w:val="0"/>
      <w:marRight w:val="0"/>
      <w:marTop w:val="0"/>
      <w:marBottom w:val="0"/>
      <w:divBdr>
        <w:top w:val="none" w:sz="0" w:space="0" w:color="auto"/>
        <w:left w:val="none" w:sz="0" w:space="0" w:color="auto"/>
        <w:bottom w:val="none" w:sz="0" w:space="0" w:color="auto"/>
        <w:right w:val="none" w:sz="0" w:space="0" w:color="auto"/>
      </w:divBdr>
    </w:div>
    <w:div w:id="1406344144">
      <w:bodyDiv w:val="1"/>
      <w:marLeft w:val="0"/>
      <w:marRight w:val="0"/>
      <w:marTop w:val="0"/>
      <w:marBottom w:val="0"/>
      <w:divBdr>
        <w:top w:val="none" w:sz="0" w:space="0" w:color="auto"/>
        <w:left w:val="none" w:sz="0" w:space="0" w:color="auto"/>
        <w:bottom w:val="none" w:sz="0" w:space="0" w:color="auto"/>
        <w:right w:val="none" w:sz="0" w:space="0" w:color="auto"/>
      </w:divBdr>
    </w:div>
    <w:div w:id="1406414012">
      <w:bodyDiv w:val="1"/>
      <w:marLeft w:val="0"/>
      <w:marRight w:val="0"/>
      <w:marTop w:val="0"/>
      <w:marBottom w:val="0"/>
      <w:divBdr>
        <w:top w:val="none" w:sz="0" w:space="0" w:color="auto"/>
        <w:left w:val="none" w:sz="0" w:space="0" w:color="auto"/>
        <w:bottom w:val="none" w:sz="0" w:space="0" w:color="auto"/>
        <w:right w:val="none" w:sz="0" w:space="0" w:color="auto"/>
      </w:divBdr>
    </w:div>
    <w:div w:id="1406757987">
      <w:bodyDiv w:val="1"/>
      <w:marLeft w:val="0"/>
      <w:marRight w:val="0"/>
      <w:marTop w:val="0"/>
      <w:marBottom w:val="0"/>
      <w:divBdr>
        <w:top w:val="none" w:sz="0" w:space="0" w:color="auto"/>
        <w:left w:val="none" w:sz="0" w:space="0" w:color="auto"/>
        <w:bottom w:val="none" w:sz="0" w:space="0" w:color="auto"/>
        <w:right w:val="none" w:sz="0" w:space="0" w:color="auto"/>
      </w:divBdr>
    </w:div>
    <w:div w:id="1407145063">
      <w:bodyDiv w:val="1"/>
      <w:marLeft w:val="0"/>
      <w:marRight w:val="0"/>
      <w:marTop w:val="0"/>
      <w:marBottom w:val="0"/>
      <w:divBdr>
        <w:top w:val="none" w:sz="0" w:space="0" w:color="auto"/>
        <w:left w:val="none" w:sz="0" w:space="0" w:color="auto"/>
        <w:bottom w:val="none" w:sz="0" w:space="0" w:color="auto"/>
        <w:right w:val="none" w:sz="0" w:space="0" w:color="auto"/>
      </w:divBdr>
    </w:div>
    <w:div w:id="1407216807">
      <w:bodyDiv w:val="1"/>
      <w:marLeft w:val="0"/>
      <w:marRight w:val="0"/>
      <w:marTop w:val="0"/>
      <w:marBottom w:val="0"/>
      <w:divBdr>
        <w:top w:val="none" w:sz="0" w:space="0" w:color="auto"/>
        <w:left w:val="none" w:sz="0" w:space="0" w:color="auto"/>
        <w:bottom w:val="none" w:sz="0" w:space="0" w:color="auto"/>
        <w:right w:val="none" w:sz="0" w:space="0" w:color="auto"/>
      </w:divBdr>
    </w:div>
    <w:div w:id="1408453516">
      <w:bodyDiv w:val="1"/>
      <w:marLeft w:val="0"/>
      <w:marRight w:val="0"/>
      <w:marTop w:val="0"/>
      <w:marBottom w:val="0"/>
      <w:divBdr>
        <w:top w:val="none" w:sz="0" w:space="0" w:color="auto"/>
        <w:left w:val="none" w:sz="0" w:space="0" w:color="auto"/>
        <w:bottom w:val="none" w:sz="0" w:space="0" w:color="auto"/>
        <w:right w:val="none" w:sz="0" w:space="0" w:color="auto"/>
      </w:divBdr>
    </w:div>
    <w:div w:id="1410344794">
      <w:bodyDiv w:val="1"/>
      <w:marLeft w:val="0"/>
      <w:marRight w:val="0"/>
      <w:marTop w:val="0"/>
      <w:marBottom w:val="0"/>
      <w:divBdr>
        <w:top w:val="none" w:sz="0" w:space="0" w:color="auto"/>
        <w:left w:val="none" w:sz="0" w:space="0" w:color="auto"/>
        <w:bottom w:val="none" w:sz="0" w:space="0" w:color="auto"/>
        <w:right w:val="none" w:sz="0" w:space="0" w:color="auto"/>
      </w:divBdr>
    </w:div>
    <w:div w:id="1410880882">
      <w:bodyDiv w:val="1"/>
      <w:marLeft w:val="0"/>
      <w:marRight w:val="0"/>
      <w:marTop w:val="0"/>
      <w:marBottom w:val="0"/>
      <w:divBdr>
        <w:top w:val="none" w:sz="0" w:space="0" w:color="auto"/>
        <w:left w:val="none" w:sz="0" w:space="0" w:color="auto"/>
        <w:bottom w:val="none" w:sz="0" w:space="0" w:color="auto"/>
        <w:right w:val="none" w:sz="0" w:space="0" w:color="auto"/>
      </w:divBdr>
    </w:div>
    <w:div w:id="1411732386">
      <w:bodyDiv w:val="1"/>
      <w:marLeft w:val="0"/>
      <w:marRight w:val="0"/>
      <w:marTop w:val="0"/>
      <w:marBottom w:val="0"/>
      <w:divBdr>
        <w:top w:val="none" w:sz="0" w:space="0" w:color="auto"/>
        <w:left w:val="none" w:sz="0" w:space="0" w:color="auto"/>
        <w:bottom w:val="none" w:sz="0" w:space="0" w:color="auto"/>
        <w:right w:val="none" w:sz="0" w:space="0" w:color="auto"/>
      </w:divBdr>
    </w:div>
    <w:div w:id="1411974006">
      <w:bodyDiv w:val="1"/>
      <w:marLeft w:val="0"/>
      <w:marRight w:val="0"/>
      <w:marTop w:val="0"/>
      <w:marBottom w:val="0"/>
      <w:divBdr>
        <w:top w:val="none" w:sz="0" w:space="0" w:color="auto"/>
        <w:left w:val="none" w:sz="0" w:space="0" w:color="auto"/>
        <w:bottom w:val="none" w:sz="0" w:space="0" w:color="auto"/>
        <w:right w:val="none" w:sz="0" w:space="0" w:color="auto"/>
      </w:divBdr>
    </w:div>
    <w:div w:id="1412235745">
      <w:bodyDiv w:val="1"/>
      <w:marLeft w:val="0"/>
      <w:marRight w:val="0"/>
      <w:marTop w:val="0"/>
      <w:marBottom w:val="0"/>
      <w:divBdr>
        <w:top w:val="none" w:sz="0" w:space="0" w:color="auto"/>
        <w:left w:val="none" w:sz="0" w:space="0" w:color="auto"/>
        <w:bottom w:val="none" w:sz="0" w:space="0" w:color="auto"/>
        <w:right w:val="none" w:sz="0" w:space="0" w:color="auto"/>
      </w:divBdr>
    </w:div>
    <w:div w:id="1413090210">
      <w:bodyDiv w:val="1"/>
      <w:marLeft w:val="0"/>
      <w:marRight w:val="0"/>
      <w:marTop w:val="0"/>
      <w:marBottom w:val="0"/>
      <w:divBdr>
        <w:top w:val="none" w:sz="0" w:space="0" w:color="auto"/>
        <w:left w:val="none" w:sz="0" w:space="0" w:color="auto"/>
        <w:bottom w:val="none" w:sz="0" w:space="0" w:color="auto"/>
        <w:right w:val="none" w:sz="0" w:space="0" w:color="auto"/>
      </w:divBdr>
    </w:div>
    <w:div w:id="1413505131">
      <w:bodyDiv w:val="1"/>
      <w:marLeft w:val="0"/>
      <w:marRight w:val="0"/>
      <w:marTop w:val="0"/>
      <w:marBottom w:val="0"/>
      <w:divBdr>
        <w:top w:val="none" w:sz="0" w:space="0" w:color="auto"/>
        <w:left w:val="none" w:sz="0" w:space="0" w:color="auto"/>
        <w:bottom w:val="none" w:sz="0" w:space="0" w:color="auto"/>
        <w:right w:val="none" w:sz="0" w:space="0" w:color="auto"/>
      </w:divBdr>
    </w:div>
    <w:div w:id="1414165663">
      <w:bodyDiv w:val="1"/>
      <w:marLeft w:val="0"/>
      <w:marRight w:val="0"/>
      <w:marTop w:val="0"/>
      <w:marBottom w:val="0"/>
      <w:divBdr>
        <w:top w:val="none" w:sz="0" w:space="0" w:color="auto"/>
        <w:left w:val="none" w:sz="0" w:space="0" w:color="auto"/>
        <w:bottom w:val="none" w:sz="0" w:space="0" w:color="auto"/>
        <w:right w:val="none" w:sz="0" w:space="0" w:color="auto"/>
      </w:divBdr>
    </w:div>
    <w:div w:id="1414203423">
      <w:bodyDiv w:val="1"/>
      <w:marLeft w:val="0"/>
      <w:marRight w:val="0"/>
      <w:marTop w:val="0"/>
      <w:marBottom w:val="0"/>
      <w:divBdr>
        <w:top w:val="none" w:sz="0" w:space="0" w:color="auto"/>
        <w:left w:val="none" w:sz="0" w:space="0" w:color="auto"/>
        <w:bottom w:val="none" w:sz="0" w:space="0" w:color="auto"/>
        <w:right w:val="none" w:sz="0" w:space="0" w:color="auto"/>
      </w:divBdr>
    </w:div>
    <w:div w:id="1414666574">
      <w:bodyDiv w:val="1"/>
      <w:marLeft w:val="0"/>
      <w:marRight w:val="0"/>
      <w:marTop w:val="0"/>
      <w:marBottom w:val="0"/>
      <w:divBdr>
        <w:top w:val="none" w:sz="0" w:space="0" w:color="auto"/>
        <w:left w:val="none" w:sz="0" w:space="0" w:color="auto"/>
        <w:bottom w:val="none" w:sz="0" w:space="0" w:color="auto"/>
        <w:right w:val="none" w:sz="0" w:space="0" w:color="auto"/>
      </w:divBdr>
    </w:div>
    <w:div w:id="1415281376">
      <w:bodyDiv w:val="1"/>
      <w:marLeft w:val="0"/>
      <w:marRight w:val="0"/>
      <w:marTop w:val="0"/>
      <w:marBottom w:val="0"/>
      <w:divBdr>
        <w:top w:val="none" w:sz="0" w:space="0" w:color="auto"/>
        <w:left w:val="none" w:sz="0" w:space="0" w:color="auto"/>
        <w:bottom w:val="none" w:sz="0" w:space="0" w:color="auto"/>
        <w:right w:val="none" w:sz="0" w:space="0" w:color="auto"/>
      </w:divBdr>
    </w:div>
    <w:div w:id="1416051249">
      <w:bodyDiv w:val="1"/>
      <w:marLeft w:val="0"/>
      <w:marRight w:val="0"/>
      <w:marTop w:val="0"/>
      <w:marBottom w:val="0"/>
      <w:divBdr>
        <w:top w:val="none" w:sz="0" w:space="0" w:color="auto"/>
        <w:left w:val="none" w:sz="0" w:space="0" w:color="auto"/>
        <w:bottom w:val="none" w:sz="0" w:space="0" w:color="auto"/>
        <w:right w:val="none" w:sz="0" w:space="0" w:color="auto"/>
      </w:divBdr>
    </w:div>
    <w:div w:id="1416513705">
      <w:bodyDiv w:val="1"/>
      <w:marLeft w:val="0"/>
      <w:marRight w:val="0"/>
      <w:marTop w:val="0"/>
      <w:marBottom w:val="0"/>
      <w:divBdr>
        <w:top w:val="none" w:sz="0" w:space="0" w:color="auto"/>
        <w:left w:val="none" w:sz="0" w:space="0" w:color="auto"/>
        <w:bottom w:val="none" w:sz="0" w:space="0" w:color="auto"/>
        <w:right w:val="none" w:sz="0" w:space="0" w:color="auto"/>
      </w:divBdr>
    </w:div>
    <w:div w:id="1416590859">
      <w:bodyDiv w:val="1"/>
      <w:marLeft w:val="0"/>
      <w:marRight w:val="0"/>
      <w:marTop w:val="0"/>
      <w:marBottom w:val="0"/>
      <w:divBdr>
        <w:top w:val="none" w:sz="0" w:space="0" w:color="auto"/>
        <w:left w:val="none" w:sz="0" w:space="0" w:color="auto"/>
        <w:bottom w:val="none" w:sz="0" w:space="0" w:color="auto"/>
        <w:right w:val="none" w:sz="0" w:space="0" w:color="auto"/>
      </w:divBdr>
    </w:div>
    <w:div w:id="1416853199">
      <w:bodyDiv w:val="1"/>
      <w:marLeft w:val="0"/>
      <w:marRight w:val="0"/>
      <w:marTop w:val="0"/>
      <w:marBottom w:val="0"/>
      <w:divBdr>
        <w:top w:val="none" w:sz="0" w:space="0" w:color="auto"/>
        <w:left w:val="none" w:sz="0" w:space="0" w:color="auto"/>
        <w:bottom w:val="none" w:sz="0" w:space="0" w:color="auto"/>
        <w:right w:val="none" w:sz="0" w:space="0" w:color="auto"/>
      </w:divBdr>
    </w:div>
    <w:div w:id="1416973236">
      <w:bodyDiv w:val="1"/>
      <w:marLeft w:val="0"/>
      <w:marRight w:val="0"/>
      <w:marTop w:val="0"/>
      <w:marBottom w:val="0"/>
      <w:divBdr>
        <w:top w:val="none" w:sz="0" w:space="0" w:color="auto"/>
        <w:left w:val="none" w:sz="0" w:space="0" w:color="auto"/>
        <w:bottom w:val="none" w:sz="0" w:space="0" w:color="auto"/>
        <w:right w:val="none" w:sz="0" w:space="0" w:color="auto"/>
      </w:divBdr>
    </w:div>
    <w:div w:id="1416973856">
      <w:bodyDiv w:val="1"/>
      <w:marLeft w:val="0"/>
      <w:marRight w:val="0"/>
      <w:marTop w:val="0"/>
      <w:marBottom w:val="0"/>
      <w:divBdr>
        <w:top w:val="none" w:sz="0" w:space="0" w:color="auto"/>
        <w:left w:val="none" w:sz="0" w:space="0" w:color="auto"/>
        <w:bottom w:val="none" w:sz="0" w:space="0" w:color="auto"/>
        <w:right w:val="none" w:sz="0" w:space="0" w:color="auto"/>
      </w:divBdr>
    </w:div>
    <w:div w:id="1417245885">
      <w:bodyDiv w:val="1"/>
      <w:marLeft w:val="0"/>
      <w:marRight w:val="0"/>
      <w:marTop w:val="0"/>
      <w:marBottom w:val="0"/>
      <w:divBdr>
        <w:top w:val="none" w:sz="0" w:space="0" w:color="auto"/>
        <w:left w:val="none" w:sz="0" w:space="0" w:color="auto"/>
        <w:bottom w:val="none" w:sz="0" w:space="0" w:color="auto"/>
        <w:right w:val="none" w:sz="0" w:space="0" w:color="auto"/>
      </w:divBdr>
    </w:div>
    <w:div w:id="1417901533">
      <w:bodyDiv w:val="1"/>
      <w:marLeft w:val="0"/>
      <w:marRight w:val="0"/>
      <w:marTop w:val="0"/>
      <w:marBottom w:val="0"/>
      <w:divBdr>
        <w:top w:val="none" w:sz="0" w:space="0" w:color="auto"/>
        <w:left w:val="none" w:sz="0" w:space="0" w:color="auto"/>
        <w:bottom w:val="none" w:sz="0" w:space="0" w:color="auto"/>
        <w:right w:val="none" w:sz="0" w:space="0" w:color="auto"/>
      </w:divBdr>
    </w:div>
    <w:div w:id="1418289394">
      <w:bodyDiv w:val="1"/>
      <w:marLeft w:val="0"/>
      <w:marRight w:val="0"/>
      <w:marTop w:val="0"/>
      <w:marBottom w:val="0"/>
      <w:divBdr>
        <w:top w:val="none" w:sz="0" w:space="0" w:color="auto"/>
        <w:left w:val="none" w:sz="0" w:space="0" w:color="auto"/>
        <w:bottom w:val="none" w:sz="0" w:space="0" w:color="auto"/>
        <w:right w:val="none" w:sz="0" w:space="0" w:color="auto"/>
      </w:divBdr>
    </w:div>
    <w:div w:id="1418554337">
      <w:bodyDiv w:val="1"/>
      <w:marLeft w:val="0"/>
      <w:marRight w:val="0"/>
      <w:marTop w:val="0"/>
      <w:marBottom w:val="0"/>
      <w:divBdr>
        <w:top w:val="none" w:sz="0" w:space="0" w:color="auto"/>
        <w:left w:val="none" w:sz="0" w:space="0" w:color="auto"/>
        <w:bottom w:val="none" w:sz="0" w:space="0" w:color="auto"/>
        <w:right w:val="none" w:sz="0" w:space="0" w:color="auto"/>
      </w:divBdr>
    </w:div>
    <w:div w:id="1419133578">
      <w:bodyDiv w:val="1"/>
      <w:marLeft w:val="0"/>
      <w:marRight w:val="0"/>
      <w:marTop w:val="0"/>
      <w:marBottom w:val="0"/>
      <w:divBdr>
        <w:top w:val="none" w:sz="0" w:space="0" w:color="auto"/>
        <w:left w:val="none" w:sz="0" w:space="0" w:color="auto"/>
        <w:bottom w:val="none" w:sz="0" w:space="0" w:color="auto"/>
        <w:right w:val="none" w:sz="0" w:space="0" w:color="auto"/>
      </w:divBdr>
    </w:div>
    <w:div w:id="1419406241">
      <w:bodyDiv w:val="1"/>
      <w:marLeft w:val="0"/>
      <w:marRight w:val="0"/>
      <w:marTop w:val="0"/>
      <w:marBottom w:val="0"/>
      <w:divBdr>
        <w:top w:val="none" w:sz="0" w:space="0" w:color="auto"/>
        <w:left w:val="none" w:sz="0" w:space="0" w:color="auto"/>
        <w:bottom w:val="none" w:sz="0" w:space="0" w:color="auto"/>
        <w:right w:val="none" w:sz="0" w:space="0" w:color="auto"/>
      </w:divBdr>
    </w:div>
    <w:div w:id="1419713704">
      <w:bodyDiv w:val="1"/>
      <w:marLeft w:val="0"/>
      <w:marRight w:val="0"/>
      <w:marTop w:val="0"/>
      <w:marBottom w:val="0"/>
      <w:divBdr>
        <w:top w:val="none" w:sz="0" w:space="0" w:color="auto"/>
        <w:left w:val="none" w:sz="0" w:space="0" w:color="auto"/>
        <w:bottom w:val="none" w:sz="0" w:space="0" w:color="auto"/>
        <w:right w:val="none" w:sz="0" w:space="0" w:color="auto"/>
      </w:divBdr>
    </w:div>
    <w:div w:id="1419906939">
      <w:bodyDiv w:val="1"/>
      <w:marLeft w:val="0"/>
      <w:marRight w:val="0"/>
      <w:marTop w:val="0"/>
      <w:marBottom w:val="0"/>
      <w:divBdr>
        <w:top w:val="none" w:sz="0" w:space="0" w:color="auto"/>
        <w:left w:val="none" w:sz="0" w:space="0" w:color="auto"/>
        <w:bottom w:val="none" w:sz="0" w:space="0" w:color="auto"/>
        <w:right w:val="none" w:sz="0" w:space="0" w:color="auto"/>
      </w:divBdr>
    </w:div>
    <w:div w:id="1419910376">
      <w:bodyDiv w:val="1"/>
      <w:marLeft w:val="0"/>
      <w:marRight w:val="0"/>
      <w:marTop w:val="0"/>
      <w:marBottom w:val="0"/>
      <w:divBdr>
        <w:top w:val="none" w:sz="0" w:space="0" w:color="auto"/>
        <w:left w:val="none" w:sz="0" w:space="0" w:color="auto"/>
        <w:bottom w:val="none" w:sz="0" w:space="0" w:color="auto"/>
        <w:right w:val="none" w:sz="0" w:space="0" w:color="auto"/>
      </w:divBdr>
    </w:div>
    <w:div w:id="1420448440">
      <w:bodyDiv w:val="1"/>
      <w:marLeft w:val="0"/>
      <w:marRight w:val="0"/>
      <w:marTop w:val="0"/>
      <w:marBottom w:val="0"/>
      <w:divBdr>
        <w:top w:val="none" w:sz="0" w:space="0" w:color="auto"/>
        <w:left w:val="none" w:sz="0" w:space="0" w:color="auto"/>
        <w:bottom w:val="none" w:sz="0" w:space="0" w:color="auto"/>
        <w:right w:val="none" w:sz="0" w:space="0" w:color="auto"/>
      </w:divBdr>
    </w:div>
    <w:div w:id="1420521241">
      <w:bodyDiv w:val="1"/>
      <w:marLeft w:val="0"/>
      <w:marRight w:val="0"/>
      <w:marTop w:val="0"/>
      <w:marBottom w:val="0"/>
      <w:divBdr>
        <w:top w:val="none" w:sz="0" w:space="0" w:color="auto"/>
        <w:left w:val="none" w:sz="0" w:space="0" w:color="auto"/>
        <w:bottom w:val="none" w:sz="0" w:space="0" w:color="auto"/>
        <w:right w:val="none" w:sz="0" w:space="0" w:color="auto"/>
      </w:divBdr>
    </w:div>
    <w:div w:id="1420904684">
      <w:bodyDiv w:val="1"/>
      <w:marLeft w:val="0"/>
      <w:marRight w:val="0"/>
      <w:marTop w:val="0"/>
      <w:marBottom w:val="0"/>
      <w:divBdr>
        <w:top w:val="none" w:sz="0" w:space="0" w:color="auto"/>
        <w:left w:val="none" w:sz="0" w:space="0" w:color="auto"/>
        <w:bottom w:val="none" w:sz="0" w:space="0" w:color="auto"/>
        <w:right w:val="none" w:sz="0" w:space="0" w:color="auto"/>
      </w:divBdr>
    </w:div>
    <w:div w:id="1421297457">
      <w:bodyDiv w:val="1"/>
      <w:marLeft w:val="0"/>
      <w:marRight w:val="0"/>
      <w:marTop w:val="0"/>
      <w:marBottom w:val="0"/>
      <w:divBdr>
        <w:top w:val="none" w:sz="0" w:space="0" w:color="auto"/>
        <w:left w:val="none" w:sz="0" w:space="0" w:color="auto"/>
        <w:bottom w:val="none" w:sz="0" w:space="0" w:color="auto"/>
        <w:right w:val="none" w:sz="0" w:space="0" w:color="auto"/>
      </w:divBdr>
    </w:div>
    <w:div w:id="1422142310">
      <w:bodyDiv w:val="1"/>
      <w:marLeft w:val="0"/>
      <w:marRight w:val="0"/>
      <w:marTop w:val="0"/>
      <w:marBottom w:val="0"/>
      <w:divBdr>
        <w:top w:val="none" w:sz="0" w:space="0" w:color="auto"/>
        <w:left w:val="none" w:sz="0" w:space="0" w:color="auto"/>
        <w:bottom w:val="none" w:sz="0" w:space="0" w:color="auto"/>
        <w:right w:val="none" w:sz="0" w:space="0" w:color="auto"/>
      </w:divBdr>
    </w:div>
    <w:div w:id="1422986055">
      <w:bodyDiv w:val="1"/>
      <w:marLeft w:val="0"/>
      <w:marRight w:val="0"/>
      <w:marTop w:val="0"/>
      <w:marBottom w:val="0"/>
      <w:divBdr>
        <w:top w:val="none" w:sz="0" w:space="0" w:color="auto"/>
        <w:left w:val="none" w:sz="0" w:space="0" w:color="auto"/>
        <w:bottom w:val="none" w:sz="0" w:space="0" w:color="auto"/>
        <w:right w:val="none" w:sz="0" w:space="0" w:color="auto"/>
      </w:divBdr>
    </w:div>
    <w:div w:id="1423139782">
      <w:bodyDiv w:val="1"/>
      <w:marLeft w:val="0"/>
      <w:marRight w:val="0"/>
      <w:marTop w:val="0"/>
      <w:marBottom w:val="0"/>
      <w:divBdr>
        <w:top w:val="none" w:sz="0" w:space="0" w:color="auto"/>
        <w:left w:val="none" w:sz="0" w:space="0" w:color="auto"/>
        <w:bottom w:val="none" w:sz="0" w:space="0" w:color="auto"/>
        <w:right w:val="none" w:sz="0" w:space="0" w:color="auto"/>
      </w:divBdr>
    </w:div>
    <w:div w:id="1423336195">
      <w:bodyDiv w:val="1"/>
      <w:marLeft w:val="0"/>
      <w:marRight w:val="0"/>
      <w:marTop w:val="0"/>
      <w:marBottom w:val="0"/>
      <w:divBdr>
        <w:top w:val="none" w:sz="0" w:space="0" w:color="auto"/>
        <w:left w:val="none" w:sz="0" w:space="0" w:color="auto"/>
        <w:bottom w:val="none" w:sz="0" w:space="0" w:color="auto"/>
        <w:right w:val="none" w:sz="0" w:space="0" w:color="auto"/>
      </w:divBdr>
    </w:div>
    <w:div w:id="1423456608">
      <w:bodyDiv w:val="1"/>
      <w:marLeft w:val="0"/>
      <w:marRight w:val="0"/>
      <w:marTop w:val="0"/>
      <w:marBottom w:val="0"/>
      <w:divBdr>
        <w:top w:val="none" w:sz="0" w:space="0" w:color="auto"/>
        <w:left w:val="none" w:sz="0" w:space="0" w:color="auto"/>
        <w:bottom w:val="none" w:sz="0" w:space="0" w:color="auto"/>
        <w:right w:val="none" w:sz="0" w:space="0" w:color="auto"/>
      </w:divBdr>
    </w:div>
    <w:div w:id="1423523804">
      <w:bodyDiv w:val="1"/>
      <w:marLeft w:val="0"/>
      <w:marRight w:val="0"/>
      <w:marTop w:val="0"/>
      <w:marBottom w:val="0"/>
      <w:divBdr>
        <w:top w:val="none" w:sz="0" w:space="0" w:color="auto"/>
        <w:left w:val="none" w:sz="0" w:space="0" w:color="auto"/>
        <w:bottom w:val="none" w:sz="0" w:space="0" w:color="auto"/>
        <w:right w:val="none" w:sz="0" w:space="0" w:color="auto"/>
      </w:divBdr>
    </w:div>
    <w:div w:id="1423792296">
      <w:bodyDiv w:val="1"/>
      <w:marLeft w:val="0"/>
      <w:marRight w:val="0"/>
      <w:marTop w:val="0"/>
      <w:marBottom w:val="0"/>
      <w:divBdr>
        <w:top w:val="none" w:sz="0" w:space="0" w:color="auto"/>
        <w:left w:val="none" w:sz="0" w:space="0" w:color="auto"/>
        <w:bottom w:val="none" w:sz="0" w:space="0" w:color="auto"/>
        <w:right w:val="none" w:sz="0" w:space="0" w:color="auto"/>
      </w:divBdr>
    </w:div>
    <w:div w:id="1423985486">
      <w:bodyDiv w:val="1"/>
      <w:marLeft w:val="0"/>
      <w:marRight w:val="0"/>
      <w:marTop w:val="0"/>
      <w:marBottom w:val="0"/>
      <w:divBdr>
        <w:top w:val="none" w:sz="0" w:space="0" w:color="auto"/>
        <w:left w:val="none" w:sz="0" w:space="0" w:color="auto"/>
        <w:bottom w:val="none" w:sz="0" w:space="0" w:color="auto"/>
        <w:right w:val="none" w:sz="0" w:space="0" w:color="auto"/>
      </w:divBdr>
    </w:div>
    <w:div w:id="1424958716">
      <w:bodyDiv w:val="1"/>
      <w:marLeft w:val="0"/>
      <w:marRight w:val="0"/>
      <w:marTop w:val="0"/>
      <w:marBottom w:val="0"/>
      <w:divBdr>
        <w:top w:val="none" w:sz="0" w:space="0" w:color="auto"/>
        <w:left w:val="none" w:sz="0" w:space="0" w:color="auto"/>
        <w:bottom w:val="none" w:sz="0" w:space="0" w:color="auto"/>
        <w:right w:val="none" w:sz="0" w:space="0" w:color="auto"/>
      </w:divBdr>
    </w:div>
    <w:div w:id="1425302122">
      <w:bodyDiv w:val="1"/>
      <w:marLeft w:val="0"/>
      <w:marRight w:val="0"/>
      <w:marTop w:val="0"/>
      <w:marBottom w:val="0"/>
      <w:divBdr>
        <w:top w:val="none" w:sz="0" w:space="0" w:color="auto"/>
        <w:left w:val="none" w:sz="0" w:space="0" w:color="auto"/>
        <w:bottom w:val="none" w:sz="0" w:space="0" w:color="auto"/>
        <w:right w:val="none" w:sz="0" w:space="0" w:color="auto"/>
      </w:divBdr>
    </w:div>
    <w:div w:id="1425372524">
      <w:bodyDiv w:val="1"/>
      <w:marLeft w:val="0"/>
      <w:marRight w:val="0"/>
      <w:marTop w:val="0"/>
      <w:marBottom w:val="0"/>
      <w:divBdr>
        <w:top w:val="none" w:sz="0" w:space="0" w:color="auto"/>
        <w:left w:val="none" w:sz="0" w:space="0" w:color="auto"/>
        <w:bottom w:val="none" w:sz="0" w:space="0" w:color="auto"/>
        <w:right w:val="none" w:sz="0" w:space="0" w:color="auto"/>
      </w:divBdr>
    </w:div>
    <w:div w:id="1425491985">
      <w:bodyDiv w:val="1"/>
      <w:marLeft w:val="0"/>
      <w:marRight w:val="0"/>
      <w:marTop w:val="0"/>
      <w:marBottom w:val="0"/>
      <w:divBdr>
        <w:top w:val="none" w:sz="0" w:space="0" w:color="auto"/>
        <w:left w:val="none" w:sz="0" w:space="0" w:color="auto"/>
        <w:bottom w:val="none" w:sz="0" w:space="0" w:color="auto"/>
        <w:right w:val="none" w:sz="0" w:space="0" w:color="auto"/>
      </w:divBdr>
    </w:div>
    <w:div w:id="1425685694">
      <w:bodyDiv w:val="1"/>
      <w:marLeft w:val="0"/>
      <w:marRight w:val="0"/>
      <w:marTop w:val="0"/>
      <w:marBottom w:val="0"/>
      <w:divBdr>
        <w:top w:val="none" w:sz="0" w:space="0" w:color="auto"/>
        <w:left w:val="none" w:sz="0" w:space="0" w:color="auto"/>
        <w:bottom w:val="none" w:sz="0" w:space="0" w:color="auto"/>
        <w:right w:val="none" w:sz="0" w:space="0" w:color="auto"/>
      </w:divBdr>
    </w:div>
    <w:div w:id="1426683477">
      <w:bodyDiv w:val="1"/>
      <w:marLeft w:val="0"/>
      <w:marRight w:val="0"/>
      <w:marTop w:val="0"/>
      <w:marBottom w:val="0"/>
      <w:divBdr>
        <w:top w:val="none" w:sz="0" w:space="0" w:color="auto"/>
        <w:left w:val="none" w:sz="0" w:space="0" w:color="auto"/>
        <w:bottom w:val="none" w:sz="0" w:space="0" w:color="auto"/>
        <w:right w:val="none" w:sz="0" w:space="0" w:color="auto"/>
      </w:divBdr>
    </w:div>
    <w:div w:id="1427772500">
      <w:bodyDiv w:val="1"/>
      <w:marLeft w:val="0"/>
      <w:marRight w:val="0"/>
      <w:marTop w:val="0"/>
      <w:marBottom w:val="0"/>
      <w:divBdr>
        <w:top w:val="none" w:sz="0" w:space="0" w:color="auto"/>
        <w:left w:val="none" w:sz="0" w:space="0" w:color="auto"/>
        <w:bottom w:val="none" w:sz="0" w:space="0" w:color="auto"/>
        <w:right w:val="none" w:sz="0" w:space="0" w:color="auto"/>
      </w:divBdr>
    </w:div>
    <w:div w:id="1427772798">
      <w:bodyDiv w:val="1"/>
      <w:marLeft w:val="0"/>
      <w:marRight w:val="0"/>
      <w:marTop w:val="0"/>
      <w:marBottom w:val="0"/>
      <w:divBdr>
        <w:top w:val="none" w:sz="0" w:space="0" w:color="auto"/>
        <w:left w:val="none" w:sz="0" w:space="0" w:color="auto"/>
        <w:bottom w:val="none" w:sz="0" w:space="0" w:color="auto"/>
        <w:right w:val="none" w:sz="0" w:space="0" w:color="auto"/>
      </w:divBdr>
    </w:div>
    <w:div w:id="1428041459">
      <w:bodyDiv w:val="1"/>
      <w:marLeft w:val="0"/>
      <w:marRight w:val="0"/>
      <w:marTop w:val="0"/>
      <w:marBottom w:val="0"/>
      <w:divBdr>
        <w:top w:val="none" w:sz="0" w:space="0" w:color="auto"/>
        <w:left w:val="none" w:sz="0" w:space="0" w:color="auto"/>
        <w:bottom w:val="none" w:sz="0" w:space="0" w:color="auto"/>
        <w:right w:val="none" w:sz="0" w:space="0" w:color="auto"/>
      </w:divBdr>
    </w:div>
    <w:div w:id="1428619393">
      <w:bodyDiv w:val="1"/>
      <w:marLeft w:val="0"/>
      <w:marRight w:val="0"/>
      <w:marTop w:val="0"/>
      <w:marBottom w:val="0"/>
      <w:divBdr>
        <w:top w:val="none" w:sz="0" w:space="0" w:color="auto"/>
        <w:left w:val="none" w:sz="0" w:space="0" w:color="auto"/>
        <w:bottom w:val="none" w:sz="0" w:space="0" w:color="auto"/>
        <w:right w:val="none" w:sz="0" w:space="0" w:color="auto"/>
      </w:divBdr>
    </w:div>
    <w:div w:id="1428843444">
      <w:bodyDiv w:val="1"/>
      <w:marLeft w:val="0"/>
      <w:marRight w:val="0"/>
      <w:marTop w:val="0"/>
      <w:marBottom w:val="0"/>
      <w:divBdr>
        <w:top w:val="none" w:sz="0" w:space="0" w:color="auto"/>
        <w:left w:val="none" w:sz="0" w:space="0" w:color="auto"/>
        <w:bottom w:val="none" w:sz="0" w:space="0" w:color="auto"/>
        <w:right w:val="none" w:sz="0" w:space="0" w:color="auto"/>
      </w:divBdr>
    </w:div>
    <w:div w:id="1429739851">
      <w:bodyDiv w:val="1"/>
      <w:marLeft w:val="0"/>
      <w:marRight w:val="0"/>
      <w:marTop w:val="0"/>
      <w:marBottom w:val="0"/>
      <w:divBdr>
        <w:top w:val="none" w:sz="0" w:space="0" w:color="auto"/>
        <w:left w:val="none" w:sz="0" w:space="0" w:color="auto"/>
        <w:bottom w:val="none" w:sz="0" w:space="0" w:color="auto"/>
        <w:right w:val="none" w:sz="0" w:space="0" w:color="auto"/>
      </w:divBdr>
    </w:div>
    <w:div w:id="1430463271">
      <w:bodyDiv w:val="1"/>
      <w:marLeft w:val="0"/>
      <w:marRight w:val="0"/>
      <w:marTop w:val="0"/>
      <w:marBottom w:val="0"/>
      <w:divBdr>
        <w:top w:val="none" w:sz="0" w:space="0" w:color="auto"/>
        <w:left w:val="none" w:sz="0" w:space="0" w:color="auto"/>
        <w:bottom w:val="none" w:sz="0" w:space="0" w:color="auto"/>
        <w:right w:val="none" w:sz="0" w:space="0" w:color="auto"/>
      </w:divBdr>
    </w:div>
    <w:div w:id="1430808888">
      <w:bodyDiv w:val="1"/>
      <w:marLeft w:val="0"/>
      <w:marRight w:val="0"/>
      <w:marTop w:val="0"/>
      <w:marBottom w:val="0"/>
      <w:divBdr>
        <w:top w:val="none" w:sz="0" w:space="0" w:color="auto"/>
        <w:left w:val="none" w:sz="0" w:space="0" w:color="auto"/>
        <w:bottom w:val="none" w:sz="0" w:space="0" w:color="auto"/>
        <w:right w:val="none" w:sz="0" w:space="0" w:color="auto"/>
      </w:divBdr>
    </w:div>
    <w:div w:id="1431701643">
      <w:bodyDiv w:val="1"/>
      <w:marLeft w:val="0"/>
      <w:marRight w:val="0"/>
      <w:marTop w:val="0"/>
      <w:marBottom w:val="0"/>
      <w:divBdr>
        <w:top w:val="none" w:sz="0" w:space="0" w:color="auto"/>
        <w:left w:val="none" w:sz="0" w:space="0" w:color="auto"/>
        <w:bottom w:val="none" w:sz="0" w:space="0" w:color="auto"/>
        <w:right w:val="none" w:sz="0" w:space="0" w:color="auto"/>
      </w:divBdr>
    </w:div>
    <w:div w:id="1431779253">
      <w:bodyDiv w:val="1"/>
      <w:marLeft w:val="0"/>
      <w:marRight w:val="0"/>
      <w:marTop w:val="0"/>
      <w:marBottom w:val="0"/>
      <w:divBdr>
        <w:top w:val="none" w:sz="0" w:space="0" w:color="auto"/>
        <w:left w:val="none" w:sz="0" w:space="0" w:color="auto"/>
        <w:bottom w:val="none" w:sz="0" w:space="0" w:color="auto"/>
        <w:right w:val="none" w:sz="0" w:space="0" w:color="auto"/>
      </w:divBdr>
    </w:div>
    <w:div w:id="1432358758">
      <w:bodyDiv w:val="1"/>
      <w:marLeft w:val="0"/>
      <w:marRight w:val="0"/>
      <w:marTop w:val="0"/>
      <w:marBottom w:val="0"/>
      <w:divBdr>
        <w:top w:val="none" w:sz="0" w:space="0" w:color="auto"/>
        <w:left w:val="none" w:sz="0" w:space="0" w:color="auto"/>
        <w:bottom w:val="none" w:sz="0" w:space="0" w:color="auto"/>
        <w:right w:val="none" w:sz="0" w:space="0" w:color="auto"/>
      </w:divBdr>
    </w:div>
    <w:div w:id="1433014853">
      <w:bodyDiv w:val="1"/>
      <w:marLeft w:val="0"/>
      <w:marRight w:val="0"/>
      <w:marTop w:val="0"/>
      <w:marBottom w:val="0"/>
      <w:divBdr>
        <w:top w:val="none" w:sz="0" w:space="0" w:color="auto"/>
        <w:left w:val="none" w:sz="0" w:space="0" w:color="auto"/>
        <w:bottom w:val="none" w:sz="0" w:space="0" w:color="auto"/>
        <w:right w:val="none" w:sz="0" w:space="0" w:color="auto"/>
      </w:divBdr>
    </w:div>
    <w:div w:id="1433472355">
      <w:bodyDiv w:val="1"/>
      <w:marLeft w:val="0"/>
      <w:marRight w:val="0"/>
      <w:marTop w:val="0"/>
      <w:marBottom w:val="0"/>
      <w:divBdr>
        <w:top w:val="none" w:sz="0" w:space="0" w:color="auto"/>
        <w:left w:val="none" w:sz="0" w:space="0" w:color="auto"/>
        <w:bottom w:val="none" w:sz="0" w:space="0" w:color="auto"/>
        <w:right w:val="none" w:sz="0" w:space="0" w:color="auto"/>
      </w:divBdr>
    </w:div>
    <w:div w:id="1433630288">
      <w:bodyDiv w:val="1"/>
      <w:marLeft w:val="0"/>
      <w:marRight w:val="0"/>
      <w:marTop w:val="0"/>
      <w:marBottom w:val="0"/>
      <w:divBdr>
        <w:top w:val="none" w:sz="0" w:space="0" w:color="auto"/>
        <w:left w:val="none" w:sz="0" w:space="0" w:color="auto"/>
        <w:bottom w:val="none" w:sz="0" w:space="0" w:color="auto"/>
        <w:right w:val="none" w:sz="0" w:space="0" w:color="auto"/>
      </w:divBdr>
    </w:div>
    <w:div w:id="1433893704">
      <w:bodyDiv w:val="1"/>
      <w:marLeft w:val="0"/>
      <w:marRight w:val="0"/>
      <w:marTop w:val="0"/>
      <w:marBottom w:val="0"/>
      <w:divBdr>
        <w:top w:val="none" w:sz="0" w:space="0" w:color="auto"/>
        <w:left w:val="none" w:sz="0" w:space="0" w:color="auto"/>
        <w:bottom w:val="none" w:sz="0" w:space="0" w:color="auto"/>
        <w:right w:val="none" w:sz="0" w:space="0" w:color="auto"/>
      </w:divBdr>
    </w:div>
    <w:div w:id="1434085088">
      <w:bodyDiv w:val="1"/>
      <w:marLeft w:val="0"/>
      <w:marRight w:val="0"/>
      <w:marTop w:val="0"/>
      <w:marBottom w:val="0"/>
      <w:divBdr>
        <w:top w:val="none" w:sz="0" w:space="0" w:color="auto"/>
        <w:left w:val="none" w:sz="0" w:space="0" w:color="auto"/>
        <w:bottom w:val="none" w:sz="0" w:space="0" w:color="auto"/>
        <w:right w:val="none" w:sz="0" w:space="0" w:color="auto"/>
      </w:divBdr>
    </w:div>
    <w:div w:id="1434281556">
      <w:bodyDiv w:val="1"/>
      <w:marLeft w:val="0"/>
      <w:marRight w:val="0"/>
      <w:marTop w:val="0"/>
      <w:marBottom w:val="0"/>
      <w:divBdr>
        <w:top w:val="none" w:sz="0" w:space="0" w:color="auto"/>
        <w:left w:val="none" w:sz="0" w:space="0" w:color="auto"/>
        <w:bottom w:val="none" w:sz="0" w:space="0" w:color="auto"/>
        <w:right w:val="none" w:sz="0" w:space="0" w:color="auto"/>
      </w:divBdr>
    </w:div>
    <w:div w:id="1434328246">
      <w:bodyDiv w:val="1"/>
      <w:marLeft w:val="0"/>
      <w:marRight w:val="0"/>
      <w:marTop w:val="0"/>
      <w:marBottom w:val="0"/>
      <w:divBdr>
        <w:top w:val="none" w:sz="0" w:space="0" w:color="auto"/>
        <w:left w:val="none" w:sz="0" w:space="0" w:color="auto"/>
        <w:bottom w:val="none" w:sz="0" w:space="0" w:color="auto"/>
        <w:right w:val="none" w:sz="0" w:space="0" w:color="auto"/>
      </w:divBdr>
    </w:div>
    <w:div w:id="1436293251">
      <w:bodyDiv w:val="1"/>
      <w:marLeft w:val="0"/>
      <w:marRight w:val="0"/>
      <w:marTop w:val="0"/>
      <w:marBottom w:val="0"/>
      <w:divBdr>
        <w:top w:val="none" w:sz="0" w:space="0" w:color="auto"/>
        <w:left w:val="none" w:sz="0" w:space="0" w:color="auto"/>
        <w:bottom w:val="none" w:sz="0" w:space="0" w:color="auto"/>
        <w:right w:val="none" w:sz="0" w:space="0" w:color="auto"/>
      </w:divBdr>
    </w:div>
    <w:div w:id="1436440290">
      <w:bodyDiv w:val="1"/>
      <w:marLeft w:val="0"/>
      <w:marRight w:val="0"/>
      <w:marTop w:val="0"/>
      <w:marBottom w:val="0"/>
      <w:divBdr>
        <w:top w:val="none" w:sz="0" w:space="0" w:color="auto"/>
        <w:left w:val="none" w:sz="0" w:space="0" w:color="auto"/>
        <w:bottom w:val="none" w:sz="0" w:space="0" w:color="auto"/>
        <w:right w:val="none" w:sz="0" w:space="0" w:color="auto"/>
      </w:divBdr>
    </w:div>
    <w:div w:id="1437477720">
      <w:bodyDiv w:val="1"/>
      <w:marLeft w:val="0"/>
      <w:marRight w:val="0"/>
      <w:marTop w:val="0"/>
      <w:marBottom w:val="0"/>
      <w:divBdr>
        <w:top w:val="none" w:sz="0" w:space="0" w:color="auto"/>
        <w:left w:val="none" w:sz="0" w:space="0" w:color="auto"/>
        <w:bottom w:val="none" w:sz="0" w:space="0" w:color="auto"/>
        <w:right w:val="none" w:sz="0" w:space="0" w:color="auto"/>
      </w:divBdr>
    </w:div>
    <w:div w:id="1439330720">
      <w:bodyDiv w:val="1"/>
      <w:marLeft w:val="0"/>
      <w:marRight w:val="0"/>
      <w:marTop w:val="0"/>
      <w:marBottom w:val="0"/>
      <w:divBdr>
        <w:top w:val="none" w:sz="0" w:space="0" w:color="auto"/>
        <w:left w:val="none" w:sz="0" w:space="0" w:color="auto"/>
        <w:bottom w:val="none" w:sz="0" w:space="0" w:color="auto"/>
        <w:right w:val="none" w:sz="0" w:space="0" w:color="auto"/>
      </w:divBdr>
    </w:div>
    <w:div w:id="1439636506">
      <w:bodyDiv w:val="1"/>
      <w:marLeft w:val="0"/>
      <w:marRight w:val="0"/>
      <w:marTop w:val="0"/>
      <w:marBottom w:val="0"/>
      <w:divBdr>
        <w:top w:val="none" w:sz="0" w:space="0" w:color="auto"/>
        <w:left w:val="none" w:sz="0" w:space="0" w:color="auto"/>
        <w:bottom w:val="none" w:sz="0" w:space="0" w:color="auto"/>
        <w:right w:val="none" w:sz="0" w:space="0" w:color="auto"/>
      </w:divBdr>
    </w:div>
    <w:div w:id="1440418886">
      <w:bodyDiv w:val="1"/>
      <w:marLeft w:val="0"/>
      <w:marRight w:val="0"/>
      <w:marTop w:val="0"/>
      <w:marBottom w:val="0"/>
      <w:divBdr>
        <w:top w:val="none" w:sz="0" w:space="0" w:color="auto"/>
        <w:left w:val="none" w:sz="0" w:space="0" w:color="auto"/>
        <w:bottom w:val="none" w:sz="0" w:space="0" w:color="auto"/>
        <w:right w:val="none" w:sz="0" w:space="0" w:color="auto"/>
      </w:divBdr>
    </w:div>
    <w:div w:id="1440760971">
      <w:bodyDiv w:val="1"/>
      <w:marLeft w:val="0"/>
      <w:marRight w:val="0"/>
      <w:marTop w:val="0"/>
      <w:marBottom w:val="0"/>
      <w:divBdr>
        <w:top w:val="none" w:sz="0" w:space="0" w:color="auto"/>
        <w:left w:val="none" w:sz="0" w:space="0" w:color="auto"/>
        <w:bottom w:val="none" w:sz="0" w:space="0" w:color="auto"/>
        <w:right w:val="none" w:sz="0" w:space="0" w:color="auto"/>
      </w:divBdr>
    </w:div>
    <w:div w:id="1440949216">
      <w:bodyDiv w:val="1"/>
      <w:marLeft w:val="0"/>
      <w:marRight w:val="0"/>
      <w:marTop w:val="0"/>
      <w:marBottom w:val="0"/>
      <w:divBdr>
        <w:top w:val="none" w:sz="0" w:space="0" w:color="auto"/>
        <w:left w:val="none" w:sz="0" w:space="0" w:color="auto"/>
        <w:bottom w:val="none" w:sz="0" w:space="0" w:color="auto"/>
        <w:right w:val="none" w:sz="0" w:space="0" w:color="auto"/>
      </w:divBdr>
    </w:div>
    <w:div w:id="1441029535">
      <w:bodyDiv w:val="1"/>
      <w:marLeft w:val="0"/>
      <w:marRight w:val="0"/>
      <w:marTop w:val="0"/>
      <w:marBottom w:val="0"/>
      <w:divBdr>
        <w:top w:val="none" w:sz="0" w:space="0" w:color="auto"/>
        <w:left w:val="none" w:sz="0" w:space="0" w:color="auto"/>
        <w:bottom w:val="none" w:sz="0" w:space="0" w:color="auto"/>
        <w:right w:val="none" w:sz="0" w:space="0" w:color="auto"/>
      </w:divBdr>
    </w:div>
    <w:div w:id="1441140812">
      <w:bodyDiv w:val="1"/>
      <w:marLeft w:val="0"/>
      <w:marRight w:val="0"/>
      <w:marTop w:val="0"/>
      <w:marBottom w:val="0"/>
      <w:divBdr>
        <w:top w:val="none" w:sz="0" w:space="0" w:color="auto"/>
        <w:left w:val="none" w:sz="0" w:space="0" w:color="auto"/>
        <w:bottom w:val="none" w:sz="0" w:space="0" w:color="auto"/>
        <w:right w:val="none" w:sz="0" w:space="0" w:color="auto"/>
      </w:divBdr>
    </w:div>
    <w:div w:id="1441872512">
      <w:bodyDiv w:val="1"/>
      <w:marLeft w:val="0"/>
      <w:marRight w:val="0"/>
      <w:marTop w:val="0"/>
      <w:marBottom w:val="0"/>
      <w:divBdr>
        <w:top w:val="none" w:sz="0" w:space="0" w:color="auto"/>
        <w:left w:val="none" w:sz="0" w:space="0" w:color="auto"/>
        <w:bottom w:val="none" w:sz="0" w:space="0" w:color="auto"/>
        <w:right w:val="none" w:sz="0" w:space="0" w:color="auto"/>
      </w:divBdr>
    </w:div>
    <w:div w:id="1442140371">
      <w:bodyDiv w:val="1"/>
      <w:marLeft w:val="0"/>
      <w:marRight w:val="0"/>
      <w:marTop w:val="0"/>
      <w:marBottom w:val="0"/>
      <w:divBdr>
        <w:top w:val="none" w:sz="0" w:space="0" w:color="auto"/>
        <w:left w:val="none" w:sz="0" w:space="0" w:color="auto"/>
        <w:bottom w:val="none" w:sz="0" w:space="0" w:color="auto"/>
        <w:right w:val="none" w:sz="0" w:space="0" w:color="auto"/>
      </w:divBdr>
    </w:div>
    <w:div w:id="1442142736">
      <w:bodyDiv w:val="1"/>
      <w:marLeft w:val="0"/>
      <w:marRight w:val="0"/>
      <w:marTop w:val="0"/>
      <w:marBottom w:val="0"/>
      <w:divBdr>
        <w:top w:val="none" w:sz="0" w:space="0" w:color="auto"/>
        <w:left w:val="none" w:sz="0" w:space="0" w:color="auto"/>
        <w:bottom w:val="none" w:sz="0" w:space="0" w:color="auto"/>
        <w:right w:val="none" w:sz="0" w:space="0" w:color="auto"/>
      </w:divBdr>
    </w:div>
    <w:div w:id="1442185291">
      <w:bodyDiv w:val="1"/>
      <w:marLeft w:val="0"/>
      <w:marRight w:val="0"/>
      <w:marTop w:val="0"/>
      <w:marBottom w:val="0"/>
      <w:divBdr>
        <w:top w:val="none" w:sz="0" w:space="0" w:color="auto"/>
        <w:left w:val="none" w:sz="0" w:space="0" w:color="auto"/>
        <w:bottom w:val="none" w:sz="0" w:space="0" w:color="auto"/>
        <w:right w:val="none" w:sz="0" w:space="0" w:color="auto"/>
      </w:divBdr>
    </w:div>
    <w:div w:id="1442919491">
      <w:bodyDiv w:val="1"/>
      <w:marLeft w:val="0"/>
      <w:marRight w:val="0"/>
      <w:marTop w:val="0"/>
      <w:marBottom w:val="0"/>
      <w:divBdr>
        <w:top w:val="none" w:sz="0" w:space="0" w:color="auto"/>
        <w:left w:val="none" w:sz="0" w:space="0" w:color="auto"/>
        <w:bottom w:val="none" w:sz="0" w:space="0" w:color="auto"/>
        <w:right w:val="none" w:sz="0" w:space="0" w:color="auto"/>
      </w:divBdr>
    </w:div>
    <w:div w:id="1443377171">
      <w:bodyDiv w:val="1"/>
      <w:marLeft w:val="0"/>
      <w:marRight w:val="0"/>
      <w:marTop w:val="0"/>
      <w:marBottom w:val="0"/>
      <w:divBdr>
        <w:top w:val="none" w:sz="0" w:space="0" w:color="auto"/>
        <w:left w:val="none" w:sz="0" w:space="0" w:color="auto"/>
        <w:bottom w:val="none" w:sz="0" w:space="0" w:color="auto"/>
        <w:right w:val="none" w:sz="0" w:space="0" w:color="auto"/>
      </w:divBdr>
    </w:div>
    <w:div w:id="1443500046">
      <w:bodyDiv w:val="1"/>
      <w:marLeft w:val="0"/>
      <w:marRight w:val="0"/>
      <w:marTop w:val="0"/>
      <w:marBottom w:val="0"/>
      <w:divBdr>
        <w:top w:val="none" w:sz="0" w:space="0" w:color="auto"/>
        <w:left w:val="none" w:sz="0" w:space="0" w:color="auto"/>
        <w:bottom w:val="none" w:sz="0" w:space="0" w:color="auto"/>
        <w:right w:val="none" w:sz="0" w:space="0" w:color="auto"/>
      </w:divBdr>
    </w:div>
    <w:div w:id="1443957185">
      <w:bodyDiv w:val="1"/>
      <w:marLeft w:val="0"/>
      <w:marRight w:val="0"/>
      <w:marTop w:val="0"/>
      <w:marBottom w:val="0"/>
      <w:divBdr>
        <w:top w:val="none" w:sz="0" w:space="0" w:color="auto"/>
        <w:left w:val="none" w:sz="0" w:space="0" w:color="auto"/>
        <w:bottom w:val="none" w:sz="0" w:space="0" w:color="auto"/>
        <w:right w:val="none" w:sz="0" w:space="0" w:color="auto"/>
      </w:divBdr>
    </w:div>
    <w:div w:id="1445033958">
      <w:bodyDiv w:val="1"/>
      <w:marLeft w:val="0"/>
      <w:marRight w:val="0"/>
      <w:marTop w:val="0"/>
      <w:marBottom w:val="0"/>
      <w:divBdr>
        <w:top w:val="none" w:sz="0" w:space="0" w:color="auto"/>
        <w:left w:val="none" w:sz="0" w:space="0" w:color="auto"/>
        <w:bottom w:val="none" w:sz="0" w:space="0" w:color="auto"/>
        <w:right w:val="none" w:sz="0" w:space="0" w:color="auto"/>
      </w:divBdr>
    </w:div>
    <w:div w:id="1445077034">
      <w:bodyDiv w:val="1"/>
      <w:marLeft w:val="0"/>
      <w:marRight w:val="0"/>
      <w:marTop w:val="0"/>
      <w:marBottom w:val="0"/>
      <w:divBdr>
        <w:top w:val="none" w:sz="0" w:space="0" w:color="auto"/>
        <w:left w:val="none" w:sz="0" w:space="0" w:color="auto"/>
        <w:bottom w:val="none" w:sz="0" w:space="0" w:color="auto"/>
        <w:right w:val="none" w:sz="0" w:space="0" w:color="auto"/>
      </w:divBdr>
    </w:div>
    <w:div w:id="1445467466">
      <w:bodyDiv w:val="1"/>
      <w:marLeft w:val="0"/>
      <w:marRight w:val="0"/>
      <w:marTop w:val="0"/>
      <w:marBottom w:val="0"/>
      <w:divBdr>
        <w:top w:val="none" w:sz="0" w:space="0" w:color="auto"/>
        <w:left w:val="none" w:sz="0" w:space="0" w:color="auto"/>
        <w:bottom w:val="none" w:sz="0" w:space="0" w:color="auto"/>
        <w:right w:val="none" w:sz="0" w:space="0" w:color="auto"/>
      </w:divBdr>
    </w:div>
    <w:div w:id="1446079715">
      <w:bodyDiv w:val="1"/>
      <w:marLeft w:val="0"/>
      <w:marRight w:val="0"/>
      <w:marTop w:val="0"/>
      <w:marBottom w:val="0"/>
      <w:divBdr>
        <w:top w:val="none" w:sz="0" w:space="0" w:color="auto"/>
        <w:left w:val="none" w:sz="0" w:space="0" w:color="auto"/>
        <w:bottom w:val="none" w:sz="0" w:space="0" w:color="auto"/>
        <w:right w:val="none" w:sz="0" w:space="0" w:color="auto"/>
      </w:divBdr>
    </w:div>
    <w:div w:id="1446345712">
      <w:bodyDiv w:val="1"/>
      <w:marLeft w:val="0"/>
      <w:marRight w:val="0"/>
      <w:marTop w:val="0"/>
      <w:marBottom w:val="0"/>
      <w:divBdr>
        <w:top w:val="none" w:sz="0" w:space="0" w:color="auto"/>
        <w:left w:val="none" w:sz="0" w:space="0" w:color="auto"/>
        <w:bottom w:val="none" w:sz="0" w:space="0" w:color="auto"/>
        <w:right w:val="none" w:sz="0" w:space="0" w:color="auto"/>
      </w:divBdr>
    </w:div>
    <w:div w:id="1446927660">
      <w:bodyDiv w:val="1"/>
      <w:marLeft w:val="0"/>
      <w:marRight w:val="0"/>
      <w:marTop w:val="0"/>
      <w:marBottom w:val="0"/>
      <w:divBdr>
        <w:top w:val="none" w:sz="0" w:space="0" w:color="auto"/>
        <w:left w:val="none" w:sz="0" w:space="0" w:color="auto"/>
        <w:bottom w:val="none" w:sz="0" w:space="0" w:color="auto"/>
        <w:right w:val="none" w:sz="0" w:space="0" w:color="auto"/>
      </w:divBdr>
    </w:div>
    <w:div w:id="1447236629">
      <w:bodyDiv w:val="1"/>
      <w:marLeft w:val="0"/>
      <w:marRight w:val="0"/>
      <w:marTop w:val="0"/>
      <w:marBottom w:val="0"/>
      <w:divBdr>
        <w:top w:val="none" w:sz="0" w:space="0" w:color="auto"/>
        <w:left w:val="none" w:sz="0" w:space="0" w:color="auto"/>
        <w:bottom w:val="none" w:sz="0" w:space="0" w:color="auto"/>
        <w:right w:val="none" w:sz="0" w:space="0" w:color="auto"/>
      </w:divBdr>
    </w:div>
    <w:div w:id="1447694482">
      <w:bodyDiv w:val="1"/>
      <w:marLeft w:val="0"/>
      <w:marRight w:val="0"/>
      <w:marTop w:val="0"/>
      <w:marBottom w:val="0"/>
      <w:divBdr>
        <w:top w:val="none" w:sz="0" w:space="0" w:color="auto"/>
        <w:left w:val="none" w:sz="0" w:space="0" w:color="auto"/>
        <w:bottom w:val="none" w:sz="0" w:space="0" w:color="auto"/>
        <w:right w:val="none" w:sz="0" w:space="0" w:color="auto"/>
      </w:divBdr>
    </w:div>
    <w:div w:id="1449545595">
      <w:bodyDiv w:val="1"/>
      <w:marLeft w:val="0"/>
      <w:marRight w:val="0"/>
      <w:marTop w:val="0"/>
      <w:marBottom w:val="0"/>
      <w:divBdr>
        <w:top w:val="none" w:sz="0" w:space="0" w:color="auto"/>
        <w:left w:val="none" w:sz="0" w:space="0" w:color="auto"/>
        <w:bottom w:val="none" w:sz="0" w:space="0" w:color="auto"/>
        <w:right w:val="none" w:sz="0" w:space="0" w:color="auto"/>
      </w:divBdr>
    </w:div>
    <w:div w:id="1449622545">
      <w:bodyDiv w:val="1"/>
      <w:marLeft w:val="0"/>
      <w:marRight w:val="0"/>
      <w:marTop w:val="0"/>
      <w:marBottom w:val="0"/>
      <w:divBdr>
        <w:top w:val="none" w:sz="0" w:space="0" w:color="auto"/>
        <w:left w:val="none" w:sz="0" w:space="0" w:color="auto"/>
        <w:bottom w:val="none" w:sz="0" w:space="0" w:color="auto"/>
        <w:right w:val="none" w:sz="0" w:space="0" w:color="auto"/>
      </w:divBdr>
    </w:div>
    <w:div w:id="1450590340">
      <w:bodyDiv w:val="1"/>
      <w:marLeft w:val="0"/>
      <w:marRight w:val="0"/>
      <w:marTop w:val="0"/>
      <w:marBottom w:val="0"/>
      <w:divBdr>
        <w:top w:val="none" w:sz="0" w:space="0" w:color="auto"/>
        <w:left w:val="none" w:sz="0" w:space="0" w:color="auto"/>
        <w:bottom w:val="none" w:sz="0" w:space="0" w:color="auto"/>
        <w:right w:val="none" w:sz="0" w:space="0" w:color="auto"/>
      </w:divBdr>
    </w:div>
    <w:div w:id="1452213589">
      <w:bodyDiv w:val="1"/>
      <w:marLeft w:val="0"/>
      <w:marRight w:val="0"/>
      <w:marTop w:val="0"/>
      <w:marBottom w:val="0"/>
      <w:divBdr>
        <w:top w:val="none" w:sz="0" w:space="0" w:color="auto"/>
        <w:left w:val="none" w:sz="0" w:space="0" w:color="auto"/>
        <w:bottom w:val="none" w:sz="0" w:space="0" w:color="auto"/>
        <w:right w:val="none" w:sz="0" w:space="0" w:color="auto"/>
      </w:divBdr>
    </w:div>
    <w:div w:id="1453549677">
      <w:bodyDiv w:val="1"/>
      <w:marLeft w:val="0"/>
      <w:marRight w:val="0"/>
      <w:marTop w:val="0"/>
      <w:marBottom w:val="0"/>
      <w:divBdr>
        <w:top w:val="none" w:sz="0" w:space="0" w:color="auto"/>
        <w:left w:val="none" w:sz="0" w:space="0" w:color="auto"/>
        <w:bottom w:val="none" w:sz="0" w:space="0" w:color="auto"/>
        <w:right w:val="none" w:sz="0" w:space="0" w:color="auto"/>
      </w:divBdr>
    </w:div>
    <w:div w:id="1453549703">
      <w:bodyDiv w:val="1"/>
      <w:marLeft w:val="0"/>
      <w:marRight w:val="0"/>
      <w:marTop w:val="0"/>
      <w:marBottom w:val="0"/>
      <w:divBdr>
        <w:top w:val="none" w:sz="0" w:space="0" w:color="auto"/>
        <w:left w:val="none" w:sz="0" w:space="0" w:color="auto"/>
        <w:bottom w:val="none" w:sz="0" w:space="0" w:color="auto"/>
        <w:right w:val="none" w:sz="0" w:space="0" w:color="auto"/>
      </w:divBdr>
    </w:div>
    <w:div w:id="1453867536">
      <w:bodyDiv w:val="1"/>
      <w:marLeft w:val="0"/>
      <w:marRight w:val="0"/>
      <w:marTop w:val="0"/>
      <w:marBottom w:val="0"/>
      <w:divBdr>
        <w:top w:val="none" w:sz="0" w:space="0" w:color="auto"/>
        <w:left w:val="none" w:sz="0" w:space="0" w:color="auto"/>
        <w:bottom w:val="none" w:sz="0" w:space="0" w:color="auto"/>
        <w:right w:val="none" w:sz="0" w:space="0" w:color="auto"/>
      </w:divBdr>
    </w:div>
    <w:div w:id="1454590397">
      <w:bodyDiv w:val="1"/>
      <w:marLeft w:val="0"/>
      <w:marRight w:val="0"/>
      <w:marTop w:val="0"/>
      <w:marBottom w:val="0"/>
      <w:divBdr>
        <w:top w:val="none" w:sz="0" w:space="0" w:color="auto"/>
        <w:left w:val="none" w:sz="0" w:space="0" w:color="auto"/>
        <w:bottom w:val="none" w:sz="0" w:space="0" w:color="auto"/>
        <w:right w:val="none" w:sz="0" w:space="0" w:color="auto"/>
      </w:divBdr>
    </w:div>
    <w:div w:id="1455825643">
      <w:bodyDiv w:val="1"/>
      <w:marLeft w:val="0"/>
      <w:marRight w:val="0"/>
      <w:marTop w:val="0"/>
      <w:marBottom w:val="0"/>
      <w:divBdr>
        <w:top w:val="none" w:sz="0" w:space="0" w:color="auto"/>
        <w:left w:val="none" w:sz="0" w:space="0" w:color="auto"/>
        <w:bottom w:val="none" w:sz="0" w:space="0" w:color="auto"/>
        <w:right w:val="none" w:sz="0" w:space="0" w:color="auto"/>
      </w:divBdr>
    </w:div>
    <w:div w:id="1457219192">
      <w:bodyDiv w:val="1"/>
      <w:marLeft w:val="0"/>
      <w:marRight w:val="0"/>
      <w:marTop w:val="0"/>
      <w:marBottom w:val="0"/>
      <w:divBdr>
        <w:top w:val="none" w:sz="0" w:space="0" w:color="auto"/>
        <w:left w:val="none" w:sz="0" w:space="0" w:color="auto"/>
        <w:bottom w:val="none" w:sz="0" w:space="0" w:color="auto"/>
        <w:right w:val="none" w:sz="0" w:space="0" w:color="auto"/>
      </w:divBdr>
    </w:div>
    <w:div w:id="1457717294">
      <w:bodyDiv w:val="1"/>
      <w:marLeft w:val="0"/>
      <w:marRight w:val="0"/>
      <w:marTop w:val="0"/>
      <w:marBottom w:val="0"/>
      <w:divBdr>
        <w:top w:val="none" w:sz="0" w:space="0" w:color="auto"/>
        <w:left w:val="none" w:sz="0" w:space="0" w:color="auto"/>
        <w:bottom w:val="none" w:sz="0" w:space="0" w:color="auto"/>
        <w:right w:val="none" w:sz="0" w:space="0" w:color="auto"/>
      </w:divBdr>
    </w:div>
    <w:div w:id="1458909492">
      <w:bodyDiv w:val="1"/>
      <w:marLeft w:val="0"/>
      <w:marRight w:val="0"/>
      <w:marTop w:val="0"/>
      <w:marBottom w:val="0"/>
      <w:divBdr>
        <w:top w:val="none" w:sz="0" w:space="0" w:color="auto"/>
        <w:left w:val="none" w:sz="0" w:space="0" w:color="auto"/>
        <w:bottom w:val="none" w:sz="0" w:space="0" w:color="auto"/>
        <w:right w:val="none" w:sz="0" w:space="0" w:color="auto"/>
      </w:divBdr>
    </w:div>
    <w:div w:id="1459103815">
      <w:bodyDiv w:val="1"/>
      <w:marLeft w:val="0"/>
      <w:marRight w:val="0"/>
      <w:marTop w:val="0"/>
      <w:marBottom w:val="0"/>
      <w:divBdr>
        <w:top w:val="none" w:sz="0" w:space="0" w:color="auto"/>
        <w:left w:val="none" w:sz="0" w:space="0" w:color="auto"/>
        <w:bottom w:val="none" w:sz="0" w:space="0" w:color="auto"/>
        <w:right w:val="none" w:sz="0" w:space="0" w:color="auto"/>
      </w:divBdr>
    </w:div>
    <w:div w:id="1459298100">
      <w:bodyDiv w:val="1"/>
      <w:marLeft w:val="0"/>
      <w:marRight w:val="0"/>
      <w:marTop w:val="0"/>
      <w:marBottom w:val="0"/>
      <w:divBdr>
        <w:top w:val="none" w:sz="0" w:space="0" w:color="auto"/>
        <w:left w:val="none" w:sz="0" w:space="0" w:color="auto"/>
        <w:bottom w:val="none" w:sz="0" w:space="0" w:color="auto"/>
        <w:right w:val="none" w:sz="0" w:space="0" w:color="auto"/>
      </w:divBdr>
    </w:div>
    <w:div w:id="1459563047">
      <w:bodyDiv w:val="1"/>
      <w:marLeft w:val="0"/>
      <w:marRight w:val="0"/>
      <w:marTop w:val="0"/>
      <w:marBottom w:val="0"/>
      <w:divBdr>
        <w:top w:val="none" w:sz="0" w:space="0" w:color="auto"/>
        <w:left w:val="none" w:sz="0" w:space="0" w:color="auto"/>
        <w:bottom w:val="none" w:sz="0" w:space="0" w:color="auto"/>
        <w:right w:val="none" w:sz="0" w:space="0" w:color="auto"/>
      </w:divBdr>
    </w:div>
    <w:div w:id="1459713956">
      <w:bodyDiv w:val="1"/>
      <w:marLeft w:val="0"/>
      <w:marRight w:val="0"/>
      <w:marTop w:val="0"/>
      <w:marBottom w:val="0"/>
      <w:divBdr>
        <w:top w:val="none" w:sz="0" w:space="0" w:color="auto"/>
        <w:left w:val="none" w:sz="0" w:space="0" w:color="auto"/>
        <w:bottom w:val="none" w:sz="0" w:space="0" w:color="auto"/>
        <w:right w:val="none" w:sz="0" w:space="0" w:color="auto"/>
      </w:divBdr>
    </w:div>
    <w:div w:id="1459833120">
      <w:bodyDiv w:val="1"/>
      <w:marLeft w:val="0"/>
      <w:marRight w:val="0"/>
      <w:marTop w:val="0"/>
      <w:marBottom w:val="0"/>
      <w:divBdr>
        <w:top w:val="none" w:sz="0" w:space="0" w:color="auto"/>
        <w:left w:val="none" w:sz="0" w:space="0" w:color="auto"/>
        <w:bottom w:val="none" w:sz="0" w:space="0" w:color="auto"/>
        <w:right w:val="none" w:sz="0" w:space="0" w:color="auto"/>
      </w:divBdr>
    </w:div>
    <w:div w:id="1460686673">
      <w:bodyDiv w:val="1"/>
      <w:marLeft w:val="0"/>
      <w:marRight w:val="0"/>
      <w:marTop w:val="0"/>
      <w:marBottom w:val="0"/>
      <w:divBdr>
        <w:top w:val="none" w:sz="0" w:space="0" w:color="auto"/>
        <w:left w:val="none" w:sz="0" w:space="0" w:color="auto"/>
        <w:bottom w:val="none" w:sz="0" w:space="0" w:color="auto"/>
        <w:right w:val="none" w:sz="0" w:space="0" w:color="auto"/>
      </w:divBdr>
    </w:div>
    <w:div w:id="1461000439">
      <w:bodyDiv w:val="1"/>
      <w:marLeft w:val="0"/>
      <w:marRight w:val="0"/>
      <w:marTop w:val="0"/>
      <w:marBottom w:val="0"/>
      <w:divBdr>
        <w:top w:val="none" w:sz="0" w:space="0" w:color="auto"/>
        <w:left w:val="none" w:sz="0" w:space="0" w:color="auto"/>
        <w:bottom w:val="none" w:sz="0" w:space="0" w:color="auto"/>
        <w:right w:val="none" w:sz="0" w:space="0" w:color="auto"/>
      </w:divBdr>
    </w:div>
    <w:div w:id="1461537939">
      <w:bodyDiv w:val="1"/>
      <w:marLeft w:val="0"/>
      <w:marRight w:val="0"/>
      <w:marTop w:val="0"/>
      <w:marBottom w:val="0"/>
      <w:divBdr>
        <w:top w:val="none" w:sz="0" w:space="0" w:color="auto"/>
        <w:left w:val="none" w:sz="0" w:space="0" w:color="auto"/>
        <w:bottom w:val="none" w:sz="0" w:space="0" w:color="auto"/>
        <w:right w:val="none" w:sz="0" w:space="0" w:color="auto"/>
      </w:divBdr>
    </w:div>
    <w:div w:id="1461731048">
      <w:bodyDiv w:val="1"/>
      <w:marLeft w:val="0"/>
      <w:marRight w:val="0"/>
      <w:marTop w:val="0"/>
      <w:marBottom w:val="0"/>
      <w:divBdr>
        <w:top w:val="none" w:sz="0" w:space="0" w:color="auto"/>
        <w:left w:val="none" w:sz="0" w:space="0" w:color="auto"/>
        <w:bottom w:val="none" w:sz="0" w:space="0" w:color="auto"/>
        <w:right w:val="none" w:sz="0" w:space="0" w:color="auto"/>
      </w:divBdr>
    </w:div>
    <w:div w:id="1461917891">
      <w:bodyDiv w:val="1"/>
      <w:marLeft w:val="0"/>
      <w:marRight w:val="0"/>
      <w:marTop w:val="0"/>
      <w:marBottom w:val="0"/>
      <w:divBdr>
        <w:top w:val="none" w:sz="0" w:space="0" w:color="auto"/>
        <w:left w:val="none" w:sz="0" w:space="0" w:color="auto"/>
        <w:bottom w:val="none" w:sz="0" w:space="0" w:color="auto"/>
        <w:right w:val="none" w:sz="0" w:space="0" w:color="auto"/>
      </w:divBdr>
    </w:div>
    <w:div w:id="1462190834">
      <w:bodyDiv w:val="1"/>
      <w:marLeft w:val="0"/>
      <w:marRight w:val="0"/>
      <w:marTop w:val="0"/>
      <w:marBottom w:val="0"/>
      <w:divBdr>
        <w:top w:val="none" w:sz="0" w:space="0" w:color="auto"/>
        <w:left w:val="none" w:sz="0" w:space="0" w:color="auto"/>
        <w:bottom w:val="none" w:sz="0" w:space="0" w:color="auto"/>
        <w:right w:val="none" w:sz="0" w:space="0" w:color="auto"/>
      </w:divBdr>
    </w:div>
    <w:div w:id="1464543398">
      <w:bodyDiv w:val="1"/>
      <w:marLeft w:val="0"/>
      <w:marRight w:val="0"/>
      <w:marTop w:val="0"/>
      <w:marBottom w:val="0"/>
      <w:divBdr>
        <w:top w:val="none" w:sz="0" w:space="0" w:color="auto"/>
        <w:left w:val="none" w:sz="0" w:space="0" w:color="auto"/>
        <w:bottom w:val="none" w:sz="0" w:space="0" w:color="auto"/>
        <w:right w:val="none" w:sz="0" w:space="0" w:color="auto"/>
      </w:divBdr>
    </w:div>
    <w:div w:id="1465073948">
      <w:bodyDiv w:val="1"/>
      <w:marLeft w:val="0"/>
      <w:marRight w:val="0"/>
      <w:marTop w:val="0"/>
      <w:marBottom w:val="0"/>
      <w:divBdr>
        <w:top w:val="none" w:sz="0" w:space="0" w:color="auto"/>
        <w:left w:val="none" w:sz="0" w:space="0" w:color="auto"/>
        <w:bottom w:val="none" w:sz="0" w:space="0" w:color="auto"/>
        <w:right w:val="none" w:sz="0" w:space="0" w:color="auto"/>
      </w:divBdr>
    </w:div>
    <w:div w:id="1465078846">
      <w:bodyDiv w:val="1"/>
      <w:marLeft w:val="0"/>
      <w:marRight w:val="0"/>
      <w:marTop w:val="0"/>
      <w:marBottom w:val="0"/>
      <w:divBdr>
        <w:top w:val="none" w:sz="0" w:space="0" w:color="auto"/>
        <w:left w:val="none" w:sz="0" w:space="0" w:color="auto"/>
        <w:bottom w:val="none" w:sz="0" w:space="0" w:color="auto"/>
        <w:right w:val="none" w:sz="0" w:space="0" w:color="auto"/>
      </w:divBdr>
    </w:div>
    <w:div w:id="1466771290">
      <w:bodyDiv w:val="1"/>
      <w:marLeft w:val="0"/>
      <w:marRight w:val="0"/>
      <w:marTop w:val="0"/>
      <w:marBottom w:val="0"/>
      <w:divBdr>
        <w:top w:val="none" w:sz="0" w:space="0" w:color="auto"/>
        <w:left w:val="none" w:sz="0" w:space="0" w:color="auto"/>
        <w:bottom w:val="none" w:sz="0" w:space="0" w:color="auto"/>
        <w:right w:val="none" w:sz="0" w:space="0" w:color="auto"/>
      </w:divBdr>
    </w:div>
    <w:div w:id="1467701747">
      <w:bodyDiv w:val="1"/>
      <w:marLeft w:val="0"/>
      <w:marRight w:val="0"/>
      <w:marTop w:val="0"/>
      <w:marBottom w:val="0"/>
      <w:divBdr>
        <w:top w:val="none" w:sz="0" w:space="0" w:color="auto"/>
        <w:left w:val="none" w:sz="0" w:space="0" w:color="auto"/>
        <w:bottom w:val="none" w:sz="0" w:space="0" w:color="auto"/>
        <w:right w:val="none" w:sz="0" w:space="0" w:color="auto"/>
      </w:divBdr>
    </w:div>
    <w:div w:id="1468163603">
      <w:bodyDiv w:val="1"/>
      <w:marLeft w:val="0"/>
      <w:marRight w:val="0"/>
      <w:marTop w:val="0"/>
      <w:marBottom w:val="0"/>
      <w:divBdr>
        <w:top w:val="none" w:sz="0" w:space="0" w:color="auto"/>
        <w:left w:val="none" w:sz="0" w:space="0" w:color="auto"/>
        <w:bottom w:val="none" w:sz="0" w:space="0" w:color="auto"/>
        <w:right w:val="none" w:sz="0" w:space="0" w:color="auto"/>
      </w:divBdr>
    </w:div>
    <w:div w:id="1468232366">
      <w:bodyDiv w:val="1"/>
      <w:marLeft w:val="0"/>
      <w:marRight w:val="0"/>
      <w:marTop w:val="0"/>
      <w:marBottom w:val="0"/>
      <w:divBdr>
        <w:top w:val="none" w:sz="0" w:space="0" w:color="auto"/>
        <w:left w:val="none" w:sz="0" w:space="0" w:color="auto"/>
        <w:bottom w:val="none" w:sz="0" w:space="0" w:color="auto"/>
        <w:right w:val="none" w:sz="0" w:space="0" w:color="auto"/>
      </w:divBdr>
    </w:div>
    <w:div w:id="1469275163">
      <w:bodyDiv w:val="1"/>
      <w:marLeft w:val="0"/>
      <w:marRight w:val="0"/>
      <w:marTop w:val="0"/>
      <w:marBottom w:val="0"/>
      <w:divBdr>
        <w:top w:val="none" w:sz="0" w:space="0" w:color="auto"/>
        <w:left w:val="none" w:sz="0" w:space="0" w:color="auto"/>
        <w:bottom w:val="none" w:sz="0" w:space="0" w:color="auto"/>
        <w:right w:val="none" w:sz="0" w:space="0" w:color="auto"/>
      </w:divBdr>
    </w:div>
    <w:div w:id="1470123357">
      <w:bodyDiv w:val="1"/>
      <w:marLeft w:val="0"/>
      <w:marRight w:val="0"/>
      <w:marTop w:val="0"/>
      <w:marBottom w:val="0"/>
      <w:divBdr>
        <w:top w:val="none" w:sz="0" w:space="0" w:color="auto"/>
        <w:left w:val="none" w:sz="0" w:space="0" w:color="auto"/>
        <w:bottom w:val="none" w:sz="0" w:space="0" w:color="auto"/>
        <w:right w:val="none" w:sz="0" w:space="0" w:color="auto"/>
      </w:divBdr>
    </w:div>
    <w:div w:id="1470367256">
      <w:bodyDiv w:val="1"/>
      <w:marLeft w:val="0"/>
      <w:marRight w:val="0"/>
      <w:marTop w:val="0"/>
      <w:marBottom w:val="0"/>
      <w:divBdr>
        <w:top w:val="none" w:sz="0" w:space="0" w:color="auto"/>
        <w:left w:val="none" w:sz="0" w:space="0" w:color="auto"/>
        <w:bottom w:val="none" w:sz="0" w:space="0" w:color="auto"/>
        <w:right w:val="none" w:sz="0" w:space="0" w:color="auto"/>
      </w:divBdr>
    </w:div>
    <w:div w:id="1470901576">
      <w:bodyDiv w:val="1"/>
      <w:marLeft w:val="0"/>
      <w:marRight w:val="0"/>
      <w:marTop w:val="0"/>
      <w:marBottom w:val="0"/>
      <w:divBdr>
        <w:top w:val="none" w:sz="0" w:space="0" w:color="auto"/>
        <w:left w:val="none" w:sz="0" w:space="0" w:color="auto"/>
        <w:bottom w:val="none" w:sz="0" w:space="0" w:color="auto"/>
        <w:right w:val="none" w:sz="0" w:space="0" w:color="auto"/>
      </w:divBdr>
    </w:div>
    <w:div w:id="1471096841">
      <w:bodyDiv w:val="1"/>
      <w:marLeft w:val="0"/>
      <w:marRight w:val="0"/>
      <w:marTop w:val="0"/>
      <w:marBottom w:val="0"/>
      <w:divBdr>
        <w:top w:val="none" w:sz="0" w:space="0" w:color="auto"/>
        <w:left w:val="none" w:sz="0" w:space="0" w:color="auto"/>
        <w:bottom w:val="none" w:sz="0" w:space="0" w:color="auto"/>
        <w:right w:val="none" w:sz="0" w:space="0" w:color="auto"/>
      </w:divBdr>
    </w:div>
    <w:div w:id="1471825438">
      <w:bodyDiv w:val="1"/>
      <w:marLeft w:val="0"/>
      <w:marRight w:val="0"/>
      <w:marTop w:val="0"/>
      <w:marBottom w:val="0"/>
      <w:divBdr>
        <w:top w:val="none" w:sz="0" w:space="0" w:color="auto"/>
        <w:left w:val="none" w:sz="0" w:space="0" w:color="auto"/>
        <w:bottom w:val="none" w:sz="0" w:space="0" w:color="auto"/>
        <w:right w:val="none" w:sz="0" w:space="0" w:color="auto"/>
      </w:divBdr>
    </w:div>
    <w:div w:id="1471971180">
      <w:bodyDiv w:val="1"/>
      <w:marLeft w:val="0"/>
      <w:marRight w:val="0"/>
      <w:marTop w:val="0"/>
      <w:marBottom w:val="0"/>
      <w:divBdr>
        <w:top w:val="none" w:sz="0" w:space="0" w:color="auto"/>
        <w:left w:val="none" w:sz="0" w:space="0" w:color="auto"/>
        <w:bottom w:val="none" w:sz="0" w:space="0" w:color="auto"/>
        <w:right w:val="none" w:sz="0" w:space="0" w:color="auto"/>
      </w:divBdr>
    </w:div>
    <w:div w:id="1472021090">
      <w:bodyDiv w:val="1"/>
      <w:marLeft w:val="0"/>
      <w:marRight w:val="0"/>
      <w:marTop w:val="0"/>
      <w:marBottom w:val="0"/>
      <w:divBdr>
        <w:top w:val="none" w:sz="0" w:space="0" w:color="auto"/>
        <w:left w:val="none" w:sz="0" w:space="0" w:color="auto"/>
        <w:bottom w:val="none" w:sz="0" w:space="0" w:color="auto"/>
        <w:right w:val="none" w:sz="0" w:space="0" w:color="auto"/>
      </w:divBdr>
    </w:div>
    <w:div w:id="1473016123">
      <w:bodyDiv w:val="1"/>
      <w:marLeft w:val="0"/>
      <w:marRight w:val="0"/>
      <w:marTop w:val="0"/>
      <w:marBottom w:val="0"/>
      <w:divBdr>
        <w:top w:val="none" w:sz="0" w:space="0" w:color="auto"/>
        <w:left w:val="none" w:sz="0" w:space="0" w:color="auto"/>
        <w:bottom w:val="none" w:sz="0" w:space="0" w:color="auto"/>
        <w:right w:val="none" w:sz="0" w:space="0" w:color="auto"/>
      </w:divBdr>
    </w:div>
    <w:div w:id="1473017534">
      <w:bodyDiv w:val="1"/>
      <w:marLeft w:val="0"/>
      <w:marRight w:val="0"/>
      <w:marTop w:val="0"/>
      <w:marBottom w:val="0"/>
      <w:divBdr>
        <w:top w:val="none" w:sz="0" w:space="0" w:color="auto"/>
        <w:left w:val="none" w:sz="0" w:space="0" w:color="auto"/>
        <w:bottom w:val="none" w:sz="0" w:space="0" w:color="auto"/>
        <w:right w:val="none" w:sz="0" w:space="0" w:color="auto"/>
      </w:divBdr>
    </w:div>
    <w:div w:id="1473250561">
      <w:bodyDiv w:val="1"/>
      <w:marLeft w:val="0"/>
      <w:marRight w:val="0"/>
      <w:marTop w:val="0"/>
      <w:marBottom w:val="0"/>
      <w:divBdr>
        <w:top w:val="none" w:sz="0" w:space="0" w:color="auto"/>
        <w:left w:val="none" w:sz="0" w:space="0" w:color="auto"/>
        <w:bottom w:val="none" w:sz="0" w:space="0" w:color="auto"/>
        <w:right w:val="none" w:sz="0" w:space="0" w:color="auto"/>
      </w:divBdr>
    </w:div>
    <w:div w:id="1473524653">
      <w:bodyDiv w:val="1"/>
      <w:marLeft w:val="0"/>
      <w:marRight w:val="0"/>
      <w:marTop w:val="0"/>
      <w:marBottom w:val="0"/>
      <w:divBdr>
        <w:top w:val="none" w:sz="0" w:space="0" w:color="auto"/>
        <w:left w:val="none" w:sz="0" w:space="0" w:color="auto"/>
        <w:bottom w:val="none" w:sz="0" w:space="0" w:color="auto"/>
        <w:right w:val="none" w:sz="0" w:space="0" w:color="auto"/>
      </w:divBdr>
    </w:div>
    <w:div w:id="1473595540">
      <w:bodyDiv w:val="1"/>
      <w:marLeft w:val="0"/>
      <w:marRight w:val="0"/>
      <w:marTop w:val="0"/>
      <w:marBottom w:val="0"/>
      <w:divBdr>
        <w:top w:val="none" w:sz="0" w:space="0" w:color="auto"/>
        <w:left w:val="none" w:sz="0" w:space="0" w:color="auto"/>
        <w:bottom w:val="none" w:sz="0" w:space="0" w:color="auto"/>
        <w:right w:val="none" w:sz="0" w:space="0" w:color="auto"/>
      </w:divBdr>
    </w:div>
    <w:div w:id="1473713170">
      <w:bodyDiv w:val="1"/>
      <w:marLeft w:val="0"/>
      <w:marRight w:val="0"/>
      <w:marTop w:val="0"/>
      <w:marBottom w:val="0"/>
      <w:divBdr>
        <w:top w:val="none" w:sz="0" w:space="0" w:color="auto"/>
        <w:left w:val="none" w:sz="0" w:space="0" w:color="auto"/>
        <w:bottom w:val="none" w:sz="0" w:space="0" w:color="auto"/>
        <w:right w:val="none" w:sz="0" w:space="0" w:color="auto"/>
      </w:divBdr>
    </w:div>
    <w:div w:id="1473716952">
      <w:bodyDiv w:val="1"/>
      <w:marLeft w:val="0"/>
      <w:marRight w:val="0"/>
      <w:marTop w:val="0"/>
      <w:marBottom w:val="0"/>
      <w:divBdr>
        <w:top w:val="none" w:sz="0" w:space="0" w:color="auto"/>
        <w:left w:val="none" w:sz="0" w:space="0" w:color="auto"/>
        <w:bottom w:val="none" w:sz="0" w:space="0" w:color="auto"/>
        <w:right w:val="none" w:sz="0" w:space="0" w:color="auto"/>
      </w:divBdr>
    </w:div>
    <w:div w:id="1474912133">
      <w:bodyDiv w:val="1"/>
      <w:marLeft w:val="0"/>
      <w:marRight w:val="0"/>
      <w:marTop w:val="0"/>
      <w:marBottom w:val="0"/>
      <w:divBdr>
        <w:top w:val="none" w:sz="0" w:space="0" w:color="auto"/>
        <w:left w:val="none" w:sz="0" w:space="0" w:color="auto"/>
        <w:bottom w:val="none" w:sz="0" w:space="0" w:color="auto"/>
        <w:right w:val="none" w:sz="0" w:space="0" w:color="auto"/>
      </w:divBdr>
    </w:div>
    <w:div w:id="1475290281">
      <w:bodyDiv w:val="1"/>
      <w:marLeft w:val="0"/>
      <w:marRight w:val="0"/>
      <w:marTop w:val="0"/>
      <w:marBottom w:val="0"/>
      <w:divBdr>
        <w:top w:val="none" w:sz="0" w:space="0" w:color="auto"/>
        <w:left w:val="none" w:sz="0" w:space="0" w:color="auto"/>
        <w:bottom w:val="none" w:sz="0" w:space="0" w:color="auto"/>
        <w:right w:val="none" w:sz="0" w:space="0" w:color="auto"/>
      </w:divBdr>
    </w:div>
    <w:div w:id="1475297261">
      <w:bodyDiv w:val="1"/>
      <w:marLeft w:val="0"/>
      <w:marRight w:val="0"/>
      <w:marTop w:val="0"/>
      <w:marBottom w:val="0"/>
      <w:divBdr>
        <w:top w:val="none" w:sz="0" w:space="0" w:color="auto"/>
        <w:left w:val="none" w:sz="0" w:space="0" w:color="auto"/>
        <w:bottom w:val="none" w:sz="0" w:space="0" w:color="auto"/>
        <w:right w:val="none" w:sz="0" w:space="0" w:color="auto"/>
      </w:divBdr>
    </w:div>
    <w:div w:id="1475415006">
      <w:bodyDiv w:val="1"/>
      <w:marLeft w:val="0"/>
      <w:marRight w:val="0"/>
      <w:marTop w:val="0"/>
      <w:marBottom w:val="0"/>
      <w:divBdr>
        <w:top w:val="none" w:sz="0" w:space="0" w:color="auto"/>
        <w:left w:val="none" w:sz="0" w:space="0" w:color="auto"/>
        <w:bottom w:val="none" w:sz="0" w:space="0" w:color="auto"/>
        <w:right w:val="none" w:sz="0" w:space="0" w:color="auto"/>
      </w:divBdr>
    </w:div>
    <w:div w:id="1475831896">
      <w:bodyDiv w:val="1"/>
      <w:marLeft w:val="0"/>
      <w:marRight w:val="0"/>
      <w:marTop w:val="0"/>
      <w:marBottom w:val="0"/>
      <w:divBdr>
        <w:top w:val="none" w:sz="0" w:space="0" w:color="auto"/>
        <w:left w:val="none" w:sz="0" w:space="0" w:color="auto"/>
        <w:bottom w:val="none" w:sz="0" w:space="0" w:color="auto"/>
        <w:right w:val="none" w:sz="0" w:space="0" w:color="auto"/>
      </w:divBdr>
    </w:div>
    <w:div w:id="1477182309">
      <w:bodyDiv w:val="1"/>
      <w:marLeft w:val="0"/>
      <w:marRight w:val="0"/>
      <w:marTop w:val="0"/>
      <w:marBottom w:val="0"/>
      <w:divBdr>
        <w:top w:val="none" w:sz="0" w:space="0" w:color="auto"/>
        <w:left w:val="none" w:sz="0" w:space="0" w:color="auto"/>
        <w:bottom w:val="none" w:sz="0" w:space="0" w:color="auto"/>
        <w:right w:val="none" w:sz="0" w:space="0" w:color="auto"/>
      </w:divBdr>
    </w:div>
    <w:div w:id="1477262190">
      <w:bodyDiv w:val="1"/>
      <w:marLeft w:val="0"/>
      <w:marRight w:val="0"/>
      <w:marTop w:val="0"/>
      <w:marBottom w:val="0"/>
      <w:divBdr>
        <w:top w:val="none" w:sz="0" w:space="0" w:color="auto"/>
        <w:left w:val="none" w:sz="0" w:space="0" w:color="auto"/>
        <w:bottom w:val="none" w:sz="0" w:space="0" w:color="auto"/>
        <w:right w:val="none" w:sz="0" w:space="0" w:color="auto"/>
      </w:divBdr>
    </w:div>
    <w:div w:id="1477719297">
      <w:bodyDiv w:val="1"/>
      <w:marLeft w:val="0"/>
      <w:marRight w:val="0"/>
      <w:marTop w:val="0"/>
      <w:marBottom w:val="0"/>
      <w:divBdr>
        <w:top w:val="none" w:sz="0" w:space="0" w:color="auto"/>
        <w:left w:val="none" w:sz="0" w:space="0" w:color="auto"/>
        <w:bottom w:val="none" w:sz="0" w:space="0" w:color="auto"/>
        <w:right w:val="none" w:sz="0" w:space="0" w:color="auto"/>
      </w:divBdr>
    </w:div>
    <w:div w:id="1478109755">
      <w:bodyDiv w:val="1"/>
      <w:marLeft w:val="0"/>
      <w:marRight w:val="0"/>
      <w:marTop w:val="0"/>
      <w:marBottom w:val="0"/>
      <w:divBdr>
        <w:top w:val="none" w:sz="0" w:space="0" w:color="auto"/>
        <w:left w:val="none" w:sz="0" w:space="0" w:color="auto"/>
        <w:bottom w:val="none" w:sz="0" w:space="0" w:color="auto"/>
        <w:right w:val="none" w:sz="0" w:space="0" w:color="auto"/>
      </w:divBdr>
    </w:div>
    <w:div w:id="1478960989">
      <w:bodyDiv w:val="1"/>
      <w:marLeft w:val="0"/>
      <w:marRight w:val="0"/>
      <w:marTop w:val="0"/>
      <w:marBottom w:val="0"/>
      <w:divBdr>
        <w:top w:val="none" w:sz="0" w:space="0" w:color="auto"/>
        <w:left w:val="none" w:sz="0" w:space="0" w:color="auto"/>
        <w:bottom w:val="none" w:sz="0" w:space="0" w:color="auto"/>
        <w:right w:val="none" w:sz="0" w:space="0" w:color="auto"/>
      </w:divBdr>
    </w:div>
    <w:div w:id="1479109258">
      <w:bodyDiv w:val="1"/>
      <w:marLeft w:val="0"/>
      <w:marRight w:val="0"/>
      <w:marTop w:val="0"/>
      <w:marBottom w:val="0"/>
      <w:divBdr>
        <w:top w:val="none" w:sz="0" w:space="0" w:color="auto"/>
        <w:left w:val="none" w:sz="0" w:space="0" w:color="auto"/>
        <w:bottom w:val="none" w:sz="0" w:space="0" w:color="auto"/>
        <w:right w:val="none" w:sz="0" w:space="0" w:color="auto"/>
      </w:divBdr>
    </w:div>
    <w:div w:id="1479228571">
      <w:bodyDiv w:val="1"/>
      <w:marLeft w:val="0"/>
      <w:marRight w:val="0"/>
      <w:marTop w:val="0"/>
      <w:marBottom w:val="0"/>
      <w:divBdr>
        <w:top w:val="none" w:sz="0" w:space="0" w:color="auto"/>
        <w:left w:val="none" w:sz="0" w:space="0" w:color="auto"/>
        <w:bottom w:val="none" w:sz="0" w:space="0" w:color="auto"/>
        <w:right w:val="none" w:sz="0" w:space="0" w:color="auto"/>
      </w:divBdr>
    </w:div>
    <w:div w:id="1479372540">
      <w:bodyDiv w:val="1"/>
      <w:marLeft w:val="0"/>
      <w:marRight w:val="0"/>
      <w:marTop w:val="0"/>
      <w:marBottom w:val="0"/>
      <w:divBdr>
        <w:top w:val="none" w:sz="0" w:space="0" w:color="auto"/>
        <w:left w:val="none" w:sz="0" w:space="0" w:color="auto"/>
        <w:bottom w:val="none" w:sz="0" w:space="0" w:color="auto"/>
        <w:right w:val="none" w:sz="0" w:space="0" w:color="auto"/>
      </w:divBdr>
    </w:div>
    <w:div w:id="1479617061">
      <w:bodyDiv w:val="1"/>
      <w:marLeft w:val="0"/>
      <w:marRight w:val="0"/>
      <w:marTop w:val="0"/>
      <w:marBottom w:val="0"/>
      <w:divBdr>
        <w:top w:val="none" w:sz="0" w:space="0" w:color="auto"/>
        <w:left w:val="none" w:sz="0" w:space="0" w:color="auto"/>
        <w:bottom w:val="none" w:sz="0" w:space="0" w:color="auto"/>
        <w:right w:val="none" w:sz="0" w:space="0" w:color="auto"/>
      </w:divBdr>
    </w:div>
    <w:div w:id="1479952191">
      <w:bodyDiv w:val="1"/>
      <w:marLeft w:val="0"/>
      <w:marRight w:val="0"/>
      <w:marTop w:val="0"/>
      <w:marBottom w:val="0"/>
      <w:divBdr>
        <w:top w:val="none" w:sz="0" w:space="0" w:color="auto"/>
        <w:left w:val="none" w:sz="0" w:space="0" w:color="auto"/>
        <w:bottom w:val="none" w:sz="0" w:space="0" w:color="auto"/>
        <w:right w:val="none" w:sz="0" w:space="0" w:color="auto"/>
      </w:divBdr>
    </w:div>
    <w:div w:id="1480228662">
      <w:bodyDiv w:val="1"/>
      <w:marLeft w:val="0"/>
      <w:marRight w:val="0"/>
      <w:marTop w:val="0"/>
      <w:marBottom w:val="0"/>
      <w:divBdr>
        <w:top w:val="none" w:sz="0" w:space="0" w:color="auto"/>
        <w:left w:val="none" w:sz="0" w:space="0" w:color="auto"/>
        <w:bottom w:val="none" w:sz="0" w:space="0" w:color="auto"/>
        <w:right w:val="none" w:sz="0" w:space="0" w:color="auto"/>
      </w:divBdr>
    </w:div>
    <w:div w:id="1480726190">
      <w:bodyDiv w:val="1"/>
      <w:marLeft w:val="0"/>
      <w:marRight w:val="0"/>
      <w:marTop w:val="0"/>
      <w:marBottom w:val="0"/>
      <w:divBdr>
        <w:top w:val="none" w:sz="0" w:space="0" w:color="auto"/>
        <w:left w:val="none" w:sz="0" w:space="0" w:color="auto"/>
        <w:bottom w:val="none" w:sz="0" w:space="0" w:color="auto"/>
        <w:right w:val="none" w:sz="0" w:space="0" w:color="auto"/>
      </w:divBdr>
    </w:div>
    <w:div w:id="1481533327">
      <w:bodyDiv w:val="1"/>
      <w:marLeft w:val="0"/>
      <w:marRight w:val="0"/>
      <w:marTop w:val="0"/>
      <w:marBottom w:val="0"/>
      <w:divBdr>
        <w:top w:val="none" w:sz="0" w:space="0" w:color="auto"/>
        <w:left w:val="none" w:sz="0" w:space="0" w:color="auto"/>
        <w:bottom w:val="none" w:sz="0" w:space="0" w:color="auto"/>
        <w:right w:val="none" w:sz="0" w:space="0" w:color="auto"/>
      </w:divBdr>
    </w:div>
    <w:div w:id="1481923742">
      <w:bodyDiv w:val="1"/>
      <w:marLeft w:val="0"/>
      <w:marRight w:val="0"/>
      <w:marTop w:val="0"/>
      <w:marBottom w:val="0"/>
      <w:divBdr>
        <w:top w:val="none" w:sz="0" w:space="0" w:color="auto"/>
        <w:left w:val="none" w:sz="0" w:space="0" w:color="auto"/>
        <w:bottom w:val="none" w:sz="0" w:space="0" w:color="auto"/>
        <w:right w:val="none" w:sz="0" w:space="0" w:color="auto"/>
      </w:divBdr>
    </w:div>
    <w:div w:id="1482118269">
      <w:bodyDiv w:val="1"/>
      <w:marLeft w:val="0"/>
      <w:marRight w:val="0"/>
      <w:marTop w:val="0"/>
      <w:marBottom w:val="0"/>
      <w:divBdr>
        <w:top w:val="none" w:sz="0" w:space="0" w:color="auto"/>
        <w:left w:val="none" w:sz="0" w:space="0" w:color="auto"/>
        <w:bottom w:val="none" w:sz="0" w:space="0" w:color="auto"/>
        <w:right w:val="none" w:sz="0" w:space="0" w:color="auto"/>
      </w:divBdr>
    </w:div>
    <w:div w:id="1482379574">
      <w:bodyDiv w:val="1"/>
      <w:marLeft w:val="0"/>
      <w:marRight w:val="0"/>
      <w:marTop w:val="0"/>
      <w:marBottom w:val="0"/>
      <w:divBdr>
        <w:top w:val="none" w:sz="0" w:space="0" w:color="auto"/>
        <w:left w:val="none" w:sz="0" w:space="0" w:color="auto"/>
        <w:bottom w:val="none" w:sz="0" w:space="0" w:color="auto"/>
        <w:right w:val="none" w:sz="0" w:space="0" w:color="auto"/>
      </w:divBdr>
    </w:div>
    <w:div w:id="1482770121">
      <w:bodyDiv w:val="1"/>
      <w:marLeft w:val="0"/>
      <w:marRight w:val="0"/>
      <w:marTop w:val="0"/>
      <w:marBottom w:val="0"/>
      <w:divBdr>
        <w:top w:val="none" w:sz="0" w:space="0" w:color="auto"/>
        <w:left w:val="none" w:sz="0" w:space="0" w:color="auto"/>
        <w:bottom w:val="none" w:sz="0" w:space="0" w:color="auto"/>
        <w:right w:val="none" w:sz="0" w:space="0" w:color="auto"/>
      </w:divBdr>
    </w:div>
    <w:div w:id="1483500256">
      <w:bodyDiv w:val="1"/>
      <w:marLeft w:val="0"/>
      <w:marRight w:val="0"/>
      <w:marTop w:val="0"/>
      <w:marBottom w:val="0"/>
      <w:divBdr>
        <w:top w:val="none" w:sz="0" w:space="0" w:color="auto"/>
        <w:left w:val="none" w:sz="0" w:space="0" w:color="auto"/>
        <w:bottom w:val="none" w:sz="0" w:space="0" w:color="auto"/>
        <w:right w:val="none" w:sz="0" w:space="0" w:color="auto"/>
      </w:divBdr>
    </w:div>
    <w:div w:id="1483890561">
      <w:bodyDiv w:val="1"/>
      <w:marLeft w:val="0"/>
      <w:marRight w:val="0"/>
      <w:marTop w:val="0"/>
      <w:marBottom w:val="0"/>
      <w:divBdr>
        <w:top w:val="none" w:sz="0" w:space="0" w:color="auto"/>
        <w:left w:val="none" w:sz="0" w:space="0" w:color="auto"/>
        <w:bottom w:val="none" w:sz="0" w:space="0" w:color="auto"/>
        <w:right w:val="none" w:sz="0" w:space="0" w:color="auto"/>
      </w:divBdr>
    </w:div>
    <w:div w:id="1484082440">
      <w:bodyDiv w:val="1"/>
      <w:marLeft w:val="0"/>
      <w:marRight w:val="0"/>
      <w:marTop w:val="0"/>
      <w:marBottom w:val="0"/>
      <w:divBdr>
        <w:top w:val="none" w:sz="0" w:space="0" w:color="auto"/>
        <w:left w:val="none" w:sz="0" w:space="0" w:color="auto"/>
        <w:bottom w:val="none" w:sz="0" w:space="0" w:color="auto"/>
        <w:right w:val="none" w:sz="0" w:space="0" w:color="auto"/>
      </w:divBdr>
    </w:div>
    <w:div w:id="1484157183">
      <w:bodyDiv w:val="1"/>
      <w:marLeft w:val="0"/>
      <w:marRight w:val="0"/>
      <w:marTop w:val="0"/>
      <w:marBottom w:val="0"/>
      <w:divBdr>
        <w:top w:val="none" w:sz="0" w:space="0" w:color="auto"/>
        <w:left w:val="none" w:sz="0" w:space="0" w:color="auto"/>
        <w:bottom w:val="none" w:sz="0" w:space="0" w:color="auto"/>
        <w:right w:val="none" w:sz="0" w:space="0" w:color="auto"/>
      </w:divBdr>
    </w:div>
    <w:div w:id="1485194914">
      <w:bodyDiv w:val="1"/>
      <w:marLeft w:val="0"/>
      <w:marRight w:val="0"/>
      <w:marTop w:val="0"/>
      <w:marBottom w:val="0"/>
      <w:divBdr>
        <w:top w:val="none" w:sz="0" w:space="0" w:color="auto"/>
        <w:left w:val="none" w:sz="0" w:space="0" w:color="auto"/>
        <w:bottom w:val="none" w:sz="0" w:space="0" w:color="auto"/>
        <w:right w:val="none" w:sz="0" w:space="0" w:color="auto"/>
      </w:divBdr>
    </w:div>
    <w:div w:id="1485664139">
      <w:bodyDiv w:val="1"/>
      <w:marLeft w:val="0"/>
      <w:marRight w:val="0"/>
      <w:marTop w:val="0"/>
      <w:marBottom w:val="0"/>
      <w:divBdr>
        <w:top w:val="none" w:sz="0" w:space="0" w:color="auto"/>
        <w:left w:val="none" w:sz="0" w:space="0" w:color="auto"/>
        <w:bottom w:val="none" w:sz="0" w:space="0" w:color="auto"/>
        <w:right w:val="none" w:sz="0" w:space="0" w:color="auto"/>
      </w:divBdr>
    </w:div>
    <w:div w:id="1485970250">
      <w:bodyDiv w:val="1"/>
      <w:marLeft w:val="0"/>
      <w:marRight w:val="0"/>
      <w:marTop w:val="0"/>
      <w:marBottom w:val="0"/>
      <w:divBdr>
        <w:top w:val="none" w:sz="0" w:space="0" w:color="auto"/>
        <w:left w:val="none" w:sz="0" w:space="0" w:color="auto"/>
        <w:bottom w:val="none" w:sz="0" w:space="0" w:color="auto"/>
        <w:right w:val="none" w:sz="0" w:space="0" w:color="auto"/>
      </w:divBdr>
    </w:div>
    <w:div w:id="1486436205">
      <w:bodyDiv w:val="1"/>
      <w:marLeft w:val="0"/>
      <w:marRight w:val="0"/>
      <w:marTop w:val="0"/>
      <w:marBottom w:val="0"/>
      <w:divBdr>
        <w:top w:val="none" w:sz="0" w:space="0" w:color="auto"/>
        <w:left w:val="none" w:sz="0" w:space="0" w:color="auto"/>
        <w:bottom w:val="none" w:sz="0" w:space="0" w:color="auto"/>
        <w:right w:val="none" w:sz="0" w:space="0" w:color="auto"/>
      </w:divBdr>
    </w:div>
    <w:div w:id="1487018275">
      <w:bodyDiv w:val="1"/>
      <w:marLeft w:val="0"/>
      <w:marRight w:val="0"/>
      <w:marTop w:val="0"/>
      <w:marBottom w:val="0"/>
      <w:divBdr>
        <w:top w:val="none" w:sz="0" w:space="0" w:color="auto"/>
        <w:left w:val="none" w:sz="0" w:space="0" w:color="auto"/>
        <w:bottom w:val="none" w:sz="0" w:space="0" w:color="auto"/>
        <w:right w:val="none" w:sz="0" w:space="0" w:color="auto"/>
      </w:divBdr>
    </w:div>
    <w:div w:id="1487211522">
      <w:bodyDiv w:val="1"/>
      <w:marLeft w:val="0"/>
      <w:marRight w:val="0"/>
      <w:marTop w:val="0"/>
      <w:marBottom w:val="0"/>
      <w:divBdr>
        <w:top w:val="none" w:sz="0" w:space="0" w:color="auto"/>
        <w:left w:val="none" w:sz="0" w:space="0" w:color="auto"/>
        <w:bottom w:val="none" w:sz="0" w:space="0" w:color="auto"/>
        <w:right w:val="none" w:sz="0" w:space="0" w:color="auto"/>
      </w:divBdr>
    </w:div>
    <w:div w:id="1487235475">
      <w:bodyDiv w:val="1"/>
      <w:marLeft w:val="0"/>
      <w:marRight w:val="0"/>
      <w:marTop w:val="0"/>
      <w:marBottom w:val="0"/>
      <w:divBdr>
        <w:top w:val="none" w:sz="0" w:space="0" w:color="auto"/>
        <w:left w:val="none" w:sz="0" w:space="0" w:color="auto"/>
        <w:bottom w:val="none" w:sz="0" w:space="0" w:color="auto"/>
        <w:right w:val="none" w:sz="0" w:space="0" w:color="auto"/>
      </w:divBdr>
    </w:div>
    <w:div w:id="1487284349">
      <w:bodyDiv w:val="1"/>
      <w:marLeft w:val="0"/>
      <w:marRight w:val="0"/>
      <w:marTop w:val="0"/>
      <w:marBottom w:val="0"/>
      <w:divBdr>
        <w:top w:val="none" w:sz="0" w:space="0" w:color="auto"/>
        <w:left w:val="none" w:sz="0" w:space="0" w:color="auto"/>
        <w:bottom w:val="none" w:sz="0" w:space="0" w:color="auto"/>
        <w:right w:val="none" w:sz="0" w:space="0" w:color="auto"/>
      </w:divBdr>
    </w:div>
    <w:div w:id="1487432287">
      <w:bodyDiv w:val="1"/>
      <w:marLeft w:val="0"/>
      <w:marRight w:val="0"/>
      <w:marTop w:val="0"/>
      <w:marBottom w:val="0"/>
      <w:divBdr>
        <w:top w:val="none" w:sz="0" w:space="0" w:color="auto"/>
        <w:left w:val="none" w:sz="0" w:space="0" w:color="auto"/>
        <w:bottom w:val="none" w:sz="0" w:space="0" w:color="auto"/>
        <w:right w:val="none" w:sz="0" w:space="0" w:color="auto"/>
      </w:divBdr>
    </w:div>
    <w:div w:id="1487893915">
      <w:bodyDiv w:val="1"/>
      <w:marLeft w:val="0"/>
      <w:marRight w:val="0"/>
      <w:marTop w:val="0"/>
      <w:marBottom w:val="0"/>
      <w:divBdr>
        <w:top w:val="none" w:sz="0" w:space="0" w:color="auto"/>
        <w:left w:val="none" w:sz="0" w:space="0" w:color="auto"/>
        <w:bottom w:val="none" w:sz="0" w:space="0" w:color="auto"/>
        <w:right w:val="none" w:sz="0" w:space="0" w:color="auto"/>
      </w:divBdr>
    </w:div>
    <w:div w:id="1488088708">
      <w:bodyDiv w:val="1"/>
      <w:marLeft w:val="0"/>
      <w:marRight w:val="0"/>
      <w:marTop w:val="0"/>
      <w:marBottom w:val="0"/>
      <w:divBdr>
        <w:top w:val="none" w:sz="0" w:space="0" w:color="auto"/>
        <w:left w:val="none" w:sz="0" w:space="0" w:color="auto"/>
        <w:bottom w:val="none" w:sz="0" w:space="0" w:color="auto"/>
        <w:right w:val="none" w:sz="0" w:space="0" w:color="auto"/>
      </w:divBdr>
    </w:div>
    <w:div w:id="1488281812">
      <w:bodyDiv w:val="1"/>
      <w:marLeft w:val="0"/>
      <w:marRight w:val="0"/>
      <w:marTop w:val="0"/>
      <w:marBottom w:val="0"/>
      <w:divBdr>
        <w:top w:val="none" w:sz="0" w:space="0" w:color="auto"/>
        <w:left w:val="none" w:sz="0" w:space="0" w:color="auto"/>
        <w:bottom w:val="none" w:sz="0" w:space="0" w:color="auto"/>
        <w:right w:val="none" w:sz="0" w:space="0" w:color="auto"/>
      </w:divBdr>
    </w:div>
    <w:div w:id="1488284968">
      <w:bodyDiv w:val="1"/>
      <w:marLeft w:val="0"/>
      <w:marRight w:val="0"/>
      <w:marTop w:val="0"/>
      <w:marBottom w:val="0"/>
      <w:divBdr>
        <w:top w:val="none" w:sz="0" w:space="0" w:color="auto"/>
        <w:left w:val="none" w:sz="0" w:space="0" w:color="auto"/>
        <w:bottom w:val="none" w:sz="0" w:space="0" w:color="auto"/>
        <w:right w:val="none" w:sz="0" w:space="0" w:color="auto"/>
      </w:divBdr>
    </w:div>
    <w:div w:id="1490173074">
      <w:bodyDiv w:val="1"/>
      <w:marLeft w:val="0"/>
      <w:marRight w:val="0"/>
      <w:marTop w:val="0"/>
      <w:marBottom w:val="0"/>
      <w:divBdr>
        <w:top w:val="none" w:sz="0" w:space="0" w:color="auto"/>
        <w:left w:val="none" w:sz="0" w:space="0" w:color="auto"/>
        <w:bottom w:val="none" w:sz="0" w:space="0" w:color="auto"/>
        <w:right w:val="none" w:sz="0" w:space="0" w:color="auto"/>
      </w:divBdr>
    </w:div>
    <w:div w:id="1490291912">
      <w:bodyDiv w:val="1"/>
      <w:marLeft w:val="0"/>
      <w:marRight w:val="0"/>
      <w:marTop w:val="0"/>
      <w:marBottom w:val="0"/>
      <w:divBdr>
        <w:top w:val="none" w:sz="0" w:space="0" w:color="auto"/>
        <w:left w:val="none" w:sz="0" w:space="0" w:color="auto"/>
        <w:bottom w:val="none" w:sz="0" w:space="0" w:color="auto"/>
        <w:right w:val="none" w:sz="0" w:space="0" w:color="auto"/>
      </w:divBdr>
    </w:div>
    <w:div w:id="1490366698">
      <w:bodyDiv w:val="1"/>
      <w:marLeft w:val="0"/>
      <w:marRight w:val="0"/>
      <w:marTop w:val="0"/>
      <w:marBottom w:val="0"/>
      <w:divBdr>
        <w:top w:val="none" w:sz="0" w:space="0" w:color="auto"/>
        <w:left w:val="none" w:sz="0" w:space="0" w:color="auto"/>
        <w:bottom w:val="none" w:sz="0" w:space="0" w:color="auto"/>
        <w:right w:val="none" w:sz="0" w:space="0" w:color="auto"/>
      </w:divBdr>
    </w:div>
    <w:div w:id="1490514411">
      <w:bodyDiv w:val="1"/>
      <w:marLeft w:val="0"/>
      <w:marRight w:val="0"/>
      <w:marTop w:val="0"/>
      <w:marBottom w:val="0"/>
      <w:divBdr>
        <w:top w:val="none" w:sz="0" w:space="0" w:color="auto"/>
        <w:left w:val="none" w:sz="0" w:space="0" w:color="auto"/>
        <w:bottom w:val="none" w:sz="0" w:space="0" w:color="auto"/>
        <w:right w:val="none" w:sz="0" w:space="0" w:color="auto"/>
      </w:divBdr>
    </w:div>
    <w:div w:id="1491024621">
      <w:bodyDiv w:val="1"/>
      <w:marLeft w:val="0"/>
      <w:marRight w:val="0"/>
      <w:marTop w:val="0"/>
      <w:marBottom w:val="0"/>
      <w:divBdr>
        <w:top w:val="none" w:sz="0" w:space="0" w:color="auto"/>
        <w:left w:val="none" w:sz="0" w:space="0" w:color="auto"/>
        <w:bottom w:val="none" w:sz="0" w:space="0" w:color="auto"/>
        <w:right w:val="none" w:sz="0" w:space="0" w:color="auto"/>
      </w:divBdr>
    </w:div>
    <w:div w:id="1491672993">
      <w:bodyDiv w:val="1"/>
      <w:marLeft w:val="0"/>
      <w:marRight w:val="0"/>
      <w:marTop w:val="0"/>
      <w:marBottom w:val="0"/>
      <w:divBdr>
        <w:top w:val="none" w:sz="0" w:space="0" w:color="auto"/>
        <w:left w:val="none" w:sz="0" w:space="0" w:color="auto"/>
        <w:bottom w:val="none" w:sz="0" w:space="0" w:color="auto"/>
        <w:right w:val="none" w:sz="0" w:space="0" w:color="auto"/>
      </w:divBdr>
    </w:div>
    <w:div w:id="1491747868">
      <w:bodyDiv w:val="1"/>
      <w:marLeft w:val="0"/>
      <w:marRight w:val="0"/>
      <w:marTop w:val="0"/>
      <w:marBottom w:val="0"/>
      <w:divBdr>
        <w:top w:val="none" w:sz="0" w:space="0" w:color="auto"/>
        <w:left w:val="none" w:sz="0" w:space="0" w:color="auto"/>
        <w:bottom w:val="none" w:sz="0" w:space="0" w:color="auto"/>
        <w:right w:val="none" w:sz="0" w:space="0" w:color="auto"/>
      </w:divBdr>
    </w:div>
    <w:div w:id="1492717692">
      <w:bodyDiv w:val="1"/>
      <w:marLeft w:val="0"/>
      <w:marRight w:val="0"/>
      <w:marTop w:val="0"/>
      <w:marBottom w:val="0"/>
      <w:divBdr>
        <w:top w:val="none" w:sz="0" w:space="0" w:color="auto"/>
        <w:left w:val="none" w:sz="0" w:space="0" w:color="auto"/>
        <w:bottom w:val="none" w:sz="0" w:space="0" w:color="auto"/>
        <w:right w:val="none" w:sz="0" w:space="0" w:color="auto"/>
      </w:divBdr>
    </w:div>
    <w:div w:id="1493176321">
      <w:bodyDiv w:val="1"/>
      <w:marLeft w:val="0"/>
      <w:marRight w:val="0"/>
      <w:marTop w:val="0"/>
      <w:marBottom w:val="0"/>
      <w:divBdr>
        <w:top w:val="none" w:sz="0" w:space="0" w:color="auto"/>
        <w:left w:val="none" w:sz="0" w:space="0" w:color="auto"/>
        <w:bottom w:val="none" w:sz="0" w:space="0" w:color="auto"/>
        <w:right w:val="none" w:sz="0" w:space="0" w:color="auto"/>
      </w:divBdr>
    </w:div>
    <w:div w:id="1493448039">
      <w:bodyDiv w:val="1"/>
      <w:marLeft w:val="0"/>
      <w:marRight w:val="0"/>
      <w:marTop w:val="0"/>
      <w:marBottom w:val="0"/>
      <w:divBdr>
        <w:top w:val="none" w:sz="0" w:space="0" w:color="auto"/>
        <w:left w:val="none" w:sz="0" w:space="0" w:color="auto"/>
        <w:bottom w:val="none" w:sz="0" w:space="0" w:color="auto"/>
        <w:right w:val="none" w:sz="0" w:space="0" w:color="auto"/>
      </w:divBdr>
    </w:div>
    <w:div w:id="1493448216">
      <w:bodyDiv w:val="1"/>
      <w:marLeft w:val="0"/>
      <w:marRight w:val="0"/>
      <w:marTop w:val="0"/>
      <w:marBottom w:val="0"/>
      <w:divBdr>
        <w:top w:val="none" w:sz="0" w:space="0" w:color="auto"/>
        <w:left w:val="none" w:sz="0" w:space="0" w:color="auto"/>
        <w:bottom w:val="none" w:sz="0" w:space="0" w:color="auto"/>
        <w:right w:val="none" w:sz="0" w:space="0" w:color="auto"/>
      </w:divBdr>
    </w:div>
    <w:div w:id="1493990594">
      <w:bodyDiv w:val="1"/>
      <w:marLeft w:val="0"/>
      <w:marRight w:val="0"/>
      <w:marTop w:val="0"/>
      <w:marBottom w:val="0"/>
      <w:divBdr>
        <w:top w:val="none" w:sz="0" w:space="0" w:color="auto"/>
        <w:left w:val="none" w:sz="0" w:space="0" w:color="auto"/>
        <w:bottom w:val="none" w:sz="0" w:space="0" w:color="auto"/>
        <w:right w:val="none" w:sz="0" w:space="0" w:color="auto"/>
      </w:divBdr>
    </w:div>
    <w:div w:id="1494250505">
      <w:bodyDiv w:val="1"/>
      <w:marLeft w:val="0"/>
      <w:marRight w:val="0"/>
      <w:marTop w:val="0"/>
      <w:marBottom w:val="0"/>
      <w:divBdr>
        <w:top w:val="none" w:sz="0" w:space="0" w:color="auto"/>
        <w:left w:val="none" w:sz="0" w:space="0" w:color="auto"/>
        <w:bottom w:val="none" w:sz="0" w:space="0" w:color="auto"/>
        <w:right w:val="none" w:sz="0" w:space="0" w:color="auto"/>
      </w:divBdr>
    </w:div>
    <w:div w:id="1494372533">
      <w:bodyDiv w:val="1"/>
      <w:marLeft w:val="0"/>
      <w:marRight w:val="0"/>
      <w:marTop w:val="0"/>
      <w:marBottom w:val="0"/>
      <w:divBdr>
        <w:top w:val="none" w:sz="0" w:space="0" w:color="auto"/>
        <w:left w:val="none" w:sz="0" w:space="0" w:color="auto"/>
        <w:bottom w:val="none" w:sz="0" w:space="0" w:color="auto"/>
        <w:right w:val="none" w:sz="0" w:space="0" w:color="auto"/>
      </w:divBdr>
    </w:div>
    <w:div w:id="1494754939">
      <w:bodyDiv w:val="1"/>
      <w:marLeft w:val="0"/>
      <w:marRight w:val="0"/>
      <w:marTop w:val="0"/>
      <w:marBottom w:val="0"/>
      <w:divBdr>
        <w:top w:val="none" w:sz="0" w:space="0" w:color="auto"/>
        <w:left w:val="none" w:sz="0" w:space="0" w:color="auto"/>
        <w:bottom w:val="none" w:sz="0" w:space="0" w:color="auto"/>
        <w:right w:val="none" w:sz="0" w:space="0" w:color="auto"/>
      </w:divBdr>
    </w:div>
    <w:div w:id="1494956633">
      <w:bodyDiv w:val="1"/>
      <w:marLeft w:val="0"/>
      <w:marRight w:val="0"/>
      <w:marTop w:val="0"/>
      <w:marBottom w:val="0"/>
      <w:divBdr>
        <w:top w:val="none" w:sz="0" w:space="0" w:color="auto"/>
        <w:left w:val="none" w:sz="0" w:space="0" w:color="auto"/>
        <w:bottom w:val="none" w:sz="0" w:space="0" w:color="auto"/>
        <w:right w:val="none" w:sz="0" w:space="0" w:color="auto"/>
      </w:divBdr>
    </w:div>
    <w:div w:id="1495099495">
      <w:bodyDiv w:val="1"/>
      <w:marLeft w:val="0"/>
      <w:marRight w:val="0"/>
      <w:marTop w:val="0"/>
      <w:marBottom w:val="0"/>
      <w:divBdr>
        <w:top w:val="none" w:sz="0" w:space="0" w:color="auto"/>
        <w:left w:val="none" w:sz="0" w:space="0" w:color="auto"/>
        <w:bottom w:val="none" w:sz="0" w:space="0" w:color="auto"/>
        <w:right w:val="none" w:sz="0" w:space="0" w:color="auto"/>
      </w:divBdr>
    </w:div>
    <w:div w:id="1495300024">
      <w:bodyDiv w:val="1"/>
      <w:marLeft w:val="0"/>
      <w:marRight w:val="0"/>
      <w:marTop w:val="0"/>
      <w:marBottom w:val="0"/>
      <w:divBdr>
        <w:top w:val="none" w:sz="0" w:space="0" w:color="auto"/>
        <w:left w:val="none" w:sz="0" w:space="0" w:color="auto"/>
        <w:bottom w:val="none" w:sz="0" w:space="0" w:color="auto"/>
        <w:right w:val="none" w:sz="0" w:space="0" w:color="auto"/>
      </w:divBdr>
    </w:div>
    <w:div w:id="1495413402">
      <w:bodyDiv w:val="1"/>
      <w:marLeft w:val="0"/>
      <w:marRight w:val="0"/>
      <w:marTop w:val="0"/>
      <w:marBottom w:val="0"/>
      <w:divBdr>
        <w:top w:val="none" w:sz="0" w:space="0" w:color="auto"/>
        <w:left w:val="none" w:sz="0" w:space="0" w:color="auto"/>
        <w:bottom w:val="none" w:sz="0" w:space="0" w:color="auto"/>
        <w:right w:val="none" w:sz="0" w:space="0" w:color="auto"/>
      </w:divBdr>
    </w:div>
    <w:div w:id="1496413970">
      <w:bodyDiv w:val="1"/>
      <w:marLeft w:val="0"/>
      <w:marRight w:val="0"/>
      <w:marTop w:val="0"/>
      <w:marBottom w:val="0"/>
      <w:divBdr>
        <w:top w:val="none" w:sz="0" w:space="0" w:color="auto"/>
        <w:left w:val="none" w:sz="0" w:space="0" w:color="auto"/>
        <w:bottom w:val="none" w:sz="0" w:space="0" w:color="auto"/>
        <w:right w:val="none" w:sz="0" w:space="0" w:color="auto"/>
      </w:divBdr>
    </w:div>
    <w:div w:id="1496603803">
      <w:bodyDiv w:val="1"/>
      <w:marLeft w:val="0"/>
      <w:marRight w:val="0"/>
      <w:marTop w:val="0"/>
      <w:marBottom w:val="0"/>
      <w:divBdr>
        <w:top w:val="none" w:sz="0" w:space="0" w:color="auto"/>
        <w:left w:val="none" w:sz="0" w:space="0" w:color="auto"/>
        <w:bottom w:val="none" w:sz="0" w:space="0" w:color="auto"/>
        <w:right w:val="none" w:sz="0" w:space="0" w:color="auto"/>
      </w:divBdr>
    </w:div>
    <w:div w:id="1496653673">
      <w:bodyDiv w:val="1"/>
      <w:marLeft w:val="0"/>
      <w:marRight w:val="0"/>
      <w:marTop w:val="0"/>
      <w:marBottom w:val="0"/>
      <w:divBdr>
        <w:top w:val="none" w:sz="0" w:space="0" w:color="auto"/>
        <w:left w:val="none" w:sz="0" w:space="0" w:color="auto"/>
        <w:bottom w:val="none" w:sz="0" w:space="0" w:color="auto"/>
        <w:right w:val="none" w:sz="0" w:space="0" w:color="auto"/>
      </w:divBdr>
    </w:div>
    <w:div w:id="1496797245">
      <w:bodyDiv w:val="1"/>
      <w:marLeft w:val="0"/>
      <w:marRight w:val="0"/>
      <w:marTop w:val="0"/>
      <w:marBottom w:val="0"/>
      <w:divBdr>
        <w:top w:val="none" w:sz="0" w:space="0" w:color="auto"/>
        <w:left w:val="none" w:sz="0" w:space="0" w:color="auto"/>
        <w:bottom w:val="none" w:sz="0" w:space="0" w:color="auto"/>
        <w:right w:val="none" w:sz="0" w:space="0" w:color="auto"/>
      </w:divBdr>
    </w:div>
    <w:div w:id="1496844953">
      <w:bodyDiv w:val="1"/>
      <w:marLeft w:val="0"/>
      <w:marRight w:val="0"/>
      <w:marTop w:val="0"/>
      <w:marBottom w:val="0"/>
      <w:divBdr>
        <w:top w:val="none" w:sz="0" w:space="0" w:color="auto"/>
        <w:left w:val="none" w:sz="0" w:space="0" w:color="auto"/>
        <w:bottom w:val="none" w:sz="0" w:space="0" w:color="auto"/>
        <w:right w:val="none" w:sz="0" w:space="0" w:color="auto"/>
      </w:divBdr>
    </w:div>
    <w:div w:id="1497376937">
      <w:bodyDiv w:val="1"/>
      <w:marLeft w:val="0"/>
      <w:marRight w:val="0"/>
      <w:marTop w:val="0"/>
      <w:marBottom w:val="0"/>
      <w:divBdr>
        <w:top w:val="none" w:sz="0" w:space="0" w:color="auto"/>
        <w:left w:val="none" w:sz="0" w:space="0" w:color="auto"/>
        <w:bottom w:val="none" w:sz="0" w:space="0" w:color="auto"/>
        <w:right w:val="none" w:sz="0" w:space="0" w:color="auto"/>
      </w:divBdr>
    </w:div>
    <w:div w:id="1497498362">
      <w:bodyDiv w:val="1"/>
      <w:marLeft w:val="0"/>
      <w:marRight w:val="0"/>
      <w:marTop w:val="0"/>
      <w:marBottom w:val="0"/>
      <w:divBdr>
        <w:top w:val="none" w:sz="0" w:space="0" w:color="auto"/>
        <w:left w:val="none" w:sz="0" w:space="0" w:color="auto"/>
        <w:bottom w:val="none" w:sz="0" w:space="0" w:color="auto"/>
        <w:right w:val="none" w:sz="0" w:space="0" w:color="auto"/>
      </w:divBdr>
    </w:div>
    <w:div w:id="1497963200">
      <w:bodyDiv w:val="1"/>
      <w:marLeft w:val="0"/>
      <w:marRight w:val="0"/>
      <w:marTop w:val="0"/>
      <w:marBottom w:val="0"/>
      <w:divBdr>
        <w:top w:val="none" w:sz="0" w:space="0" w:color="auto"/>
        <w:left w:val="none" w:sz="0" w:space="0" w:color="auto"/>
        <w:bottom w:val="none" w:sz="0" w:space="0" w:color="auto"/>
        <w:right w:val="none" w:sz="0" w:space="0" w:color="auto"/>
      </w:divBdr>
    </w:div>
    <w:div w:id="1498224677">
      <w:bodyDiv w:val="1"/>
      <w:marLeft w:val="0"/>
      <w:marRight w:val="0"/>
      <w:marTop w:val="0"/>
      <w:marBottom w:val="0"/>
      <w:divBdr>
        <w:top w:val="none" w:sz="0" w:space="0" w:color="auto"/>
        <w:left w:val="none" w:sz="0" w:space="0" w:color="auto"/>
        <w:bottom w:val="none" w:sz="0" w:space="0" w:color="auto"/>
        <w:right w:val="none" w:sz="0" w:space="0" w:color="auto"/>
      </w:divBdr>
    </w:div>
    <w:div w:id="1498568629">
      <w:bodyDiv w:val="1"/>
      <w:marLeft w:val="0"/>
      <w:marRight w:val="0"/>
      <w:marTop w:val="0"/>
      <w:marBottom w:val="0"/>
      <w:divBdr>
        <w:top w:val="none" w:sz="0" w:space="0" w:color="auto"/>
        <w:left w:val="none" w:sz="0" w:space="0" w:color="auto"/>
        <w:bottom w:val="none" w:sz="0" w:space="0" w:color="auto"/>
        <w:right w:val="none" w:sz="0" w:space="0" w:color="auto"/>
      </w:divBdr>
    </w:div>
    <w:div w:id="1498614427">
      <w:bodyDiv w:val="1"/>
      <w:marLeft w:val="0"/>
      <w:marRight w:val="0"/>
      <w:marTop w:val="0"/>
      <w:marBottom w:val="0"/>
      <w:divBdr>
        <w:top w:val="none" w:sz="0" w:space="0" w:color="auto"/>
        <w:left w:val="none" w:sz="0" w:space="0" w:color="auto"/>
        <w:bottom w:val="none" w:sz="0" w:space="0" w:color="auto"/>
        <w:right w:val="none" w:sz="0" w:space="0" w:color="auto"/>
      </w:divBdr>
    </w:div>
    <w:div w:id="1499075243">
      <w:bodyDiv w:val="1"/>
      <w:marLeft w:val="0"/>
      <w:marRight w:val="0"/>
      <w:marTop w:val="0"/>
      <w:marBottom w:val="0"/>
      <w:divBdr>
        <w:top w:val="none" w:sz="0" w:space="0" w:color="auto"/>
        <w:left w:val="none" w:sz="0" w:space="0" w:color="auto"/>
        <w:bottom w:val="none" w:sz="0" w:space="0" w:color="auto"/>
        <w:right w:val="none" w:sz="0" w:space="0" w:color="auto"/>
      </w:divBdr>
    </w:div>
    <w:div w:id="1500804785">
      <w:bodyDiv w:val="1"/>
      <w:marLeft w:val="0"/>
      <w:marRight w:val="0"/>
      <w:marTop w:val="0"/>
      <w:marBottom w:val="0"/>
      <w:divBdr>
        <w:top w:val="none" w:sz="0" w:space="0" w:color="auto"/>
        <w:left w:val="none" w:sz="0" w:space="0" w:color="auto"/>
        <w:bottom w:val="none" w:sz="0" w:space="0" w:color="auto"/>
        <w:right w:val="none" w:sz="0" w:space="0" w:color="auto"/>
      </w:divBdr>
    </w:div>
    <w:div w:id="1501891742">
      <w:bodyDiv w:val="1"/>
      <w:marLeft w:val="0"/>
      <w:marRight w:val="0"/>
      <w:marTop w:val="0"/>
      <w:marBottom w:val="0"/>
      <w:divBdr>
        <w:top w:val="none" w:sz="0" w:space="0" w:color="auto"/>
        <w:left w:val="none" w:sz="0" w:space="0" w:color="auto"/>
        <w:bottom w:val="none" w:sz="0" w:space="0" w:color="auto"/>
        <w:right w:val="none" w:sz="0" w:space="0" w:color="auto"/>
      </w:divBdr>
    </w:div>
    <w:div w:id="1501964008">
      <w:bodyDiv w:val="1"/>
      <w:marLeft w:val="0"/>
      <w:marRight w:val="0"/>
      <w:marTop w:val="0"/>
      <w:marBottom w:val="0"/>
      <w:divBdr>
        <w:top w:val="none" w:sz="0" w:space="0" w:color="auto"/>
        <w:left w:val="none" w:sz="0" w:space="0" w:color="auto"/>
        <w:bottom w:val="none" w:sz="0" w:space="0" w:color="auto"/>
        <w:right w:val="none" w:sz="0" w:space="0" w:color="auto"/>
      </w:divBdr>
    </w:div>
    <w:div w:id="1503354845">
      <w:bodyDiv w:val="1"/>
      <w:marLeft w:val="0"/>
      <w:marRight w:val="0"/>
      <w:marTop w:val="0"/>
      <w:marBottom w:val="0"/>
      <w:divBdr>
        <w:top w:val="none" w:sz="0" w:space="0" w:color="auto"/>
        <w:left w:val="none" w:sz="0" w:space="0" w:color="auto"/>
        <w:bottom w:val="none" w:sz="0" w:space="0" w:color="auto"/>
        <w:right w:val="none" w:sz="0" w:space="0" w:color="auto"/>
      </w:divBdr>
    </w:div>
    <w:div w:id="1504392947">
      <w:bodyDiv w:val="1"/>
      <w:marLeft w:val="0"/>
      <w:marRight w:val="0"/>
      <w:marTop w:val="0"/>
      <w:marBottom w:val="0"/>
      <w:divBdr>
        <w:top w:val="none" w:sz="0" w:space="0" w:color="auto"/>
        <w:left w:val="none" w:sz="0" w:space="0" w:color="auto"/>
        <w:bottom w:val="none" w:sz="0" w:space="0" w:color="auto"/>
        <w:right w:val="none" w:sz="0" w:space="0" w:color="auto"/>
      </w:divBdr>
    </w:div>
    <w:div w:id="1505315012">
      <w:bodyDiv w:val="1"/>
      <w:marLeft w:val="0"/>
      <w:marRight w:val="0"/>
      <w:marTop w:val="0"/>
      <w:marBottom w:val="0"/>
      <w:divBdr>
        <w:top w:val="none" w:sz="0" w:space="0" w:color="auto"/>
        <w:left w:val="none" w:sz="0" w:space="0" w:color="auto"/>
        <w:bottom w:val="none" w:sz="0" w:space="0" w:color="auto"/>
        <w:right w:val="none" w:sz="0" w:space="0" w:color="auto"/>
      </w:divBdr>
    </w:div>
    <w:div w:id="1505435599">
      <w:bodyDiv w:val="1"/>
      <w:marLeft w:val="0"/>
      <w:marRight w:val="0"/>
      <w:marTop w:val="0"/>
      <w:marBottom w:val="0"/>
      <w:divBdr>
        <w:top w:val="none" w:sz="0" w:space="0" w:color="auto"/>
        <w:left w:val="none" w:sz="0" w:space="0" w:color="auto"/>
        <w:bottom w:val="none" w:sz="0" w:space="0" w:color="auto"/>
        <w:right w:val="none" w:sz="0" w:space="0" w:color="auto"/>
      </w:divBdr>
    </w:div>
    <w:div w:id="1505901443">
      <w:bodyDiv w:val="1"/>
      <w:marLeft w:val="0"/>
      <w:marRight w:val="0"/>
      <w:marTop w:val="0"/>
      <w:marBottom w:val="0"/>
      <w:divBdr>
        <w:top w:val="none" w:sz="0" w:space="0" w:color="auto"/>
        <w:left w:val="none" w:sz="0" w:space="0" w:color="auto"/>
        <w:bottom w:val="none" w:sz="0" w:space="0" w:color="auto"/>
        <w:right w:val="none" w:sz="0" w:space="0" w:color="auto"/>
      </w:divBdr>
    </w:div>
    <w:div w:id="1506355745">
      <w:bodyDiv w:val="1"/>
      <w:marLeft w:val="0"/>
      <w:marRight w:val="0"/>
      <w:marTop w:val="0"/>
      <w:marBottom w:val="0"/>
      <w:divBdr>
        <w:top w:val="none" w:sz="0" w:space="0" w:color="auto"/>
        <w:left w:val="none" w:sz="0" w:space="0" w:color="auto"/>
        <w:bottom w:val="none" w:sz="0" w:space="0" w:color="auto"/>
        <w:right w:val="none" w:sz="0" w:space="0" w:color="auto"/>
      </w:divBdr>
    </w:div>
    <w:div w:id="1506702564">
      <w:bodyDiv w:val="1"/>
      <w:marLeft w:val="0"/>
      <w:marRight w:val="0"/>
      <w:marTop w:val="0"/>
      <w:marBottom w:val="0"/>
      <w:divBdr>
        <w:top w:val="none" w:sz="0" w:space="0" w:color="auto"/>
        <w:left w:val="none" w:sz="0" w:space="0" w:color="auto"/>
        <w:bottom w:val="none" w:sz="0" w:space="0" w:color="auto"/>
        <w:right w:val="none" w:sz="0" w:space="0" w:color="auto"/>
      </w:divBdr>
    </w:div>
    <w:div w:id="1506897842">
      <w:bodyDiv w:val="1"/>
      <w:marLeft w:val="0"/>
      <w:marRight w:val="0"/>
      <w:marTop w:val="0"/>
      <w:marBottom w:val="0"/>
      <w:divBdr>
        <w:top w:val="none" w:sz="0" w:space="0" w:color="auto"/>
        <w:left w:val="none" w:sz="0" w:space="0" w:color="auto"/>
        <w:bottom w:val="none" w:sz="0" w:space="0" w:color="auto"/>
        <w:right w:val="none" w:sz="0" w:space="0" w:color="auto"/>
      </w:divBdr>
    </w:div>
    <w:div w:id="1507670271">
      <w:bodyDiv w:val="1"/>
      <w:marLeft w:val="0"/>
      <w:marRight w:val="0"/>
      <w:marTop w:val="0"/>
      <w:marBottom w:val="0"/>
      <w:divBdr>
        <w:top w:val="none" w:sz="0" w:space="0" w:color="auto"/>
        <w:left w:val="none" w:sz="0" w:space="0" w:color="auto"/>
        <w:bottom w:val="none" w:sz="0" w:space="0" w:color="auto"/>
        <w:right w:val="none" w:sz="0" w:space="0" w:color="auto"/>
      </w:divBdr>
    </w:div>
    <w:div w:id="1507940321">
      <w:bodyDiv w:val="1"/>
      <w:marLeft w:val="0"/>
      <w:marRight w:val="0"/>
      <w:marTop w:val="0"/>
      <w:marBottom w:val="0"/>
      <w:divBdr>
        <w:top w:val="none" w:sz="0" w:space="0" w:color="auto"/>
        <w:left w:val="none" w:sz="0" w:space="0" w:color="auto"/>
        <w:bottom w:val="none" w:sz="0" w:space="0" w:color="auto"/>
        <w:right w:val="none" w:sz="0" w:space="0" w:color="auto"/>
      </w:divBdr>
    </w:div>
    <w:div w:id="1508599745">
      <w:bodyDiv w:val="1"/>
      <w:marLeft w:val="0"/>
      <w:marRight w:val="0"/>
      <w:marTop w:val="0"/>
      <w:marBottom w:val="0"/>
      <w:divBdr>
        <w:top w:val="none" w:sz="0" w:space="0" w:color="auto"/>
        <w:left w:val="none" w:sz="0" w:space="0" w:color="auto"/>
        <w:bottom w:val="none" w:sz="0" w:space="0" w:color="auto"/>
        <w:right w:val="none" w:sz="0" w:space="0" w:color="auto"/>
      </w:divBdr>
    </w:div>
    <w:div w:id="1509058090">
      <w:bodyDiv w:val="1"/>
      <w:marLeft w:val="0"/>
      <w:marRight w:val="0"/>
      <w:marTop w:val="0"/>
      <w:marBottom w:val="0"/>
      <w:divBdr>
        <w:top w:val="none" w:sz="0" w:space="0" w:color="auto"/>
        <w:left w:val="none" w:sz="0" w:space="0" w:color="auto"/>
        <w:bottom w:val="none" w:sz="0" w:space="0" w:color="auto"/>
        <w:right w:val="none" w:sz="0" w:space="0" w:color="auto"/>
      </w:divBdr>
    </w:div>
    <w:div w:id="1509060895">
      <w:bodyDiv w:val="1"/>
      <w:marLeft w:val="0"/>
      <w:marRight w:val="0"/>
      <w:marTop w:val="0"/>
      <w:marBottom w:val="0"/>
      <w:divBdr>
        <w:top w:val="none" w:sz="0" w:space="0" w:color="auto"/>
        <w:left w:val="none" w:sz="0" w:space="0" w:color="auto"/>
        <w:bottom w:val="none" w:sz="0" w:space="0" w:color="auto"/>
        <w:right w:val="none" w:sz="0" w:space="0" w:color="auto"/>
      </w:divBdr>
    </w:div>
    <w:div w:id="1509563275">
      <w:bodyDiv w:val="1"/>
      <w:marLeft w:val="0"/>
      <w:marRight w:val="0"/>
      <w:marTop w:val="0"/>
      <w:marBottom w:val="0"/>
      <w:divBdr>
        <w:top w:val="none" w:sz="0" w:space="0" w:color="auto"/>
        <w:left w:val="none" w:sz="0" w:space="0" w:color="auto"/>
        <w:bottom w:val="none" w:sz="0" w:space="0" w:color="auto"/>
        <w:right w:val="none" w:sz="0" w:space="0" w:color="auto"/>
      </w:divBdr>
    </w:div>
    <w:div w:id="1510411901">
      <w:bodyDiv w:val="1"/>
      <w:marLeft w:val="0"/>
      <w:marRight w:val="0"/>
      <w:marTop w:val="0"/>
      <w:marBottom w:val="0"/>
      <w:divBdr>
        <w:top w:val="none" w:sz="0" w:space="0" w:color="auto"/>
        <w:left w:val="none" w:sz="0" w:space="0" w:color="auto"/>
        <w:bottom w:val="none" w:sz="0" w:space="0" w:color="auto"/>
        <w:right w:val="none" w:sz="0" w:space="0" w:color="auto"/>
      </w:divBdr>
    </w:div>
    <w:div w:id="1511136095">
      <w:bodyDiv w:val="1"/>
      <w:marLeft w:val="0"/>
      <w:marRight w:val="0"/>
      <w:marTop w:val="0"/>
      <w:marBottom w:val="0"/>
      <w:divBdr>
        <w:top w:val="none" w:sz="0" w:space="0" w:color="auto"/>
        <w:left w:val="none" w:sz="0" w:space="0" w:color="auto"/>
        <w:bottom w:val="none" w:sz="0" w:space="0" w:color="auto"/>
        <w:right w:val="none" w:sz="0" w:space="0" w:color="auto"/>
      </w:divBdr>
    </w:div>
    <w:div w:id="1512380858">
      <w:bodyDiv w:val="1"/>
      <w:marLeft w:val="0"/>
      <w:marRight w:val="0"/>
      <w:marTop w:val="0"/>
      <w:marBottom w:val="0"/>
      <w:divBdr>
        <w:top w:val="none" w:sz="0" w:space="0" w:color="auto"/>
        <w:left w:val="none" w:sz="0" w:space="0" w:color="auto"/>
        <w:bottom w:val="none" w:sz="0" w:space="0" w:color="auto"/>
        <w:right w:val="none" w:sz="0" w:space="0" w:color="auto"/>
      </w:divBdr>
    </w:div>
    <w:div w:id="1512639939">
      <w:bodyDiv w:val="1"/>
      <w:marLeft w:val="0"/>
      <w:marRight w:val="0"/>
      <w:marTop w:val="0"/>
      <w:marBottom w:val="0"/>
      <w:divBdr>
        <w:top w:val="none" w:sz="0" w:space="0" w:color="auto"/>
        <w:left w:val="none" w:sz="0" w:space="0" w:color="auto"/>
        <w:bottom w:val="none" w:sz="0" w:space="0" w:color="auto"/>
        <w:right w:val="none" w:sz="0" w:space="0" w:color="auto"/>
      </w:divBdr>
    </w:div>
    <w:div w:id="1512986041">
      <w:bodyDiv w:val="1"/>
      <w:marLeft w:val="0"/>
      <w:marRight w:val="0"/>
      <w:marTop w:val="0"/>
      <w:marBottom w:val="0"/>
      <w:divBdr>
        <w:top w:val="none" w:sz="0" w:space="0" w:color="auto"/>
        <w:left w:val="none" w:sz="0" w:space="0" w:color="auto"/>
        <w:bottom w:val="none" w:sz="0" w:space="0" w:color="auto"/>
        <w:right w:val="none" w:sz="0" w:space="0" w:color="auto"/>
      </w:divBdr>
    </w:div>
    <w:div w:id="1513640140">
      <w:bodyDiv w:val="1"/>
      <w:marLeft w:val="0"/>
      <w:marRight w:val="0"/>
      <w:marTop w:val="0"/>
      <w:marBottom w:val="0"/>
      <w:divBdr>
        <w:top w:val="none" w:sz="0" w:space="0" w:color="auto"/>
        <w:left w:val="none" w:sz="0" w:space="0" w:color="auto"/>
        <w:bottom w:val="none" w:sz="0" w:space="0" w:color="auto"/>
        <w:right w:val="none" w:sz="0" w:space="0" w:color="auto"/>
      </w:divBdr>
    </w:div>
    <w:div w:id="1514103356">
      <w:bodyDiv w:val="1"/>
      <w:marLeft w:val="0"/>
      <w:marRight w:val="0"/>
      <w:marTop w:val="0"/>
      <w:marBottom w:val="0"/>
      <w:divBdr>
        <w:top w:val="none" w:sz="0" w:space="0" w:color="auto"/>
        <w:left w:val="none" w:sz="0" w:space="0" w:color="auto"/>
        <w:bottom w:val="none" w:sz="0" w:space="0" w:color="auto"/>
        <w:right w:val="none" w:sz="0" w:space="0" w:color="auto"/>
      </w:divBdr>
    </w:div>
    <w:div w:id="1514415694">
      <w:bodyDiv w:val="1"/>
      <w:marLeft w:val="0"/>
      <w:marRight w:val="0"/>
      <w:marTop w:val="0"/>
      <w:marBottom w:val="0"/>
      <w:divBdr>
        <w:top w:val="none" w:sz="0" w:space="0" w:color="auto"/>
        <w:left w:val="none" w:sz="0" w:space="0" w:color="auto"/>
        <w:bottom w:val="none" w:sz="0" w:space="0" w:color="auto"/>
        <w:right w:val="none" w:sz="0" w:space="0" w:color="auto"/>
      </w:divBdr>
    </w:div>
    <w:div w:id="1515152455">
      <w:bodyDiv w:val="1"/>
      <w:marLeft w:val="0"/>
      <w:marRight w:val="0"/>
      <w:marTop w:val="0"/>
      <w:marBottom w:val="0"/>
      <w:divBdr>
        <w:top w:val="none" w:sz="0" w:space="0" w:color="auto"/>
        <w:left w:val="none" w:sz="0" w:space="0" w:color="auto"/>
        <w:bottom w:val="none" w:sz="0" w:space="0" w:color="auto"/>
        <w:right w:val="none" w:sz="0" w:space="0" w:color="auto"/>
      </w:divBdr>
    </w:div>
    <w:div w:id="1515224511">
      <w:bodyDiv w:val="1"/>
      <w:marLeft w:val="0"/>
      <w:marRight w:val="0"/>
      <w:marTop w:val="0"/>
      <w:marBottom w:val="0"/>
      <w:divBdr>
        <w:top w:val="none" w:sz="0" w:space="0" w:color="auto"/>
        <w:left w:val="none" w:sz="0" w:space="0" w:color="auto"/>
        <w:bottom w:val="none" w:sz="0" w:space="0" w:color="auto"/>
        <w:right w:val="none" w:sz="0" w:space="0" w:color="auto"/>
      </w:divBdr>
    </w:div>
    <w:div w:id="1515418112">
      <w:bodyDiv w:val="1"/>
      <w:marLeft w:val="0"/>
      <w:marRight w:val="0"/>
      <w:marTop w:val="0"/>
      <w:marBottom w:val="0"/>
      <w:divBdr>
        <w:top w:val="none" w:sz="0" w:space="0" w:color="auto"/>
        <w:left w:val="none" w:sz="0" w:space="0" w:color="auto"/>
        <w:bottom w:val="none" w:sz="0" w:space="0" w:color="auto"/>
        <w:right w:val="none" w:sz="0" w:space="0" w:color="auto"/>
      </w:divBdr>
    </w:div>
    <w:div w:id="1515610275">
      <w:bodyDiv w:val="1"/>
      <w:marLeft w:val="0"/>
      <w:marRight w:val="0"/>
      <w:marTop w:val="0"/>
      <w:marBottom w:val="0"/>
      <w:divBdr>
        <w:top w:val="none" w:sz="0" w:space="0" w:color="auto"/>
        <w:left w:val="none" w:sz="0" w:space="0" w:color="auto"/>
        <w:bottom w:val="none" w:sz="0" w:space="0" w:color="auto"/>
        <w:right w:val="none" w:sz="0" w:space="0" w:color="auto"/>
      </w:divBdr>
    </w:div>
    <w:div w:id="1516119052">
      <w:bodyDiv w:val="1"/>
      <w:marLeft w:val="0"/>
      <w:marRight w:val="0"/>
      <w:marTop w:val="0"/>
      <w:marBottom w:val="0"/>
      <w:divBdr>
        <w:top w:val="none" w:sz="0" w:space="0" w:color="auto"/>
        <w:left w:val="none" w:sz="0" w:space="0" w:color="auto"/>
        <w:bottom w:val="none" w:sz="0" w:space="0" w:color="auto"/>
        <w:right w:val="none" w:sz="0" w:space="0" w:color="auto"/>
      </w:divBdr>
    </w:div>
    <w:div w:id="1516381038">
      <w:bodyDiv w:val="1"/>
      <w:marLeft w:val="0"/>
      <w:marRight w:val="0"/>
      <w:marTop w:val="0"/>
      <w:marBottom w:val="0"/>
      <w:divBdr>
        <w:top w:val="none" w:sz="0" w:space="0" w:color="auto"/>
        <w:left w:val="none" w:sz="0" w:space="0" w:color="auto"/>
        <w:bottom w:val="none" w:sz="0" w:space="0" w:color="auto"/>
        <w:right w:val="none" w:sz="0" w:space="0" w:color="auto"/>
      </w:divBdr>
    </w:div>
    <w:div w:id="1518693430">
      <w:bodyDiv w:val="1"/>
      <w:marLeft w:val="0"/>
      <w:marRight w:val="0"/>
      <w:marTop w:val="0"/>
      <w:marBottom w:val="0"/>
      <w:divBdr>
        <w:top w:val="none" w:sz="0" w:space="0" w:color="auto"/>
        <w:left w:val="none" w:sz="0" w:space="0" w:color="auto"/>
        <w:bottom w:val="none" w:sz="0" w:space="0" w:color="auto"/>
        <w:right w:val="none" w:sz="0" w:space="0" w:color="auto"/>
      </w:divBdr>
    </w:div>
    <w:div w:id="1518812113">
      <w:bodyDiv w:val="1"/>
      <w:marLeft w:val="0"/>
      <w:marRight w:val="0"/>
      <w:marTop w:val="0"/>
      <w:marBottom w:val="0"/>
      <w:divBdr>
        <w:top w:val="none" w:sz="0" w:space="0" w:color="auto"/>
        <w:left w:val="none" w:sz="0" w:space="0" w:color="auto"/>
        <w:bottom w:val="none" w:sz="0" w:space="0" w:color="auto"/>
        <w:right w:val="none" w:sz="0" w:space="0" w:color="auto"/>
      </w:divBdr>
    </w:div>
    <w:div w:id="1518882695">
      <w:bodyDiv w:val="1"/>
      <w:marLeft w:val="0"/>
      <w:marRight w:val="0"/>
      <w:marTop w:val="0"/>
      <w:marBottom w:val="0"/>
      <w:divBdr>
        <w:top w:val="none" w:sz="0" w:space="0" w:color="auto"/>
        <w:left w:val="none" w:sz="0" w:space="0" w:color="auto"/>
        <w:bottom w:val="none" w:sz="0" w:space="0" w:color="auto"/>
        <w:right w:val="none" w:sz="0" w:space="0" w:color="auto"/>
      </w:divBdr>
    </w:div>
    <w:div w:id="1519733905">
      <w:bodyDiv w:val="1"/>
      <w:marLeft w:val="0"/>
      <w:marRight w:val="0"/>
      <w:marTop w:val="0"/>
      <w:marBottom w:val="0"/>
      <w:divBdr>
        <w:top w:val="none" w:sz="0" w:space="0" w:color="auto"/>
        <w:left w:val="none" w:sz="0" w:space="0" w:color="auto"/>
        <w:bottom w:val="none" w:sz="0" w:space="0" w:color="auto"/>
        <w:right w:val="none" w:sz="0" w:space="0" w:color="auto"/>
      </w:divBdr>
    </w:div>
    <w:div w:id="1520126013">
      <w:bodyDiv w:val="1"/>
      <w:marLeft w:val="0"/>
      <w:marRight w:val="0"/>
      <w:marTop w:val="0"/>
      <w:marBottom w:val="0"/>
      <w:divBdr>
        <w:top w:val="none" w:sz="0" w:space="0" w:color="auto"/>
        <w:left w:val="none" w:sz="0" w:space="0" w:color="auto"/>
        <w:bottom w:val="none" w:sz="0" w:space="0" w:color="auto"/>
        <w:right w:val="none" w:sz="0" w:space="0" w:color="auto"/>
      </w:divBdr>
    </w:div>
    <w:div w:id="1521965076">
      <w:bodyDiv w:val="1"/>
      <w:marLeft w:val="0"/>
      <w:marRight w:val="0"/>
      <w:marTop w:val="0"/>
      <w:marBottom w:val="0"/>
      <w:divBdr>
        <w:top w:val="none" w:sz="0" w:space="0" w:color="auto"/>
        <w:left w:val="none" w:sz="0" w:space="0" w:color="auto"/>
        <w:bottom w:val="none" w:sz="0" w:space="0" w:color="auto"/>
        <w:right w:val="none" w:sz="0" w:space="0" w:color="auto"/>
      </w:divBdr>
    </w:div>
    <w:div w:id="1522473001">
      <w:bodyDiv w:val="1"/>
      <w:marLeft w:val="0"/>
      <w:marRight w:val="0"/>
      <w:marTop w:val="0"/>
      <w:marBottom w:val="0"/>
      <w:divBdr>
        <w:top w:val="none" w:sz="0" w:space="0" w:color="auto"/>
        <w:left w:val="none" w:sz="0" w:space="0" w:color="auto"/>
        <w:bottom w:val="none" w:sz="0" w:space="0" w:color="auto"/>
        <w:right w:val="none" w:sz="0" w:space="0" w:color="auto"/>
      </w:divBdr>
    </w:div>
    <w:div w:id="1523015228">
      <w:bodyDiv w:val="1"/>
      <w:marLeft w:val="0"/>
      <w:marRight w:val="0"/>
      <w:marTop w:val="0"/>
      <w:marBottom w:val="0"/>
      <w:divBdr>
        <w:top w:val="none" w:sz="0" w:space="0" w:color="auto"/>
        <w:left w:val="none" w:sz="0" w:space="0" w:color="auto"/>
        <w:bottom w:val="none" w:sz="0" w:space="0" w:color="auto"/>
        <w:right w:val="none" w:sz="0" w:space="0" w:color="auto"/>
      </w:divBdr>
    </w:div>
    <w:div w:id="1523779701">
      <w:bodyDiv w:val="1"/>
      <w:marLeft w:val="0"/>
      <w:marRight w:val="0"/>
      <w:marTop w:val="0"/>
      <w:marBottom w:val="0"/>
      <w:divBdr>
        <w:top w:val="none" w:sz="0" w:space="0" w:color="auto"/>
        <w:left w:val="none" w:sz="0" w:space="0" w:color="auto"/>
        <w:bottom w:val="none" w:sz="0" w:space="0" w:color="auto"/>
        <w:right w:val="none" w:sz="0" w:space="0" w:color="auto"/>
      </w:divBdr>
    </w:div>
    <w:div w:id="1524517336">
      <w:bodyDiv w:val="1"/>
      <w:marLeft w:val="0"/>
      <w:marRight w:val="0"/>
      <w:marTop w:val="0"/>
      <w:marBottom w:val="0"/>
      <w:divBdr>
        <w:top w:val="none" w:sz="0" w:space="0" w:color="auto"/>
        <w:left w:val="none" w:sz="0" w:space="0" w:color="auto"/>
        <w:bottom w:val="none" w:sz="0" w:space="0" w:color="auto"/>
        <w:right w:val="none" w:sz="0" w:space="0" w:color="auto"/>
      </w:divBdr>
    </w:div>
    <w:div w:id="1524587861">
      <w:bodyDiv w:val="1"/>
      <w:marLeft w:val="0"/>
      <w:marRight w:val="0"/>
      <w:marTop w:val="0"/>
      <w:marBottom w:val="0"/>
      <w:divBdr>
        <w:top w:val="none" w:sz="0" w:space="0" w:color="auto"/>
        <w:left w:val="none" w:sz="0" w:space="0" w:color="auto"/>
        <w:bottom w:val="none" w:sz="0" w:space="0" w:color="auto"/>
        <w:right w:val="none" w:sz="0" w:space="0" w:color="auto"/>
      </w:divBdr>
    </w:div>
    <w:div w:id="1525250176">
      <w:bodyDiv w:val="1"/>
      <w:marLeft w:val="0"/>
      <w:marRight w:val="0"/>
      <w:marTop w:val="0"/>
      <w:marBottom w:val="0"/>
      <w:divBdr>
        <w:top w:val="none" w:sz="0" w:space="0" w:color="auto"/>
        <w:left w:val="none" w:sz="0" w:space="0" w:color="auto"/>
        <w:bottom w:val="none" w:sz="0" w:space="0" w:color="auto"/>
        <w:right w:val="none" w:sz="0" w:space="0" w:color="auto"/>
      </w:divBdr>
    </w:div>
    <w:div w:id="1526290094">
      <w:bodyDiv w:val="1"/>
      <w:marLeft w:val="0"/>
      <w:marRight w:val="0"/>
      <w:marTop w:val="0"/>
      <w:marBottom w:val="0"/>
      <w:divBdr>
        <w:top w:val="none" w:sz="0" w:space="0" w:color="auto"/>
        <w:left w:val="none" w:sz="0" w:space="0" w:color="auto"/>
        <w:bottom w:val="none" w:sz="0" w:space="0" w:color="auto"/>
        <w:right w:val="none" w:sz="0" w:space="0" w:color="auto"/>
      </w:divBdr>
    </w:div>
    <w:div w:id="1526363159">
      <w:bodyDiv w:val="1"/>
      <w:marLeft w:val="0"/>
      <w:marRight w:val="0"/>
      <w:marTop w:val="0"/>
      <w:marBottom w:val="0"/>
      <w:divBdr>
        <w:top w:val="none" w:sz="0" w:space="0" w:color="auto"/>
        <w:left w:val="none" w:sz="0" w:space="0" w:color="auto"/>
        <w:bottom w:val="none" w:sz="0" w:space="0" w:color="auto"/>
        <w:right w:val="none" w:sz="0" w:space="0" w:color="auto"/>
      </w:divBdr>
    </w:div>
    <w:div w:id="1526674823">
      <w:bodyDiv w:val="1"/>
      <w:marLeft w:val="0"/>
      <w:marRight w:val="0"/>
      <w:marTop w:val="0"/>
      <w:marBottom w:val="0"/>
      <w:divBdr>
        <w:top w:val="none" w:sz="0" w:space="0" w:color="auto"/>
        <w:left w:val="none" w:sz="0" w:space="0" w:color="auto"/>
        <w:bottom w:val="none" w:sz="0" w:space="0" w:color="auto"/>
        <w:right w:val="none" w:sz="0" w:space="0" w:color="auto"/>
      </w:divBdr>
    </w:div>
    <w:div w:id="1526795734">
      <w:bodyDiv w:val="1"/>
      <w:marLeft w:val="0"/>
      <w:marRight w:val="0"/>
      <w:marTop w:val="0"/>
      <w:marBottom w:val="0"/>
      <w:divBdr>
        <w:top w:val="none" w:sz="0" w:space="0" w:color="auto"/>
        <w:left w:val="none" w:sz="0" w:space="0" w:color="auto"/>
        <w:bottom w:val="none" w:sz="0" w:space="0" w:color="auto"/>
        <w:right w:val="none" w:sz="0" w:space="0" w:color="auto"/>
      </w:divBdr>
    </w:div>
    <w:div w:id="1527524109">
      <w:bodyDiv w:val="1"/>
      <w:marLeft w:val="0"/>
      <w:marRight w:val="0"/>
      <w:marTop w:val="0"/>
      <w:marBottom w:val="0"/>
      <w:divBdr>
        <w:top w:val="none" w:sz="0" w:space="0" w:color="auto"/>
        <w:left w:val="none" w:sz="0" w:space="0" w:color="auto"/>
        <w:bottom w:val="none" w:sz="0" w:space="0" w:color="auto"/>
        <w:right w:val="none" w:sz="0" w:space="0" w:color="auto"/>
      </w:divBdr>
    </w:div>
    <w:div w:id="1527867040">
      <w:bodyDiv w:val="1"/>
      <w:marLeft w:val="0"/>
      <w:marRight w:val="0"/>
      <w:marTop w:val="0"/>
      <w:marBottom w:val="0"/>
      <w:divBdr>
        <w:top w:val="none" w:sz="0" w:space="0" w:color="auto"/>
        <w:left w:val="none" w:sz="0" w:space="0" w:color="auto"/>
        <w:bottom w:val="none" w:sz="0" w:space="0" w:color="auto"/>
        <w:right w:val="none" w:sz="0" w:space="0" w:color="auto"/>
      </w:divBdr>
    </w:div>
    <w:div w:id="1527869837">
      <w:bodyDiv w:val="1"/>
      <w:marLeft w:val="0"/>
      <w:marRight w:val="0"/>
      <w:marTop w:val="0"/>
      <w:marBottom w:val="0"/>
      <w:divBdr>
        <w:top w:val="none" w:sz="0" w:space="0" w:color="auto"/>
        <w:left w:val="none" w:sz="0" w:space="0" w:color="auto"/>
        <w:bottom w:val="none" w:sz="0" w:space="0" w:color="auto"/>
        <w:right w:val="none" w:sz="0" w:space="0" w:color="auto"/>
      </w:divBdr>
    </w:div>
    <w:div w:id="1528565723">
      <w:bodyDiv w:val="1"/>
      <w:marLeft w:val="0"/>
      <w:marRight w:val="0"/>
      <w:marTop w:val="0"/>
      <w:marBottom w:val="0"/>
      <w:divBdr>
        <w:top w:val="none" w:sz="0" w:space="0" w:color="auto"/>
        <w:left w:val="none" w:sz="0" w:space="0" w:color="auto"/>
        <w:bottom w:val="none" w:sz="0" w:space="0" w:color="auto"/>
        <w:right w:val="none" w:sz="0" w:space="0" w:color="auto"/>
      </w:divBdr>
    </w:div>
    <w:div w:id="1528904869">
      <w:bodyDiv w:val="1"/>
      <w:marLeft w:val="0"/>
      <w:marRight w:val="0"/>
      <w:marTop w:val="0"/>
      <w:marBottom w:val="0"/>
      <w:divBdr>
        <w:top w:val="none" w:sz="0" w:space="0" w:color="auto"/>
        <w:left w:val="none" w:sz="0" w:space="0" w:color="auto"/>
        <w:bottom w:val="none" w:sz="0" w:space="0" w:color="auto"/>
        <w:right w:val="none" w:sz="0" w:space="0" w:color="auto"/>
      </w:divBdr>
    </w:div>
    <w:div w:id="1529027437">
      <w:bodyDiv w:val="1"/>
      <w:marLeft w:val="0"/>
      <w:marRight w:val="0"/>
      <w:marTop w:val="0"/>
      <w:marBottom w:val="0"/>
      <w:divBdr>
        <w:top w:val="none" w:sz="0" w:space="0" w:color="auto"/>
        <w:left w:val="none" w:sz="0" w:space="0" w:color="auto"/>
        <w:bottom w:val="none" w:sz="0" w:space="0" w:color="auto"/>
        <w:right w:val="none" w:sz="0" w:space="0" w:color="auto"/>
      </w:divBdr>
    </w:div>
    <w:div w:id="1530215725">
      <w:bodyDiv w:val="1"/>
      <w:marLeft w:val="0"/>
      <w:marRight w:val="0"/>
      <w:marTop w:val="0"/>
      <w:marBottom w:val="0"/>
      <w:divBdr>
        <w:top w:val="none" w:sz="0" w:space="0" w:color="auto"/>
        <w:left w:val="none" w:sz="0" w:space="0" w:color="auto"/>
        <w:bottom w:val="none" w:sz="0" w:space="0" w:color="auto"/>
        <w:right w:val="none" w:sz="0" w:space="0" w:color="auto"/>
      </w:divBdr>
    </w:div>
    <w:div w:id="1530608219">
      <w:bodyDiv w:val="1"/>
      <w:marLeft w:val="0"/>
      <w:marRight w:val="0"/>
      <w:marTop w:val="0"/>
      <w:marBottom w:val="0"/>
      <w:divBdr>
        <w:top w:val="none" w:sz="0" w:space="0" w:color="auto"/>
        <w:left w:val="none" w:sz="0" w:space="0" w:color="auto"/>
        <w:bottom w:val="none" w:sz="0" w:space="0" w:color="auto"/>
        <w:right w:val="none" w:sz="0" w:space="0" w:color="auto"/>
      </w:divBdr>
    </w:div>
    <w:div w:id="1531258272">
      <w:bodyDiv w:val="1"/>
      <w:marLeft w:val="0"/>
      <w:marRight w:val="0"/>
      <w:marTop w:val="0"/>
      <w:marBottom w:val="0"/>
      <w:divBdr>
        <w:top w:val="none" w:sz="0" w:space="0" w:color="auto"/>
        <w:left w:val="none" w:sz="0" w:space="0" w:color="auto"/>
        <w:bottom w:val="none" w:sz="0" w:space="0" w:color="auto"/>
        <w:right w:val="none" w:sz="0" w:space="0" w:color="auto"/>
      </w:divBdr>
    </w:div>
    <w:div w:id="1531449786">
      <w:bodyDiv w:val="1"/>
      <w:marLeft w:val="0"/>
      <w:marRight w:val="0"/>
      <w:marTop w:val="0"/>
      <w:marBottom w:val="0"/>
      <w:divBdr>
        <w:top w:val="none" w:sz="0" w:space="0" w:color="auto"/>
        <w:left w:val="none" w:sz="0" w:space="0" w:color="auto"/>
        <w:bottom w:val="none" w:sz="0" w:space="0" w:color="auto"/>
        <w:right w:val="none" w:sz="0" w:space="0" w:color="auto"/>
      </w:divBdr>
    </w:div>
    <w:div w:id="1532181306">
      <w:bodyDiv w:val="1"/>
      <w:marLeft w:val="0"/>
      <w:marRight w:val="0"/>
      <w:marTop w:val="0"/>
      <w:marBottom w:val="0"/>
      <w:divBdr>
        <w:top w:val="none" w:sz="0" w:space="0" w:color="auto"/>
        <w:left w:val="none" w:sz="0" w:space="0" w:color="auto"/>
        <w:bottom w:val="none" w:sz="0" w:space="0" w:color="auto"/>
        <w:right w:val="none" w:sz="0" w:space="0" w:color="auto"/>
      </w:divBdr>
    </w:div>
    <w:div w:id="1532454075">
      <w:bodyDiv w:val="1"/>
      <w:marLeft w:val="0"/>
      <w:marRight w:val="0"/>
      <w:marTop w:val="0"/>
      <w:marBottom w:val="0"/>
      <w:divBdr>
        <w:top w:val="none" w:sz="0" w:space="0" w:color="auto"/>
        <w:left w:val="none" w:sz="0" w:space="0" w:color="auto"/>
        <w:bottom w:val="none" w:sz="0" w:space="0" w:color="auto"/>
        <w:right w:val="none" w:sz="0" w:space="0" w:color="auto"/>
      </w:divBdr>
    </w:div>
    <w:div w:id="1532570752">
      <w:bodyDiv w:val="1"/>
      <w:marLeft w:val="0"/>
      <w:marRight w:val="0"/>
      <w:marTop w:val="0"/>
      <w:marBottom w:val="0"/>
      <w:divBdr>
        <w:top w:val="none" w:sz="0" w:space="0" w:color="auto"/>
        <w:left w:val="none" w:sz="0" w:space="0" w:color="auto"/>
        <w:bottom w:val="none" w:sz="0" w:space="0" w:color="auto"/>
        <w:right w:val="none" w:sz="0" w:space="0" w:color="auto"/>
      </w:divBdr>
    </w:div>
    <w:div w:id="1532642062">
      <w:bodyDiv w:val="1"/>
      <w:marLeft w:val="0"/>
      <w:marRight w:val="0"/>
      <w:marTop w:val="0"/>
      <w:marBottom w:val="0"/>
      <w:divBdr>
        <w:top w:val="none" w:sz="0" w:space="0" w:color="auto"/>
        <w:left w:val="none" w:sz="0" w:space="0" w:color="auto"/>
        <w:bottom w:val="none" w:sz="0" w:space="0" w:color="auto"/>
        <w:right w:val="none" w:sz="0" w:space="0" w:color="auto"/>
      </w:divBdr>
    </w:div>
    <w:div w:id="1533227858">
      <w:bodyDiv w:val="1"/>
      <w:marLeft w:val="0"/>
      <w:marRight w:val="0"/>
      <w:marTop w:val="0"/>
      <w:marBottom w:val="0"/>
      <w:divBdr>
        <w:top w:val="none" w:sz="0" w:space="0" w:color="auto"/>
        <w:left w:val="none" w:sz="0" w:space="0" w:color="auto"/>
        <w:bottom w:val="none" w:sz="0" w:space="0" w:color="auto"/>
        <w:right w:val="none" w:sz="0" w:space="0" w:color="auto"/>
      </w:divBdr>
    </w:div>
    <w:div w:id="1533372755">
      <w:bodyDiv w:val="1"/>
      <w:marLeft w:val="0"/>
      <w:marRight w:val="0"/>
      <w:marTop w:val="0"/>
      <w:marBottom w:val="0"/>
      <w:divBdr>
        <w:top w:val="none" w:sz="0" w:space="0" w:color="auto"/>
        <w:left w:val="none" w:sz="0" w:space="0" w:color="auto"/>
        <w:bottom w:val="none" w:sz="0" w:space="0" w:color="auto"/>
        <w:right w:val="none" w:sz="0" w:space="0" w:color="auto"/>
      </w:divBdr>
    </w:div>
    <w:div w:id="1533374565">
      <w:bodyDiv w:val="1"/>
      <w:marLeft w:val="0"/>
      <w:marRight w:val="0"/>
      <w:marTop w:val="0"/>
      <w:marBottom w:val="0"/>
      <w:divBdr>
        <w:top w:val="none" w:sz="0" w:space="0" w:color="auto"/>
        <w:left w:val="none" w:sz="0" w:space="0" w:color="auto"/>
        <w:bottom w:val="none" w:sz="0" w:space="0" w:color="auto"/>
        <w:right w:val="none" w:sz="0" w:space="0" w:color="auto"/>
      </w:divBdr>
    </w:div>
    <w:div w:id="1533767133">
      <w:bodyDiv w:val="1"/>
      <w:marLeft w:val="0"/>
      <w:marRight w:val="0"/>
      <w:marTop w:val="0"/>
      <w:marBottom w:val="0"/>
      <w:divBdr>
        <w:top w:val="none" w:sz="0" w:space="0" w:color="auto"/>
        <w:left w:val="none" w:sz="0" w:space="0" w:color="auto"/>
        <w:bottom w:val="none" w:sz="0" w:space="0" w:color="auto"/>
        <w:right w:val="none" w:sz="0" w:space="0" w:color="auto"/>
      </w:divBdr>
    </w:div>
    <w:div w:id="1533834914">
      <w:bodyDiv w:val="1"/>
      <w:marLeft w:val="0"/>
      <w:marRight w:val="0"/>
      <w:marTop w:val="0"/>
      <w:marBottom w:val="0"/>
      <w:divBdr>
        <w:top w:val="none" w:sz="0" w:space="0" w:color="auto"/>
        <w:left w:val="none" w:sz="0" w:space="0" w:color="auto"/>
        <w:bottom w:val="none" w:sz="0" w:space="0" w:color="auto"/>
        <w:right w:val="none" w:sz="0" w:space="0" w:color="auto"/>
      </w:divBdr>
    </w:div>
    <w:div w:id="1534263724">
      <w:bodyDiv w:val="1"/>
      <w:marLeft w:val="0"/>
      <w:marRight w:val="0"/>
      <w:marTop w:val="0"/>
      <w:marBottom w:val="0"/>
      <w:divBdr>
        <w:top w:val="none" w:sz="0" w:space="0" w:color="auto"/>
        <w:left w:val="none" w:sz="0" w:space="0" w:color="auto"/>
        <w:bottom w:val="none" w:sz="0" w:space="0" w:color="auto"/>
        <w:right w:val="none" w:sz="0" w:space="0" w:color="auto"/>
      </w:divBdr>
    </w:div>
    <w:div w:id="1534271016">
      <w:bodyDiv w:val="1"/>
      <w:marLeft w:val="0"/>
      <w:marRight w:val="0"/>
      <w:marTop w:val="0"/>
      <w:marBottom w:val="0"/>
      <w:divBdr>
        <w:top w:val="none" w:sz="0" w:space="0" w:color="auto"/>
        <w:left w:val="none" w:sz="0" w:space="0" w:color="auto"/>
        <w:bottom w:val="none" w:sz="0" w:space="0" w:color="auto"/>
        <w:right w:val="none" w:sz="0" w:space="0" w:color="auto"/>
      </w:divBdr>
    </w:div>
    <w:div w:id="1534348093">
      <w:bodyDiv w:val="1"/>
      <w:marLeft w:val="0"/>
      <w:marRight w:val="0"/>
      <w:marTop w:val="0"/>
      <w:marBottom w:val="0"/>
      <w:divBdr>
        <w:top w:val="none" w:sz="0" w:space="0" w:color="auto"/>
        <w:left w:val="none" w:sz="0" w:space="0" w:color="auto"/>
        <w:bottom w:val="none" w:sz="0" w:space="0" w:color="auto"/>
        <w:right w:val="none" w:sz="0" w:space="0" w:color="auto"/>
      </w:divBdr>
    </w:div>
    <w:div w:id="1534877860">
      <w:bodyDiv w:val="1"/>
      <w:marLeft w:val="0"/>
      <w:marRight w:val="0"/>
      <w:marTop w:val="0"/>
      <w:marBottom w:val="0"/>
      <w:divBdr>
        <w:top w:val="none" w:sz="0" w:space="0" w:color="auto"/>
        <w:left w:val="none" w:sz="0" w:space="0" w:color="auto"/>
        <w:bottom w:val="none" w:sz="0" w:space="0" w:color="auto"/>
        <w:right w:val="none" w:sz="0" w:space="0" w:color="auto"/>
      </w:divBdr>
    </w:div>
    <w:div w:id="1534879717">
      <w:bodyDiv w:val="1"/>
      <w:marLeft w:val="0"/>
      <w:marRight w:val="0"/>
      <w:marTop w:val="0"/>
      <w:marBottom w:val="0"/>
      <w:divBdr>
        <w:top w:val="none" w:sz="0" w:space="0" w:color="auto"/>
        <w:left w:val="none" w:sz="0" w:space="0" w:color="auto"/>
        <w:bottom w:val="none" w:sz="0" w:space="0" w:color="auto"/>
        <w:right w:val="none" w:sz="0" w:space="0" w:color="auto"/>
      </w:divBdr>
    </w:div>
    <w:div w:id="1535390221">
      <w:bodyDiv w:val="1"/>
      <w:marLeft w:val="0"/>
      <w:marRight w:val="0"/>
      <w:marTop w:val="0"/>
      <w:marBottom w:val="0"/>
      <w:divBdr>
        <w:top w:val="none" w:sz="0" w:space="0" w:color="auto"/>
        <w:left w:val="none" w:sz="0" w:space="0" w:color="auto"/>
        <w:bottom w:val="none" w:sz="0" w:space="0" w:color="auto"/>
        <w:right w:val="none" w:sz="0" w:space="0" w:color="auto"/>
      </w:divBdr>
    </w:div>
    <w:div w:id="1536381114">
      <w:bodyDiv w:val="1"/>
      <w:marLeft w:val="0"/>
      <w:marRight w:val="0"/>
      <w:marTop w:val="0"/>
      <w:marBottom w:val="0"/>
      <w:divBdr>
        <w:top w:val="none" w:sz="0" w:space="0" w:color="auto"/>
        <w:left w:val="none" w:sz="0" w:space="0" w:color="auto"/>
        <w:bottom w:val="none" w:sz="0" w:space="0" w:color="auto"/>
        <w:right w:val="none" w:sz="0" w:space="0" w:color="auto"/>
      </w:divBdr>
    </w:div>
    <w:div w:id="1536456031">
      <w:bodyDiv w:val="1"/>
      <w:marLeft w:val="0"/>
      <w:marRight w:val="0"/>
      <w:marTop w:val="0"/>
      <w:marBottom w:val="0"/>
      <w:divBdr>
        <w:top w:val="none" w:sz="0" w:space="0" w:color="auto"/>
        <w:left w:val="none" w:sz="0" w:space="0" w:color="auto"/>
        <w:bottom w:val="none" w:sz="0" w:space="0" w:color="auto"/>
        <w:right w:val="none" w:sz="0" w:space="0" w:color="auto"/>
      </w:divBdr>
    </w:div>
    <w:div w:id="1536767923">
      <w:bodyDiv w:val="1"/>
      <w:marLeft w:val="0"/>
      <w:marRight w:val="0"/>
      <w:marTop w:val="0"/>
      <w:marBottom w:val="0"/>
      <w:divBdr>
        <w:top w:val="none" w:sz="0" w:space="0" w:color="auto"/>
        <w:left w:val="none" w:sz="0" w:space="0" w:color="auto"/>
        <w:bottom w:val="none" w:sz="0" w:space="0" w:color="auto"/>
        <w:right w:val="none" w:sz="0" w:space="0" w:color="auto"/>
      </w:divBdr>
    </w:div>
    <w:div w:id="1537084169">
      <w:bodyDiv w:val="1"/>
      <w:marLeft w:val="0"/>
      <w:marRight w:val="0"/>
      <w:marTop w:val="0"/>
      <w:marBottom w:val="0"/>
      <w:divBdr>
        <w:top w:val="none" w:sz="0" w:space="0" w:color="auto"/>
        <w:left w:val="none" w:sz="0" w:space="0" w:color="auto"/>
        <w:bottom w:val="none" w:sz="0" w:space="0" w:color="auto"/>
        <w:right w:val="none" w:sz="0" w:space="0" w:color="auto"/>
      </w:divBdr>
    </w:div>
    <w:div w:id="1537355417">
      <w:bodyDiv w:val="1"/>
      <w:marLeft w:val="0"/>
      <w:marRight w:val="0"/>
      <w:marTop w:val="0"/>
      <w:marBottom w:val="0"/>
      <w:divBdr>
        <w:top w:val="none" w:sz="0" w:space="0" w:color="auto"/>
        <w:left w:val="none" w:sz="0" w:space="0" w:color="auto"/>
        <w:bottom w:val="none" w:sz="0" w:space="0" w:color="auto"/>
        <w:right w:val="none" w:sz="0" w:space="0" w:color="auto"/>
      </w:divBdr>
    </w:div>
    <w:div w:id="1537620535">
      <w:bodyDiv w:val="1"/>
      <w:marLeft w:val="0"/>
      <w:marRight w:val="0"/>
      <w:marTop w:val="0"/>
      <w:marBottom w:val="0"/>
      <w:divBdr>
        <w:top w:val="none" w:sz="0" w:space="0" w:color="auto"/>
        <w:left w:val="none" w:sz="0" w:space="0" w:color="auto"/>
        <w:bottom w:val="none" w:sz="0" w:space="0" w:color="auto"/>
        <w:right w:val="none" w:sz="0" w:space="0" w:color="auto"/>
      </w:divBdr>
    </w:div>
    <w:div w:id="1537963022">
      <w:bodyDiv w:val="1"/>
      <w:marLeft w:val="0"/>
      <w:marRight w:val="0"/>
      <w:marTop w:val="0"/>
      <w:marBottom w:val="0"/>
      <w:divBdr>
        <w:top w:val="none" w:sz="0" w:space="0" w:color="auto"/>
        <w:left w:val="none" w:sz="0" w:space="0" w:color="auto"/>
        <w:bottom w:val="none" w:sz="0" w:space="0" w:color="auto"/>
        <w:right w:val="none" w:sz="0" w:space="0" w:color="auto"/>
      </w:divBdr>
    </w:div>
    <w:div w:id="1538542779">
      <w:bodyDiv w:val="1"/>
      <w:marLeft w:val="0"/>
      <w:marRight w:val="0"/>
      <w:marTop w:val="0"/>
      <w:marBottom w:val="0"/>
      <w:divBdr>
        <w:top w:val="none" w:sz="0" w:space="0" w:color="auto"/>
        <w:left w:val="none" w:sz="0" w:space="0" w:color="auto"/>
        <w:bottom w:val="none" w:sz="0" w:space="0" w:color="auto"/>
        <w:right w:val="none" w:sz="0" w:space="0" w:color="auto"/>
      </w:divBdr>
    </w:div>
    <w:div w:id="1539968943">
      <w:bodyDiv w:val="1"/>
      <w:marLeft w:val="0"/>
      <w:marRight w:val="0"/>
      <w:marTop w:val="0"/>
      <w:marBottom w:val="0"/>
      <w:divBdr>
        <w:top w:val="none" w:sz="0" w:space="0" w:color="auto"/>
        <w:left w:val="none" w:sz="0" w:space="0" w:color="auto"/>
        <w:bottom w:val="none" w:sz="0" w:space="0" w:color="auto"/>
        <w:right w:val="none" w:sz="0" w:space="0" w:color="auto"/>
      </w:divBdr>
    </w:div>
    <w:div w:id="1540318952">
      <w:bodyDiv w:val="1"/>
      <w:marLeft w:val="0"/>
      <w:marRight w:val="0"/>
      <w:marTop w:val="0"/>
      <w:marBottom w:val="0"/>
      <w:divBdr>
        <w:top w:val="none" w:sz="0" w:space="0" w:color="auto"/>
        <w:left w:val="none" w:sz="0" w:space="0" w:color="auto"/>
        <w:bottom w:val="none" w:sz="0" w:space="0" w:color="auto"/>
        <w:right w:val="none" w:sz="0" w:space="0" w:color="auto"/>
      </w:divBdr>
    </w:div>
    <w:div w:id="1540319111">
      <w:bodyDiv w:val="1"/>
      <w:marLeft w:val="0"/>
      <w:marRight w:val="0"/>
      <w:marTop w:val="0"/>
      <w:marBottom w:val="0"/>
      <w:divBdr>
        <w:top w:val="none" w:sz="0" w:space="0" w:color="auto"/>
        <w:left w:val="none" w:sz="0" w:space="0" w:color="auto"/>
        <w:bottom w:val="none" w:sz="0" w:space="0" w:color="auto"/>
        <w:right w:val="none" w:sz="0" w:space="0" w:color="auto"/>
      </w:divBdr>
    </w:div>
    <w:div w:id="1540970028">
      <w:bodyDiv w:val="1"/>
      <w:marLeft w:val="0"/>
      <w:marRight w:val="0"/>
      <w:marTop w:val="0"/>
      <w:marBottom w:val="0"/>
      <w:divBdr>
        <w:top w:val="none" w:sz="0" w:space="0" w:color="auto"/>
        <w:left w:val="none" w:sz="0" w:space="0" w:color="auto"/>
        <w:bottom w:val="none" w:sz="0" w:space="0" w:color="auto"/>
        <w:right w:val="none" w:sz="0" w:space="0" w:color="auto"/>
      </w:divBdr>
    </w:div>
    <w:div w:id="1541699882">
      <w:bodyDiv w:val="1"/>
      <w:marLeft w:val="0"/>
      <w:marRight w:val="0"/>
      <w:marTop w:val="0"/>
      <w:marBottom w:val="0"/>
      <w:divBdr>
        <w:top w:val="none" w:sz="0" w:space="0" w:color="auto"/>
        <w:left w:val="none" w:sz="0" w:space="0" w:color="auto"/>
        <w:bottom w:val="none" w:sz="0" w:space="0" w:color="auto"/>
        <w:right w:val="none" w:sz="0" w:space="0" w:color="auto"/>
      </w:divBdr>
    </w:div>
    <w:div w:id="1541897773">
      <w:bodyDiv w:val="1"/>
      <w:marLeft w:val="0"/>
      <w:marRight w:val="0"/>
      <w:marTop w:val="0"/>
      <w:marBottom w:val="0"/>
      <w:divBdr>
        <w:top w:val="none" w:sz="0" w:space="0" w:color="auto"/>
        <w:left w:val="none" w:sz="0" w:space="0" w:color="auto"/>
        <w:bottom w:val="none" w:sz="0" w:space="0" w:color="auto"/>
        <w:right w:val="none" w:sz="0" w:space="0" w:color="auto"/>
      </w:divBdr>
    </w:div>
    <w:div w:id="1542089827">
      <w:bodyDiv w:val="1"/>
      <w:marLeft w:val="0"/>
      <w:marRight w:val="0"/>
      <w:marTop w:val="0"/>
      <w:marBottom w:val="0"/>
      <w:divBdr>
        <w:top w:val="none" w:sz="0" w:space="0" w:color="auto"/>
        <w:left w:val="none" w:sz="0" w:space="0" w:color="auto"/>
        <w:bottom w:val="none" w:sz="0" w:space="0" w:color="auto"/>
        <w:right w:val="none" w:sz="0" w:space="0" w:color="auto"/>
      </w:divBdr>
    </w:div>
    <w:div w:id="1542401304">
      <w:bodyDiv w:val="1"/>
      <w:marLeft w:val="0"/>
      <w:marRight w:val="0"/>
      <w:marTop w:val="0"/>
      <w:marBottom w:val="0"/>
      <w:divBdr>
        <w:top w:val="none" w:sz="0" w:space="0" w:color="auto"/>
        <w:left w:val="none" w:sz="0" w:space="0" w:color="auto"/>
        <w:bottom w:val="none" w:sz="0" w:space="0" w:color="auto"/>
        <w:right w:val="none" w:sz="0" w:space="0" w:color="auto"/>
      </w:divBdr>
    </w:div>
    <w:div w:id="1542743203">
      <w:bodyDiv w:val="1"/>
      <w:marLeft w:val="0"/>
      <w:marRight w:val="0"/>
      <w:marTop w:val="0"/>
      <w:marBottom w:val="0"/>
      <w:divBdr>
        <w:top w:val="none" w:sz="0" w:space="0" w:color="auto"/>
        <w:left w:val="none" w:sz="0" w:space="0" w:color="auto"/>
        <w:bottom w:val="none" w:sz="0" w:space="0" w:color="auto"/>
        <w:right w:val="none" w:sz="0" w:space="0" w:color="auto"/>
      </w:divBdr>
    </w:div>
    <w:div w:id="1542984640">
      <w:bodyDiv w:val="1"/>
      <w:marLeft w:val="0"/>
      <w:marRight w:val="0"/>
      <w:marTop w:val="0"/>
      <w:marBottom w:val="0"/>
      <w:divBdr>
        <w:top w:val="none" w:sz="0" w:space="0" w:color="auto"/>
        <w:left w:val="none" w:sz="0" w:space="0" w:color="auto"/>
        <w:bottom w:val="none" w:sz="0" w:space="0" w:color="auto"/>
        <w:right w:val="none" w:sz="0" w:space="0" w:color="auto"/>
      </w:divBdr>
    </w:div>
    <w:div w:id="1543711825">
      <w:bodyDiv w:val="1"/>
      <w:marLeft w:val="0"/>
      <w:marRight w:val="0"/>
      <w:marTop w:val="0"/>
      <w:marBottom w:val="0"/>
      <w:divBdr>
        <w:top w:val="none" w:sz="0" w:space="0" w:color="auto"/>
        <w:left w:val="none" w:sz="0" w:space="0" w:color="auto"/>
        <w:bottom w:val="none" w:sz="0" w:space="0" w:color="auto"/>
        <w:right w:val="none" w:sz="0" w:space="0" w:color="auto"/>
      </w:divBdr>
    </w:div>
    <w:div w:id="1544291296">
      <w:bodyDiv w:val="1"/>
      <w:marLeft w:val="0"/>
      <w:marRight w:val="0"/>
      <w:marTop w:val="0"/>
      <w:marBottom w:val="0"/>
      <w:divBdr>
        <w:top w:val="none" w:sz="0" w:space="0" w:color="auto"/>
        <w:left w:val="none" w:sz="0" w:space="0" w:color="auto"/>
        <w:bottom w:val="none" w:sz="0" w:space="0" w:color="auto"/>
        <w:right w:val="none" w:sz="0" w:space="0" w:color="auto"/>
      </w:divBdr>
    </w:div>
    <w:div w:id="1544557704">
      <w:bodyDiv w:val="1"/>
      <w:marLeft w:val="0"/>
      <w:marRight w:val="0"/>
      <w:marTop w:val="0"/>
      <w:marBottom w:val="0"/>
      <w:divBdr>
        <w:top w:val="none" w:sz="0" w:space="0" w:color="auto"/>
        <w:left w:val="none" w:sz="0" w:space="0" w:color="auto"/>
        <w:bottom w:val="none" w:sz="0" w:space="0" w:color="auto"/>
        <w:right w:val="none" w:sz="0" w:space="0" w:color="auto"/>
      </w:divBdr>
    </w:div>
    <w:div w:id="1544635484">
      <w:bodyDiv w:val="1"/>
      <w:marLeft w:val="0"/>
      <w:marRight w:val="0"/>
      <w:marTop w:val="0"/>
      <w:marBottom w:val="0"/>
      <w:divBdr>
        <w:top w:val="none" w:sz="0" w:space="0" w:color="auto"/>
        <w:left w:val="none" w:sz="0" w:space="0" w:color="auto"/>
        <w:bottom w:val="none" w:sz="0" w:space="0" w:color="auto"/>
        <w:right w:val="none" w:sz="0" w:space="0" w:color="auto"/>
      </w:divBdr>
    </w:div>
    <w:div w:id="1545212562">
      <w:bodyDiv w:val="1"/>
      <w:marLeft w:val="0"/>
      <w:marRight w:val="0"/>
      <w:marTop w:val="0"/>
      <w:marBottom w:val="0"/>
      <w:divBdr>
        <w:top w:val="none" w:sz="0" w:space="0" w:color="auto"/>
        <w:left w:val="none" w:sz="0" w:space="0" w:color="auto"/>
        <w:bottom w:val="none" w:sz="0" w:space="0" w:color="auto"/>
        <w:right w:val="none" w:sz="0" w:space="0" w:color="auto"/>
      </w:divBdr>
    </w:div>
    <w:div w:id="1546332815">
      <w:bodyDiv w:val="1"/>
      <w:marLeft w:val="0"/>
      <w:marRight w:val="0"/>
      <w:marTop w:val="0"/>
      <w:marBottom w:val="0"/>
      <w:divBdr>
        <w:top w:val="none" w:sz="0" w:space="0" w:color="auto"/>
        <w:left w:val="none" w:sz="0" w:space="0" w:color="auto"/>
        <w:bottom w:val="none" w:sz="0" w:space="0" w:color="auto"/>
        <w:right w:val="none" w:sz="0" w:space="0" w:color="auto"/>
      </w:divBdr>
    </w:div>
    <w:div w:id="1546411612">
      <w:bodyDiv w:val="1"/>
      <w:marLeft w:val="0"/>
      <w:marRight w:val="0"/>
      <w:marTop w:val="0"/>
      <w:marBottom w:val="0"/>
      <w:divBdr>
        <w:top w:val="none" w:sz="0" w:space="0" w:color="auto"/>
        <w:left w:val="none" w:sz="0" w:space="0" w:color="auto"/>
        <w:bottom w:val="none" w:sz="0" w:space="0" w:color="auto"/>
        <w:right w:val="none" w:sz="0" w:space="0" w:color="auto"/>
      </w:divBdr>
    </w:div>
    <w:div w:id="1547525821">
      <w:bodyDiv w:val="1"/>
      <w:marLeft w:val="0"/>
      <w:marRight w:val="0"/>
      <w:marTop w:val="0"/>
      <w:marBottom w:val="0"/>
      <w:divBdr>
        <w:top w:val="none" w:sz="0" w:space="0" w:color="auto"/>
        <w:left w:val="none" w:sz="0" w:space="0" w:color="auto"/>
        <w:bottom w:val="none" w:sz="0" w:space="0" w:color="auto"/>
        <w:right w:val="none" w:sz="0" w:space="0" w:color="auto"/>
      </w:divBdr>
    </w:div>
    <w:div w:id="1547526343">
      <w:bodyDiv w:val="1"/>
      <w:marLeft w:val="0"/>
      <w:marRight w:val="0"/>
      <w:marTop w:val="0"/>
      <w:marBottom w:val="0"/>
      <w:divBdr>
        <w:top w:val="none" w:sz="0" w:space="0" w:color="auto"/>
        <w:left w:val="none" w:sz="0" w:space="0" w:color="auto"/>
        <w:bottom w:val="none" w:sz="0" w:space="0" w:color="auto"/>
        <w:right w:val="none" w:sz="0" w:space="0" w:color="auto"/>
      </w:divBdr>
    </w:div>
    <w:div w:id="1547595364">
      <w:bodyDiv w:val="1"/>
      <w:marLeft w:val="0"/>
      <w:marRight w:val="0"/>
      <w:marTop w:val="0"/>
      <w:marBottom w:val="0"/>
      <w:divBdr>
        <w:top w:val="none" w:sz="0" w:space="0" w:color="auto"/>
        <w:left w:val="none" w:sz="0" w:space="0" w:color="auto"/>
        <w:bottom w:val="none" w:sz="0" w:space="0" w:color="auto"/>
        <w:right w:val="none" w:sz="0" w:space="0" w:color="auto"/>
      </w:divBdr>
    </w:div>
    <w:div w:id="1547908417">
      <w:bodyDiv w:val="1"/>
      <w:marLeft w:val="0"/>
      <w:marRight w:val="0"/>
      <w:marTop w:val="0"/>
      <w:marBottom w:val="0"/>
      <w:divBdr>
        <w:top w:val="none" w:sz="0" w:space="0" w:color="auto"/>
        <w:left w:val="none" w:sz="0" w:space="0" w:color="auto"/>
        <w:bottom w:val="none" w:sz="0" w:space="0" w:color="auto"/>
        <w:right w:val="none" w:sz="0" w:space="0" w:color="auto"/>
      </w:divBdr>
    </w:div>
    <w:div w:id="1547916096">
      <w:bodyDiv w:val="1"/>
      <w:marLeft w:val="0"/>
      <w:marRight w:val="0"/>
      <w:marTop w:val="0"/>
      <w:marBottom w:val="0"/>
      <w:divBdr>
        <w:top w:val="none" w:sz="0" w:space="0" w:color="auto"/>
        <w:left w:val="none" w:sz="0" w:space="0" w:color="auto"/>
        <w:bottom w:val="none" w:sz="0" w:space="0" w:color="auto"/>
        <w:right w:val="none" w:sz="0" w:space="0" w:color="auto"/>
      </w:divBdr>
    </w:div>
    <w:div w:id="1548376207">
      <w:bodyDiv w:val="1"/>
      <w:marLeft w:val="0"/>
      <w:marRight w:val="0"/>
      <w:marTop w:val="0"/>
      <w:marBottom w:val="0"/>
      <w:divBdr>
        <w:top w:val="none" w:sz="0" w:space="0" w:color="auto"/>
        <w:left w:val="none" w:sz="0" w:space="0" w:color="auto"/>
        <w:bottom w:val="none" w:sz="0" w:space="0" w:color="auto"/>
        <w:right w:val="none" w:sz="0" w:space="0" w:color="auto"/>
      </w:divBdr>
    </w:div>
    <w:div w:id="1549301739">
      <w:bodyDiv w:val="1"/>
      <w:marLeft w:val="0"/>
      <w:marRight w:val="0"/>
      <w:marTop w:val="0"/>
      <w:marBottom w:val="0"/>
      <w:divBdr>
        <w:top w:val="none" w:sz="0" w:space="0" w:color="auto"/>
        <w:left w:val="none" w:sz="0" w:space="0" w:color="auto"/>
        <w:bottom w:val="none" w:sz="0" w:space="0" w:color="auto"/>
        <w:right w:val="none" w:sz="0" w:space="0" w:color="auto"/>
      </w:divBdr>
    </w:div>
    <w:div w:id="1549412859">
      <w:bodyDiv w:val="1"/>
      <w:marLeft w:val="0"/>
      <w:marRight w:val="0"/>
      <w:marTop w:val="0"/>
      <w:marBottom w:val="0"/>
      <w:divBdr>
        <w:top w:val="none" w:sz="0" w:space="0" w:color="auto"/>
        <w:left w:val="none" w:sz="0" w:space="0" w:color="auto"/>
        <w:bottom w:val="none" w:sz="0" w:space="0" w:color="auto"/>
        <w:right w:val="none" w:sz="0" w:space="0" w:color="auto"/>
      </w:divBdr>
    </w:div>
    <w:div w:id="1549416514">
      <w:bodyDiv w:val="1"/>
      <w:marLeft w:val="0"/>
      <w:marRight w:val="0"/>
      <w:marTop w:val="0"/>
      <w:marBottom w:val="0"/>
      <w:divBdr>
        <w:top w:val="none" w:sz="0" w:space="0" w:color="auto"/>
        <w:left w:val="none" w:sz="0" w:space="0" w:color="auto"/>
        <w:bottom w:val="none" w:sz="0" w:space="0" w:color="auto"/>
        <w:right w:val="none" w:sz="0" w:space="0" w:color="auto"/>
      </w:divBdr>
    </w:div>
    <w:div w:id="1549680505">
      <w:bodyDiv w:val="1"/>
      <w:marLeft w:val="0"/>
      <w:marRight w:val="0"/>
      <w:marTop w:val="0"/>
      <w:marBottom w:val="0"/>
      <w:divBdr>
        <w:top w:val="none" w:sz="0" w:space="0" w:color="auto"/>
        <w:left w:val="none" w:sz="0" w:space="0" w:color="auto"/>
        <w:bottom w:val="none" w:sz="0" w:space="0" w:color="auto"/>
        <w:right w:val="none" w:sz="0" w:space="0" w:color="auto"/>
      </w:divBdr>
    </w:div>
    <w:div w:id="1550069838">
      <w:bodyDiv w:val="1"/>
      <w:marLeft w:val="0"/>
      <w:marRight w:val="0"/>
      <w:marTop w:val="0"/>
      <w:marBottom w:val="0"/>
      <w:divBdr>
        <w:top w:val="none" w:sz="0" w:space="0" w:color="auto"/>
        <w:left w:val="none" w:sz="0" w:space="0" w:color="auto"/>
        <w:bottom w:val="none" w:sz="0" w:space="0" w:color="auto"/>
        <w:right w:val="none" w:sz="0" w:space="0" w:color="auto"/>
      </w:divBdr>
    </w:div>
    <w:div w:id="1550410264">
      <w:bodyDiv w:val="1"/>
      <w:marLeft w:val="0"/>
      <w:marRight w:val="0"/>
      <w:marTop w:val="0"/>
      <w:marBottom w:val="0"/>
      <w:divBdr>
        <w:top w:val="none" w:sz="0" w:space="0" w:color="auto"/>
        <w:left w:val="none" w:sz="0" w:space="0" w:color="auto"/>
        <w:bottom w:val="none" w:sz="0" w:space="0" w:color="auto"/>
        <w:right w:val="none" w:sz="0" w:space="0" w:color="auto"/>
      </w:divBdr>
    </w:div>
    <w:div w:id="1551379119">
      <w:bodyDiv w:val="1"/>
      <w:marLeft w:val="0"/>
      <w:marRight w:val="0"/>
      <w:marTop w:val="0"/>
      <w:marBottom w:val="0"/>
      <w:divBdr>
        <w:top w:val="none" w:sz="0" w:space="0" w:color="auto"/>
        <w:left w:val="none" w:sz="0" w:space="0" w:color="auto"/>
        <w:bottom w:val="none" w:sz="0" w:space="0" w:color="auto"/>
        <w:right w:val="none" w:sz="0" w:space="0" w:color="auto"/>
      </w:divBdr>
    </w:div>
    <w:div w:id="1551771803">
      <w:bodyDiv w:val="1"/>
      <w:marLeft w:val="0"/>
      <w:marRight w:val="0"/>
      <w:marTop w:val="0"/>
      <w:marBottom w:val="0"/>
      <w:divBdr>
        <w:top w:val="none" w:sz="0" w:space="0" w:color="auto"/>
        <w:left w:val="none" w:sz="0" w:space="0" w:color="auto"/>
        <w:bottom w:val="none" w:sz="0" w:space="0" w:color="auto"/>
        <w:right w:val="none" w:sz="0" w:space="0" w:color="auto"/>
      </w:divBdr>
    </w:div>
    <w:div w:id="1552157350">
      <w:bodyDiv w:val="1"/>
      <w:marLeft w:val="0"/>
      <w:marRight w:val="0"/>
      <w:marTop w:val="0"/>
      <w:marBottom w:val="0"/>
      <w:divBdr>
        <w:top w:val="none" w:sz="0" w:space="0" w:color="auto"/>
        <w:left w:val="none" w:sz="0" w:space="0" w:color="auto"/>
        <w:bottom w:val="none" w:sz="0" w:space="0" w:color="auto"/>
        <w:right w:val="none" w:sz="0" w:space="0" w:color="auto"/>
      </w:divBdr>
    </w:div>
    <w:div w:id="1552185358">
      <w:bodyDiv w:val="1"/>
      <w:marLeft w:val="0"/>
      <w:marRight w:val="0"/>
      <w:marTop w:val="0"/>
      <w:marBottom w:val="0"/>
      <w:divBdr>
        <w:top w:val="none" w:sz="0" w:space="0" w:color="auto"/>
        <w:left w:val="none" w:sz="0" w:space="0" w:color="auto"/>
        <w:bottom w:val="none" w:sz="0" w:space="0" w:color="auto"/>
        <w:right w:val="none" w:sz="0" w:space="0" w:color="auto"/>
      </w:divBdr>
    </w:div>
    <w:div w:id="1552569298">
      <w:bodyDiv w:val="1"/>
      <w:marLeft w:val="0"/>
      <w:marRight w:val="0"/>
      <w:marTop w:val="0"/>
      <w:marBottom w:val="0"/>
      <w:divBdr>
        <w:top w:val="none" w:sz="0" w:space="0" w:color="auto"/>
        <w:left w:val="none" w:sz="0" w:space="0" w:color="auto"/>
        <w:bottom w:val="none" w:sz="0" w:space="0" w:color="auto"/>
        <w:right w:val="none" w:sz="0" w:space="0" w:color="auto"/>
      </w:divBdr>
    </w:div>
    <w:div w:id="1554543790">
      <w:bodyDiv w:val="1"/>
      <w:marLeft w:val="0"/>
      <w:marRight w:val="0"/>
      <w:marTop w:val="0"/>
      <w:marBottom w:val="0"/>
      <w:divBdr>
        <w:top w:val="none" w:sz="0" w:space="0" w:color="auto"/>
        <w:left w:val="none" w:sz="0" w:space="0" w:color="auto"/>
        <w:bottom w:val="none" w:sz="0" w:space="0" w:color="auto"/>
        <w:right w:val="none" w:sz="0" w:space="0" w:color="auto"/>
      </w:divBdr>
    </w:div>
    <w:div w:id="1555235212">
      <w:bodyDiv w:val="1"/>
      <w:marLeft w:val="0"/>
      <w:marRight w:val="0"/>
      <w:marTop w:val="0"/>
      <w:marBottom w:val="0"/>
      <w:divBdr>
        <w:top w:val="none" w:sz="0" w:space="0" w:color="auto"/>
        <w:left w:val="none" w:sz="0" w:space="0" w:color="auto"/>
        <w:bottom w:val="none" w:sz="0" w:space="0" w:color="auto"/>
        <w:right w:val="none" w:sz="0" w:space="0" w:color="auto"/>
      </w:divBdr>
    </w:div>
    <w:div w:id="1556235174">
      <w:bodyDiv w:val="1"/>
      <w:marLeft w:val="0"/>
      <w:marRight w:val="0"/>
      <w:marTop w:val="0"/>
      <w:marBottom w:val="0"/>
      <w:divBdr>
        <w:top w:val="none" w:sz="0" w:space="0" w:color="auto"/>
        <w:left w:val="none" w:sz="0" w:space="0" w:color="auto"/>
        <w:bottom w:val="none" w:sz="0" w:space="0" w:color="auto"/>
        <w:right w:val="none" w:sz="0" w:space="0" w:color="auto"/>
      </w:divBdr>
    </w:div>
    <w:div w:id="1556357646">
      <w:bodyDiv w:val="1"/>
      <w:marLeft w:val="0"/>
      <w:marRight w:val="0"/>
      <w:marTop w:val="0"/>
      <w:marBottom w:val="0"/>
      <w:divBdr>
        <w:top w:val="none" w:sz="0" w:space="0" w:color="auto"/>
        <w:left w:val="none" w:sz="0" w:space="0" w:color="auto"/>
        <w:bottom w:val="none" w:sz="0" w:space="0" w:color="auto"/>
        <w:right w:val="none" w:sz="0" w:space="0" w:color="auto"/>
      </w:divBdr>
    </w:div>
    <w:div w:id="1556548705">
      <w:bodyDiv w:val="1"/>
      <w:marLeft w:val="0"/>
      <w:marRight w:val="0"/>
      <w:marTop w:val="0"/>
      <w:marBottom w:val="0"/>
      <w:divBdr>
        <w:top w:val="none" w:sz="0" w:space="0" w:color="auto"/>
        <w:left w:val="none" w:sz="0" w:space="0" w:color="auto"/>
        <w:bottom w:val="none" w:sz="0" w:space="0" w:color="auto"/>
        <w:right w:val="none" w:sz="0" w:space="0" w:color="auto"/>
      </w:divBdr>
    </w:div>
    <w:div w:id="1557548083">
      <w:bodyDiv w:val="1"/>
      <w:marLeft w:val="0"/>
      <w:marRight w:val="0"/>
      <w:marTop w:val="0"/>
      <w:marBottom w:val="0"/>
      <w:divBdr>
        <w:top w:val="none" w:sz="0" w:space="0" w:color="auto"/>
        <w:left w:val="none" w:sz="0" w:space="0" w:color="auto"/>
        <w:bottom w:val="none" w:sz="0" w:space="0" w:color="auto"/>
        <w:right w:val="none" w:sz="0" w:space="0" w:color="auto"/>
      </w:divBdr>
    </w:div>
    <w:div w:id="1557742117">
      <w:bodyDiv w:val="1"/>
      <w:marLeft w:val="0"/>
      <w:marRight w:val="0"/>
      <w:marTop w:val="0"/>
      <w:marBottom w:val="0"/>
      <w:divBdr>
        <w:top w:val="none" w:sz="0" w:space="0" w:color="auto"/>
        <w:left w:val="none" w:sz="0" w:space="0" w:color="auto"/>
        <w:bottom w:val="none" w:sz="0" w:space="0" w:color="auto"/>
        <w:right w:val="none" w:sz="0" w:space="0" w:color="auto"/>
      </w:divBdr>
    </w:div>
    <w:div w:id="1557887099">
      <w:bodyDiv w:val="1"/>
      <w:marLeft w:val="0"/>
      <w:marRight w:val="0"/>
      <w:marTop w:val="0"/>
      <w:marBottom w:val="0"/>
      <w:divBdr>
        <w:top w:val="none" w:sz="0" w:space="0" w:color="auto"/>
        <w:left w:val="none" w:sz="0" w:space="0" w:color="auto"/>
        <w:bottom w:val="none" w:sz="0" w:space="0" w:color="auto"/>
        <w:right w:val="none" w:sz="0" w:space="0" w:color="auto"/>
      </w:divBdr>
    </w:div>
    <w:div w:id="1558663557">
      <w:bodyDiv w:val="1"/>
      <w:marLeft w:val="0"/>
      <w:marRight w:val="0"/>
      <w:marTop w:val="0"/>
      <w:marBottom w:val="0"/>
      <w:divBdr>
        <w:top w:val="none" w:sz="0" w:space="0" w:color="auto"/>
        <w:left w:val="none" w:sz="0" w:space="0" w:color="auto"/>
        <w:bottom w:val="none" w:sz="0" w:space="0" w:color="auto"/>
        <w:right w:val="none" w:sz="0" w:space="0" w:color="auto"/>
      </w:divBdr>
    </w:div>
    <w:div w:id="1559126003">
      <w:bodyDiv w:val="1"/>
      <w:marLeft w:val="0"/>
      <w:marRight w:val="0"/>
      <w:marTop w:val="0"/>
      <w:marBottom w:val="0"/>
      <w:divBdr>
        <w:top w:val="none" w:sz="0" w:space="0" w:color="auto"/>
        <w:left w:val="none" w:sz="0" w:space="0" w:color="auto"/>
        <w:bottom w:val="none" w:sz="0" w:space="0" w:color="auto"/>
        <w:right w:val="none" w:sz="0" w:space="0" w:color="auto"/>
      </w:divBdr>
    </w:div>
    <w:div w:id="1559129465">
      <w:bodyDiv w:val="1"/>
      <w:marLeft w:val="0"/>
      <w:marRight w:val="0"/>
      <w:marTop w:val="0"/>
      <w:marBottom w:val="0"/>
      <w:divBdr>
        <w:top w:val="none" w:sz="0" w:space="0" w:color="auto"/>
        <w:left w:val="none" w:sz="0" w:space="0" w:color="auto"/>
        <w:bottom w:val="none" w:sz="0" w:space="0" w:color="auto"/>
        <w:right w:val="none" w:sz="0" w:space="0" w:color="auto"/>
      </w:divBdr>
    </w:div>
    <w:div w:id="1559783253">
      <w:bodyDiv w:val="1"/>
      <w:marLeft w:val="0"/>
      <w:marRight w:val="0"/>
      <w:marTop w:val="0"/>
      <w:marBottom w:val="0"/>
      <w:divBdr>
        <w:top w:val="none" w:sz="0" w:space="0" w:color="auto"/>
        <w:left w:val="none" w:sz="0" w:space="0" w:color="auto"/>
        <w:bottom w:val="none" w:sz="0" w:space="0" w:color="auto"/>
        <w:right w:val="none" w:sz="0" w:space="0" w:color="auto"/>
      </w:divBdr>
    </w:div>
    <w:div w:id="1559973672">
      <w:bodyDiv w:val="1"/>
      <w:marLeft w:val="0"/>
      <w:marRight w:val="0"/>
      <w:marTop w:val="0"/>
      <w:marBottom w:val="0"/>
      <w:divBdr>
        <w:top w:val="none" w:sz="0" w:space="0" w:color="auto"/>
        <w:left w:val="none" w:sz="0" w:space="0" w:color="auto"/>
        <w:bottom w:val="none" w:sz="0" w:space="0" w:color="auto"/>
        <w:right w:val="none" w:sz="0" w:space="0" w:color="auto"/>
      </w:divBdr>
    </w:div>
    <w:div w:id="1560095819">
      <w:bodyDiv w:val="1"/>
      <w:marLeft w:val="0"/>
      <w:marRight w:val="0"/>
      <w:marTop w:val="0"/>
      <w:marBottom w:val="0"/>
      <w:divBdr>
        <w:top w:val="none" w:sz="0" w:space="0" w:color="auto"/>
        <w:left w:val="none" w:sz="0" w:space="0" w:color="auto"/>
        <w:bottom w:val="none" w:sz="0" w:space="0" w:color="auto"/>
        <w:right w:val="none" w:sz="0" w:space="0" w:color="auto"/>
      </w:divBdr>
    </w:div>
    <w:div w:id="1560290093">
      <w:bodyDiv w:val="1"/>
      <w:marLeft w:val="0"/>
      <w:marRight w:val="0"/>
      <w:marTop w:val="0"/>
      <w:marBottom w:val="0"/>
      <w:divBdr>
        <w:top w:val="none" w:sz="0" w:space="0" w:color="auto"/>
        <w:left w:val="none" w:sz="0" w:space="0" w:color="auto"/>
        <w:bottom w:val="none" w:sz="0" w:space="0" w:color="auto"/>
        <w:right w:val="none" w:sz="0" w:space="0" w:color="auto"/>
      </w:divBdr>
    </w:div>
    <w:div w:id="1560290417">
      <w:bodyDiv w:val="1"/>
      <w:marLeft w:val="0"/>
      <w:marRight w:val="0"/>
      <w:marTop w:val="0"/>
      <w:marBottom w:val="0"/>
      <w:divBdr>
        <w:top w:val="none" w:sz="0" w:space="0" w:color="auto"/>
        <w:left w:val="none" w:sz="0" w:space="0" w:color="auto"/>
        <w:bottom w:val="none" w:sz="0" w:space="0" w:color="auto"/>
        <w:right w:val="none" w:sz="0" w:space="0" w:color="auto"/>
      </w:divBdr>
    </w:div>
    <w:div w:id="1560365243">
      <w:bodyDiv w:val="1"/>
      <w:marLeft w:val="0"/>
      <w:marRight w:val="0"/>
      <w:marTop w:val="0"/>
      <w:marBottom w:val="0"/>
      <w:divBdr>
        <w:top w:val="none" w:sz="0" w:space="0" w:color="auto"/>
        <w:left w:val="none" w:sz="0" w:space="0" w:color="auto"/>
        <w:bottom w:val="none" w:sz="0" w:space="0" w:color="auto"/>
        <w:right w:val="none" w:sz="0" w:space="0" w:color="auto"/>
      </w:divBdr>
    </w:div>
    <w:div w:id="1560700946">
      <w:bodyDiv w:val="1"/>
      <w:marLeft w:val="0"/>
      <w:marRight w:val="0"/>
      <w:marTop w:val="0"/>
      <w:marBottom w:val="0"/>
      <w:divBdr>
        <w:top w:val="none" w:sz="0" w:space="0" w:color="auto"/>
        <w:left w:val="none" w:sz="0" w:space="0" w:color="auto"/>
        <w:bottom w:val="none" w:sz="0" w:space="0" w:color="auto"/>
        <w:right w:val="none" w:sz="0" w:space="0" w:color="auto"/>
      </w:divBdr>
    </w:div>
    <w:div w:id="1561941936">
      <w:bodyDiv w:val="1"/>
      <w:marLeft w:val="0"/>
      <w:marRight w:val="0"/>
      <w:marTop w:val="0"/>
      <w:marBottom w:val="0"/>
      <w:divBdr>
        <w:top w:val="none" w:sz="0" w:space="0" w:color="auto"/>
        <w:left w:val="none" w:sz="0" w:space="0" w:color="auto"/>
        <w:bottom w:val="none" w:sz="0" w:space="0" w:color="auto"/>
        <w:right w:val="none" w:sz="0" w:space="0" w:color="auto"/>
      </w:divBdr>
    </w:div>
    <w:div w:id="1562444828">
      <w:bodyDiv w:val="1"/>
      <w:marLeft w:val="0"/>
      <w:marRight w:val="0"/>
      <w:marTop w:val="0"/>
      <w:marBottom w:val="0"/>
      <w:divBdr>
        <w:top w:val="none" w:sz="0" w:space="0" w:color="auto"/>
        <w:left w:val="none" w:sz="0" w:space="0" w:color="auto"/>
        <w:bottom w:val="none" w:sz="0" w:space="0" w:color="auto"/>
        <w:right w:val="none" w:sz="0" w:space="0" w:color="auto"/>
      </w:divBdr>
    </w:div>
    <w:div w:id="1564221401">
      <w:bodyDiv w:val="1"/>
      <w:marLeft w:val="0"/>
      <w:marRight w:val="0"/>
      <w:marTop w:val="0"/>
      <w:marBottom w:val="0"/>
      <w:divBdr>
        <w:top w:val="none" w:sz="0" w:space="0" w:color="auto"/>
        <w:left w:val="none" w:sz="0" w:space="0" w:color="auto"/>
        <w:bottom w:val="none" w:sz="0" w:space="0" w:color="auto"/>
        <w:right w:val="none" w:sz="0" w:space="0" w:color="auto"/>
      </w:divBdr>
    </w:div>
    <w:div w:id="1564483754">
      <w:bodyDiv w:val="1"/>
      <w:marLeft w:val="0"/>
      <w:marRight w:val="0"/>
      <w:marTop w:val="0"/>
      <w:marBottom w:val="0"/>
      <w:divBdr>
        <w:top w:val="none" w:sz="0" w:space="0" w:color="auto"/>
        <w:left w:val="none" w:sz="0" w:space="0" w:color="auto"/>
        <w:bottom w:val="none" w:sz="0" w:space="0" w:color="auto"/>
        <w:right w:val="none" w:sz="0" w:space="0" w:color="auto"/>
      </w:divBdr>
    </w:div>
    <w:div w:id="1565293193">
      <w:bodyDiv w:val="1"/>
      <w:marLeft w:val="0"/>
      <w:marRight w:val="0"/>
      <w:marTop w:val="0"/>
      <w:marBottom w:val="0"/>
      <w:divBdr>
        <w:top w:val="none" w:sz="0" w:space="0" w:color="auto"/>
        <w:left w:val="none" w:sz="0" w:space="0" w:color="auto"/>
        <w:bottom w:val="none" w:sz="0" w:space="0" w:color="auto"/>
        <w:right w:val="none" w:sz="0" w:space="0" w:color="auto"/>
      </w:divBdr>
    </w:div>
    <w:div w:id="1565339675">
      <w:bodyDiv w:val="1"/>
      <w:marLeft w:val="0"/>
      <w:marRight w:val="0"/>
      <w:marTop w:val="0"/>
      <w:marBottom w:val="0"/>
      <w:divBdr>
        <w:top w:val="none" w:sz="0" w:space="0" w:color="auto"/>
        <w:left w:val="none" w:sz="0" w:space="0" w:color="auto"/>
        <w:bottom w:val="none" w:sz="0" w:space="0" w:color="auto"/>
        <w:right w:val="none" w:sz="0" w:space="0" w:color="auto"/>
      </w:divBdr>
    </w:div>
    <w:div w:id="1565944013">
      <w:bodyDiv w:val="1"/>
      <w:marLeft w:val="0"/>
      <w:marRight w:val="0"/>
      <w:marTop w:val="0"/>
      <w:marBottom w:val="0"/>
      <w:divBdr>
        <w:top w:val="none" w:sz="0" w:space="0" w:color="auto"/>
        <w:left w:val="none" w:sz="0" w:space="0" w:color="auto"/>
        <w:bottom w:val="none" w:sz="0" w:space="0" w:color="auto"/>
        <w:right w:val="none" w:sz="0" w:space="0" w:color="auto"/>
      </w:divBdr>
    </w:div>
    <w:div w:id="1567297001">
      <w:bodyDiv w:val="1"/>
      <w:marLeft w:val="0"/>
      <w:marRight w:val="0"/>
      <w:marTop w:val="0"/>
      <w:marBottom w:val="0"/>
      <w:divBdr>
        <w:top w:val="none" w:sz="0" w:space="0" w:color="auto"/>
        <w:left w:val="none" w:sz="0" w:space="0" w:color="auto"/>
        <w:bottom w:val="none" w:sz="0" w:space="0" w:color="auto"/>
        <w:right w:val="none" w:sz="0" w:space="0" w:color="auto"/>
      </w:divBdr>
    </w:div>
    <w:div w:id="1568958050">
      <w:bodyDiv w:val="1"/>
      <w:marLeft w:val="0"/>
      <w:marRight w:val="0"/>
      <w:marTop w:val="0"/>
      <w:marBottom w:val="0"/>
      <w:divBdr>
        <w:top w:val="none" w:sz="0" w:space="0" w:color="auto"/>
        <w:left w:val="none" w:sz="0" w:space="0" w:color="auto"/>
        <w:bottom w:val="none" w:sz="0" w:space="0" w:color="auto"/>
        <w:right w:val="none" w:sz="0" w:space="0" w:color="auto"/>
      </w:divBdr>
    </w:div>
    <w:div w:id="1569419332">
      <w:bodyDiv w:val="1"/>
      <w:marLeft w:val="0"/>
      <w:marRight w:val="0"/>
      <w:marTop w:val="0"/>
      <w:marBottom w:val="0"/>
      <w:divBdr>
        <w:top w:val="none" w:sz="0" w:space="0" w:color="auto"/>
        <w:left w:val="none" w:sz="0" w:space="0" w:color="auto"/>
        <w:bottom w:val="none" w:sz="0" w:space="0" w:color="auto"/>
        <w:right w:val="none" w:sz="0" w:space="0" w:color="auto"/>
      </w:divBdr>
    </w:div>
    <w:div w:id="1569463469">
      <w:bodyDiv w:val="1"/>
      <w:marLeft w:val="0"/>
      <w:marRight w:val="0"/>
      <w:marTop w:val="0"/>
      <w:marBottom w:val="0"/>
      <w:divBdr>
        <w:top w:val="none" w:sz="0" w:space="0" w:color="auto"/>
        <w:left w:val="none" w:sz="0" w:space="0" w:color="auto"/>
        <w:bottom w:val="none" w:sz="0" w:space="0" w:color="auto"/>
        <w:right w:val="none" w:sz="0" w:space="0" w:color="auto"/>
      </w:divBdr>
    </w:div>
    <w:div w:id="1569917826">
      <w:bodyDiv w:val="1"/>
      <w:marLeft w:val="0"/>
      <w:marRight w:val="0"/>
      <w:marTop w:val="0"/>
      <w:marBottom w:val="0"/>
      <w:divBdr>
        <w:top w:val="none" w:sz="0" w:space="0" w:color="auto"/>
        <w:left w:val="none" w:sz="0" w:space="0" w:color="auto"/>
        <w:bottom w:val="none" w:sz="0" w:space="0" w:color="auto"/>
        <w:right w:val="none" w:sz="0" w:space="0" w:color="auto"/>
      </w:divBdr>
    </w:div>
    <w:div w:id="1570916745">
      <w:bodyDiv w:val="1"/>
      <w:marLeft w:val="0"/>
      <w:marRight w:val="0"/>
      <w:marTop w:val="0"/>
      <w:marBottom w:val="0"/>
      <w:divBdr>
        <w:top w:val="none" w:sz="0" w:space="0" w:color="auto"/>
        <w:left w:val="none" w:sz="0" w:space="0" w:color="auto"/>
        <w:bottom w:val="none" w:sz="0" w:space="0" w:color="auto"/>
        <w:right w:val="none" w:sz="0" w:space="0" w:color="auto"/>
      </w:divBdr>
    </w:div>
    <w:div w:id="1570919923">
      <w:bodyDiv w:val="1"/>
      <w:marLeft w:val="0"/>
      <w:marRight w:val="0"/>
      <w:marTop w:val="0"/>
      <w:marBottom w:val="0"/>
      <w:divBdr>
        <w:top w:val="none" w:sz="0" w:space="0" w:color="auto"/>
        <w:left w:val="none" w:sz="0" w:space="0" w:color="auto"/>
        <w:bottom w:val="none" w:sz="0" w:space="0" w:color="auto"/>
        <w:right w:val="none" w:sz="0" w:space="0" w:color="auto"/>
      </w:divBdr>
    </w:div>
    <w:div w:id="1570993835">
      <w:bodyDiv w:val="1"/>
      <w:marLeft w:val="0"/>
      <w:marRight w:val="0"/>
      <w:marTop w:val="0"/>
      <w:marBottom w:val="0"/>
      <w:divBdr>
        <w:top w:val="none" w:sz="0" w:space="0" w:color="auto"/>
        <w:left w:val="none" w:sz="0" w:space="0" w:color="auto"/>
        <w:bottom w:val="none" w:sz="0" w:space="0" w:color="auto"/>
        <w:right w:val="none" w:sz="0" w:space="0" w:color="auto"/>
      </w:divBdr>
    </w:div>
    <w:div w:id="1572041805">
      <w:bodyDiv w:val="1"/>
      <w:marLeft w:val="0"/>
      <w:marRight w:val="0"/>
      <w:marTop w:val="0"/>
      <w:marBottom w:val="0"/>
      <w:divBdr>
        <w:top w:val="none" w:sz="0" w:space="0" w:color="auto"/>
        <w:left w:val="none" w:sz="0" w:space="0" w:color="auto"/>
        <w:bottom w:val="none" w:sz="0" w:space="0" w:color="auto"/>
        <w:right w:val="none" w:sz="0" w:space="0" w:color="auto"/>
      </w:divBdr>
    </w:div>
    <w:div w:id="1574386234">
      <w:bodyDiv w:val="1"/>
      <w:marLeft w:val="0"/>
      <w:marRight w:val="0"/>
      <w:marTop w:val="0"/>
      <w:marBottom w:val="0"/>
      <w:divBdr>
        <w:top w:val="none" w:sz="0" w:space="0" w:color="auto"/>
        <w:left w:val="none" w:sz="0" w:space="0" w:color="auto"/>
        <w:bottom w:val="none" w:sz="0" w:space="0" w:color="auto"/>
        <w:right w:val="none" w:sz="0" w:space="0" w:color="auto"/>
      </w:divBdr>
    </w:div>
    <w:div w:id="1574776059">
      <w:bodyDiv w:val="1"/>
      <w:marLeft w:val="0"/>
      <w:marRight w:val="0"/>
      <w:marTop w:val="0"/>
      <w:marBottom w:val="0"/>
      <w:divBdr>
        <w:top w:val="none" w:sz="0" w:space="0" w:color="auto"/>
        <w:left w:val="none" w:sz="0" w:space="0" w:color="auto"/>
        <w:bottom w:val="none" w:sz="0" w:space="0" w:color="auto"/>
        <w:right w:val="none" w:sz="0" w:space="0" w:color="auto"/>
      </w:divBdr>
    </w:div>
    <w:div w:id="1574897641">
      <w:bodyDiv w:val="1"/>
      <w:marLeft w:val="0"/>
      <w:marRight w:val="0"/>
      <w:marTop w:val="0"/>
      <w:marBottom w:val="0"/>
      <w:divBdr>
        <w:top w:val="none" w:sz="0" w:space="0" w:color="auto"/>
        <w:left w:val="none" w:sz="0" w:space="0" w:color="auto"/>
        <w:bottom w:val="none" w:sz="0" w:space="0" w:color="auto"/>
        <w:right w:val="none" w:sz="0" w:space="0" w:color="auto"/>
      </w:divBdr>
    </w:div>
    <w:div w:id="1575503620">
      <w:bodyDiv w:val="1"/>
      <w:marLeft w:val="0"/>
      <w:marRight w:val="0"/>
      <w:marTop w:val="0"/>
      <w:marBottom w:val="0"/>
      <w:divBdr>
        <w:top w:val="none" w:sz="0" w:space="0" w:color="auto"/>
        <w:left w:val="none" w:sz="0" w:space="0" w:color="auto"/>
        <w:bottom w:val="none" w:sz="0" w:space="0" w:color="auto"/>
        <w:right w:val="none" w:sz="0" w:space="0" w:color="auto"/>
      </w:divBdr>
    </w:div>
    <w:div w:id="1575624502">
      <w:bodyDiv w:val="1"/>
      <w:marLeft w:val="0"/>
      <w:marRight w:val="0"/>
      <w:marTop w:val="0"/>
      <w:marBottom w:val="0"/>
      <w:divBdr>
        <w:top w:val="none" w:sz="0" w:space="0" w:color="auto"/>
        <w:left w:val="none" w:sz="0" w:space="0" w:color="auto"/>
        <w:bottom w:val="none" w:sz="0" w:space="0" w:color="auto"/>
        <w:right w:val="none" w:sz="0" w:space="0" w:color="auto"/>
      </w:divBdr>
    </w:div>
    <w:div w:id="1576085888">
      <w:bodyDiv w:val="1"/>
      <w:marLeft w:val="0"/>
      <w:marRight w:val="0"/>
      <w:marTop w:val="0"/>
      <w:marBottom w:val="0"/>
      <w:divBdr>
        <w:top w:val="none" w:sz="0" w:space="0" w:color="auto"/>
        <w:left w:val="none" w:sz="0" w:space="0" w:color="auto"/>
        <w:bottom w:val="none" w:sz="0" w:space="0" w:color="auto"/>
        <w:right w:val="none" w:sz="0" w:space="0" w:color="auto"/>
      </w:divBdr>
    </w:div>
    <w:div w:id="1576545983">
      <w:bodyDiv w:val="1"/>
      <w:marLeft w:val="0"/>
      <w:marRight w:val="0"/>
      <w:marTop w:val="0"/>
      <w:marBottom w:val="0"/>
      <w:divBdr>
        <w:top w:val="none" w:sz="0" w:space="0" w:color="auto"/>
        <w:left w:val="none" w:sz="0" w:space="0" w:color="auto"/>
        <w:bottom w:val="none" w:sz="0" w:space="0" w:color="auto"/>
        <w:right w:val="none" w:sz="0" w:space="0" w:color="auto"/>
      </w:divBdr>
    </w:div>
    <w:div w:id="1576745672">
      <w:bodyDiv w:val="1"/>
      <w:marLeft w:val="0"/>
      <w:marRight w:val="0"/>
      <w:marTop w:val="0"/>
      <w:marBottom w:val="0"/>
      <w:divBdr>
        <w:top w:val="none" w:sz="0" w:space="0" w:color="auto"/>
        <w:left w:val="none" w:sz="0" w:space="0" w:color="auto"/>
        <w:bottom w:val="none" w:sz="0" w:space="0" w:color="auto"/>
        <w:right w:val="none" w:sz="0" w:space="0" w:color="auto"/>
      </w:divBdr>
    </w:div>
    <w:div w:id="1577520667">
      <w:bodyDiv w:val="1"/>
      <w:marLeft w:val="0"/>
      <w:marRight w:val="0"/>
      <w:marTop w:val="0"/>
      <w:marBottom w:val="0"/>
      <w:divBdr>
        <w:top w:val="none" w:sz="0" w:space="0" w:color="auto"/>
        <w:left w:val="none" w:sz="0" w:space="0" w:color="auto"/>
        <w:bottom w:val="none" w:sz="0" w:space="0" w:color="auto"/>
        <w:right w:val="none" w:sz="0" w:space="0" w:color="auto"/>
      </w:divBdr>
    </w:div>
    <w:div w:id="1578369477">
      <w:bodyDiv w:val="1"/>
      <w:marLeft w:val="0"/>
      <w:marRight w:val="0"/>
      <w:marTop w:val="0"/>
      <w:marBottom w:val="0"/>
      <w:divBdr>
        <w:top w:val="none" w:sz="0" w:space="0" w:color="auto"/>
        <w:left w:val="none" w:sz="0" w:space="0" w:color="auto"/>
        <w:bottom w:val="none" w:sz="0" w:space="0" w:color="auto"/>
        <w:right w:val="none" w:sz="0" w:space="0" w:color="auto"/>
      </w:divBdr>
    </w:div>
    <w:div w:id="1578397704">
      <w:bodyDiv w:val="1"/>
      <w:marLeft w:val="0"/>
      <w:marRight w:val="0"/>
      <w:marTop w:val="0"/>
      <w:marBottom w:val="0"/>
      <w:divBdr>
        <w:top w:val="none" w:sz="0" w:space="0" w:color="auto"/>
        <w:left w:val="none" w:sz="0" w:space="0" w:color="auto"/>
        <w:bottom w:val="none" w:sz="0" w:space="0" w:color="auto"/>
        <w:right w:val="none" w:sz="0" w:space="0" w:color="auto"/>
      </w:divBdr>
    </w:div>
    <w:div w:id="1578511217">
      <w:bodyDiv w:val="1"/>
      <w:marLeft w:val="0"/>
      <w:marRight w:val="0"/>
      <w:marTop w:val="0"/>
      <w:marBottom w:val="0"/>
      <w:divBdr>
        <w:top w:val="none" w:sz="0" w:space="0" w:color="auto"/>
        <w:left w:val="none" w:sz="0" w:space="0" w:color="auto"/>
        <w:bottom w:val="none" w:sz="0" w:space="0" w:color="auto"/>
        <w:right w:val="none" w:sz="0" w:space="0" w:color="auto"/>
      </w:divBdr>
    </w:div>
    <w:div w:id="1578974481">
      <w:bodyDiv w:val="1"/>
      <w:marLeft w:val="0"/>
      <w:marRight w:val="0"/>
      <w:marTop w:val="0"/>
      <w:marBottom w:val="0"/>
      <w:divBdr>
        <w:top w:val="none" w:sz="0" w:space="0" w:color="auto"/>
        <w:left w:val="none" w:sz="0" w:space="0" w:color="auto"/>
        <w:bottom w:val="none" w:sz="0" w:space="0" w:color="auto"/>
        <w:right w:val="none" w:sz="0" w:space="0" w:color="auto"/>
      </w:divBdr>
    </w:div>
    <w:div w:id="1579094047">
      <w:bodyDiv w:val="1"/>
      <w:marLeft w:val="0"/>
      <w:marRight w:val="0"/>
      <w:marTop w:val="0"/>
      <w:marBottom w:val="0"/>
      <w:divBdr>
        <w:top w:val="none" w:sz="0" w:space="0" w:color="auto"/>
        <w:left w:val="none" w:sz="0" w:space="0" w:color="auto"/>
        <w:bottom w:val="none" w:sz="0" w:space="0" w:color="auto"/>
        <w:right w:val="none" w:sz="0" w:space="0" w:color="auto"/>
      </w:divBdr>
    </w:div>
    <w:div w:id="1579443759">
      <w:bodyDiv w:val="1"/>
      <w:marLeft w:val="0"/>
      <w:marRight w:val="0"/>
      <w:marTop w:val="0"/>
      <w:marBottom w:val="0"/>
      <w:divBdr>
        <w:top w:val="none" w:sz="0" w:space="0" w:color="auto"/>
        <w:left w:val="none" w:sz="0" w:space="0" w:color="auto"/>
        <w:bottom w:val="none" w:sz="0" w:space="0" w:color="auto"/>
        <w:right w:val="none" w:sz="0" w:space="0" w:color="auto"/>
      </w:divBdr>
    </w:div>
    <w:div w:id="1580869904">
      <w:bodyDiv w:val="1"/>
      <w:marLeft w:val="0"/>
      <w:marRight w:val="0"/>
      <w:marTop w:val="0"/>
      <w:marBottom w:val="0"/>
      <w:divBdr>
        <w:top w:val="none" w:sz="0" w:space="0" w:color="auto"/>
        <w:left w:val="none" w:sz="0" w:space="0" w:color="auto"/>
        <w:bottom w:val="none" w:sz="0" w:space="0" w:color="auto"/>
        <w:right w:val="none" w:sz="0" w:space="0" w:color="auto"/>
      </w:divBdr>
    </w:div>
    <w:div w:id="1581015787">
      <w:bodyDiv w:val="1"/>
      <w:marLeft w:val="0"/>
      <w:marRight w:val="0"/>
      <w:marTop w:val="0"/>
      <w:marBottom w:val="0"/>
      <w:divBdr>
        <w:top w:val="none" w:sz="0" w:space="0" w:color="auto"/>
        <w:left w:val="none" w:sz="0" w:space="0" w:color="auto"/>
        <w:bottom w:val="none" w:sz="0" w:space="0" w:color="auto"/>
        <w:right w:val="none" w:sz="0" w:space="0" w:color="auto"/>
      </w:divBdr>
    </w:div>
    <w:div w:id="1581598572">
      <w:bodyDiv w:val="1"/>
      <w:marLeft w:val="0"/>
      <w:marRight w:val="0"/>
      <w:marTop w:val="0"/>
      <w:marBottom w:val="0"/>
      <w:divBdr>
        <w:top w:val="none" w:sz="0" w:space="0" w:color="auto"/>
        <w:left w:val="none" w:sz="0" w:space="0" w:color="auto"/>
        <w:bottom w:val="none" w:sz="0" w:space="0" w:color="auto"/>
        <w:right w:val="none" w:sz="0" w:space="0" w:color="auto"/>
      </w:divBdr>
    </w:div>
    <w:div w:id="1581795238">
      <w:bodyDiv w:val="1"/>
      <w:marLeft w:val="0"/>
      <w:marRight w:val="0"/>
      <w:marTop w:val="0"/>
      <w:marBottom w:val="0"/>
      <w:divBdr>
        <w:top w:val="none" w:sz="0" w:space="0" w:color="auto"/>
        <w:left w:val="none" w:sz="0" w:space="0" w:color="auto"/>
        <w:bottom w:val="none" w:sz="0" w:space="0" w:color="auto"/>
        <w:right w:val="none" w:sz="0" w:space="0" w:color="auto"/>
      </w:divBdr>
    </w:div>
    <w:div w:id="1583104637">
      <w:bodyDiv w:val="1"/>
      <w:marLeft w:val="0"/>
      <w:marRight w:val="0"/>
      <w:marTop w:val="0"/>
      <w:marBottom w:val="0"/>
      <w:divBdr>
        <w:top w:val="none" w:sz="0" w:space="0" w:color="auto"/>
        <w:left w:val="none" w:sz="0" w:space="0" w:color="auto"/>
        <w:bottom w:val="none" w:sz="0" w:space="0" w:color="auto"/>
        <w:right w:val="none" w:sz="0" w:space="0" w:color="auto"/>
      </w:divBdr>
    </w:div>
    <w:div w:id="1584800994">
      <w:bodyDiv w:val="1"/>
      <w:marLeft w:val="0"/>
      <w:marRight w:val="0"/>
      <w:marTop w:val="0"/>
      <w:marBottom w:val="0"/>
      <w:divBdr>
        <w:top w:val="none" w:sz="0" w:space="0" w:color="auto"/>
        <w:left w:val="none" w:sz="0" w:space="0" w:color="auto"/>
        <w:bottom w:val="none" w:sz="0" w:space="0" w:color="auto"/>
        <w:right w:val="none" w:sz="0" w:space="0" w:color="auto"/>
      </w:divBdr>
    </w:div>
    <w:div w:id="1584991303">
      <w:bodyDiv w:val="1"/>
      <w:marLeft w:val="0"/>
      <w:marRight w:val="0"/>
      <w:marTop w:val="0"/>
      <w:marBottom w:val="0"/>
      <w:divBdr>
        <w:top w:val="none" w:sz="0" w:space="0" w:color="auto"/>
        <w:left w:val="none" w:sz="0" w:space="0" w:color="auto"/>
        <w:bottom w:val="none" w:sz="0" w:space="0" w:color="auto"/>
        <w:right w:val="none" w:sz="0" w:space="0" w:color="auto"/>
      </w:divBdr>
    </w:div>
    <w:div w:id="1586257462">
      <w:bodyDiv w:val="1"/>
      <w:marLeft w:val="0"/>
      <w:marRight w:val="0"/>
      <w:marTop w:val="0"/>
      <w:marBottom w:val="0"/>
      <w:divBdr>
        <w:top w:val="none" w:sz="0" w:space="0" w:color="auto"/>
        <w:left w:val="none" w:sz="0" w:space="0" w:color="auto"/>
        <w:bottom w:val="none" w:sz="0" w:space="0" w:color="auto"/>
        <w:right w:val="none" w:sz="0" w:space="0" w:color="auto"/>
      </w:divBdr>
    </w:div>
    <w:div w:id="1586840470">
      <w:bodyDiv w:val="1"/>
      <w:marLeft w:val="0"/>
      <w:marRight w:val="0"/>
      <w:marTop w:val="0"/>
      <w:marBottom w:val="0"/>
      <w:divBdr>
        <w:top w:val="none" w:sz="0" w:space="0" w:color="auto"/>
        <w:left w:val="none" w:sz="0" w:space="0" w:color="auto"/>
        <w:bottom w:val="none" w:sz="0" w:space="0" w:color="auto"/>
        <w:right w:val="none" w:sz="0" w:space="0" w:color="auto"/>
      </w:divBdr>
    </w:div>
    <w:div w:id="1588928873">
      <w:bodyDiv w:val="1"/>
      <w:marLeft w:val="0"/>
      <w:marRight w:val="0"/>
      <w:marTop w:val="0"/>
      <w:marBottom w:val="0"/>
      <w:divBdr>
        <w:top w:val="none" w:sz="0" w:space="0" w:color="auto"/>
        <w:left w:val="none" w:sz="0" w:space="0" w:color="auto"/>
        <w:bottom w:val="none" w:sz="0" w:space="0" w:color="auto"/>
        <w:right w:val="none" w:sz="0" w:space="0" w:color="auto"/>
      </w:divBdr>
    </w:div>
    <w:div w:id="1589194215">
      <w:bodyDiv w:val="1"/>
      <w:marLeft w:val="0"/>
      <w:marRight w:val="0"/>
      <w:marTop w:val="0"/>
      <w:marBottom w:val="0"/>
      <w:divBdr>
        <w:top w:val="none" w:sz="0" w:space="0" w:color="auto"/>
        <w:left w:val="none" w:sz="0" w:space="0" w:color="auto"/>
        <w:bottom w:val="none" w:sz="0" w:space="0" w:color="auto"/>
        <w:right w:val="none" w:sz="0" w:space="0" w:color="auto"/>
      </w:divBdr>
    </w:div>
    <w:div w:id="1589997568">
      <w:bodyDiv w:val="1"/>
      <w:marLeft w:val="0"/>
      <w:marRight w:val="0"/>
      <w:marTop w:val="0"/>
      <w:marBottom w:val="0"/>
      <w:divBdr>
        <w:top w:val="none" w:sz="0" w:space="0" w:color="auto"/>
        <w:left w:val="none" w:sz="0" w:space="0" w:color="auto"/>
        <w:bottom w:val="none" w:sz="0" w:space="0" w:color="auto"/>
        <w:right w:val="none" w:sz="0" w:space="0" w:color="auto"/>
      </w:divBdr>
    </w:div>
    <w:div w:id="1590774794">
      <w:bodyDiv w:val="1"/>
      <w:marLeft w:val="0"/>
      <w:marRight w:val="0"/>
      <w:marTop w:val="0"/>
      <w:marBottom w:val="0"/>
      <w:divBdr>
        <w:top w:val="none" w:sz="0" w:space="0" w:color="auto"/>
        <w:left w:val="none" w:sz="0" w:space="0" w:color="auto"/>
        <w:bottom w:val="none" w:sz="0" w:space="0" w:color="auto"/>
        <w:right w:val="none" w:sz="0" w:space="0" w:color="auto"/>
      </w:divBdr>
    </w:div>
    <w:div w:id="1590967856">
      <w:bodyDiv w:val="1"/>
      <w:marLeft w:val="0"/>
      <w:marRight w:val="0"/>
      <w:marTop w:val="0"/>
      <w:marBottom w:val="0"/>
      <w:divBdr>
        <w:top w:val="none" w:sz="0" w:space="0" w:color="auto"/>
        <w:left w:val="none" w:sz="0" w:space="0" w:color="auto"/>
        <w:bottom w:val="none" w:sz="0" w:space="0" w:color="auto"/>
        <w:right w:val="none" w:sz="0" w:space="0" w:color="auto"/>
      </w:divBdr>
    </w:div>
    <w:div w:id="1591620328">
      <w:bodyDiv w:val="1"/>
      <w:marLeft w:val="0"/>
      <w:marRight w:val="0"/>
      <w:marTop w:val="0"/>
      <w:marBottom w:val="0"/>
      <w:divBdr>
        <w:top w:val="none" w:sz="0" w:space="0" w:color="auto"/>
        <w:left w:val="none" w:sz="0" w:space="0" w:color="auto"/>
        <w:bottom w:val="none" w:sz="0" w:space="0" w:color="auto"/>
        <w:right w:val="none" w:sz="0" w:space="0" w:color="auto"/>
      </w:divBdr>
    </w:div>
    <w:div w:id="1591964594">
      <w:bodyDiv w:val="1"/>
      <w:marLeft w:val="0"/>
      <w:marRight w:val="0"/>
      <w:marTop w:val="0"/>
      <w:marBottom w:val="0"/>
      <w:divBdr>
        <w:top w:val="none" w:sz="0" w:space="0" w:color="auto"/>
        <w:left w:val="none" w:sz="0" w:space="0" w:color="auto"/>
        <w:bottom w:val="none" w:sz="0" w:space="0" w:color="auto"/>
        <w:right w:val="none" w:sz="0" w:space="0" w:color="auto"/>
      </w:divBdr>
    </w:div>
    <w:div w:id="1593002176">
      <w:bodyDiv w:val="1"/>
      <w:marLeft w:val="0"/>
      <w:marRight w:val="0"/>
      <w:marTop w:val="0"/>
      <w:marBottom w:val="0"/>
      <w:divBdr>
        <w:top w:val="none" w:sz="0" w:space="0" w:color="auto"/>
        <w:left w:val="none" w:sz="0" w:space="0" w:color="auto"/>
        <w:bottom w:val="none" w:sz="0" w:space="0" w:color="auto"/>
        <w:right w:val="none" w:sz="0" w:space="0" w:color="auto"/>
      </w:divBdr>
    </w:div>
    <w:div w:id="1593124584">
      <w:bodyDiv w:val="1"/>
      <w:marLeft w:val="0"/>
      <w:marRight w:val="0"/>
      <w:marTop w:val="0"/>
      <w:marBottom w:val="0"/>
      <w:divBdr>
        <w:top w:val="none" w:sz="0" w:space="0" w:color="auto"/>
        <w:left w:val="none" w:sz="0" w:space="0" w:color="auto"/>
        <w:bottom w:val="none" w:sz="0" w:space="0" w:color="auto"/>
        <w:right w:val="none" w:sz="0" w:space="0" w:color="auto"/>
      </w:divBdr>
    </w:div>
    <w:div w:id="1593390187">
      <w:bodyDiv w:val="1"/>
      <w:marLeft w:val="0"/>
      <w:marRight w:val="0"/>
      <w:marTop w:val="0"/>
      <w:marBottom w:val="0"/>
      <w:divBdr>
        <w:top w:val="none" w:sz="0" w:space="0" w:color="auto"/>
        <w:left w:val="none" w:sz="0" w:space="0" w:color="auto"/>
        <w:bottom w:val="none" w:sz="0" w:space="0" w:color="auto"/>
        <w:right w:val="none" w:sz="0" w:space="0" w:color="auto"/>
      </w:divBdr>
    </w:div>
    <w:div w:id="1594050382">
      <w:bodyDiv w:val="1"/>
      <w:marLeft w:val="0"/>
      <w:marRight w:val="0"/>
      <w:marTop w:val="0"/>
      <w:marBottom w:val="0"/>
      <w:divBdr>
        <w:top w:val="none" w:sz="0" w:space="0" w:color="auto"/>
        <w:left w:val="none" w:sz="0" w:space="0" w:color="auto"/>
        <w:bottom w:val="none" w:sz="0" w:space="0" w:color="auto"/>
        <w:right w:val="none" w:sz="0" w:space="0" w:color="auto"/>
      </w:divBdr>
    </w:div>
    <w:div w:id="1594511829">
      <w:bodyDiv w:val="1"/>
      <w:marLeft w:val="0"/>
      <w:marRight w:val="0"/>
      <w:marTop w:val="0"/>
      <w:marBottom w:val="0"/>
      <w:divBdr>
        <w:top w:val="none" w:sz="0" w:space="0" w:color="auto"/>
        <w:left w:val="none" w:sz="0" w:space="0" w:color="auto"/>
        <w:bottom w:val="none" w:sz="0" w:space="0" w:color="auto"/>
        <w:right w:val="none" w:sz="0" w:space="0" w:color="auto"/>
      </w:divBdr>
    </w:div>
    <w:div w:id="1594633064">
      <w:bodyDiv w:val="1"/>
      <w:marLeft w:val="0"/>
      <w:marRight w:val="0"/>
      <w:marTop w:val="0"/>
      <w:marBottom w:val="0"/>
      <w:divBdr>
        <w:top w:val="none" w:sz="0" w:space="0" w:color="auto"/>
        <w:left w:val="none" w:sz="0" w:space="0" w:color="auto"/>
        <w:bottom w:val="none" w:sz="0" w:space="0" w:color="auto"/>
        <w:right w:val="none" w:sz="0" w:space="0" w:color="auto"/>
      </w:divBdr>
    </w:div>
    <w:div w:id="1594778455">
      <w:bodyDiv w:val="1"/>
      <w:marLeft w:val="0"/>
      <w:marRight w:val="0"/>
      <w:marTop w:val="0"/>
      <w:marBottom w:val="0"/>
      <w:divBdr>
        <w:top w:val="none" w:sz="0" w:space="0" w:color="auto"/>
        <w:left w:val="none" w:sz="0" w:space="0" w:color="auto"/>
        <w:bottom w:val="none" w:sz="0" w:space="0" w:color="auto"/>
        <w:right w:val="none" w:sz="0" w:space="0" w:color="auto"/>
      </w:divBdr>
    </w:div>
    <w:div w:id="1594822010">
      <w:bodyDiv w:val="1"/>
      <w:marLeft w:val="0"/>
      <w:marRight w:val="0"/>
      <w:marTop w:val="0"/>
      <w:marBottom w:val="0"/>
      <w:divBdr>
        <w:top w:val="none" w:sz="0" w:space="0" w:color="auto"/>
        <w:left w:val="none" w:sz="0" w:space="0" w:color="auto"/>
        <w:bottom w:val="none" w:sz="0" w:space="0" w:color="auto"/>
        <w:right w:val="none" w:sz="0" w:space="0" w:color="auto"/>
      </w:divBdr>
    </w:div>
    <w:div w:id="1595161154">
      <w:bodyDiv w:val="1"/>
      <w:marLeft w:val="0"/>
      <w:marRight w:val="0"/>
      <w:marTop w:val="0"/>
      <w:marBottom w:val="0"/>
      <w:divBdr>
        <w:top w:val="none" w:sz="0" w:space="0" w:color="auto"/>
        <w:left w:val="none" w:sz="0" w:space="0" w:color="auto"/>
        <w:bottom w:val="none" w:sz="0" w:space="0" w:color="auto"/>
        <w:right w:val="none" w:sz="0" w:space="0" w:color="auto"/>
      </w:divBdr>
    </w:div>
    <w:div w:id="1595938399">
      <w:bodyDiv w:val="1"/>
      <w:marLeft w:val="0"/>
      <w:marRight w:val="0"/>
      <w:marTop w:val="0"/>
      <w:marBottom w:val="0"/>
      <w:divBdr>
        <w:top w:val="none" w:sz="0" w:space="0" w:color="auto"/>
        <w:left w:val="none" w:sz="0" w:space="0" w:color="auto"/>
        <w:bottom w:val="none" w:sz="0" w:space="0" w:color="auto"/>
        <w:right w:val="none" w:sz="0" w:space="0" w:color="auto"/>
      </w:divBdr>
    </w:div>
    <w:div w:id="1596748691">
      <w:bodyDiv w:val="1"/>
      <w:marLeft w:val="0"/>
      <w:marRight w:val="0"/>
      <w:marTop w:val="0"/>
      <w:marBottom w:val="0"/>
      <w:divBdr>
        <w:top w:val="none" w:sz="0" w:space="0" w:color="auto"/>
        <w:left w:val="none" w:sz="0" w:space="0" w:color="auto"/>
        <w:bottom w:val="none" w:sz="0" w:space="0" w:color="auto"/>
        <w:right w:val="none" w:sz="0" w:space="0" w:color="auto"/>
      </w:divBdr>
    </w:div>
    <w:div w:id="1597208593">
      <w:bodyDiv w:val="1"/>
      <w:marLeft w:val="0"/>
      <w:marRight w:val="0"/>
      <w:marTop w:val="0"/>
      <w:marBottom w:val="0"/>
      <w:divBdr>
        <w:top w:val="none" w:sz="0" w:space="0" w:color="auto"/>
        <w:left w:val="none" w:sz="0" w:space="0" w:color="auto"/>
        <w:bottom w:val="none" w:sz="0" w:space="0" w:color="auto"/>
        <w:right w:val="none" w:sz="0" w:space="0" w:color="auto"/>
      </w:divBdr>
    </w:div>
    <w:div w:id="1597596186">
      <w:bodyDiv w:val="1"/>
      <w:marLeft w:val="0"/>
      <w:marRight w:val="0"/>
      <w:marTop w:val="0"/>
      <w:marBottom w:val="0"/>
      <w:divBdr>
        <w:top w:val="none" w:sz="0" w:space="0" w:color="auto"/>
        <w:left w:val="none" w:sz="0" w:space="0" w:color="auto"/>
        <w:bottom w:val="none" w:sz="0" w:space="0" w:color="auto"/>
        <w:right w:val="none" w:sz="0" w:space="0" w:color="auto"/>
      </w:divBdr>
    </w:div>
    <w:div w:id="1597859552">
      <w:bodyDiv w:val="1"/>
      <w:marLeft w:val="0"/>
      <w:marRight w:val="0"/>
      <w:marTop w:val="0"/>
      <w:marBottom w:val="0"/>
      <w:divBdr>
        <w:top w:val="none" w:sz="0" w:space="0" w:color="auto"/>
        <w:left w:val="none" w:sz="0" w:space="0" w:color="auto"/>
        <w:bottom w:val="none" w:sz="0" w:space="0" w:color="auto"/>
        <w:right w:val="none" w:sz="0" w:space="0" w:color="auto"/>
      </w:divBdr>
    </w:div>
    <w:div w:id="1597909189">
      <w:bodyDiv w:val="1"/>
      <w:marLeft w:val="0"/>
      <w:marRight w:val="0"/>
      <w:marTop w:val="0"/>
      <w:marBottom w:val="0"/>
      <w:divBdr>
        <w:top w:val="none" w:sz="0" w:space="0" w:color="auto"/>
        <w:left w:val="none" w:sz="0" w:space="0" w:color="auto"/>
        <w:bottom w:val="none" w:sz="0" w:space="0" w:color="auto"/>
        <w:right w:val="none" w:sz="0" w:space="0" w:color="auto"/>
      </w:divBdr>
    </w:div>
    <w:div w:id="1598639749">
      <w:bodyDiv w:val="1"/>
      <w:marLeft w:val="0"/>
      <w:marRight w:val="0"/>
      <w:marTop w:val="0"/>
      <w:marBottom w:val="0"/>
      <w:divBdr>
        <w:top w:val="none" w:sz="0" w:space="0" w:color="auto"/>
        <w:left w:val="none" w:sz="0" w:space="0" w:color="auto"/>
        <w:bottom w:val="none" w:sz="0" w:space="0" w:color="auto"/>
        <w:right w:val="none" w:sz="0" w:space="0" w:color="auto"/>
      </w:divBdr>
    </w:div>
    <w:div w:id="1598782677">
      <w:bodyDiv w:val="1"/>
      <w:marLeft w:val="0"/>
      <w:marRight w:val="0"/>
      <w:marTop w:val="0"/>
      <w:marBottom w:val="0"/>
      <w:divBdr>
        <w:top w:val="none" w:sz="0" w:space="0" w:color="auto"/>
        <w:left w:val="none" w:sz="0" w:space="0" w:color="auto"/>
        <w:bottom w:val="none" w:sz="0" w:space="0" w:color="auto"/>
        <w:right w:val="none" w:sz="0" w:space="0" w:color="auto"/>
      </w:divBdr>
    </w:div>
    <w:div w:id="1599825205">
      <w:bodyDiv w:val="1"/>
      <w:marLeft w:val="0"/>
      <w:marRight w:val="0"/>
      <w:marTop w:val="0"/>
      <w:marBottom w:val="0"/>
      <w:divBdr>
        <w:top w:val="none" w:sz="0" w:space="0" w:color="auto"/>
        <w:left w:val="none" w:sz="0" w:space="0" w:color="auto"/>
        <w:bottom w:val="none" w:sz="0" w:space="0" w:color="auto"/>
        <w:right w:val="none" w:sz="0" w:space="0" w:color="auto"/>
      </w:divBdr>
    </w:div>
    <w:div w:id="1599867274">
      <w:bodyDiv w:val="1"/>
      <w:marLeft w:val="0"/>
      <w:marRight w:val="0"/>
      <w:marTop w:val="0"/>
      <w:marBottom w:val="0"/>
      <w:divBdr>
        <w:top w:val="none" w:sz="0" w:space="0" w:color="auto"/>
        <w:left w:val="none" w:sz="0" w:space="0" w:color="auto"/>
        <w:bottom w:val="none" w:sz="0" w:space="0" w:color="auto"/>
        <w:right w:val="none" w:sz="0" w:space="0" w:color="auto"/>
      </w:divBdr>
    </w:div>
    <w:div w:id="1600720881">
      <w:bodyDiv w:val="1"/>
      <w:marLeft w:val="0"/>
      <w:marRight w:val="0"/>
      <w:marTop w:val="0"/>
      <w:marBottom w:val="0"/>
      <w:divBdr>
        <w:top w:val="none" w:sz="0" w:space="0" w:color="auto"/>
        <w:left w:val="none" w:sz="0" w:space="0" w:color="auto"/>
        <w:bottom w:val="none" w:sz="0" w:space="0" w:color="auto"/>
        <w:right w:val="none" w:sz="0" w:space="0" w:color="auto"/>
      </w:divBdr>
    </w:div>
    <w:div w:id="1600721814">
      <w:bodyDiv w:val="1"/>
      <w:marLeft w:val="0"/>
      <w:marRight w:val="0"/>
      <w:marTop w:val="0"/>
      <w:marBottom w:val="0"/>
      <w:divBdr>
        <w:top w:val="none" w:sz="0" w:space="0" w:color="auto"/>
        <w:left w:val="none" w:sz="0" w:space="0" w:color="auto"/>
        <w:bottom w:val="none" w:sz="0" w:space="0" w:color="auto"/>
        <w:right w:val="none" w:sz="0" w:space="0" w:color="auto"/>
      </w:divBdr>
    </w:div>
    <w:div w:id="1601645777">
      <w:bodyDiv w:val="1"/>
      <w:marLeft w:val="0"/>
      <w:marRight w:val="0"/>
      <w:marTop w:val="0"/>
      <w:marBottom w:val="0"/>
      <w:divBdr>
        <w:top w:val="none" w:sz="0" w:space="0" w:color="auto"/>
        <w:left w:val="none" w:sz="0" w:space="0" w:color="auto"/>
        <w:bottom w:val="none" w:sz="0" w:space="0" w:color="auto"/>
        <w:right w:val="none" w:sz="0" w:space="0" w:color="auto"/>
      </w:divBdr>
    </w:div>
    <w:div w:id="1601910498">
      <w:bodyDiv w:val="1"/>
      <w:marLeft w:val="0"/>
      <w:marRight w:val="0"/>
      <w:marTop w:val="0"/>
      <w:marBottom w:val="0"/>
      <w:divBdr>
        <w:top w:val="none" w:sz="0" w:space="0" w:color="auto"/>
        <w:left w:val="none" w:sz="0" w:space="0" w:color="auto"/>
        <w:bottom w:val="none" w:sz="0" w:space="0" w:color="auto"/>
        <w:right w:val="none" w:sz="0" w:space="0" w:color="auto"/>
      </w:divBdr>
    </w:div>
    <w:div w:id="1601988121">
      <w:bodyDiv w:val="1"/>
      <w:marLeft w:val="0"/>
      <w:marRight w:val="0"/>
      <w:marTop w:val="0"/>
      <w:marBottom w:val="0"/>
      <w:divBdr>
        <w:top w:val="none" w:sz="0" w:space="0" w:color="auto"/>
        <w:left w:val="none" w:sz="0" w:space="0" w:color="auto"/>
        <w:bottom w:val="none" w:sz="0" w:space="0" w:color="auto"/>
        <w:right w:val="none" w:sz="0" w:space="0" w:color="auto"/>
      </w:divBdr>
    </w:div>
    <w:div w:id="1602033441">
      <w:bodyDiv w:val="1"/>
      <w:marLeft w:val="0"/>
      <w:marRight w:val="0"/>
      <w:marTop w:val="0"/>
      <w:marBottom w:val="0"/>
      <w:divBdr>
        <w:top w:val="none" w:sz="0" w:space="0" w:color="auto"/>
        <w:left w:val="none" w:sz="0" w:space="0" w:color="auto"/>
        <w:bottom w:val="none" w:sz="0" w:space="0" w:color="auto"/>
        <w:right w:val="none" w:sz="0" w:space="0" w:color="auto"/>
      </w:divBdr>
    </w:div>
    <w:div w:id="1603411226">
      <w:bodyDiv w:val="1"/>
      <w:marLeft w:val="0"/>
      <w:marRight w:val="0"/>
      <w:marTop w:val="0"/>
      <w:marBottom w:val="0"/>
      <w:divBdr>
        <w:top w:val="none" w:sz="0" w:space="0" w:color="auto"/>
        <w:left w:val="none" w:sz="0" w:space="0" w:color="auto"/>
        <w:bottom w:val="none" w:sz="0" w:space="0" w:color="auto"/>
        <w:right w:val="none" w:sz="0" w:space="0" w:color="auto"/>
      </w:divBdr>
    </w:div>
    <w:div w:id="1604216944">
      <w:bodyDiv w:val="1"/>
      <w:marLeft w:val="0"/>
      <w:marRight w:val="0"/>
      <w:marTop w:val="0"/>
      <w:marBottom w:val="0"/>
      <w:divBdr>
        <w:top w:val="none" w:sz="0" w:space="0" w:color="auto"/>
        <w:left w:val="none" w:sz="0" w:space="0" w:color="auto"/>
        <w:bottom w:val="none" w:sz="0" w:space="0" w:color="auto"/>
        <w:right w:val="none" w:sz="0" w:space="0" w:color="auto"/>
      </w:divBdr>
    </w:div>
    <w:div w:id="1604650703">
      <w:bodyDiv w:val="1"/>
      <w:marLeft w:val="0"/>
      <w:marRight w:val="0"/>
      <w:marTop w:val="0"/>
      <w:marBottom w:val="0"/>
      <w:divBdr>
        <w:top w:val="none" w:sz="0" w:space="0" w:color="auto"/>
        <w:left w:val="none" w:sz="0" w:space="0" w:color="auto"/>
        <w:bottom w:val="none" w:sz="0" w:space="0" w:color="auto"/>
        <w:right w:val="none" w:sz="0" w:space="0" w:color="auto"/>
      </w:divBdr>
    </w:div>
    <w:div w:id="1604721422">
      <w:bodyDiv w:val="1"/>
      <w:marLeft w:val="0"/>
      <w:marRight w:val="0"/>
      <w:marTop w:val="0"/>
      <w:marBottom w:val="0"/>
      <w:divBdr>
        <w:top w:val="none" w:sz="0" w:space="0" w:color="auto"/>
        <w:left w:val="none" w:sz="0" w:space="0" w:color="auto"/>
        <w:bottom w:val="none" w:sz="0" w:space="0" w:color="auto"/>
        <w:right w:val="none" w:sz="0" w:space="0" w:color="auto"/>
      </w:divBdr>
    </w:div>
    <w:div w:id="1605192770">
      <w:bodyDiv w:val="1"/>
      <w:marLeft w:val="0"/>
      <w:marRight w:val="0"/>
      <w:marTop w:val="0"/>
      <w:marBottom w:val="0"/>
      <w:divBdr>
        <w:top w:val="none" w:sz="0" w:space="0" w:color="auto"/>
        <w:left w:val="none" w:sz="0" w:space="0" w:color="auto"/>
        <w:bottom w:val="none" w:sz="0" w:space="0" w:color="auto"/>
        <w:right w:val="none" w:sz="0" w:space="0" w:color="auto"/>
      </w:divBdr>
    </w:div>
    <w:div w:id="1605262576">
      <w:bodyDiv w:val="1"/>
      <w:marLeft w:val="0"/>
      <w:marRight w:val="0"/>
      <w:marTop w:val="0"/>
      <w:marBottom w:val="0"/>
      <w:divBdr>
        <w:top w:val="none" w:sz="0" w:space="0" w:color="auto"/>
        <w:left w:val="none" w:sz="0" w:space="0" w:color="auto"/>
        <w:bottom w:val="none" w:sz="0" w:space="0" w:color="auto"/>
        <w:right w:val="none" w:sz="0" w:space="0" w:color="auto"/>
      </w:divBdr>
    </w:div>
    <w:div w:id="1605916601">
      <w:bodyDiv w:val="1"/>
      <w:marLeft w:val="0"/>
      <w:marRight w:val="0"/>
      <w:marTop w:val="0"/>
      <w:marBottom w:val="0"/>
      <w:divBdr>
        <w:top w:val="none" w:sz="0" w:space="0" w:color="auto"/>
        <w:left w:val="none" w:sz="0" w:space="0" w:color="auto"/>
        <w:bottom w:val="none" w:sz="0" w:space="0" w:color="auto"/>
        <w:right w:val="none" w:sz="0" w:space="0" w:color="auto"/>
      </w:divBdr>
    </w:div>
    <w:div w:id="1606770503">
      <w:bodyDiv w:val="1"/>
      <w:marLeft w:val="0"/>
      <w:marRight w:val="0"/>
      <w:marTop w:val="0"/>
      <w:marBottom w:val="0"/>
      <w:divBdr>
        <w:top w:val="none" w:sz="0" w:space="0" w:color="auto"/>
        <w:left w:val="none" w:sz="0" w:space="0" w:color="auto"/>
        <w:bottom w:val="none" w:sz="0" w:space="0" w:color="auto"/>
        <w:right w:val="none" w:sz="0" w:space="0" w:color="auto"/>
      </w:divBdr>
    </w:div>
    <w:div w:id="1607418994">
      <w:bodyDiv w:val="1"/>
      <w:marLeft w:val="0"/>
      <w:marRight w:val="0"/>
      <w:marTop w:val="0"/>
      <w:marBottom w:val="0"/>
      <w:divBdr>
        <w:top w:val="none" w:sz="0" w:space="0" w:color="auto"/>
        <w:left w:val="none" w:sz="0" w:space="0" w:color="auto"/>
        <w:bottom w:val="none" w:sz="0" w:space="0" w:color="auto"/>
        <w:right w:val="none" w:sz="0" w:space="0" w:color="auto"/>
      </w:divBdr>
    </w:div>
    <w:div w:id="1607425034">
      <w:bodyDiv w:val="1"/>
      <w:marLeft w:val="0"/>
      <w:marRight w:val="0"/>
      <w:marTop w:val="0"/>
      <w:marBottom w:val="0"/>
      <w:divBdr>
        <w:top w:val="none" w:sz="0" w:space="0" w:color="auto"/>
        <w:left w:val="none" w:sz="0" w:space="0" w:color="auto"/>
        <w:bottom w:val="none" w:sz="0" w:space="0" w:color="auto"/>
        <w:right w:val="none" w:sz="0" w:space="0" w:color="auto"/>
      </w:divBdr>
    </w:div>
    <w:div w:id="1608274246">
      <w:bodyDiv w:val="1"/>
      <w:marLeft w:val="0"/>
      <w:marRight w:val="0"/>
      <w:marTop w:val="0"/>
      <w:marBottom w:val="0"/>
      <w:divBdr>
        <w:top w:val="none" w:sz="0" w:space="0" w:color="auto"/>
        <w:left w:val="none" w:sz="0" w:space="0" w:color="auto"/>
        <w:bottom w:val="none" w:sz="0" w:space="0" w:color="auto"/>
        <w:right w:val="none" w:sz="0" w:space="0" w:color="auto"/>
      </w:divBdr>
    </w:div>
    <w:div w:id="1608927724">
      <w:bodyDiv w:val="1"/>
      <w:marLeft w:val="0"/>
      <w:marRight w:val="0"/>
      <w:marTop w:val="0"/>
      <w:marBottom w:val="0"/>
      <w:divBdr>
        <w:top w:val="none" w:sz="0" w:space="0" w:color="auto"/>
        <w:left w:val="none" w:sz="0" w:space="0" w:color="auto"/>
        <w:bottom w:val="none" w:sz="0" w:space="0" w:color="auto"/>
        <w:right w:val="none" w:sz="0" w:space="0" w:color="auto"/>
      </w:divBdr>
    </w:div>
    <w:div w:id="1609047531">
      <w:bodyDiv w:val="1"/>
      <w:marLeft w:val="0"/>
      <w:marRight w:val="0"/>
      <w:marTop w:val="0"/>
      <w:marBottom w:val="0"/>
      <w:divBdr>
        <w:top w:val="none" w:sz="0" w:space="0" w:color="auto"/>
        <w:left w:val="none" w:sz="0" w:space="0" w:color="auto"/>
        <w:bottom w:val="none" w:sz="0" w:space="0" w:color="auto"/>
        <w:right w:val="none" w:sz="0" w:space="0" w:color="auto"/>
      </w:divBdr>
    </w:div>
    <w:div w:id="1610695553">
      <w:bodyDiv w:val="1"/>
      <w:marLeft w:val="0"/>
      <w:marRight w:val="0"/>
      <w:marTop w:val="0"/>
      <w:marBottom w:val="0"/>
      <w:divBdr>
        <w:top w:val="none" w:sz="0" w:space="0" w:color="auto"/>
        <w:left w:val="none" w:sz="0" w:space="0" w:color="auto"/>
        <w:bottom w:val="none" w:sz="0" w:space="0" w:color="auto"/>
        <w:right w:val="none" w:sz="0" w:space="0" w:color="auto"/>
      </w:divBdr>
    </w:div>
    <w:div w:id="1611008840">
      <w:bodyDiv w:val="1"/>
      <w:marLeft w:val="0"/>
      <w:marRight w:val="0"/>
      <w:marTop w:val="0"/>
      <w:marBottom w:val="0"/>
      <w:divBdr>
        <w:top w:val="none" w:sz="0" w:space="0" w:color="auto"/>
        <w:left w:val="none" w:sz="0" w:space="0" w:color="auto"/>
        <w:bottom w:val="none" w:sz="0" w:space="0" w:color="auto"/>
        <w:right w:val="none" w:sz="0" w:space="0" w:color="auto"/>
      </w:divBdr>
    </w:div>
    <w:div w:id="1612514000">
      <w:bodyDiv w:val="1"/>
      <w:marLeft w:val="0"/>
      <w:marRight w:val="0"/>
      <w:marTop w:val="0"/>
      <w:marBottom w:val="0"/>
      <w:divBdr>
        <w:top w:val="none" w:sz="0" w:space="0" w:color="auto"/>
        <w:left w:val="none" w:sz="0" w:space="0" w:color="auto"/>
        <w:bottom w:val="none" w:sz="0" w:space="0" w:color="auto"/>
        <w:right w:val="none" w:sz="0" w:space="0" w:color="auto"/>
      </w:divBdr>
    </w:div>
    <w:div w:id="1612545060">
      <w:bodyDiv w:val="1"/>
      <w:marLeft w:val="0"/>
      <w:marRight w:val="0"/>
      <w:marTop w:val="0"/>
      <w:marBottom w:val="0"/>
      <w:divBdr>
        <w:top w:val="none" w:sz="0" w:space="0" w:color="auto"/>
        <w:left w:val="none" w:sz="0" w:space="0" w:color="auto"/>
        <w:bottom w:val="none" w:sz="0" w:space="0" w:color="auto"/>
        <w:right w:val="none" w:sz="0" w:space="0" w:color="auto"/>
      </w:divBdr>
    </w:div>
    <w:div w:id="1612737960">
      <w:bodyDiv w:val="1"/>
      <w:marLeft w:val="0"/>
      <w:marRight w:val="0"/>
      <w:marTop w:val="0"/>
      <w:marBottom w:val="0"/>
      <w:divBdr>
        <w:top w:val="none" w:sz="0" w:space="0" w:color="auto"/>
        <w:left w:val="none" w:sz="0" w:space="0" w:color="auto"/>
        <w:bottom w:val="none" w:sz="0" w:space="0" w:color="auto"/>
        <w:right w:val="none" w:sz="0" w:space="0" w:color="auto"/>
      </w:divBdr>
    </w:div>
    <w:div w:id="1613587239">
      <w:bodyDiv w:val="1"/>
      <w:marLeft w:val="0"/>
      <w:marRight w:val="0"/>
      <w:marTop w:val="0"/>
      <w:marBottom w:val="0"/>
      <w:divBdr>
        <w:top w:val="none" w:sz="0" w:space="0" w:color="auto"/>
        <w:left w:val="none" w:sz="0" w:space="0" w:color="auto"/>
        <w:bottom w:val="none" w:sz="0" w:space="0" w:color="auto"/>
        <w:right w:val="none" w:sz="0" w:space="0" w:color="auto"/>
      </w:divBdr>
    </w:div>
    <w:div w:id="1613634132">
      <w:bodyDiv w:val="1"/>
      <w:marLeft w:val="0"/>
      <w:marRight w:val="0"/>
      <w:marTop w:val="0"/>
      <w:marBottom w:val="0"/>
      <w:divBdr>
        <w:top w:val="none" w:sz="0" w:space="0" w:color="auto"/>
        <w:left w:val="none" w:sz="0" w:space="0" w:color="auto"/>
        <w:bottom w:val="none" w:sz="0" w:space="0" w:color="auto"/>
        <w:right w:val="none" w:sz="0" w:space="0" w:color="auto"/>
      </w:divBdr>
    </w:div>
    <w:div w:id="1613705826">
      <w:bodyDiv w:val="1"/>
      <w:marLeft w:val="0"/>
      <w:marRight w:val="0"/>
      <w:marTop w:val="0"/>
      <w:marBottom w:val="0"/>
      <w:divBdr>
        <w:top w:val="none" w:sz="0" w:space="0" w:color="auto"/>
        <w:left w:val="none" w:sz="0" w:space="0" w:color="auto"/>
        <w:bottom w:val="none" w:sz="0" w:space="0" w:color="auto"/>
        <w:right w:val="none" w:sz="0" w:space="0" w:color="auto"/>
      </w:divBdr>
    </w:div>
    <w:div w:id="1613709012">
      <w:bodyDiv w:val="1"/>
      <w:marLeft w:val="0"/>
      <w:marRight w:val="0"/>
      <w:marTop w:val="0"/>
      <w:marBottom w:val="0"/>
      <w:divBdr>
        <w:top w:val="none" w:sz="0" w:space="0" w:color="auto"/>
        <w:left w:val="none" w:sz="0" w:space="0" w:color="auto"/>
        <w:bottom w:val="none" w:sz="0" w:space="0" w:color="auto"/>
        <w:right w:val="none" w:sz="0" w:space="0" w:color="auto"/>
      </w:divBdr>
    </w:div>
    <w:div w:id="1613828463">
      <w:bodyDiv w:val="1"/>
      <w:marLeft w:val="0"/>
      <w:marRight w:val="0"/>
      <w:marTop w:val="0"/>
      <w:marBottom w:val="0"/>
      <w:divBdr>
        <w:top w:val="none" w:sz="0" w:space="0" w:color="auto"/>
        <w:left w:val="none" w:sz="0" w:space="0" w:color="auto"/>
        <w:bottom w:val="none" w:sz="0" w:space="0" w:color="auto"/>
        <w:right w:val="none" w:sz="0" w:space="0" w:color="auto"/>
      </w:divBdr>
    </w:div>
    <w:div w:id="1615018203">
      <w:bodyDiv w:val="1"/>
      <w:marLeft w:val="0"/>
      <w:marRight w:val="0"/>
      <w:marTop w:val="0"/>
      <w:marBottom w:val="0"/>
      <w:divBdr>
        <w:top w:val="none" w:sz="0" w:space="0" w:color="auto"/>
        <w:left w:val="none" w:sz="0" w:space="0" w:color="auto"/>
        <w:bottom w:val="none" w:sz="0" w:space="0" w:color="auto"/>
        <w:right w:val="none" w:sz="0" w:space="0" w:color="auto"/>
      </w:divBdr>
    </w:div>
    <w:div w:id="1616017269">
      <w:bodyDiv w:val="1"/>
      <w:marLeft w:val="0"/>
      <w:marRight w:val="0"/>
      <w:marTop w:val="0"/>
      <w:marBottom w:val="0"/>
      <w:divBdr>
        <w:top w:val="none" w:sz="0" w:space="0" w:color="auto"/>
        <w:left w:val="none" w:sz="0" w:space="0" w:color="auto"/>
        <w:bottom w:val="none" w:sz="0" w:space="0" w:color="auto"/>
        <w:right w:val="none" w:sz="0" w:space="0" w:color="auto"/>
      </w:divBdr>
    </w:div>
    <w:div w:id="1616251058">
      <w:bodyDiv w:val="1"/>
      <w:marLeft w:val="0"/>
      <w:marRight w:val="0"/>
      <w:marTop w:val="0"/>
      <w:marBottom w:val="0"/>
      <w:divBdr>
        <w:top w:val="none" w:sz="0" w:space="0" w:color="auto"/>
        <w:left w:val="none" w:sz="0" w:space="0" w:color="auto"/>
        <w:bottom w:val="none" w:sz="0" w:space="0" w:color="auto"/>
        <w:right w:val="none" w:sz="0" w:space="0" w:color="auto"/>
      </w:divBdr>
    </w:div>
    <w:div w:id="1617983673">
      <w:bodyDiv w:val="1"/>
      <w:marLeft w:val="0"/>
      <w:marRight w:val="0"/>
      <w:marTop w:val="0"/>
      <w:marBottom w:val="0"/>
      <w:divBdr>
        <w:top w:val="none" w:sz="0" w:space="0" w:color="auto"/>
        <w:left w:val="none" w:sz="0" w:space="0" w:color="auto"/>
        <w:bottom w:val="none" w:sz="0" w:space="0" w:color="auto"/>
        <w:right w:val="none" w:sz="0" w:space="0" w:color="auto"/>
      </w:divBdr>
    </w:div>
    <w:div w:id="1618171485">
      <w:bodyDiv w:val="1"/>
      <w:marLeft w:val="0"/>
      <w:marRight w:val="0"/>
      <w:marTop w:val="0"/>
      <w:marBottom w:val="0"/>
      <w:divBdr>
        <w:top w:val="none" w:sz="0" w:space="0" w:color="auto"/>
        <w:left w:val="none" w:sz="0" w:space="0" w:color="auto"/>
        <w:bottom w:val="none" w:sz="0" w:space="0" w:color="auto"/>
        <w:right w:val="none" w:sz="0" w:space="0" w:color="auto"/>
      </w:divBdr>
    </w:div>
    <w:div w:id="1618292622">
      <w:bodyDiv w:val="1"/>
      <w:marLeft w:val="0"/>
      <w:marRight w:val="0"/>
      <w:marTop w:val="0"/>
      <w:marBottom w:val="0"/>
      <w:divBdr>
        <w:top w:val="none" w:sz="0" w:space="0" w:color="auto"/>
        <w:left w:val="none" w:sz="0" w:space="0" w:color="auto"/>
        <w:bottom w:val="none" w:sz="0" w:space="0" w:color="auto"/>
        <w:right w:val="none" w:sz="0" w:space="0" w:color="auto"/>
      </w:divBdr>
    </w:div>
    <w:div w:id="1619144080">
      <w:bodyDiv w:val="1"/>
      <w:marLeft w:val="0"/>
      <w:marRight w:val="0"/>
      <w:marTop w:val="0"/>
      <w:marBottom w:val="0"/>
      <w:divBdr>
        <w:top w:val="none" w:sz="0" w:space="0" w:color="auto"/>
        <w:left w:val="none" w:sz="0" w:space="0" w:color="auto"/>
        <w:bottom w:val="none" w:sz="0" w:space="0" w:color="auto"/>
        <w:right w:val="none" w:sz="0" w:space="0" w:color="auto"/>
      </w:divBdr>
    </w:div>
    <w:div w:id="1619334744">
      <w:bodyDiv w:val="1"/>
      <w:marLeft w:val="0"/>
      <w:marRight w:val="0"/>
      <w:marTop w:val="0"/>
      <w:marBottom w:val="0"/>
      <w:divBdr>
        <w:top w:val="none" w:sz="0" w:space="0" w:color="auto"/>
        <w:left w:val="none" w:sz="0" w:space="0" w:color="auto"/>
        <w:bottom w:val="none" w:sz="0" w:space="0" w:color="auto"/>
        <w:right w:val="none" w:sz="0" w:space="0" w:color="auto"/>
      </w:divBdr>
    </w:div>
    <w:div w:id="1619678677">
      <w:bodyDiv w:val="1"/>
      <w:marLeft w:val="0"/>
      <w:marRight w:val="0"/>
      <w:marTop w:val="0"/>
      <w:marBottom w:val="0"/>
      <w:divBdr>
        <w:top w:val="none" w:sz="0" w:space="0" w:color="auto"/>
        <w:left w:val="none" w:sz="0" w:space="0" w:color="auto"/>
        <w:bottom w:val="none" w:sz="0" w:space="0" w:color="auto"/>
        <w:right w:val="none" w:sz="0" w:space="0" w:color="auto"/>
      </w:divBdr>
    </w:div>
    <w:div w:id="1619680831">
      <w:bodyDiv w:val="1"/>
      <w:marLeft w:val="0"/>
      <w:marRight w:val="0"/>
      <w:marTop w:val="0"/>
      <w:marBottom w:val="0"/>
      <w:divBdr>
        <w:top w:val="none" w:sz="0" w:space="0" w:color="auto"/>
        <w:left w:val="none" w:sz="0" w:space="0" w:color="auto"/>
        <w:bottom w:val="none" w:sz="0" w:space="0" w:color="auto"/>
        <w:right w:val="none" w:sz="0" w:space="0" w:color="auto"/>
      </w:divBdr>
    </w:div>
    <w:div w:id="1620182861">
      <w:bodyDiv w:val="1"/>
      <w:marLeft w:val="0"/>
      <w:marRight w:val="0"/>
      <w:marTop w:val="0"/>
      <w:marBottom w:val="0"/>
      <w:divBdr>
        <w:top w:val="none" w:sz="0" w:space="0" w:color="auto"/>
        <w:left w:val="none" w:sz="0" w:space="0" w:color="auto"/>
        <w:bottom w:val="none" w:sz="0" w:space="0" w:color="auto"/>
        <w:right w:val="none" w:sz="0" w:space="0" w:color="auto"/>
      </w:divBdr>
    </w:div>
    <w:div w:id="1620256371">
      <w:bodyDiv w:val="1"/>
      <w:marLeft w:val="0"/>
      <w:marRight w:val="0"/>
      <w:marTop w:val="0"/>
      <w:marBottom w:val="0"/>
      <w:divBdr>
        <w:top w:val="none" w:sz="0" w:space="0" w:color="auto"/>
        <w:left w:val="none" w:sz="0" w:space="0" w:color="auto"/>
        <w:bottom w:val="none" w:sz="0" w:space="0" w:color="auto"/>
        <w:right w:val="none" w:sz="0" w:space="0" w:color="auto"/>
      </w:divBdr>
    </w:div>
    <w:div w:id="1620793426">
      <w:bodyDiv w:val="1"/>
      <w:marLeft w:val="0"/>
      <w:marRight w:val="0"/>
      <w:marTop w:val="0"/>
      <w:marBottom w:val="0"/>
      <w:divBdr>
        <w:top w:val="none" w:sz="0" w:space="0" w:color="auto"/>
        <w:left w:val="none" w:sz="0" w:space="0" w:color="auto"/>
        <w:bottom w:val="none" w:sz="0" w:space="0" w:color="auto"/>
        <w:right w:val="none" w:sz="0" w:space="0" w:color="auto"/>
      </w:divBdr>
    </w:div>
    <w:div w:id="1620917773">
      <w:bodyDiv w:val="1"/>
      <w:marLeft w:val="0"/>
      <w:marRight w:val="0"/>
      <w:marTop w:val="0"/>
      <w:marBottom w:val="0"/>
      <w:divBdr>
        <w:top w:val="none" w:sz="0" w:space="0" w:color="auto"/>
        <w:left w:val="none" w:sz="0" w:space="0" w:color="auto"/>
        <w:bottom w:val="none" w:sz="0" w:space="0" w:color="auto"/>
        <w:right w:val="none" w:sz="0" w:space="0" w:color="auto"/>
      </w:divBdr>
    </w:div>
    <w:div w:id="1622571758">
      <w:bodyDiv w:val="1"/>
      <w:marLeft w:val="0"/>
      <w:marRight w:val="0"/>
      <w:marTop w:val="0"/>
      <w:marBottom w:val="0"/>
      <w:divBdr>
        <w:top w:val="none" w:sz="0" w:space="0" w:color="auto"/>
        <w:left w:val="none" w:sz="0" w:space="0" w:color="auto"/>
        <w:bottom w:val="none" w:sz="0" w:space="0" w:color="auto"/>
        <w:right w:val="none" w:sz="0" w:space="0" w:color="auto"/>
      </w:divBdr>
    </w:div>
    <w:div w:id="1622571971">
      <w:bodyDiv w:val="1"/>
      <w:marLeft w:val="0"/>
      <w:marRight w:val="0"/>
      <w:marTop w:val="0"/>
      <w:marBottom w:val="0"/>
      <w:divBdr>
        <w:top w:val="none" w:sz="0" w:space="0" w:color="auto"/>
        <w:left w:val="none" w:sz="0" w:space="0" w:color="auto"/>
        <w:bottom w:val="none" w:sz="0" w:space="0" w:color="auto"/>
        <w:right w:val="none" w:sz="0" w:space="0" w:color="auto"/>
      </w:divBdr>
    </w:div>
    <w:div w:id="1623072944">
      <w:bodyDiv w:val="1"/>
      <w:marLeft w:val="0"/>
      <w:marRight w:val="0"/>
      <w:marTop w:val="0"/>
      <w:marBottom w:val="0"/>
      <w:divBdr>
        <w:top w:val="none" w:sz="0" w:space="0" w:color="auto"/>
        <w:left w:val="none" w:sz="0" w:space="0" w:color="auto"/>
        <w:bottom w:val="none" w:sz="0" w:space="0" w:color="auto"/>
        <w:right w:val="none" w:sz="0" w:space="0" w:color="auto"/>
      </w:divBdr>
    </w:div>
    <w:div w:id="1623151810">
      <w:bodyDiv w:val="1"/>
      <w:marLeft w:val="0"/>
      <w:marRight w:val="0"/>
      <w:marTop w:val="0"/>
      <w:marBottom w:val="0"/>
      <w:divBdr>
        <w:top w:val="none" w:sz="0" w:space="0" w:color="auto"/>
        <w:left w:val="none" w:sz="0" w:space="0" w:color="auto"/>
        <w:bottom w:val="none" w:sz="0" w:space="0" w:color="auto"/>
        <w:right w:val="none" w:sz="0" w:space="0" w:color="auto"/>
      </w:divBdr>
    </w:div>
    <w:div w:id="1623683716">
      <w:bodyDiv w:val="1"/>
      <w:marLeft w:val="0"/>
      <w:marRight w:val="0"/>
      <w:marTop w:val="0"/>
      <w:marBottom w:val="0"/>
      <w:divBdr>
        <w:top w:val="none" w:sz="0" w:space="0" w:color="auto"/>
        <w:left w:val="none" w:sz="0" w:space="0" w:color="auto"/>
        <w:bottom w:val="none" w:sz="0" w:space="0" w:color="auto"/>
        <w:right w:val="none" w:sz="0" w:space="0" w:color="auto"/>
      </w:divBdr>
    </w:div>
    <w:div w:id="1624267360">
      <w:bodyDiv w:val="1"/>
      <w:marLeft w:val="0"/>
      <w:marRight w:val="0"/>
      <w:marTop w:val="0"/>
      <w:marBottom w:val="0"/>
      <w:divBdr>
        <w:top w:val="none" w:sz="0" w:space="0" w:color="auto"/>
        <w:left w:val="none" w:sz="0" w:space="0" w:color="auto"/>
        <w:bottom w:val="none" w:sz="0" w:space="0" w:color="auto"/>
        <w:right w:val="none" w:sz="0" w:space="0" w:color="auto"/>
      </w:divBdr>
    </w:div>
    <w:div w:id="1624653425">
      <w:bodyDiv w:val="1"/>
      <w:marLeft w:val="0"/>
      <w:marRight w:val="0"/>
      <w:marTop w:val="0"/>
      <w:marBottom w:val="0"/>
      <w:divBdr>
        <w:top w:val="none" w:sz="0" w:space="0" w:color="auto"/>
        <w:left w:val="none" w:sz="0" w:space="0" w:color="auto"/>
        <w:bottom w:val="none" w:sz="0" w:space="0" w:color="auto"/>
        <w:right w:val="none" w:sz="0" w:space="0" w:color="auto"/>
      </w:divBdr>
    </w:div>
    <w:div w:id="1624654881">
      <w:bodyDiv w:val="1"/>
      <w:marLeft w:val="0"/>
      <w:marRight w:val="0"/>
      <w:marTop w:val="0"/>
      <w:marBottom w:val="0"/>
      <w:divBdr>
        <w:top w:val="none" w:sz="0" w:space="0" w:color="auto"/>
        <w:left w:val="none" w:sz="0" w:space="0" w:color="auto"/>
        <w:bottom w:val="none" w:sz="0" w:space="0" w:color="auto"/>
        <w:right w:val="none" w:sz="0" w:space="0" w:color="auto"/>
      </w:divBdr>
    </w:div>
    <w:div w:id="1625497175">
      <w:bodyDiv w:val="1"/>
      <w:marLeft w:val="0"/>
      <w:marRight w:val="0"/>
      <w:marTop w:val="0"/>
      <w:marBottom w:val="0"/>
      <w:divBdr>
        <w:top w:val="none" w:sz="0" w:space="0" w:color="auto"/>
        <w:left w:val="none" w:sz="0" w:space="0" w:color="auto"/>
        <w:bottom w:val="none" w:sz="0" w:space="0" w:color="auto"/>
        <w:right w:val="none" w:sz="0" w:space="0" w:color="auto"/>
      </w:divBdr>
    </w:div>
    <w:div w:id="1625695141">
      <w:bodyDiv w:val="1"/>
      <w:marLeft w:val="0"/>
      <w:marRight w:val="0"/>
      <w:marTop w:val="0"/>
      <w:marBottom w:val="0"/>
      <w:divBdr>
        <w:top w:val="none" w:sz="0" w:space="0" w:color="auto"/>
        <w:left w:val="none" w:sz="0" w:space="0" w:color="auto"/>
        <w:bottom w:val="none" w:sz="0" w:space="0" w:color="auto"/>
        <w:right w:val="none" w:sz="0" w:space="0" w:color="auto"/>
      </w:divBdr>
    </w:div>
    <w:div w:id="1626305123">
      <w:bodyDiv w:val="1"/>
      <w:marLeft w:val="0"/>
      <w:marRight w:val="0"/>
      <w:marTop w:val="0"/>
      <w:marBottom w:val="0"/>
      <w:divBdr>
        <w:top w:val="none" w:sz="0" w:space="0" w:color="auto"/>
        <w:left w:val="none" w:sz="0" w:space="0" w:color="auto"/>
        <w:bottom w:val="none" w:sz="0" w:space="0" w:color="auto"/>
        <w:right w:val="none" w:sz="0" w:space="0" w:color="auto"/>
      </w:divBdr>
    </w:div>
    <w:div w:id="1626543495">
      <w:bodyDiv w:val="1"/>
      <w:marLeft w:val="0"/>
      <w:marRight w:val="0"/>
      <w:marTop w:val="0"/>
      <w:marBottom w:val="0"/>
      <w:divBdr>
        <w:top w:val="none" w:sz="0" w:space="0" w:color="auto"/>
        <w:left w:val="none" w:sz="0" w:space="0" w:color="auto"/>
        <w:bottom w:val="none" w:sz="0" w:space="0" w:color="auto"/>
        <w:right w:val="none" w:sz="0" w:space="0" w:color="auto"/>
      </w:divBdr>
    </w:div>
    <w:div w:id="1626547655">
      <w:bodyDiv w:val="1"/>
      <w:marLeft w:val="0"/>
      <w:marRight w:val="0"/>
      <w:marTop w:val="0"/>
      <w:marBottom w:val="0"/>
      <w:divBdr>
        <w:top w:val="none" w:sz="0" w:space="0" w:color="auto"/>
        <w:left w:val="none" w:sz="0" w:space="0" w:color="auto"/>
        <w:bottom w:val="none" w:sz="0" w:space="0" w:color="auto"/>
        <w:right w:val="none" w:sz="0" w:space="0" w:color="auto"/>
      </w:divBdr>
    </w:div>
    <w:div w:id="1626890436">
      <w:bodyDiv w:val="1"/>
      <w:marLeft w:val="0"/>
      <w:marRight w:val="0"/>
      <w:marTop w:val="0"/>
      <w:marBottom w:val="0"/>
      <w:divBdr>
        <w:top w:val="none" w:sz="0" w:space="0" w:color="auto"/>
        <w:left w:val="none" w:sz="0" w:space="0" w:color="auto"/>
        <w:bottom w:val="none" w:sz="0" w:space="0" w:color="auto"/>
        <w:right w:val="none" w:sz="0" w:space="0" w:color="auto"/>
      </w:divBdr>
    </w:div>
    <w:div w:id="1626933262">
      <w:bodyDiv w:val="1"/>
      <w:marLeft w:val="0"/>
      <w:marRight w:val="0"/>
      <w:marTop w:val="0"/>
      <w:marBottom w:val="0"/>
      <w:divBdr>
        <w:top w:val="none" w:sz="0" w:space="0" w:color="auto"/>
        <w:left w:val="none" w:sz="0" w:space="0" w:color="auto"/>
        <w:bottom w:val="none" w:sz="0" w:space="0" w:color="auto"/>
        <w:right w:val="none" w:sz="0" w:space="0" w:color="auto"/>
      </w:divBdr>
    </w:div>
    <w:div w:id="1627352146">
      <w:bodyDiv w:val="1"/>
      <w:marLeft w:val="0"/>
      <w:marRight w:val="0"/>
      <w:marTop w:val="0"/>
      <w:marBottom w:val="0"/>
      <w:divBdr>
        <w:top w:val="none" w:sz="0" w:space="0" w:color="auto"/>
        <w:left w:val="none" w:sz="0" w:space="0" w:color="auto"/>
        <w:bottom w:val="none" w:sz="0" w:space="0" w:color="auto"/>
        <w:right w:val="none" w:sz="0" w:space="0" w:color="auto"/>
      </w:divBdr>
    </w:div>
    <w:div w:id="1627391308">
      <w:bodyDiv w:val="1"/>
      <w:marLeft w:val="0"/>
      <w:marRight w:val="0"/>
      <w:marTop w:val="0"/>
      <w:marBottom w:val="0"/>
      <w:divBdr>
        <w:top w:val="none" w:sz="0" w:space="0" w:color="auto"/>
        <w:left w:val="none" w:sz="0" w:space="0" w:color="auto"/>
        <w:bottom w:val="none" w:sz="0" w:space="0" w:color="auto"/>
        <w:right w:val="none" w:sz="0" w:space="0" w:color="auto"/>
      </w:divBdr>
    </w:div>
    <w:div w:id="1627541298">
      <w:bodyDiv w:val="1"/>
      <w:marLeft w:val="0"/>
      <w:marRight w:val="0"/>
      <w:marTop w:val="0"/>
      <w:marBottom w:val="0"/>
      <w:divBdr>
        <w:top w:val="none" w:sz="0" w:space="0" w:color="auto"/>
        <w:left w:val="none" w:sz="0" w:space="0" w:color="auto"/>
        <w:bottom w:val="none" w:sz="0" w:space="0" w:color="auto"/>
        <w:right w:val="none" w:sz="0" w:space="0" w:color="auto"/>
      </w:divBdr>
    </w:div>
    <w:div w:id="1627586639">
      <w:bodyDiv w:val="1"/>
      <w:marLeft w:val="0"/>
      <w:marRight w:val="0"/>
      <w:marTop w:val="0"/>
      <w:marBottom w:val="0"/>
      <w:divBdr>
        <w:top w:val="none" w:sz="0" w:space="0" w:color="auto"/>
        <w:left w:val="none" w:sz="0" w:space="0" w:color="auto"/>
        <w:bottom w:val="none" w:sz="0" w:space="0" w:color="auto"/>
        <w:right w:val="none" w:sz="0" w:space="0" w:color="auto"/>
      </w:divBdr>
    </w:div>
    <w:div w:id="1628272185">
      <w:bodyDiv w:val="1"/>
      <w:marLeft w:val="0"/>
      <w:marRight w:val="0"/>
      <w:marTop w:val="0"/>
      <w:marBottom w:val="0"/>
      <w:divBdr>
        <w:top w:val="none" w:sz="0" w:space="0" w:color="auto"/>
        <w:left w:val="none" w:sz="0" w:space="0" w:color="auto"/>
        <w:bottom w:val="none" w:sz="0" w:space="0" w:color="auto"/>
        <w:right w:val="none" w:sz="0" w:space="0" w:color="auto"/>
      </w:divBdr>
    </w:div>
    <w:div w:id="1628387259">
      <w:bodyDiv w:val="1"/>
      <w:marLeft w:val="0"/>
      <w:marRight w:val="0"/>
      <w:marTop w:val="0"/>
      <w:marBottom w:val="0"/>
      <w:divBdr>
        <w:top w:val="none" w:sz="0" w:space="0" w:color="auto"/>
        <w:left w:val="none" w:sz="0" w:space="0" w:color="auto"/>
        <w:bottom w:val="none" w:sz="0" w:space="0" w:color="auto"/>
        <w:right w:val="none" w:sz="0" w:space="0" w:color="auto"/>
      </w:divBdr>
    </w:div>
    <w:div w:id="1628660044">
      <w:bodyDiv w:val="1"/>
      <w:marLeft w:val="0"/>
      <w:marRight w:val="0"/>
      <w:marTop w:val="0"/>
      <w:marBottom w:val="0"/>
      <w:divBdr>
        <w:top w:val="none" w:sz="0" w:space="0" w:color="auto"/>
        <w:left w:val="none" w:sz="0" w:space="0" w:color="auto"/>
        <w:bottom w:val="none" w:sz="0" w:space="0" w:color="auto"/>
        <w:right w:val="none" w:sz="0" w:space="0" w:color="auto"/>
      </w:divBdr>
    </w:div>
    <w:div w:id="1628850275">
      <w:bodyDiv w:val="1"/>
      <w:marLeft w:val="0"/>
      <w:marRight w:val="0"/>
      <w:marTop w:val="0"/>
      <w:marBottom w:val="0"/>
      <w:divBdr>
        <w:top w:val="none" w:sz="0" w:space="0" w:color="auto"/>
        <w:left w:val="none" w:sz="0" w:space="0" w:color="auto"/>
        <w:bottom w:val="none" w:sz="0" w:space="0" w:color="auto"/>
        <w:right w:val="none" w:sz="0" w:space="0" w:color="auto"/>
      </w:divBdr>
    </w:div>
    <w:div w:id="1629583430">
      <w:bodyDiv w:val="1"/>
      <w:marLeft w:val="0"/>
      <w:marRight w:val="0"/>
      <w:marTop w:val="0"/>
      <w:marBottom w:val="0"/>
      <w:divBdr>
        <w:top w:val="none" w:sz="0" w:space="0" w:color="auto"/>
        <w:left w:val="none" w:sz="0" w:space="0" w:color="auto"/>
        <w:bottom w:val="none" w:sz="0" w:space="0" w:color="auto"/>
        <w:right w:val="none" w:sz="0" w:space="0" w:color="auto"/>
      </w:divBdr>
    </w:div>
    <w:div w:id="1630160254">
      <w:bodyDiv w:val="1"/>
      <w:marLeft w:val="0"/>
      <w:marRight w:val="0"/>
      <w:marTop w:val="0"/>
      <w:marBottom w:val="0"/>
      <w:divBdr>
        <w:top w:val="none" w:sz="0" w:space="0" w:color="auto"/>
        <w:left w:val="none" w:sz="0" w:space="0" w:color="auto"/>
        <w:bottom w:val="none" w:sz="0" w:space="0" w:color="auto"/>
        <w:right w:val="none" w:sz="0" w:space="0" w:color="auto"/>
      </w:divBdr>
    </w:div>
    <w:div w:id="1630431705">
      <w:bodyDiv w:val="1"/>
      <w:marLeft w:val="0"/>
      <w:marRight w:val="0"/>
      <w:marTop w:val="0"/>
      <w:marBottom w:val="0"/>
      <w:divBdr>
        <w:top w:val="none" w:sz="0" w:space="0" w:color="auto"/>
        <w:left w:val="none" w:sz="0" w:space="0" w:color="auto"/>
        <w:bottom w:val="none" w:sz="0" w:space="0" w:color="auto"/>
        <w:right w:val="none" w:sz="0" w:space="0" w:color="auto"/>
      </w:divBdr>
    </w:div>
    <w:div w:id="1630480011">
      <w:bodyDiv w:val="1"/>
      <w:marLeft w:val="0"/>
      <w:marRight w:val="0"/>
      <w:marTop w:val="0"/>
      <w:marBottom w:val="0"/>
      <w:divBdr>
        <w:top w:val="none" w:sz="0" w:space="0" w:color="auto"/>
        <w:left w:val="none" w:sz="0" w:space="0" w:color="auto"/>
        <w:bottom w:val="none" w:sz="0" w:space="0" w:color="auto"/>
        <w:right w:val="none" w:sz="0" w:space="0" w:color="auto"/>
      </w:divBdr>
    </w:div>
    <w:div w:id="1630622451">
      <w:bodyDiv w:val="1"/>
      <w:marLeft w:val="0"/>
      <w:marRight w:val="0"/>
      <w:marTop w:val="0"/>
      <w:marBottom w:val="0"/>
      <w:divBdr>
        <w:top w:val="none" w:sz="0" w:space="0" w:color="auto"/>
        <w:left w:val="none" w:sz="0" w:space="0" w:color="auto"/>
        <w:bottom w:val="none" w:sz="0" w:space="0" w:color="auto"/>
        <w:right w:val="none" w:sz="0" w:space="0" w:color="auto"/>
      </w:divBdr>
    </w:div>
    <w:div w:id="1631210205">
      <w:bodyDiv w:val="1"/>
      <w:marLeft w:val="0"/>
      <w:marRight w:val="0"/>
      <w:marTop w:val="0"/>
      <w:marBottom w:val="0"/>
      <w:divBdr>
        <w:top w:val="none" w:sz="0" w:space="0" w:color="auto"/>
        <w:left w:val="none" w:sz="0" w:space="0" w:color="auto"/>
        <w:bottom w:val="none" w:sz="0" w:space="0" w:color="auto"/>
        <w:right w:val="none" w:sz="0" w:space="0" w:color="auto"/>
      </w:divBdr>
    </w:div>
    <w:div w:id="1631281952">
      <w:bodyDiv w:val="1"/>
      <w:marLeft w:val="0"/>
      <w:marRight w:val="0"/>
      <w:marTop w:val="0"/>
      <w:marBottom w:val="0"/>
      <w:divBdr>
        <w:top w:val="none" w:sz="0" w:space="0" w:color="auto"/>
        <w:left w:val="none" w:sz="0" w:space="0" w:color="auto"/>
        <w:bottom w:val="none" w:sz="0" w:space="0" w:color="auto"/>
        <w:right w:val="none" w:sz="0" w:space="0" w:color="auto"/>
      </w:divBdr>
    </w:div>
    <w:div w:id="1631741720">
      <w:bodyDiv w:val="1"/>
      <w:marLeft w:val="0"/>
      <w:marRight w:val="0"/>
      <w:marTop w:val="0"/>
      <w:marBottom w:val="0"/>
      <w:divBdr>
        <w:top w:val="none" w:sz="0" w:space="0" w:color="auto"/>
        <w:left w:val="none" w:sz="0" w:space="0" w:color="auto"/>
        <w:bottom w:val="none" w:sz="0" w:space="0" w:color="auto"/>
        <w:right w:val="none" w:sz="0" w:space="0" w:color="auto"/>
      </w:divBdr>
    </w:div>
    <w:div w:id="1631744805">
      <w:bodyDiv w:val="1"/>
      <w:marLeft w:val="0"/>
      <w:marRight w:val="0"/>
      <w:marTop w:val="0"/>
      <w:marBottom w:val="0"/>
      <w:divBdr>
        <w:top w:val="none" w:sz="0" w:space="0" w:color="auto"/>
        <w:left w:val="none" w:sz="0" w:space="0" w:color="auto"/>
        <w:bottom w:val="none" w:sz="0" w:space="0" w:color="auto"/>
        <w:right w:val="none" w:sz="0" w:space="0" w:color="auto"/>
      </w:divBdr>
    </w:div>
    <w:div w:id="1631856561">
      <w:bodyDiv w:val="1"/>
      <w:marLeft w:val="0"/>
      <w:marRight w:val="0"/>
      <w:marTop w:val="0"/>
      <w:marBottom w:val="0"/>
      <w:divBdr>
        <w:top w:val="none" w:sz="0" w:space="0" w:color="auto"/>
        <w:left w:val="none" w:sz="0" w:space="0" w:color="auto"/>
        <w:bottom w:val="none" w:sz="0" w:space="0" w:color="auto"/>
        <w:right w:val="none" w:sz="0" w:space="0" w:color="auto"/>
      </w:divBdr>
    </w:div>
    <w:div w:id="1631864597">
      <w:bodyDiv w:val="1"/>
      <w:marLeft w:val="0"/>
      <w:marRight w:val="0"/>
      <w:marTop w:val="0"/>
      <w:marBottom w:val="0"/>
      <w:divBdr>
        <w:top w:val="none" w:sz="0" w:space="0" w:color="auto"/>
        <w:left w:val="none" w:sz="0" w:space="0" w:color="auto"/>
        <w:bottom w:val="none" w:sz="0" w:space="0" w:color="auto"/>
        <w:right w:val="none" w:sz="0" w:space="0" w:color="auto"/>
      </w:divBdr>
    </w:div>
    <w:div w:id="1633516460">
      <w:bodyDiv w:val="1"/>
      <w:marLeft w:val="0"/>
      <w:marRight w:val="0"/>
      <w:marTop w:val="0"/>
      <w:marBottom w:val="0"/>
      <w:divBdr>
        <w:top w:val="none" w:sz="0" w:space="0" w:color="auto"/>
        <w:left w:val="none" w:sz="0" w:space="0" w:color="auto"/>
        <w:bottom w:val="none" w:sz="0" w:space="0" w:color="auto"/>
        <w:right w:val="none" w:sz="0" w:space="0" w:color="auto"/>
      </w:divBdr>
    </w:div>
    <w:div w:id="1634402946">
      <w:bodyDiv w:val="1"/>
      <w:marLeft w:val="0"/>
      <w:marRight w:val="0"/>
      <w:marTop w:val="0"/>
      <w:marBottom w:val="0"/>
      <w:divBdr>
        <w:top w:val="none" w:sz="0" w:space="0" w:color="auto"/>
        <w:left w:val="none" w:sz="0" w:space="0" w:color="auto"/>
        <w:bottom w:val="none" w:sz="0" w:space="0" w:color="auto"/>
        <w:right w:val="none" w:sz="0" w:space="0" w:color="auto"/>
      </w:divBdr>
    </w:div>
    <w:div w:id="1634672388">
      <w:bodyDiv w:val="1"/>
      <w:marLeft w:val="0"/>
      <w:marRight w:val="0"/>
      <w:marTop w:val="0"/>
      <w:marBottom w:val="0"/>
      <w:divBdr>
        <w:top w:val="none" w:sz="0" w:space="0" w:color="auto"/>
        <w:left w:val="none" w:sz="0" w:space="0" w:color="auto"/>
        <w:bottom w:val="none" w:sz="0" w:space="0" w:color="auto"/>
        <w:right w:val="none" w:sz="0" w:space="0" w:color="auto"/>
      </w:divBdr>
    </w:div>
    <w:div w:id="1635982970">
      <w:bodyDiv w:val="1"/>
      <w:marLeft w:val="0"/>
      <w:marRight w:val="0"/>
      <w:marTop w:val="0"/>
      <w:marBottom w:val="0"/>
      <w:divBdr>
        <w:top w:val="none" w:sz="0" w:space="0" w:color="auto"/>
        <w:left w:val="none" w:sz="0" w:space="0" w:color="auto"/>
        <w:bottom w:val="none" w:sz="0" w:space="0" w:color="auto"/>
        <w:right w:val="none" w:sz="0" w:space="0" w:color="auto"/>
      </w:divBdr>
    </w:div>
    <w:div w:id="1636719509">
      <w:bodyDiv w:val="1"/>
      <w:marLeft w:val="0"/>
      <w:marRight w:val="0"/>
      <w:marTop w:val="0"/>
      <w:marBottom w:val="0"/>
      <w:divBdr>
        <w:top w:val="none" w:sz="0" w:space="0" w:color="auto"/>
        <w:left w:val="none" w:sz="0" w:space="0" w:color="auto"/>
        <w:bottom w:val="none" w:sz="0" w:space="0" w:color="auto"/>
        <w:right w:val="none" w:sz="0" w:space="0" w:color="auto"/>
      </w:divBdr>
    </w:div>
    <w:div w:id="1637178007">
      <w:bodyDiv w:val="1"/>
      <w:marLeft w:val="0"/>
      <w:marRight w:val="0"/>
      <w:marTop w:val="0"/>
      <w:marBottom w:val="0"/>
      <w:divBdr>
        <w:top w:val="none" w:sz="0" w:space="0" w:color="auto"/>
        <w:left w:val="none" w:sz="0" w:space="0" w:color="auto"/>
        <w:bottom w:val="none" w:sz="0" w:space="0" w:color="auto"/>
        <w:right w:val="none" w:sz="0" w:space="0" w:color="auto"/>
      </w:divBdr>
    </w:div>
    <w:div w:id="1637876331">
      <w:bodyDiv w:val="1"/>
      <w:marLeft w:val="0"/>
      <w:marRight w:val="0"/>
      <w:marTop w:val="0"/>
      <w:marBottom w:val="0"/>
      <w:divBdr>
        <w:top w:val="none" w:sz="0" w:space="0" w:color="auto"/>
        <w:left w:val="none" w:sz="0" w:space="0" w:color="auto"/>
        <w:bottom w:val="none" w:sz="0" w:space="0" w:color="auto"/>
        <w:right w:val="none" w:sz="0" w:space="0" w:color="auto"/>
      </w:divBdr>
    </w:div>
    <w:div w:id="1638219219">
      <w:bodyDiv w:val="1"/>
      <w:marLeft w:val="0"/>
      <w:marRight w:val="0"/>
      <w:marTop w:val="0"/>
      <w:marBottom w:val="0"/>
      <w:divBdr>
        <w:top w:val="none" w:sz="0" w:space="0" w:color="auto"/>
        <w:left w:val="none" w:sz="0" w:space="0" w:color="auto"/>
        <w:bottom w:val="none" w:sz="0" w:space="0" w:color="auto"/>
        <w:right w:val="none" w:sz="0" w:space="0" w:color="auto"/>
      </w:divBdr>
    </w:div>
    <w:div w:id="1638219384">
      <w:bodyDiv w:val="1"/>
      <w:marLeft w:val="0"/>
      <w:marRight w:val="0"/>
      <w:marTop w:val="0"/>
      <w:marBottom w:val="0"/>
      <w:divBdr>
        <w:top w:val="none" w:sz="0" w:space="0" w:color="auto"/>
        <w:left w:val="none" w:sz="0" w:space="0" w:color="auto"/>
        <w:bottom w:val="none" w:sz="0" w:space="0" w:color="auto"/>
        <w:right w:val="none" w:sz="0" w:space="0" w:color="auto"/>
      </w:divBdr>
    </w:div>
    <w:div w:id="1638413394">
      <w:bodyDiv w:val="1"/>
      <w:marLeft w:val="0"/>
      <w:marRight w:val="0"/>
      <w:marTop w:val="0"/>
      <w:marBottom w:val="0"/>
      <w:divBdr>
        <w:top w:val="none" w:sz="0" w:space="0" w:color="auto"/>
        <w:left w:val="none" w:sz="0" w:space="0" w:color="auto"/>
        <w:bottom w:val="none" w:sz="0" w:space="0" w:color="auto"/>
        <w:right w:val="none" w:sz="0" w:space="0" w:color="auto"/>
      </w:divBdr>
    </w:div>
    <w:div w:id="1639340688">
      <w:bodyDiv w:val="1"/>
      <w:marLeft w:val="0"/>
      <w:marRight w:val="0"/>
      <w:marTop w:val="0"/>
      <w:marBottom w:val="0"/>
      <w:divBdr>
        <w:top w:val="none" w:sz="0" w:space="0" w:color="auto"/>
        <w:left w:val="none" w:sz="0" w:space="0" w:color="auto"/>
        <w:bottom w:val="none" w:sz="0" w:space="0" w:color="auto"/>
        <w:right w:val="none" w:sz="0" w:space="0" w:color="auto"/>
      </w:divBdr>
    </w:div>
    <w:div w:id="1639341717">
      <w:bodyDiv w:val="1"/>
      <w:marLeft w:val="0"/>
      <w:marRight w:val="0"/>
      <w:marTop w:val="0"/>
      <w:marBottom w:val="0"/>
      <w:divBdr>
        <w:top w:val="none" w:sz="0" w:space="0" w:color="auto"/>
        <w:left w:val="none" w:sz="0" w:space="0" w:color="auto"/>
        <w:bottom w:val="none" w:sz="0" w:space="0" w:color="auto"/>
        <w:right w:val="none" w:sz="0" w:space="0" w:color="auto"/>
      </w:divBdr>
    </w:div>
    <w:div w:id="1639414342">
      <w:bodyDiv w:val="1"/>
      <w:marLeft w:val="0"/>
      <w:marRight w:val="0"/>
      <w:marTop w:val="0"/>
      <w:marBottom w:val="0"/>
      <w:divBdr>
        <w:top w:val="none" w:sz="0" w:space="0" w:color="auto"/>
        <w:left w:val="none" w:sz="0" w:space="0" w:color="auto"/>
        <w:bottom w:val="none" w:sz="0" w:space="0" w:color="auto"/>
        <w:right w:val="none" w:sz="0" w:space="0" w:color="auto"/>
      </w:divBdr>
    </w:div>
    <w:div w:id="1639603513">
      <w:bodyDiv w:val="1"/>
      <w:marLeft w:val="0"/>
      <w:marRight w:val="0"/>
      <w:marTop w:val="0"/>
      <w:marBottom w:val="0"/>
      <w:divBdr>
        <w:top w:val="none" w:sz="0" w:space="0" w:color="auto"/>
        <w:left w:val="none" w:sz="0" w:space="0" w:color="auto"/>
        <w:bottom w:val="none" w:sz="0" w:space="0" w:color="auto"/>
        <w:right w:val="none" w:sz="0" w:space="0" w:color="auto"/>
      </w:divBdr>
    </w:div>
    <w:div w:id="1640374815">
      <w:bodyDiv w:val="1"/>
      <w:marLeft w:val="0"/>
      <w:marRight w:val="0"/>
      <w:marTop w:val="0"/>
      <w:marBottom w:val="0"/>
      <w:divBdr>
        <w:top w:val="none" w:sz="0" w:space="0" w:color="auto"/>
        <w:left w:val="none" w:sz="0" w:space="0" w:color="auto"/>
        <w:bottom w:val="none" w:sz="0" w:space="0" w:color="auto"/>
        <w:right w:val="none" w:sz="0" w:space="0" w:color="auto"/>
      </w:divBdr>
    </w:div>
    <w:div w:id="1640573409">
      <w:bodyDiv w:val="1"/>
      <w:marLeft w:val="0"/>
      <w:marRight w:val="0"/>
      <w:marTop w:val="0"/>
      <w:marBottom w:val="0"/>
      <w:divBdr>
        <w:top w:val="none" w:sz="0" w:space="0" w:color="auto"/>
        <w:left w:val="none" w:sz="0" w:space="0" w:color="auto"/>
        <w:bottom w:val="none" w:sz="0" w:space="0" w:color="auto"/>
        <w:right w:val="none" w:sz="0" w:space="0" w:color="auto"/>
      </w:divBdr>
    </w:div>
    <w:div w:id="1640644586">
      <w:bodyDiv w:val="1"/>
      <w:marLeft w:val="0"/>
      <w:marRight w:val="0"/>
      <w:marTop w:val="0"/>
      <w:marBottom w:val="0"/>
      <w:divBdr>
        <w:top w:val="none" w:sz="0" w:space="0" w:color="auto"/>
        <w:left w:val="none" w:sz="0" w:space="0" w:color="auto"/>
        <w:bottom w:val="none" w:sz="0" w:space="0" w:color="auto"/>
        <w:right w:val="none" w:sz="0" w:space="0" w:color="auto"/>
      </w:divBdr>
    </w:div>
    <w:div w:id="1641807948">
      <w:bodyDiv w:val="1"/>
      <w:marLeft w:val="0"/>
      <w:marRight w:val="0"/>
      <w:marTop w:val="0"/>
      <w:marBottom w:val="0"/>
      <w:divBdr>
        <w:top w:val="none" w:sz="0" w:space="0" w:color="auto"/>
        <w:left w:val="none" w:sz="0" w:space="0" w:color="auto"/>
        <w:bottom w:val="none" w:sz="0" w:space="0" w:color="auto"/>
        <w:right w:val="none" w:sz="0" w:space="0" w:color="auto"/>
      </w:divBdr>
    </w:div>
    <w:div w:id="1642231743">
      <w:bodyDiv w:val="1"/>
      <w:marLeft w:val="0"/>
      <w:marRight w:val="0"/>
      <w:marTop w:val="0"/>
      <w:marBottom w:val="0"/>
      <w:divBdr>
        <w:top w:val="none" w:sz="0" w:space="0" w:color="auto"/>
        <w:left w:val="none" w:sz="0" w:space="0" w:color="auto"/>
        <w:bottom w:val="none" w:sz="0" w:space="0" w:color="auto"/>
        <w:right w:val="none" w:sz="0" w:space="0" w:color="auto"/>
      </w:divBdr>
    </w:div>
    <w:div w:id="1642267878">
      <w:bodyDiv w:val="1"/>
      <w:marLeft w:val="0"/>
      <w:marRight w:val="0"/>
      <w:marTop w:val="0"/>
      <w:marBottom w:val="0"/>
      <w:divBdr>
        <w:top w:val="none" w:sz="0" w:space="0" w:color="auto"/>
        <w:left w:val="none" w:sz="0" w:space="0" w:color="auto"/>
        <w:bottom w:val="none" w:sz="0" w:space="0" w:color="auto"/>
        <w:right w:val="none" w:sz="0" w:space="0" w:color="auto"/>
      </w:divBdr>
    </w:div>
    <w:div w:id="1642346622">
      <w:bodyDiv w:val="1"/>
      <w:marLeft w:val="0"/>
      <w:marRight w:val="0"/>
      <w:marTop w:val="0"/>
      <w:marBottom w:val="0"/>
      <w:divBdr>
        <w:top w:val="none" w:sz="0" w:space="0" w:color="auto"/>
        <w:left w:val="none" w:sz="0" w:space="0" w:color="auto"/>
        <w:bottom w:val="none" w:sz="0" w:space="0" w:color="auto"/>
        <w:right w:val="none" w:sz="0" w:space="0" w:color="auto"/>
      </w:divBdr>
    </w:div>
    <w:div w:id="1642736233">
      <w:bodyDiv w:val="1"/>
      <w:marLeft w:val="0"/>
      <w:marRight w:val="0"/>
      <w:marTop w:val="0"/>
      <w:marBottom w:val="0"/>
      <w:divBdr>
        <w:top w:val="none" w:sz="0" w:space="0" w:color="auto"/>
        <w:left w:val="none" w:sz="0" w:space="0" w:color="auto"/>
        <w:bottom w:val="none" w:sz="0" w:space="0" w:color="auto"/>
        <w:right w:val="none" w:sz="0" w:space="0" w:color="auto"/>
      </w:divBdr>
    </w:div>
    <w:div w:id="1643609995">
      <w:bodyDiv w:val="1"/>
      <w:marLeft w:val="0"/>
      <w:marRight w:val="0"/>
      <w:marTop w:val="0"/>
      <w:marBottom w:val="0"/>
      <w:divBdr>
        <w:top w:val="none" w:sz="0" w:space="0" w:color="auto"/>
        <w:left w:val="none" w:sz="0" w:space="0" w:color="auto"/>
        <w:bottom w:val="none" w:sz="0" w:space="0" w:color="auto"/>
        <w:right w:val="none" w:sz="0" w:space="0" w:color="auto"/>
      </w:divBdr>
    </w:div>
    <w:div w:id="1644192822">
      <w:bodyDiv w:val="1"/>
      <w:marLeft w:val="0"/>
      <w:marRight w:val="0"/>
      <w:marTop w:val="0"/>
      <w:marBottom w:val="0"/>
      <w:divBdr>
        <w:top w:val="none" w:sz="0" w:space="0" w:color="auto"/>
        <w:left w:val="none" w:sz="0" w:space="0" w:color="auto"/>
        <w:bottom w:val="none" w:sz="0" w:space="0" w:color="auto"/>
        <w:right w:val="none" w:sz="0" w:space="0" w:color="auto"/>
      </w:divBdr>
    </w:div>
    <w:div w:id="1645430301">
      <w:bodyDiv w:val="1"/>
      <w:marLeft w:val="0"/>
      <w:marRight w:val="0"/>
      <w:marTop w:val="0"/>
      <w:marBottom w:val="0"/>
      <w:divBdr>
        <w:top w:val="none" w:sz="0" w:space="0" w:color="auto"/>
        <w:left w:val="none" w:sz="0" w:space="0" w:color="auto"/>
        <w:bottom w:val="none" w:sz="0" w:space="0" w:color="auto"/>
        <w:right w:val="none" w:sz="0" w:space="0" w:color="auto"/>
      </w:divBdr>
    </w:div>
    <w:div w:id="1646540951">
      <w:bodyDiv w:val="1"/>
      <w:marLeft w:val="0"/>
      <w:marRight w:val="0"/>
      <w:marTop w:val="0"/>
      <w:marBottom w:val="0"/>
      <w:divBdr>
        <w:top w:val="none" w:sz="0" w:space="0" w:color="auto"/>
        <w:left w:val="none" w:sz="0" w:space="0" w:color="auto"/>
        <w:bottom w:val="none" w:sz="0" w:space="0" w:color="auto"/>
        <w:right w:val="none" w:sz="0" w:space="0" w:color="auto"/>
      </w:divBdr>
    </w:div>
    <w:div w:id="1646812845">
      <w:bodyDiv w:val="1"/>
      <w:marLeft w:val="0"/>
      <w:marRight w:val="0"/>
      <w:marTop w:val="0"/>
      <w:marBottom w:val="0"/>
      <w:divBdr>
        <w:top w:val="none" w:sz="0" w:space="0" w:color="auto"/>
        <w:left w:val="none" w:sz="0" w:space="0" w:color="auto"/>
        <w:bottom w:val="none" w:sz="0" w:space="0" w:color="auto"/>
        <w:right w:val="none" w:sz="0" w:space="0" w:color="auto"/>
      </w:divBdr>
    </w:div>
    <w:div w:id="1647125745">
      <w:bodyDiv w:val="1"/>
      <w:marLeft w:val="0"/>
      <w:marRight w:val="0"/>
      <w:marTop w:val="0"/>
      <w:marBottom w:val="0"/>
      <w:divBdr>
        <w:top w:val="none" w:sz="0" w:space="0" w:color="auto"/>
        <w:left w:val="none" w:sz="0" w:space="0" w:color="auto"/>
        <w:bottom w:val="none" w:sz="0" w:space="0" w:color="auto"/>
        <w:right w:val="none" w:sz="0" w:space="0" w:color="auto"/>
      </w:divBdr>
    </w:div>
    <w:div w:id="1647972313">
      <w:bodyDiv w:val="1"/>
      <w:marLeft w:val="0"/>
      <w:marRight w:val="0"/>
      <w:marTop w:val="0"/>
      <w:marBottom w:val="0"/>
      <w:divBdr>
        <w:top w:val="none" w:sz="0" w:space="0" w:color="auto"/>
        <w:left w:val="none" w:sz="0" w:space="0" w:color="auto"/>
        <w:bottom w:val="none" w:sz="0" w:space="0" w:color="auto"/>
        <w:right w:val="none" w:sz="0" w:space="0" w:color="auto"/>
      </w:divBdr>
    </w:div>
    <w:div w:id="1648439615">
      <w:bodyDiv w:val="1"/>
      <w:marLeft w:val="0"/>
      <w:marRight w:val="0"/>
      <w:marTop w:val="0"/>
      <w:marBottom w:val="0"/>
      <w:divBdr>
        <w:top w:val="none" w:sz="0" w:space="0" w:color="auto"/>
        <w:left w:val="none" w:sz="0" w:space="0" w:color="auto"/>
        <w:bottom w:val="none" w:sz="0" w:space="0" w:color="auto"/>
        <w:right w:val="none" w:sz="0" w:space="0" w:color="auto"/>
      </w:divBdr>
    </w:div>
    <w:div w:id="1649550745">
      <w:bodyDiv w:val="1"/>
      <w:marLeft w:val="0"/>
      <w:marRight w:val="0"/>
      <w:marTop w:val="0"/>
      <w:marBottom w:val="0"/>
      <w:divBdr>
        <w:top w:val="none" w:sz="0" w:space="0" w:color="auto"/>
        <w:left w:val="none" w:sz="0" w:space="0" w:color="auto"/>
        <w:bottom w:val="none" w:sz="0" w:space="0" w:color="auto"/>
        <w:right w:val="none" w:sz="0" w:space="0" w:color="auto"/>
      </w:divBdr>
    </w:div>
    <w:div w:id="1650284435">
      <w:bodyDiv w:val="1"/>
      <w:marLeft w:val="0"/>
      <w:marRight w:val="0"/>
      <w:marTop w:val="0"/>
      <w:marBottom w:val="0"/>
      <w:divBdr>
        <w:top w:val="none" w:sz="0" w:space="0" w:color="auto"/>
        <w:left w:val="none" w:sz="0" w:space="0" w:color="auto"/>
        <w:bottom w:val="none" w:sz="0" w:space="0" w:color="auto"/>
        <w:right w:val="none" w:sz="0" w:space="0" w:color="auto"/>
      </w:divBdr>
    </w:div>
    <w:div w:id="1650285634">
      <w:bodyDiv w:val="1"/>
      <w:marLeft w:val="0"/>
      <w:marRight w:val="0"/>
      <w:marTop w:val="0"/>
      <w:marBottom w:val="0"/>
      <w:divBdr>
        <w:top w:val="none" w:sz="0" w:space="0" w:color="auto"/>
        <w:left w:val="none" w:sz="0" w:space="0" w:color="auto"/>
        <w:bottom w:val="none" w:sz="0" w:space="0" w:color="auto"/>
        <w:right w:val="none" w:sz="0" w:space="0" w:color="auto"/>
      </w:divBdr>
    </w:div>
    <w:div w:id="1651400794">
      <w:bodyDiv w:val="1"/>
      <w:marLeft w:val="0"/>
      <w:marRight w:val="0"/>
      <w:marTop w:val="0"/>
      <w:marBottom w:val="0"/>
      <w:divBdr>
        <w:top w:val="none" w:sz="0" w:space="0" w:color="auto"/>
        <w:left w:val="none" w:sz="0" w:space="0" w:color="auto"/>
        <w:bottom w:val="none" w:sz="0" w:space="0" w:color="auto"/>
        <w:right w:val="none" w:sz="0" w:space="0" w:color="auto"/>
      </w:divBdr>
    </w:div>
    <w:div w:id="1652254225">
      <w:bodyDiv w:val="1"/>
      <w:marLeft w:val="0"/>
      <w:marRight w:val="0"/>
      <w:marTop w:val="0"/>
      <w:marBottom w:val="0"/>
      <w:divBdr>
        <w:top w:val="none" w:sz="0" w:space="0" w:color="auto"/>
        <w:left w:val="none" w:sz="0" w:space="0" w:color="auto"/>
        <w:bottom w:val="none" w:sz="0" w:space="0" w:color="auto"/>
        <w:right w:val="none" w:sz="0" w:space="0" w:color="auto"/>
      </w:divBdr>
    </w:div>
    <w:div w:id="1652440249">
      <w:bodyDiv w:val="1"/>
      <w:marLeft w:val="0"/>
      <w:marRight w:val="0"/>
      <w:marTop w:val="0"/>
      <w:marBottom w:val="0"/>
      <w:divBdr>
        <w:top w:val="none" w:sz="0" w:space="0" w:color="auto"/>
        <w:left w:val="none" w:sz="0" w:space="0" w:color="auto"/>
        <w:bottom w:val="none" w:sz="0" w:space="0" w:color="auto"/>
        <w:right w:val="none" w:sz="0" w:space="0" w:color="auto"/>
      </w:divBdr>
    </w:div>
    <w:div w:id="1653678637">
      <w:bodyDiv w:val="1"/>
      <w:marLeft w:val="0"/>
      <w:marRight w:val="0"/>
      <w:marTop w:val="0"/>
      <w:marBottom w:val="0"/>
      <w:divBdr>
        <w:top w:val="none" w:sz="0" w:space="0" w:color="auto"/>
        <w:left w:val="none" w:sz="0" w:space="0" w:color="auto"/>
        <w:bottom w:val="none" w:sz="0" w:space="0" w:color="auto"/>
        <w:right w:val="none" w:sz="0" w:space="0" w:color="auto"/>
      </w:divBdr>
    </w:div>
    <w:div w:id="1653755646">
      <w:bodyDiv w:val="1"/>
      <w:marLeft w:val="0"/>
      <w:marRight w:val="0"/>
      <w:marTop w:val="0"/>
      <w:marBottom w:val="0"/>
      <w:divBdr>
        <w:top w:val="none" w:sz="0" w:space="0" w:color="auto"/>
        <w:left w:val="none" w:sz="0" w:space="0" w:color="auto"/>
        <w:bottom w:val="none" w:sz="0" w:space="0" w:color="auto"/>
        <w:right w:val="none" w:sz="0" w:space="0" w:color="auto"/>
      </w:divBdr>
    </w:div>
    <w:div w:id="1654799920">
      <w:bodyDiv w:val="1"/>
      <w:marLeft w:val="0"/>
      <w:marRight w:val="0"/>
      <w:marTop w:val="0"/>
      <w:marBottom w:val="0"/>
      <w:divBdr>
        <w:top w:val="none" w:sz="0" w:space="0" w:color="auto"/>
        <w:left w:val="none" w:sz="0" w:space="0" w:color="auto"/>
        <w:bottom w:val="none" w:sz="0" w:space="0" w:color="auto"/>
        <w:right w:val="none" w:sz="0" w:space="0" w:color="auto"/>
      </w:divBdr>
    </w:div>
    <w:div w:id="1654871318">
      <w:bodyDiv w:val="1"/>
      <w:marLeft w:val="0"/>
      <w:marRight w:val="0"/>
      <w:marTop w:val="0"/>
      <w:marBottom w:val="0"/>
      <w:divBdr>
        <w:top w:val="none" w:sz="0" w:space="0" w:color="auto"/>
        <w:left w:val="none" w:sz="0" w:space="0" w:color="auto"/>
        <w:bottom w:val="none" w:sz="0" w:space="0" w:color="auto"/>
        <w:right w:val="none" w:sz="0" w:space="0" w:color="auto"/>
      </w:divBdr>
    </w:div>
    <w:div w:id="1655376656">
      <w:bodyDiv w:val="1"/>
      <w:marLeft w:val="0"/>
      <w:marRight w:val="0"/>
      <w:marTop w:val="0"/>
      <w:marBottom w:val="0"/>
      <w:divBdr>
        <w:top w:val="none" w:sz="0" w:space="0" w:color="auto"/>
        <w:left w:val="none" w:sz="0" w:space="0" w:color="auto"/>
        <w:bottom w:val="none" w:sz="0" w:space="0" w:color="auto"/>
        <w:right w:val="none" w:sz="0" w:space="0" w:color="auto"/>
      </w:divBdr>
    </w:div>
    <w:div w:id="1655640252">
      <w:bodyDiv w:val="1"/>
      <w:marLeft w:val="0"/>
      <w:marRight w:val="0"/>
      <w:marTop w:val="0"/>
      <w:marBottom w:val="0"/>
      <w:divBdr>
        <w:top w:val="none" w:sz="0" w:space="0" w:color="auto"/>
        <w:left w:val="none" w:sz="0" w:space="0" w:color="auto"/>
        <w:bottom w:val="none" w:sz="0" w:space="0" w:color="auto"/>
        <w:right w:val="none" w:sz="0" w:space="0" w:color="auto"/>
      </w:divBdr>
    </w:div>
    <w:div w:id="1655799276">
      <w:bodyDiv w:val="1"/>
      <w:marLeft w:val="0"/>
      <w:marRight w:val="0"/>
      <w:marTop w:val="0"/>
      <w:marBottom w:val="0"/>
      <w:divBdr>
        <w:top w:val="none" w:sz="0" w:space="0" w:color="auto"/>
        <w:left w:val="none" w:sz="0" w:space="0" w:color="auto"/>
        <w:bottom w:val="none" w:sz="0" w:space="0" w:color="auto"/>
        <w:right w:val="none" w:sz="0" w:space="0" w:color="auto"/>
      </w:divBdr>
    </w:div>
    <w:div w:id="1656034023">
      <w:bodyDiv w:val="1"/>
      <w:marLeft w:val="0"/>
      <w:marRight w:val="0"/>
      <w:marTop w:val="0"/>
      <w:marBottom w:val="0"/>
      <w:divBdr>
        <w:top w:val="none" w:sz="0" w:space="0" w:color="auto"/>
        <w:left w:val="none" w:sz="0" w:space="0" w:color="auto"/>
        <w:bottom w:val="none" w:sz="0" w:space="0" w:color="auto"/>
        <w:right w:val="none" w:sz="0" w:space="0" w:color="auto"/>
      </w:divBdr>
    </w:div>
    <w:div w:id="1656061692">
      <w:bodyDiv w:val="1"/>
      <w:marLeft w:val="0"/>
      <w:marRight w:val="0"/>
      <w:marTop w:val="0"/>
      <w:marBottom w:val="0"/>
      <w:divBdr>
        <w:top w:val="none" w:sz="0" w:space="0" w:color="auto"/>
        <w:left w:val="none" w:sz="0" w:space="0" w:color="auto"/>
        <w:bottom w:val="none" w:sz="0" w:space="0" w:color="auto"/>
        <w:right w:val="none" w:sz="0" w:space="0" w:color="auto"/>
      </w:divBdr>
    </w:div>
    <w:div w:id="1656449189">
      <w:bodyDiv w:val="1"/>
      <w:marLeft w:val="0"/>
      <w:marRight w:val="0"/>
      <w:marTop w:val="0"/>
      <w:marBottom w:val="0"/>
      <w:divBdr>
        <w:top w:val="none" w:sz="0" w:space="0" w:color="auto"/>
        <w:left w:val="none" w:sz="0" w:space="0" w:color="auto"/>
        <w:bottom w:val="none" w:sz="0" w:space="0" w:color="auto"/>
        <w:right w:val="none" w:sz="0" w:space="0" w:color="auto"/>
      </w:divBdr>
    </w:div>
    <w:div w:id="1656689910">
      <w:bodyDiv w:val="1"/>
      <w:marLeft w:val="0"/>
      <w:marRight w:val="0"/>
      <w:marTop w:val="0"/>
      <w:marBottom w:val="0"/>
      <w:divBdr>
        <w:top w:val="none" w:sz="0" w:space="0" w:color="auto"/>
        <w:left w:val="none" w:sz="0" w:space="0" w:color="auto"/>
        <w:bottom w:val="none" w:sz="0" w:space="0" w:color="auto"/>
        <w:right w:val="none" w:sz="0" w:space="0" w:color="auto"/>
      </w:divBdr>
    </w:div>
    <w:div w:id="1656882667">
      <w:bodyDiv w:val="1"/>
      <w:marLeft w:val="0"/>
      <w:marRight w:val="0"/>
      <w:marTop w:val="0"/>
      <w:marBottom w:val="0"/>
      <w:divBdr>
        <w:top w:val="none" w:sz="0" w:space="0" w:color="auto"/>
        <w:left w:val="none" w:sz="0" w:space="0" w:color="auto"/>
        <w:bottom w:val="none" w:sz="0" w:space="0" w:color="auto"/>
        <w:right w:val="none" w:sz="0" w:space="0" w:color="auto"/>
      </w:divBdr>
    </w:div>
    <w:div w:id="1657026386">
      <w:bodyDiv w:val="1"/>
      <w:marLeft w:val="0"/>
      <w:marRight w:val="0"/>
      <w:marTop w:val="0"/>
      <w:marBottom w:val="0"/>
      <w:divBdr>
        <w:top w:val="none" w:sz="0" w:space="0" w:color="auto"/>
        <w:left w:val="none" w:sz="0" w:space="0" w:color="auto"/>
        <w:bottom w:val="none" w:sz="0" w:space="0" w:color="auto"/>
        <w:right w:val="none" w:sz="0" w:space="0" w:color="auto"/>
      </w:divBdr>
    </w:div>
    <w:div w:id="1657297080">
      <w:bodyDiv w:val="1"/>
      <w:marLeft w:val="0"/>
      <w:marRight w:val="0"/>
      <w:marTop w:val="0"/>
      <w:marBottom w:val="0"/>
      <w:divBdr>
        <w:top w:val="none" w:sz="0" w:space="0" w:color="auto"/>
        <w:left w:val="none" w:sz="0" w:space="0" w:color="auto"/>
        <w:bottom w:val="none" w:sz="0" w:space="0" w:color="auto"/>
        <w:right w:val="none" w:sz="0" w:space="0" w:color="auto"/>
      </w:divBdr>
    </w:div>
    <w:div w:id="1657538976">
      <w:bodyDiv w:val="1"/>
      <w:marLeft w:val="0"/>
      <w:marRight w:val="0"/>
      <w:marTop w:val="0"/>
      <w:marBottom w:val="0"/>
      <w:divBdr>
        <w:top w:val="none" w:sz="0" w:space="0" w:color="auto"/>
        <w:left w:val="none" w:sz="0" w:space="0" w:color="auto"/>
        <w:bottom w:val="none" w:sz="0" w:space="0" w:color="auto"/>
        <w:right w:val="none" w:sz="0" w:space="0" w:color="auto"/>
      </w:divBdr>
    </w:div>
    <w:div w:id="1657687461">
      <w:bodyDiv w:val="1"/>
      <w:marLeft w:val="0"/>
      <w:marRight w:val="0"/>
      <w:marTop w:val="0"/>
      <w:marBottom w:val="0"/>
      <w:divBdr>
        <w:top w:val="none" w:sz="0" w:space="0" w:color="auto"/>
        <w:left w:val="none" w:sz="0" w:space="0" w:color="auto"/>
        <w:bottom w:val="none" w:sz="0" w:space="0" w:color="auto"/>
        <w:right w:val="none" w:sz="0" w:space="0" w:color="auto"/>
      </w:divBdr>
    </w:div>
    <w:div w:id="1659268027">
      <w:bodyDiv w:val="1"/>
      <w:marLeft w:val="0"/>
      <w:marRight w:val="0"/>
      <w:marTop w:val="0"/>
      <w:marBottom w:val="0"/>
      <w:divBdr>
        <w:top w:val="none" w:sz="0" w:space="0" w:color="auto"/>
        <w:left w:val="none" w:sz="0" w:space="0" w:color="auto"/>
        <w:bottom w:val="none" w:sz="0" w:space="0" w:color="auto"/>
        <w:right w:val="none" w:sz="0" w:space="0" w:color="auto"/>
      </w:divBdr>
    </w:div>
    <w:div w:id="1659455485">
      <w:bodyDiv w:val="1"/>
      <w:marLeft w:val="0"/>
      <w:marRight w:val="0"/>
      <w:marTop w:val="0"/>
      <w:marBottom w:val="0"/>
      <w:divBdr>
        <w:top w:val="none" w:sz="0" w:space="0" w:color="auto"/>
        <w:left w:val="none" w:sz="0" w:space="0" w:color="auto"/>
        <w:bottom w:val="none" w:sz="0" w:space="0" w:color="auto"/>
        <w:right w:val="none" w:sz="0" w:space="0" w:color="auto"/>
      </w:divBdr>
    </w:div>
    <w:div w:id="1660035226">
      <w:bodyDiv w:val="1"/>
      <w:marLeft w:val="0"/>
      <w:marRight w:val="0"/>
      <w:marTop w:val="0"/>
      <w:marBottom w:val="0"/>
      <w:divBdr>
        <w:top w:val="none" w:sz="0" w:space="0" w:color="auto"/>
        <w:left w:val="none" w:sz="0" w:space="0" w:color="auto"/>
        <w:bottom w:val="none" w:sz="0" w:space="0" w:color="auto"/>
        <w:right w:val="none" w:sz="0" w:space="0" w:color="auto"/>
      </w:divBdr>
    </w:div>
    <w:div w:id="1660309974">
      <w:bodyDiv w:val="1"/>
      <w:marLeft w:val="0"/>
      <w:marRight w:val="0"/>
      <w:marTop w:val="0"/>
      <w:marBottom w:val="0"/>
      <w:divBdr>
        <w:top w:val="none" w:sz="0" w:space="0" w:color="auto"/>
        <w:left w:val="none" w:sz="0" w:space="0" w:color="auto"/>
        <w:bottom w:val="none" w:sz="0" w:space="0" w:color="auto"/>
        <w:right w:val="none" w:sz="0" w:space="0" w:color="auto"/>
      </w:divBdr>
    </w:div>
    <w:div w:id="1660965588">
      <w:bodyDiv w:val="1"/>
      <w:marLeft w:val="0"/>
      <w:marRight w:val="0"/>
      <w:marTop w:val="0"/>
      <w:marBottom w:val="0"/>
      <w:divBdr>
        <w:top w:val="none" w:sz="0" w:space="0" w:color="auto"/>
        <w:left w:val="none" w:sz="0" w:space="0" w:color="auto"/>
        <w:bottom w:val="none" w:sz="0" w:space="0" w:color="auto"/>
        <w:right w:val="none" w:sz="0" w:space="0" w:color="auto"/>
      </w:divBdr>
    </w:div>
    <w:div w:id="1662080665">
      <w:bodyDiv w:val="1"/>
      <w:marLeft w:val="0"/>
      <w:marRight w:val="0"/>
      <w:marTop w:val="0"/>
      <w:marBottom w:val="0"/>
      <w:divBdr>
        <w:top w:val="none" w:sz="0" w:space="0" w:color="auto"/>
        <w:left w:val="none" w:sz="0" w:space="0" w:color="auto"/>
        <w:bottom w:val="none" w:sz="0" w:space="0" w:color="auto"/>
        <w:right w:val="none" w:sz="0" w:space="0" w:color="auto"/>
      </w:divBdr>
    </w:div>
    <w:div w:id="1662155638">
      <w:bodyDiv w:val="1"/>
      <w:marLeft w:val="0"/>
      <w:marRight w:val="0"/>
      <w:marTop w:val="0"/>
      <w:marBottom w:val="0"/>
      <w:divBdr>
        <w:top w:val="none" w:sz="0" w:space="0" w:color="auto"/>
        <w:left w:val="none" w:sz="0" w:space="0" w:color="auto"/>
        <w:bottom w:val="none" w:sz="0" w:space="0" w:color="auto"/>
        <w:right w:val="none" w:sz="0" w:space="0" w:color="auto"/>
      </w:divBdr>
    </w:div>
    <w:div w:id="1663587120">
      <w:bodyDiv w:val="1"/>
      <w:marLeft w:val="0"/>
      <w:marRight w:val="0"/>
      <w:marTop w:val="0"/>
      <w:marBottom w:val="0"/>
      <w:divBdr>
        <w:top w:val="none" w:sz="0" w:space="0" w:color="auto"/>
        <w:left w:val="none" w:sz="0" w:space="0" w:color="auto"/>
        <w:bottom w:val="none" w:sz="0" w:space="0" w:color="auto"/>
        <w:right w:val="none" w:sz="0" w:space="0" w:color="auto"/>
      </w:divBdr>
    </w:div>
    <w:div w:id="1663587269">
      <w:bodyDiv w:val="1"/>
      <w:marLeft w:val="0"/>
      <w:marRight w:val="0"/>
      <w:marTop w:val="0"/>
      <w:marBottom w:val="0"/>
      <w:divBdr>
        <w:top w:val="none" w:sz="0" w:space="0" w:color="auto"/>
        <w:left w:val="none" w:sz="0" w:space="0" w:color="auto"/>
        <w:bottom w:val="none" w:sz="0" w:space="0" w:color="auto"/>
        <w:right w:val="none" w:sz="0" w:space="0" w:color="auto"/>
      </w:divBdr>
    </w:div>
    <w:div w:id="1663968824">
      <w:bodyDiv w:val="1"/>
      <w:marLeft w:val="0"/>
      <w:marRight w:val="0"/>
      <w:marTop w:val="0"/>
      <w:marBottom w:val="0"/>
      <w:divBdr>
        <w:top w:val="none" w:sz="0" w:space="0" w:color="auto"/>
        <w:left w:val="none" w:sz="0" w:space="0" w:color="auto"/>
        <w:bottom w:val="none" w:sz="0" w:space="0" w:color="auto"/>
        <w:right w:val="none" w:sz="0" w:space="0" w:color="auto"/>
      </w:divBdr>
    </w:div>
    <w:div w:id="1664580917">
      <w:bodyDiv w:val="1"/>
      <w:marLeft w:val="0"/>
      <w:marRight w:val="0"/>
      <w:marTop w:val="0"/>
      <w:marBottom w:val="0"/>
      <w:divBdr>
        <w:top w:val="none" w:sz="0" w:space="0" w:color="auto"/>
        <w:left w:val="none" w:sz="0" w:space="0" w:color="auto"/>
        <w:bottom w:val="none" w:sz="0" w:space="0" w:color="auto"/>
        <w:right w:val="none" w:sz="0" w:space="0" w:color="auto"/>
      </w:divBdr>
    </w:div>
    <w:div w:id="1665087982">
      <w:bodyDiv w:val="1"/>
      <w:marLeft w:val="0"/>
      <w:marRight w:val="0"/>
      <w:marTop w:val="0"/>
      <w:marBottom w:val="0"/>
      <w:divBdr>
        <w:top w:val="none" w:sz="0" w:space="0" w:color="auto"/>
        <w:left w:val="none" w:sz="0" w:space="0" w:color="auto"/>
        <w:bottom w:val="none" w:sz="0" w:space="0" w:color="auto"/>
        <w:right w:val="none" w:sz="0" w:space="0" w:color="auto"/>
      </w:divBdr>
    </w:div>
    <w:div w:id="1665352684">
      <w:bodyDiv w:val="1"/>
      <w:marLeft w:val="0"/>
      <w:marRight w:val="0"/>
      <w:marTop w:val="0"/>
      <w:marBottom w:val="0"/>
      <w:divBdr>
        <w:top w:val="none" w:sz="0" w:space="0" w:color="auto"/>
        <w:left w:val="none" w:sz="0" w:space="0" w:color="auto"/>
        <w:bottom w:val="none" w:sz="0" w:space="0" w:color="auto"/>
        <w:right w:val="none" w:sz="0" w:space="0" w:color="auto"/>
      </w:divBdr>
    </w:div>
    <w:div w:id="1665668207">
      <w:bodyDiv w:val="1"/>
      <w:marLeft w:val="0"/>
      <w:marRight w:val="0"/>
      <w:marTop w:val="0"/>
      <w:marBottom w:val="0"/>
      <w:divBdr>
        <w:top w:val="none" w:sz="0" w:space="0" w:color="auto"/>
        <w:left w:val="none" w:sz="0" w:space="0" w:color="auto"/>
        <w:bottom w:val="none" w:sz="0" w:space="0" w:color="auto"/>
        <w:right w:val="none" w:sz="0" w:space="0" w:color="auto"/>
      </w:divBdr>
    </w:div>
    <w:div w:id="1665939032">
      <w:bodyDiv w:val="1"/>
      <w:marLeft w:val="0"/>
      <w:marRight w:val="0"/>
      <w:marTop w:val="0"/>
      <w:marBottom w:val="0"/>
      <w:divBdr>
        <w:top w:val="none" w:sz="0" w:space="0" w:color="auto"/>
        <w:left w:val="none" w:sz="0" w:space="0" w:color="auto"/>
        <w:bottom w:val="none" w:sz="0" w:space="0" w:color="auto"/>
        <w:right w:val="none" w:sz="0" w:space="0" w:color="auto"/>
      </w:divBdr>
    </w:div>
    <w:div w:id="1666280662">
      <w:bodyDiv w:val="1"/>
      <w:marLeft w:val="0"/>
      <w:marRight w:val="0"/>
      <w:marTop w:val="0"/>
      <w:marBottom w:val="0"/>
      <w:divBdr>
        <w:top w:val="none" w:sz="0" w:space="0" w:color="auto"/>
        <w:left w:val="none" w:sz="0" w:space="0" w:color="auto"/>
        <w:bottom w:val="none" w:sz="0" w:space="0" w:color="auto"/>
        <w:right w:val="none" w:sz="0" w:space="0" w:color="auto"/>
      </w:divBdr>
    </w:div>
    <w:div w:id="1666519192">
      <w:bodyDiv w:val="1"/>
      <w:marLeft w:val="0"/>
      <w:marRight w:val="0"/>
      <w:marTop w:val="0"/>
      <w:marBottom w:val="0"/>
      <w:divBdr>
        <w:top w:val="none" w:sz="0" w:space="0" w:color="auto"/>
        <w:left w:val="none" w:sz="0" w:space="0" w:color="auto"/>
        <w:bottom w:val="none" w:sz="0" w:space="0" w:color="auto"/>
        <w:right w:val="none" w:sz="0" w:space="0" w:color="auto"/>
      </w:divBdr>
    </w:div>
    <w:div w:id="1667054155">
      <w:bodyDiv w:val="1"/>
      <w:marLeft w:val="0"/>
      <w:marRight w:val="0"/>
      <w:marTop w:val="0"/>
      <w:marBottom w:val="0"/>
      <w:divBdr>
        <w:top w:val="none" w:sz="0" w:space="0" w:color="auto"/>
        <w:left w:val="none" w:sz="0" w:space="0" w:color="auto"/>
        <w:bottom w:val="none" w:sz="0" w:space="0" w:color="auto"/>
        <w:right w:val="none" w:sz="0" w:space="0" w:color="auto"/>
      </w:divBdr>
    </w:div>
    <w:div w:id="1667323081">
      <w:bodyDiv w:val="1"/>
      <w:marLeft w:val="0"/>
      <w:marRight w:val="0"/>
      <w:marTop w:val="0"/>
      <w:marBottom w:val="0"/>
      <w:divBdr>
        <w:top w:val="none" w:sz="0" w:space="0" w:color="auto"/>
        <w:left w:val="none" w:sz="0" w:space="0" w:color="auto"/>
        <w:bottom w:val="none" w:sz="0" w:space="0" w:color="auto"/>
        <w:right w:val="none" w:sz="0" w:space="0" w:color="auto"/>
      </w:divBdr>
    </w:div>
    <w:div w:id="1667518679">
      <w:bodyDiv w:val="1"/>
      <w:marLeft w:val="0"/>
      <w:marRight w:val="0"/>
      <w:marTop w:val="0"/>
      <w:marBottom w:val="0"/>
      <w:divBdr>
        <w:top w:val="none" w:sz="0" w:space="0" w:color="auto"/>
        <w:left w:val="none" w:sz="0" w:space="0" w:color="auto"/>
        <w:bottom w:val="none" w:sz="0" w:space="0" w:color="auto"/>
        <w:right w:val="none" w:sz="0" w:space="0" w:color="auto"/>
      </w:divBdr>
    </w:div>
    <w:div w:id="1667901857">
      <w:bodyDiv w:val="1"/>
      <w:marLeft w:val="0"/>
      <w:marRight w:val="0"/>
      <w:marTop w:val="0"/>
      <w:marBottom w:val="0"/>
      <w:divBdr>
        <w:top w:val="none" w:sz="0" w:space="0" w:color="auto"/>
        <w:left w:val="none" w:sz="0" w:space="0" w:color="auto"/>
        <w:bottom w:val="none" w:sz="0" w:space="0" w:color="auto"/>
        <w:right w:val="none" w:sz="0" w:space="0" w:color="auto"/>
      </w:divBdr>
    </w:div>
    <w:div w:id="1668630403">
      <w:bodyDiv w:val="1"/>
      <w:marLeft w:val="0"/>
      <w:marRight w:val="0"/>
      <w:marTop w:val="0"/>
      <w:marBottom w:val="0"/>
      <w:divBdr>
        <w:top w:val="none" w:sz="0" w:space="0" w:color="auto"/>
        <w:left w:val="none" w:sz="0" w:space="0" w:color="auto"/>
        <w:bottom w:val="none" w:sz="0" w:space="0" w:color="auto"/>
        <w:right w:val="none" w:sz="0" w:space="0" w:color="auto"/>
      </w:divBdr>
    </w:div>
    <w:div w:id="1668896320">
      <w:bodyDiv w:val="1"/>
      <w:marLeft w:val="0"/>
      <w:marRight w:val="0"/>
      <w:marTop w:val="0"/>
      <w:marBottom w:val="0"/>
      <w:divBdr>
        <w:top w:val="none" w:sz="0" w:space="0" w:color="auto"/>
        <w:left w:val="none" w:sz="0" w:space="0" w:color="auto"/>
        <w:bottom w:val="none" w:sz="0" w:space="0" w:color="auto"/>
        <w:right w:val="none" w:sz="0" w:space="0" w:color="auto"/>
      </w:divBdr>
    </w:div>
    <w:div w:id="1669364542">
      <w:bodyDiv w:val="1"/>
      <w:marLeft w:val="0"/>
      <w:marRight w:val="0"/>
      <w:marTop w:val="0"/>
      <w:marBottom w:val="0"/>
      <w:divBdr>
        <w:top w:val="none" w:sz="0" w:space="0" w:color="auto"/>
        <w:left w:val="none" w:sz="0" w:space="0" w:color="auto"/>
        <w:bottom w:val="none" w:sz="0" w:space="0" w:color="auto"/>
        <w:right w:val="none" w:sz="0" w:space="0" w:color="auto"/>
      </w:divBdr>
    </w:div>
    <w:div w:id="1669670593">
      <w:bodyDiv w:val="1"/>
      <w:marLeft w:val="0"/>
      <w:marRight w:val="0"/>
      <w:marTop w:val="0"/>
      <w:marBottom w:val="0"/>
      <w:divBdr>
        <w:top w:val="none" w:sz="0" w:space="0" w:color="auto"/>
        <w:left w:val="none" w:sz="0" w:space="0" w:color="auto"/>
        <w:bottom w:val="none" w:sz="0" w:space="0" w:color="auto"/>
        <w:right w:val="none" w:sz="0" w:space="0" w:color="auto"/>
      </w:divBdr>
    </w:div>
    <w:div w:id="1670253197">
      <w:bodyDiv w:val="1"/>
      <w:marLeft w:val="0"/>
      <w:marRight w:val="0"/>
      <w:marTop w:val="0"/>
      <w:marBottom w:val="0"/>
      <w:divBdr>
        <w:top w:val="none" w:sz="0" w:space="0" w:color="auto"/>
        <w:left w:val="none" w:sz="0" w:space="0" w:color="auto"/>
        <w:bottom w:val="none" w:sz="0" w:space="0" w:color="auto"/>
        <w:right w:val="none" w:sz="0" w:space="0" w:color="auto"/>
      </w:divBdr>
    </w:div>
    <w:div w:id="1671373125">
      <w:bodyDiv w:val="1"/>
      <w:marLeft w:val="0"/>
      <w:marRight w:val="0"/>
      <w:marTop w:val="0"/>
      <w:marBottom w:val="0"/>
      <w:divBdr>
        <w:top w:val="none" w:sz="0" w:space="0" w:color="auto"/>
        <w:left w:val="none" w:sz="0" w:space="0" w:color="auto"/>
        <w:bottom w:val="none" w:sz="0" w:space="0" w:color="auto"/>
        <w:right w:val="none" w:sz="0" w:space="0" w:color="auto"/>
      </w:divBdr>
    </w:div>
    <w:div w:id="1671593273">
      <w:bodyDiv w:val="1"/>
      <w:marLeft w:val="0"/>
      <w:marRight w:val="0"/>
      <w:marTop w:val="0"/>
      <w:marBottom w:val="0"/>
      <w:divBdr>
        <w:top w:val="none" w:sz="0" w:space="0" w:color="auto"/>
        <w:left w:val="none" w:sz="0" w:space="0" w:color="auto"/>
        <w:bottom w:val="none" w:sz="0" w:space="0" w:color="auto"/>
        <w:right w:val="none" w:sz="0" w:space="0" w:color="auto"/>
      </w:divBdr>
    </w:div>
    <w:div w:id="1672290694">
      <w:bodyDiv w:val="1"/>
      <w:marLeft w:val="0"/>
      <w:marRight w:val="0"/>
      <w:marTop w:val="0"/>
      <w:marBottom w:val="0"/>
      <w:divBdr>
        <w:top w:val="none" w:sz="0" w:space="0" w:color="auto"/>
        <w:left w:val="none" w:sz="0" w:space="0" w:color="auto"/>
        <w:bottom w:val="none" w:sz="0" w:space="0" w:color="auto"/>
        <w:right w:val="none" w:sz="0" w:space="0" w:color="auto"/>
      </w:divBdr>
    </w:div>
    <w:div w:id="1672374357">
      <w:bodyDiv w:val="1"/>
      <w:marLeft w:val="0"/>
      <w:marRight w:val="0"/>
      <w:marTop w:val="0"/>
      <w:marBottom w:val="0"/>
      <w:divBdr>
        <w:top w:val="none" w:sz="0" w:space="0" w:color="auto"/>
        <w:left w:val="none" w:sz="0" w:space="0" w:color="auto"/>
        <w:bottom w:val="none" w:sz="0" w:space="0" w:color="auto"/>
        <w:right w:val="none" w:sz="0" w:space="0" w:color="auto"/>
      </w:divBdr>
    </w:div>
    <w:div w:id="1674255575">
      <w:bodyDiv w:val="1"/>
      <w:marLeft w:val="0"/>
      <w:marRight w:val="0"/>
      <w:marTop w:val="0"/>
      <w:marBottom w:val="0"/>
      <w:divBdr>
        <w:top w:val="none" w:sz="0" w:space="0" w:color="auto"/>
        <w:left w:val="none" w:sz="0" w:space="0" w:color="auto"/>
        <w:bottom w:val="none" w:sz="0" w:space="0" w:color="auto"/>
        <w:right w:val="none" w:sz="0" w:space="0" w:color="auto"/>
      </w:divBdr>
    </w:div>
    <w:div w:id="1674457810">
      <w:bodyDiv w:val="1"/>
      <w:marLeft w:val="0"/>
      <w:marRight w:val="0"/>
      <w:marTop w:val="0"/>
      <w:marBottom w:val="0"/>
      <w:divBdr>
        <w:top w:val="none" w:sz="0" w:space="0" w:color="auto"/>
        <w:left w:val="none" w:sz="0" w:space="0" w:color="auto"/>
        <w:bottom w:val="none" w:sz="0" w:space="0" w:color="auto"/>
        <w:right w:val="none" w:sz="0" w:space="0" w:color="auto"/>
      </w:divBdr>
    </w:div>
    <w:div w:id="1675454690">
      <w:bodyDiv w:val="1"/>
      <w:marLeft w:val="0"/>
      <w:marRight w:val="0"/>
      <w:marTop w:val="0"/>
      <w:marBottom w:val="0"/>
      <w:divBdr>
        <w:top w:val="none" w:sz="0" w:space="0" w:color="auto"/>
        <w:left w:val="none" w:sz="0" w:space="0" w:color="auto"/>
        <w:bottom w:val="none" w:sz="0" w:space="0" w:color="auto"/>
        <w:right w:val="none" w:sz="0" w:space="0" w:color="auto"/>
      </w:divBdr>
    </w:div>
    <w:div w:id="1678457192">
      <w:bodyDiv w:val="1"/>
      <w:marLeft w:val="0"/>
      <w:marRight w:val="0"/>
      <w:marTop w:val="0"/>
      <w:marBottom w:val="0"/>
      <w:divBdr>
        <w:top w:val="none" w:sz="0" w:space="0" w:color="auto"/>
        <w:left w:val="none" w:sz="0" w:space="0" w:color="auto"/>
        <w:bottom w:val="none" w:sz="0" w:space="0" w:color="auto"/>
        <w:right w:val="none" w:sz="0" w:space="0" w:color="auto"/>
      </w:divBdr>
    </w:div>
    <w:div w:id="1679574447">
      <w:bodyDiv w:val="1"/>
      <w:marLeft w:val="0"/>
      <w:marRight w:val="0"/>
      <w:marTop w:val="0"/>
      <w:marBottom w:val="0"/>
      <w:divBdr>
        <w:top w:val="none" w:sz="0" w:space="0" w:color="auto"/>
        <w:left w:val="none" w:sz="0" w:space="0" w:color="auto"/>
        <w:bottom w:val="none" w:sz="0" w:space="0" w:color="auto"/>
        <w:right w:val="none" w:sz="0" w:space="0" w:color="auto"/>
      </w:divBdr>
    </w:div>
    <w:div w:id="1679963892">
      <w:bodyDiv w:val="1"/>
      <w:marLeft w:val="0"/>
      <w:marRight w:val="0"/>
      <w:marTop w:val="0"/>
      <w:marBottom w:val="0"/>
      <w:divBdr>
        <w:top w:val="none" w:sz="0" w:space="0" w:color="auto"/>
        <w:left w:val="none" w:sz="0" w:space="0" w:color="auto"/>
        <w:bottom w:val="none" w:sz="0" w:space="0" w:color="auto"/>
        <w:right w:val="none" w:sz="0" w:space="0" w:color="auto"/>
      </w:divBdr>
    </w:div>
    <w:div w:id="1680424535">
      <w:bodyDiv w:val="1"/>
      <w:marLeft w:val="0"/>
      <w:marRight w:val="0"/>
      <w:marTop w:val="0"/>
      <w:marBottom w:val="0"/>
      <w:divBdr>
        <w:top w:val="none" w:sz="0" w:space="0" w:color="auto"/>
        <w:left w:val="none" w:sz="0" w:space="0" w:color="auto"/>
        <w:bottom w:val="none" w:sz="0" w:space="0" w:color="auto"/>
        <w:right w:val="none" w:sz="0" w:space="0" w:color="auto"/>
      </w:divBdr>
    </w:div>
    <w:div w:id="1680502701">
      <w:bodyDiv w:val="1"/>
      <w:marLeft w:val="0"/>
      <w:marRight w:val="0"/>
      <w:marTop w:val="0"/>
      <w:marBottom w:val="0"/>
      <w:divBdr>
        <w:top w:val="none" w:sz="0" w:space="0" w:color="auto"/>
        <w:left w:val="none" w:sz="0" w:space="0" w:color="auto"/>
        <w:bottom w:val="none" w:sz="0" w:space="0" w:color="auto"/>
        <w:right w:val="none" w:sz="0" w:space="0" w:color="auto"/>
      </w:divBdr>
    </w:div>
    <w:div w:id="1680737190">
      <w:bodyDiv w:val="1"/>
      <w:marLeft w:val="0"/>
      <w:marRight w:val="0"/>
      <w:marTop w:val="0"/>
      <w:marBottom w:val="0"/>
      <w:divBdr>
        <w:top w:val="none" w:sz="0" w:space="0" w:color="auto"/>
        <w:left w:val="none" w:sz="0" w:space="0" w:color="auto"/>
        <w:bottom w:val="none" w:sz="0" w:space="0" w:color="auto"/>
        <w:right w:val="none" w:sz="0" w:space="0" w:color="auto"/>
      </w:divBdr>
    </w:div>
    <w:div w:id="1681085175">
      <w:bodyDiv w:val="1"/>
      <w:marLeft w:val="0"/>
      <w:marRight w:val="0"/>
      <w:marTop w:val="0"/>
      <w:marBottom w:val="0"/>
      <w:divBdr>
        <w:top w:val="none" w:sz="0" w:space="0" w:color="auto"/>
        <w:left w:val="none" w:sz="0" w:space="0" w:color="auto"/>
        <w:bottom w:val="none" w:sz="0" w:space="0" w:color="auto"/>
        <w:right w:val="none" w:sz="0" w:space="0" w:color="auto"/>
      </w:divBdr>
    </w:div>
    <w:div w:id="1681199956">
      <w:bodyDiv w:val="1"/>
      <w:marLeft w:val="0"/>
      <w:marRight w:val="0"/>
      <w:marTop w:val="0"/>
      <w:marBottom w:val="0"/>
      <w:divBdr>
        <w:top w:val="none" w:sz="0" w:space="0" w:color="auto"/>
        <w:left w:val="none" w:sz="0" w:space="0" w:color="auto"/>
        <w:bottom w:val="none" w:sz="0" w:space="0" w:color="auto"/>
        <w:right w:val="none" w:sz="0" w:space="0" w:color="auto"/>
      </w:divBdr>
    </w:div>
    <w:div w:id="1681202869">
      <w:bodyDiv w:val="1"/>
      <w:marLeft w:val="0"/>
      <w:marRight w:val="0"/>
      <w:marTop w:val="0"/>
      <w:marBottom w:val="0"/>
      <w:divBdr>
        <w:top w:val="none" w:sz="0" w:space="0" w:color="auto"/>
        <w:left w:val="none" w:sz="0" w:space="0" w:color="auto"/>
        <w:bottom w:val="none" w:sz="0" w:space="0" w:color="auto"/>
        <w:right w:val="none" w:sz="0" w:space="0" w:color="auto"/>
      </w:divBdr>
    </w:div>
    <w:div w:id="1682202263">
      <w:bodyDiv w:val="1"/>
      <w:marLeft w:val="0"/>
      <w:marRight w:val="0"/>
      <w:marTop w:val="0"/>
      <w:marBottom w:val="0"/>
      <w:divBdr>
        <w:top w:val="none" w:sz="0" w:space="0" w:color="auto"/>
        <w:left w:val="none" w:sz="0" w:space="0" w:color="auto"/>
        <w:bottom w:val="none" w:sz="0" w:space="0" w:color="auto"/>
        <w:right w:val="none" w:sz="0" w:space="0" w:color="auto"/>
      </w:divBdr>
    </w:div>
    <w:div w:id="1682392514">
      <w:bodyDiv w:val="1"/>
      <w:marLeft w:val="0"/>
      <w:marRight w:val="0"/>
      <w:marTop w:val="0"/>
      <w:marBottom w:val="0"/>
      <w:divBdr>
        <w:top w:val="none" w:sz="0" w:space="0" w:color="auto"/>
        <w:left w:val="none" w:sz="0" w:space="0" w:color="auto"/>
        <w:bottom w:val="none" w:sz="0" w:space="0" w:color="auto"/>
        <w:right w:val="none" w:sz="0" w:space="0" w:color="auto"/>
      </w:divBdr>
    </w:div>
    <w:div w:id="1682931110">
      <w:bodyDiv w:val="1"/>
      <w:marLeft w:val="0"/>
      <w:marRight w:val="0"/>
      <w:marTop w:val="0"/>
      <w:marBottom w:val="0"/>
      <w:divBdr>
        <w:top w:val="none" w:sz="0" w:space="0" w:color="auto"/>
        <w:left w:val="none" w:sz="0" w:space="0" w:color="auto"/>
        <w:bottom w:val="none" w:sz="0" w:space="0" w:color="auto"/>
        <w:right w:val="none" w:sz="0" w:space="0" w:color="auto"/>
      </w:divBdr>
    </w:div>
    <w:div w:id="1683047223">
      <w:bodyDiv w:val="1"/>
      <w:marLeft w:val="0"/>
      <w:marRight w:val="0"/>
      <w:marTop w:val="0"/>
      <w:marBottom w:val="0"/>
      <w:divBdr>
        <w:top w:val="none" w:sz="0" w:space="0" w:color="auto"/>
        <w:left w:val="none" w:sz="0" w:space="0" w:color="auto"/>
        <w:bottom w:val="none" w:sz="0" w:space="0" w:color="auto"/>
        <w:right w:val="none" w:sz="0" w:space="0" w:color="auto"/>
      </w:divBdr>
    </w:div>
    <w:div w:id="1683774382">
      <w:bodyDiv w:val="1"/>
      <w:marLeft w:val="0"/>
      <w:marRight w:val="0"/>
      <w:marTop w:val="0"/>
      <w:marBottom w:val="0"/>
      <w:divBdr>
        <w:top w:val="none" w:sz="0" w:space="0" w:color="auto"/>
        <w:left w:val="none" w:sz="0" w:space="0" w:color="auto"/>
        <w:bottom w:val="none" w:sz="0" w:space="0" w:color="auto"/>
        <w:right w:val="none" w:sz="0" w:space="0" w:color="auto"/>
      </w:divBdr>
    </w:div>
    <w:div w:id="1683899103">
      <w:bodyDiv w:val="1"/>
      <w:marLeft w:val="0"/>
      <w:marRight w:val="0"/>
      <w:marTop w:val="0"/>
      <w:marBottom w:val="0"/>
      <w:divBdr>
        <w:top w:val="none" w:sz="0" w:space="0" w:color="auto"/>
        <w:left w:val="none" w:sz="0" w:space="0" w:color="auto"/>
        <w:bottom w:val="none" w:sz="0" w:space="0" w:color="auto"/>
        <w:right w:val="none" w:sz="0" w:space="0" w:color="auto"/>
      </w:divBdr>
    </w:div>
    <w:div w:id="1684817670">
      <w:bodyDiv w:val="1"/>
      <w:marLeft w:val="0"/>
      <w:marRight w:val="0"/>
      <w:marTop w:val="0"/>
      <w:marBottom w:val="0"/>
      <w:divBdr>
        <w:top w:val="none" w:sz="0" w:space="0" w:color="auto"/>
        <w:left w:val="none" w:sz="0" w:space="0" w:color="auto"/>
        <w:bottom w:val="none" w:sz="0" w:space="0" w:color="auto"/>
        <w:right w:val="none" w:sz="0" w:space="0" w:color="auto"/>
      </w:divBdr>
    </w:div>
    <w:div w:id="1685478577">
      <w:bodyDiv w:val="1"/>
      <w:marLeft w:val="0"/>
      <w:marRight w:val="0"/>
      <w:marTop w:val="0"/>
      <w:marBottom w:val="0"/>
      <w:divBdr>
        <w:top w:val="none" w:sz="0" w:space="0" w:color="auto"/>
        <w:left w:val="none" w:sz="0" w:space="0" w:color="auto"/>
        <w:bottom w:val="none" w:sz="0" w:space="0" w:color="auto"/>
        <w:right w:val="none" w:sz="0" w:space="0" w:color="auto"/>
      </w:divBdr>
    </w:div>
    <w:div w:id="1685746783">
      <w:bodyDiv w:val="1"/>
      <w:marLeft w:val="0"/>
      <w:marRight w:val="0"/>
      <w:marTop w:val="0"/>
      <w:marBottom w:val="0"/>
      <w:divBdr>
        <w:top w:val="none" w:sz="0" w:space="0" w:color="auto"/>
        <w:left w:val="none" w:sz="0" w:space="0" w:color="auto"/>
        <w:bottom w:val="none" w:sz="0" w:space="0" w:color="auto"/>
        <w:right w:val="none" w:sz="0" w:space="0" w:color="auto"/>
      </w:divBdr>
    </w:div>
    <w:div w:id="1686125822">
      <w:bodyDiv w:val="1"/>
      <w:marLeft w:val="0"/>
      <w:marRight w:val="0"/>
      <w:marTop w:val="0"/>
      <w:marBottom w:val="0"/>
      <w:divBdr>
        <w:top w:val="none" w:sz="0" w:space="0" w:color="auto"/>
        <w:left w:val="none" w:sz="0" w:space="0" w:color="auto"/>
        <w:bottom w:val="none" w:sz="0" w:space="0" w:color="auto"/>
        <w:right w:val="none" w:sz="0" w:space="0" w:color="auto"/>
      </w:divBdr>
    </w:div>
    <w:div w:id="1686244154">
      <w:bodyDiv w:val="1"/>
      <w:marLeft w:val="0"/>
      <w:marRight w:val="0"/>
      <w:marTop w:val="0"/>
      <w:marBottom w:val="0"/>
      <w:divBdr>
        <w:top w:val="none" w:sz="0" w:space="0" w:color="auto"/>
        <w:left w:val="none" w:sz="0" w:space="0" w:color="auto"/>
        <w:bottom w:val="none" w:sz="0" w:space="0" w:color="auto"/>
        <w:right w:val="none" w:sz="0" w:space="0" w:color="auto"/>
      </w:divBdr>
    </w:div>
    <w:div w:id="1686714898">
      <w:bodyDiv w:val="1"/>
      <w:marLeft w:val="0"/>
      <w:marRight w:val="0"/>
      <w:marTop w:val="0"/>
      <w:marBottom w:val="0"/>
      <w:divBdr>
        <w:top w:val="none" w:sz="0" w:space="0" w:color="auto"/>
        <w:left w:val="none" w:sz="0" w:space="0" w:color="auto"/>
        <w:bottom w:val="none" w:sz="0" w:space="0" w:color="auto"/>
        <w:right w:val="none" w:sz="0" w:space="0" w:color="auto"/>
      </w:divBdr>
    </w:div>
    <w:div w:id="1687322049">
      <w:bodyDiv w:val="1"/>
      <w:marLeft w:val="0"/>
      <w:marRight w:val="0"/>
      <w:marTop w:val="0"/>
      <w:marBottom w:val="0"/>
      <w:divBdr>
        <w:top w:val="none" w:sz="0" w:space="0" w:color="auto"/>
        <w:left w:val="none" w:sz="0" w:space="0" w:color="auto"/>
        <w:bottom w:val="none" w:sz="0" w:space="0" w:color="auto"/>
        <w:right w:val="none" w:sz="0" w:space="0" w:color="auto"/>
      </w:divBdr>
    </w:div>
    <w:div w:id="1689067386">
      <w:bodyDiv w:val="1"/>
      <w:marLeft w:val="0"/>
      <w:marRight w:val="0"/>
      <w:marTop w:val="0"/>
      <w:marBottom w:val="0"/>
      <w:divBdr>
        <w:top w:val="none" w:sz="0" w:space="0" w:color="auto"/>
        <w:left w:val="none" w:sz="0" w:space="0" w:color="auto"/>
        <w:bottom w:val="none" w:sz="0" w:space="0" w:color="auto"/>
        <w:right w:val="none" w:sz="0" w:space="0" w:color="auto"/>
      </w:divBdr>
    </w:div>
    <w:div w:id="1689327947">
      <w:bodyDiv w:val="1"/>
      <w:marLeft w:val="0"/>
      <w:marRight w:val="0"/>
      <w:marTop w:val="0"/>
      <w:marBottom w:val="0"/>
      <w:divBdr>
        <w:top w:val="none" w:sz="0" w:space="0" w:color="auto"/>
        <w:left w:val="none" w:sz="0" w:space="0" w:color="auto"/>
        <w:bottom w:val="none" w:sz="0" w:space="0" w:color="auto"/>
        <w:right w:val="none" w:sz="0" w:space="0" w:color="auto"/>
      </w:divBdr>
    </w:div>
    <w:div w:id="1689332383">
      <w:bodyDiv w:val="1"/>
      <w:marLeft w:val="0"/>
      <w:marRight w:val="0"/>
      <w:marTop w:val="0"/>
      <w:marBottom w:val="0"/>
      <w:divBdr>
        <w:top w:val="none" w:sz="0" w:space="0" w:color="auto"/>
        <w:left w:val="none" w:sz="0" w:space="0" w:color="auto"/>
        <w:bottom w:val="none" w:sz="0" w:space="0" w:color="auto"/>
        <w:right w:val="none" w:sz="0" w:space="0" w:color="auto"/>
      </w:divBdr>
    </w:div>
    <w:div w:id="1689793817">
      <w:bodyDiv w:val="1"/>
      <w:marLeft w:val="0"/>
      <w:marRight w:val="0"/>
      <w:marTop w:val="0"/>
      <w:marBottom w:val="0"/>
      <w:divBdr>
        <w:top w:val="none" w:sz="0" w:space="0" w:color="auto"/>
        <w:left w:val="none" w:sz="0" w:space="0" w:color="auto"/>
        <w:bottom w:val="none" w:sz="0" w:space="0" w:color="auto"/>
        <w:right w:val="none" w:sz="0" w:space="0" w:color="auto"/>
      </w:divBdr>
    </w:div>
    <w:div w:id="1689911660">
      <w:bodyDiv w:val="1"/>
      <w:marLeft w:val="0"/>
      <w:marRight w:val="0"/>
      <w:marTop w:val="0"/>
      <w:marBottom w:val="0"/>
      <w:divBdr>
        <w:top w:val="none" w:sz="0" w:space="0" w:color="auto"/>
        <w:left w:val="none" w:sz="0" w:space="0" w:color="auto"/>
        <w:bottom w:val="none" w:sz="0" w:space="0" w:color="auto"/>
        <w:right w:val="none" w:sz="0" w:space="0" w:color="auto"/>
      </w:divBdr>
    </w:div>
    <w:div w:id="1690377050">
      <w:bodyDiv w:val="1"/>
      <w:marLeft w:val="0"/>
      <w:marRight w:val="0"/>
      <w:marTop w:val="0"/>
      <w:marBottom w:val="0"/>
      <w:divBdr>
        <w:top w:val="none" w:sz="0" w:space="0" w:color="auto"/>
        <w:left w:val="none" w:sz="0" w:space="0" w:color="auto"/>
        <w:bottom w:val="none" w:sz="0" w:space="0" w:color="auto"/>
        <w:right w:val="none" w:sz="0" w:space="0" w:color="auto"/>
      </w:divBdr>
    </w:div>
    <w:div w:id="1691301643">
      <w:bodyDiv w:val="1"/>
      <w:marLeft w:val="0"/>
      <w:marRight w:val="0"/>
      <w:marTop w:val="0"/>
      <w:marBottom w:val="0"/>
      <w:divBdr>
        <w:top w:val="none" w:sz="0" w:space="0" w:color="auto"/>
        <w:left w:val="none" w:sz="0" w:space="0" w:color="auto"/>
        <w:bottom w:val="none" w:sz="0" w:space="0" w:color="auto"/>
        <w:right w:val="none" w:sz="0" w:space="0" w:color="auto"/>
      </w:divBdr>
    </w:div>
    <w:div w:id="1691449328">
      <w:bodyDiv w:val="1"/>
      <w:marLeft w:val="0"/>
      <w:marRight w:val="0"/>
      <w:marTop w:val="0"/>
      <w:marBottom w:val="0"/>
      <w:divBdr>
        <w:top w:val="none" w:sz="0" w:space="0" w:color="auto"/>
        <w:left w:val="none" w:sz="0" w:space="0" w:color="auto"/>
        <w:bottom w:val="none" w:sz="0" w:space="0" w:color="auto"/>
        <w:right w:val="none" w:sz="0" w:space="0" w:color="auto"/>
      </w:divBdr>
    </w:div>
    <w:div w:id="1691451063">
      <w:bodyDiv w:val="1"/>
      <w:marLeft w:val="0"/>
      <w:marRight w:val="0"/>
      <w:marTop w:val="0"/>
      <w:marBottom w:val="0"/>
      <w:divBdr>
        <w:top w:val="none" w:sz="0" w:space="0" w:color="auto"/>
        <w:left w:val="none" w:sz="0" w:space="0" w:color="auto"/>
        <w:bottom w:val="none" w:sz="0" w:space="0" w:color="auto"/>
        <w:right w:val="none" w:sz="0" w:space="0" w:color="auto"/>
      </w:divBdr>
    </w:div>
    <w:div w:id="1692336905">
      <w:bodyDiv w:val="1"/>
      <w:marLeft w:val="0"/>
      <w:marRight w:val="0"/>
      <w:marTop w:val="0"/>
      <w:marBottom w:val="0"/>
      <w:divBdr>
        <w:top w:val="none" w:sz="0" w:space="0" w:color="auto"/>
        <w:left w:val="none" w:sz="0" w:space="0" w:color="auto"/>
        <w:bottom w:val="none" w:sz="0" w:space="0" w:color="auto"/>
        <w:right w:val="none" w:sz="0" w:space="0" w:color="auto"/>
      </w:divBdr>
    </w:div>
    <w:div w:id="1692338802">
      <w:bodyDiv w:val="1"/>
      <w:marLeft w:val="0"/>
      <w:marRight w:val="0"/>
      <w:marTop w:val="0"/>
      <w:marBottom w:val="0"/>
      <w:divBdr>
        <w:top w:val="none" w:sz="0" w:space="0" w:color="auto"/>
        <w:left w:val="none" w:sz="0" w:space="0" w:color="auto"/>
        <w:bottom w:val="none" w:sz="0" w:space="0" w:color="auto"/>
        <w:right w:val="none" w:sz="0" w:space="0" w:color="auto"/>
      </w:divBdr>
    </w:div>
    <w:div w:id="1692954037">
      <w:bodyDiv w:val="1"/>
      <w:marLeft w:val="0"/>
      <w:marRight w:val="0"/>
      <w:marTop w:val="0"/>
      <w:marBottom w:val="0"/>
      <w:divBdr>
        <w:top w:val="none" w:sz="0" w:space="0" w:color="auto"/>
        <w:left w:val="none" w:sz="0" w:space="0" w:color="auto"/>
        <w:bottom w:val="none" w:sz="0" w:space="0" w:color="auto"/>
        <w:right w:val="none" w:sz="0" w:space="0" w:color="auto"/>
      </w:divBdr>
    </w:div>
    <w:div w:id="1693219491">
      <w:bodyDiv w:val="1"/>
      <w:marLeft w:val="0"/>
      <w:marRight w:val="0"/>
      <w:marTop w:val="0"/>
      <w:marBottom w:val="0"/>
      <w:divBdr>
        <w:top w:val="none" w:sz="0" w:space="0" w:color="auto"/>
        <w:left w:val="none" w:sz="0" w:space="0" w:color="auto"/>
        <w:bottom w:val="none" w:sz="0" w:space="0" w:color="auto"/>
        <w:right w:val="none" w:sz="0" w:space="0" w:color="auto"/>
      </w:divBdr>
    </w:div>
    <w:div w:id="1693455206">
      <w:bodyDiv w:val="1"/>
      <w:marLeft w:val="0"/>
      <w:marRight w:val="0"/>
      <w:marTop w:val="0"/>
      <w:marBottom w:val="0"/>
      <w:divBdr>
        <w:top w:val="none" w:sz="0" w:space="0" w:color="auto"/>
        <w:left w:val="none" w:sz="0" w:space="0" w:color="auto"/>
        <w:bottom w:val="none" w:sz="0" w:space="0" w:color="auto"/>
        <w:right w:val="none" w:sz="0" w:space="0" w:color="auto"/>
      </w:divBdr>
    </w:div>
    <w:div w:id="1693609678">
      <w:bodyDiv w:val="1"/>
      <w:marLeft w:val="0"/>
      <w:marRight w:val="0"/>
      <w:marTop w:val="0"/>
      <w:marBottom w:val="0"/>
      <w:divBdr>
        <w:top w:val="none" w:sz="0" w:space="0" w:color="auto"/>
        <w:left w:val="none" w:sz="0" w:space="0" w:color="auto"/>
        <w:bottom w:val="none" w:sz="0" w:space="0" w:color="auto"/>
        <w:right w:val="none" w:sz="0" w:space="0" w:color="auto"/>
      </w:divBdr>
    </w:div>
    <w:div w:id="1694306903">
      <w:bodyDiv w:val="1"/>
      <w:marLeft w:val="0"/>
      <w:marRight w:val="0"/>
      <w:marTop w:val="0"/>
      <w:marBottom w:val="0"/>
      <w:divBdr>
        <w:top w:val="none" w:sz="0" w:space="0" w:color="auto"/>
        <w:left w:val="none" w:sz="0" w:space="0" w:color="auto"/>
        <w:bottom w:val="none" w:sz="0" w:space="0" w:color="auto"/>
        <w:right w:val="none" w:sz="0" w:space="0" w:color="auto"/>
      </w:divBdr>
    </w:div>
    <w:div w:id="1694456282">
      <w:bodyDiv w:val="1"/>
      <w:marLeft w:val="0"/>
      <w:marRight w:val="0"/>
      <w:marTop w:val="0"/>
      <w:marBottom w:val="0"/>
      <w:divBdr>
        <w:top w:val="none" w:sz="0" w:space="0" w:color="auto"/>
        <w:left w:val="none" w:sz="0" w:space="0" w:color="auto"/>
        <w:bottom w:val="none" w:sz="0" w:space="0" w:color="auto"/>
        <w:right w:val="none" w:sz="0" w:space="0" w:color="auto"/>
      </w:divBdr>
    </w:div>
    <w:div w:id="1694645486">
      <w:bodyDiv w:val="1"/>
      <w:marLeft w:val="0"/>
      <w:marRight w:val="0"/>
      <w:marTop w:val="0"/>
      <w:marBottom w:val="0"/>
      <w:divBdr>
        <w:top w:val="none" w:sz="0" w:space="0" w:color="auto"/>
        <w:left w:val="none" w:sz="0" w:space="0" w:color="auto"/>
        <w:bottom w:val="none" w:sz="0" w:space="0" w:color="auto"/>
        <w:right w:val="none" w:sz="0" w:space="0" w:color="auto"/>
      </w:divBdr>
    </w:div>
    <w:div w:id="1695883844">
      <w:bodyDiv w:val="1"/>
      <w:marLeft w:val="0"/>
      <w:marRight w:val="0"/>
      <w:marTop w:val="0"/>
      <w:marBottom w:val="0"/>
      <w:divBdr>
        <w:top w:val="none" w:sz="0" w:space="0" w:color="auto"/>
        <w:left w:val="none" w:sz="0" w:space="0" w:color="auto"/>
        <w:bottom w:val="none" w:sz="0" w:space="0" w:color="auto"/>
        <w:right w:val="none" w:sz="0" w:space="0" w:color="auto"/>
      </w:divBdr>
    </w:div>
    <w:div w:id="1695958188">
      <w:bodyDiv w:val="1"/>
      <w:marLeft w:val="0"/>
      <w:marRight w:val="0"/>
      <w:marTop w:val="0"/>
      <w:marBottom w:val="0"/>
      <w:divBdr>
        <w:top w:val="none" w:sz="0" w:space="0" w:color="auto"/>
        <w:left w:val="none" w:sz="0" w:space="0" w:color="auto"/>
        <w:bottom w:val="none" w:sz="0" w:space="0" w:color="auto"/>
        <w:right w:val="none" w:sz="0" w:space="0" w:color="auto"/>
      </w:divBdr>
    </w:div>
    <w:div w:id="1696274965">
      <w:bodyDiv w:val="1"/>
      <w:marLeft w:val="0"/>
      <w:marRight w:val="0"/>
      <w:marTop w:val="0"/>
      <w:marBottom w:val="0"/>
      <w:divBdr>
        <w:top w:val="none" w:sz="0" w:space="0" w:color="auto"/>
        <w:left w:val="none" w:sz="0" w:space="0" w:color="auto"/>
        <w:bottom w:val="none" w:sz="0" w:space="0" w:color="auto"/>
        <w:right w:val="none" w:sz="0" w:space="0" w:color="auto"/>
      </w:divBdr>
    </w:div>
    <w:div w:id="1696493562">
      <w:bodyDiv w:val="1"/>
      <w:marLeft w:val="0"/>
      <w:marRight w:val="0"/>
      <w:marTop w:val="0"/>
      <w:marBottom w:val="0"/>
      <w:divBdr>
        <w:top w:val="none" w:sz="0" w:space="0" w:color="auto"/>
        <w:left w:val="none" w:sz="0" w:space="0" w:color="auto"/>
        <w:bottom w:val="none" w:sz="0" w:space="0" w:color="auto"/>
        <w:right w:val="none" w:sz="0" w:space="0" w:color="auto"/>
      </w:divBdr>
    </w:div>
    <w:div w:id="1696925860">
      <w:bodyDiv w:val="1"/>
      <w:marLeft w:val="0"/>
      <w:marRight w:val="0"/>
      <w:marTop w:val="0"/>
      <w:marBottom w:val="0"/>
      <w:divBdr>
        <w:top w:val="none" w:sz="0" w:space="0" w:color="auto"/>
        <w:left w:val="none" w:sz="0" w:space="0" w:color="auto"/>
        <w:bottom w:val="none" w:sz="0" w:space="0" w:color="auto"/>
        <w:right w:val="none" w:sz="0" w:space="0" w:color="auto"/>
      </w:divBdr>
    </w:div>
    <w:div w:id="1697004504">
      <w:bodyDiv w:val="1"/>
      <w:marLeft w:val="0"/>
      <w:marRight w:val="0"/>
      <w:marTop w:val="0"/>
      <w:marBottom w:val="0"/>
      <w:divBdr>
        <w:top w:val="none" w:sz="0" w:space="0" w:color="auto"/>
        <w:left w:val="none" w:sz="0" w:space="0" w:color="auto"/>
        <w:bottom w:val="none" w:sz="0" w:space="0" w:color="auto"/>
        <w:right w:val="none" w:sz="0" w:space="0" w:color="auto"/>
      </w:divBdr>
    </w:div>
    <w:div w:id="1698040325">
      <w:bodyDiv w:val="1"/>
      <w:marLeft w:val="0"/>
      <w:marRight w:val="0"/>
      <w:marTop w:val="0"/>
      <w:marBottom w:val="0"/>
      <w:divBdr>
        <w:top w:val="none" w:sz="0" w:space="0" w:color="auto"/>
        <w:left w:val="none" w:sz="0" w:space="0" w:color="auto"/>
        <w:bottom w:val="none" w:sz="0" w:space="0" w:color="auto"/>
        <w:right w:val="none" w:sz="0" w:space="0" w:color="auto"/>
      </w:divBdr>
    </w:div>
    <w:div w:id="1698701072">
      <w:bodyDiv w:val="1"/>
      <w:marLeft w:val="0"/>
      <w:marRight w:val="0"/>
      <w:marTop w:val="0"/>
      <w:marBottom w:val="0"/>
      <w:divBdr>
        <w:top w:val="none" w:sz="0" w:space="0" w:color="auto"/>
        <w:left w:val="none" w:sz="0" w:space="0" w:color="auto"/>
        <w:bottom w:val="none" w:sz="0" w:space="0" w:color="auto"/>
        <w:right w:val="none" w:sz="0" w:space="0" w:color="auto"/>
      </w:divBdr>
    </w:div>
    <w:div w:id="1698845925">
      <w:bodyDiv w:val="1"/>
      <w:marLeft w:val="0"/>
      <w:marRight w:val="0"/>
      <w:marTop w:val="0"/>
      <w:marBottom w:val="0"/>
      <w:divBdr>
        <w:top w:val="none" w:sz="0" w:space="0" w:color="auto"/>
        <w:left w:val="none" w:sz="0" w:space="0" w:color="auto"/>
        <w:bottom w:val="none" w:sz="0" w:space="0" w:color="auto"/>
        <w:right w:val="none" w:sz="0" w:space="0" w:color="auto"/>
      </w:divBdr>
    </w:div>
    <w:div w:id="1699619911">
      <w:bodyDiv w:val="1"/>
      <w:marLeft w:val="0"/>
      <w:marRight w:val="0"/>
      <w:marTop w:val="0"/>
      <w:marBottom w:val="0"/>
      <w:divBdr>
        <w:top w:val="none" w:sz="0" w:space="0" w:color="auto"/>
        <w:left w:val="none" w:sz="0" w:space="0" w:color="auto"/>
        <w:bottom w:val="none" w:sz="0" w:space="0" w:color="auto"/>
        <w:right w:val="none" w:sz="0" w:space="0" w:color="auto"/>
      </w:divBdr>
    </w:div>
    <w:div w:id="1700010129">
      <w:bodyDiv w:val="1"/>
      <w:marLeft w:val="0"/>
      <w:marRight w:val="0"/>
      <w:marTop w:val="0"/>
      <w:marBottom w:val="0"/>
      <w:divBdr>
        <w:top w:val="none" w:sz="0" w:space="0" w:color="auto"/>
        <w:left w:val="none" w:sz="0" w:space="0" w:color="auto"/>
        <w:bottom w:val="none" w:sz="0" w:space="0" w:color="auto"/>
        <w:right w:val="none" w:sz="0" w:space="0" w:color="auto"/>
      </w:divBdr>
    </w:div>
    <w:div w:id="1700231208">
      <w:bodyDiv w:val="1"/>
      <w:marLeft w:val="0"/>
      <w:marRight w:val="0"/>
      <w:marTop w:val="0"/>
      <w:marBottom w:val="0"/>
      <w:divBdr>
        <w:top w:val="none" w:sz="0" w:space="0" w:color="auto"/>
        <w:left w:val="none" w:sz="0" w:space="0" w:color="auto"/>
        <w:bottom w:val="none" w:sz="0" w:space="0" w:color="auto"/>
        <w:right w:val="none" w:sz="0" w:space="0" w:color="auto"/>
      </w:divBdr>
    </w:div>
    <w:div w:id="1700742581">
      <w:bodyDiv w:val="1"/>
      <w:marLeft w:val="0"/>
      <w:marRight w:val="0"/>
      <w:marTop w:val="0"/>
      <w:marBottom w:val="0"/>
      <w:divBdr>
        <w:top w:val="none" w:sz="0" w:space="0" w:color="auto"/>
        <w:left w:val="none" w:sz="0" w:space="0" w:color="auto"/>
        <w:bottom w:val="none" w:sz="0" w:space="0" w:color="auto"/>
        <w:right w:val="none" w:sz="0" w:space="0" w:color="auto"/>
      </w:divBdr>
    </w:div>
    <w:div w:id="1701514917">
      <w:bodyDiv w:val="1"/>
      <w:marLeft w:val="0"/>
      <w:marRight w:val="0"/>
      <w:marTop w:val="0"/>
      <w:marBottom w:val="0"/>
      <w:divBdr>
        <w:top w:val="none" w:sz="0" w:space="0" w:color="auto"/>
        <w:left w:val="none" w:sz="0" w:space="0" w:color="auto"/>
        <w:bottom w:val="none" w:sz="0" w:space="0" w:color="auto"/>
        <w:right w:val="none" w:sz="0" w:space="0" w:color="auto"/>
      </w:divBdr>
    </w:div>
    <w:div w:id="1701857091">
      <w:bodyDiv w:val="1"/>
      <w:marLeft w:val="0"/>
      <w:marRight w:val="0"/>
      <w:marTop w:val="0"/>
      <w:marBottom w:val="0"/>
      <w:divBdr>
        <w:top w:val="none" w:sz="0" w:space="0" w:color="auto"/>
        <w:left w:val="none" w:sz="0" w:space="0" w:color="auto"/>
        <w:bottom w:val="none" w:sz="0" w:space="0" w:color="auto"/>
        <w:right w:val="none" w:sz="0" w:space="0" w:color="auto"/>
      </w:divBdr>
    </w:div>
    <w:div w:id="1701970760">
      <w:bodyDiv w:val="1"/>
      <w:marLeft w:val="0"/>
      <w:marRight w:val="0"/>
      <w:marTop w:val="0"/>
      <w:marBottom w:val="0"/>
      <w:divBdr>
        <w:top w:val="none" w:sz="0" w:space="0" w:color="auto"/>
        <w:left w:val="none" w:sz="0" w:space="0" w:color="auto"/>
        <w:bottom w:val="none" w:sz="0" w:space="0" w:color="auto"/>
        <w:right w:val="none" w:sz="0" w:space="0" w:color="auto"/>
      </w:divBdr>
    </w:div>
    <w:div w:id="1703705365">
      <w:bodyDiv w:val="1"/>
      <w:marLeft w:val="0"/>
      <w:marRight w:val="0"/>
      <w:marTop w:val="0"/>
      <w:marBottom w:val="0"/>
      <w:divBdr>
        <w:top w:val="none" w:sz="0" w:space="0" w:color="auto"/>
        <w:left w:val="none" w:sz="0" w:space="0" w:color="auto"/>
        <w:bottom w:val="none" w:sz="0" w:space="0" w:color="auto"/>
        <w:right w:val="none" w:sz="0" w:space="0" w:color="auto"/>
      </w:divBdr>
    </w:div>
    <w:div w:id="1704011929">
      <w:bodyDiv w:val="1"/>
      <w:marLeft w:val="0"/>
      <w:marRight w:val="0"/>
      <w:marTop w:val="0"/>
      <w:marBottom w:val="0"/>
      <w:divBdr>
        <w:top w:val="none" w:sz="0" w:space="0" w:color="auto"/>
        <w:left w:val="none" w:sz="0" w:space="0" w:color="auto"/>
        <w:bottom w:val="none" w:sz="0" w:space="0" w:color="auto"/>
        <w:right w:val="none" w:sz="0" w:space="0" w:color="auto"/>
      </w:divBdr>
    </w:div>
    <w:div w:id="1704551985">
      <w:bodyDiv w:val="1"/>
      <w:marLeft w:val="0"/>
      <w:marRight w:val="0"/>
      <w:marTop w:val="0"/>
      <w:marBottom w:val="0"/>
      <w:divBdr>
        <w:top w:val="none" w:sz="0" w:space="0" w:color="auto"/>
        <w:left w:val="none" w:sz="0" w:space="0" w:color="auto"/>
        <w:bottom w:val="none" w:sz="0" w:space="0" w:color="auto"/>
        <w:right w:val="none" w:sz="0" w:space="0" w:color="auto"/>
      </w:divBdr>
    </w:div>
    <w:div w:id="1704597401">
      <w:bodyDiv w:val="1"/>
      <w:marLeft w:val="0"/>
      <w:marRight w:val="0"/>
      <w:marTop w:val="0"/>
      <w:marBottom w:val="0"/>
      <w:divBdr>
        <w:top w:val="none" w:sz="0" w:space="0" w:color="auto"/>
        <w:left w:val="none" w:sz="0" w:space="0" w:color="auto"/>
        <w:bottom w:val="none" w:sz="0" w:space="0" w:color="auto"/>
        <w:right w:val="none" w:sz="0" w:space="0" w:color="auto"/>
      </w:divBdr>
    </w:div>
    <w:div w:id="1705325452">
      <w:bodyDiv w:val="1"/>
      <w:marLeft w:val="0"/>
      <w:marRight w:val="0"/>
      <w:marTop w:val="0"/>
      <w:marBottom w:val="0"/>
      <w:divBdr>
        <w:top w:val="none" w:sz="0" w:space="0" w:color="auto"/>
        <w:left w:val="none" w:sz="0" w:space="0" w:color="auto"/>
        <w:bottom w:val="none" w:sz="0" w:space="0" w:color="auto"/>
        <w:right w:val="none" w:sz="0" w:space="0" w:color="auto"/>
      </w:divBdr>
    </w:div>
    <w:div w:id="1707481736">
      <w:bodyDiv w:val="1"/>
      <w:marLeft w:val="0"/>
      <w:marRight w:val="0"/>
      <w:marTop w:val="0"/>
      <w:marBottom w:val="0"/>
      <w:divBdr>
        <w:top w:val="none" w:sz="0" w:space="0" w:color="auto"/>
        <w:left w:val="none" w:sz="0" w:space="0" w:color="auto"/>
        <w:bottom w:val="none" w:sz="0" w:space="0" w:color="auto"/>
        <w:right w:val="none" w:sz="0" w:space="0" w:color="auto"/>
      </w:divBdr>
    </w:div>
    <w:div w:id="1707870363">
      <w:bodyDiv w:val="1"/>
      <w:marLeft w:val="0"/>
      <w:marRight w:val="0"/>
      <w:marTop w:val="0"/>
      <w:marBottom w:val="0"/>
      <w:divBdr>
        <w:top w:val="none" w:sz="0" w:space="0" w:color="auto"/>
        <w:left w:val="none" w:sz="0" w:space="0" w:color="auto"/>
        <w:bottom w:val="none" w:sz="0" w:space="0" w:color="auto"/>
        <w:right w:val="none" w:sz="0" w:space="0" w:color="auto"/>
      </w:divBdr>
    </w:div>
    <w:div w:id="1709337528">
      <w:bodyDiv w:val="1"/>
      <w:marLeft w:val="0"/>
      <w:marRight w:val="0"/>
      <w:marTop w:val="0"/>
      <w:marBottom w:val="0"/>
      <w:divBdr>
        <w:top w:val="none" w:sz="0" w:space="0" w:color="auto"/>
        <w:left w:val="none" w:sz="0" w:space="0" w:color="auto"/>
        <w:bottom w:val="none" w:sz="0" w:space="0" w:color="auto"/>
        <w:right w:val="none" w:sz="0" w:space="0" w:color="auto"/>
      </w:divBdr>
    </w:div>
    <w:div w:id="1711345335">
      <w:bodyDiv w:val="1"/>
      <w:marLeft w:val="0"/>
      <w:marRight w:val="0"/>
      <w:marTop w:val="0"/>
      <w:marBottom w:val="0"/>
      <w:divBdr>
        <w:top w:val="none" w:sz="0" w:space="0" w:color="auto"/>
        <w:left w:val="none" w:sz="0" w:space="0" w:color="auto"/>
        <w:bottom w:val="none" w:sz="0" w:space="0" w:color="auto"/>
        <w:right w:val="none" w:sz="0" w:space="0" w:color="auto"/>
      </w:divBdr>
    </w:div>
    <w:div w:id="1711539229">
      <w:bodyDiv w:val="1"/>
      <w:marLeft w:val="0"/>
      <w:marRight w:val="0"/>
      <w:marTop w:val="0"/>
      <w:marBottom w:val="0"/>
      <w:divBdr>
        <w:top w:val="none" w:sz="0" w:space="0" w:color="auto"/>
        <w:left w:val="none" w:sz="0" w:space="0" w:color="auto"/>
        <w:bottom w:val="none" w:sz="0" w:space="0" w:color="auto"/>
        <w:right w:val="none" w:sz="0" w:space="0" w:color="auto"/>
      </w:divBdr>
    </w:div>
    <w:div w:id="1712611830">
      <w:bodyDiv w:val="1"/>
      <w:marLeft w:val="0"/>
      <w:marRight w:val="0"/>
      <w:marTop w:val="0"/>
      <w:marBottom w:val="0"/>
      <w:divBdr>
        <w:top w:val="none" w:sz="0" w:space="0" w:color="auto"/>
        <w:left w:val="none" w:sz="0" w:space="0" w:color="auto"/>
        <w:bottom w:val="none" w:sz="0" w:space="0" w:color="auto"/>
        <w:right w:val="none" w:sz="0" w:space="0" w:color="auto"/>
      </w:divBdr>
    </w:div>
    <w:div w:id="1712920114">
      <w:bodyDiv w:val="1"/>
      <w:marLeft w:val="0"/>
      <w:marRight w:val="0"/>
      <w:marTop w:val="0"/>
      <w:marBottom w:val="0"/>
      <w:divBdr>
        <w:top w:val="none" w:sz="0" w:space="0" w:color="auto"/>
        <w:left w:val="none" w:sz="0" w:space="0" w:color="auto"/>
        <w:bottom w:val="none" w:sz="0" w:space="0" w:color="auto"/>
        <w:right w:val="none" w:sz="0" w:space="0" w:color="auto"/>
      </w:divBdr>
    </w:div>
    <w:div w:id="1714188538">
      <w:bodyDiv w:val="1"/>
      <w:marLeft w:val="0"/>
      <w:marRight w:val="0"/>
      <w:marTop w:val="0"/>
      <w:marBottom w:val="0"/>
      <w:divBdr>
        <w:top w:val="none" w:sz="0" w:space="0" w:color="auto"/>
        <w:left w:val="none" w:sz="0" w:space="0" w:color="auto"/>
        <w:bottom w:val="none" w:sz="0" w:space="0" w:color="auto"/>
        <w:right w:val="none" w:sz="0" w:space="0" w:color="auto"/>
      </w:divBdr>
    </w:div>
    <w:div w:id="1714504829">
      <w:bodyDiv w:val="1"/>
      <w:marLeft w:val="0"/>
      <w:marRight w:val="0"/>
      <w:marTop w:val="0"/>
      <w:marBottom w:val="0"/>
      <w:divBdr>
        <w:top w:val="none" w:sz="0" w:space="0" w:color="auto"/>
        <w:left w:val="none" w:sz="0" w:space="0" w:color="auto"/>
        <w:bottom w:val="none" w:sz="0" w:space="0" w:color="auto"/>
        <w:right w:val="none" w:sz="0" w:space="0" w:color="auto"/>
      </w:divBdr>
    </w:div>
    <w:div w:id="1714964003">
      <w:bodyDiv w:val="1"/>
      <w:marLeft w:val="0"/>
      <w:marRight w:val="0"/>
      <w:marTop w:val="0"/>
      <w:marBottom w:val="0"/>
      <w:divBdr>
        <w:top w:val="none" w:sz="0" w:space="0" w:color="auto"/>
        <w:left w:val="none" w:sz="0" w:space="0" w:color="auto"/>
        <w:bottom w:val="none" w:sz="0" w:space="0" w:color="auto"/>
        <w:right w:val="none" w:sz="0" w:space="0" w:color="auto"/>
      </w:divBdr>
    </w:div>
    <w:div w:id="1715230544">
      <w:bodyDiv w:val="1"/>
      <w:marLeft w:val="0"/>
      <w:marRight w:val="0"/>
      <w:marTop w:val="0"/>
      <w:marBottom w:val="0"/>
      <w:divBdr>
        <w:top w:val="none" w:sz="0" w:space="0" w:color="auto"/>
        <w:left w:val="none" w:sz="0" w:space="0" w:color="auto"/>
        <w:bottom w:val="none" w:sz="0" w:space="0" w:color="auto"/>
        <w:right w:val="none" w:sz="0" w:space="0" w:color="auto"/>
      </w:divBdr>
    </w:div>
    <w:div w:id="1716154662">
      <w:bodyDiv w:val="1"/>
      <w:marLeft w:val="0"/>
      <w:marRight w:val="0"/>
      <w:marTop w:val="0"/>
      <w:marBottom w:val="0"/>
      <w:divBdr>
        <w:top w:val="none" w:sz="0" w:space="0" w:color="auto"/>
        <w:left w:val="none" w:sz="0" w:space="0" w:color="auto"/>
        <w:bottom w:val="none" w:sz="0" w:space="0" w:color="auto"/>
        <w:right w:val="none" w:sz="0" w:space="0" w:color="auto"/>
      </w:divBdr>
    </w:div>
    <w:div w:id="1717393926">
      <w:bodyDiv w:val="1"/>
      <w:marLeft w:val="0"/>
      <w:marRight w:val="0"/>
      <w:marTop w:val="0"/>
      <w:marBottom w:val="0"/>
      <w:divBdr>
        <w:top w:val="none" w:sz="0" w:space="0" w:color="auto"/>
        <w:left w:val="none" w:sz="0" w:space="0" w:color="auto"/>
        <w:bottom w:val="none" w:sz="0" w:space="0" w:color="auto"/>
        <w:right w:val="none" w:sz="0" w:space="0" w:color="auto"/>
      </w:divBdr>
    </w:div>
    <w:div w:id="1717461269">
      <w:bodyDiv w:val="1"/>
      <w:marLeft w:val="0"/>
      <w:marRight w:val="0"/>
      <w:marTop w:val="0"/>
      <w:marBottom w:val="0"/>
      <w:divBdr>
        <w:top w:val="none" w:sz="0" w:space="0" w:color="auto"/>
        <w:left w:val="none" w:sz="0" w:space="0" w:color="auto"/>
        <w:bottom w:val="none" w:sz="0" w:space="0" w:color="auto"/>
        <w:right w:val="none" w:sz="0" w:space="0" w:color="auto"/>
      </w:divBdr>
    </w:div>
    <w:div w:id="1718357662">
      <w:bodyDiv w:val="1"/>
      <w:marLeft w:val="0"/>
      <w:marRight w:val="0"/>
      <w:marTop w:val="0"/>
      <w:marBottom w:val="0"/>
      <w:divBdr>
        <w:top w:val="none" w:sz="0" w:space="0" w:color="auto"/>
        <w:left w:val="none" w:sz="0" w:space="0" w:color="auto"/>
        <w:bottom w:val="none" w:sz="0" w:space="0" w:color="auto"/>
        <w:right w:val="none" w:sz="0" w:space="0" w:color="auto"/>
      </w:divBdr>
    </w:div>
    <w:div w:id="1718625850">
      <w:bodyDiv w:val="1"/>
      <w:marLeft w:val="0"/>
      <w:marRight w:val="0"/>
      <w:marTop w:val="0"/>
      <w:marBottom w:val="0"/>
      <w:divBdr>
        <w:top w:val="none" w:sz="0" w:space="0" w:color="auto"/>
        <w:left w:val="none" w:sz="0" w:space="0" w:color="auto"/>
        <w:bottom w:val="none" w:sz="0" w:space="0" w:color="auto"/>
        <w:right w:val="none" w:sz="0" w:space="0" w:color="auto"/>
      </w:divBdr>
    </w:div>
    <w:div w:id="1719235701">
      <w:bodyDiv w:val="1"/>
      <w:marLeft w:val="0"/>
      <w:marRight w:val="0"/>
      <w:marTop w:val="0"/>
      <w:marBottom w:val="0"/>
      <w:divBdr>
        <w:top w:val="none" w:sz="0" w:space="0" w:color="auto"/>
        <w:left w:val="none" w:sz="0" w:space="0" w:color="auto"/>
        <w:bottom w:val="none" w:sz="0" w:space="0" w:color="auto"/>
        <w:right w:val="none" w:sz="0" w:space="0" w:color="auto"/>
      </w:divBdr>
    </w:div>
    <w:div w:id="1719624807">
      <w:bodyDiv w:val="1"/>
      <w:marLeft w:val="0"/>
      <w:marRight w:val="0"/>
      <w:marTop w:val="0"/>
      <w:marBottom w:val="0"/>
      <w:divBdr>
        <w:top w:val="none" w:sz="0" w:space="0" w:color="auto"/>
        <w:left w:val="none" w:sz="0" w:space="0" w:color="auto"/>
        <w:bottom w:val="none" w:sz="0" w:space="0" w:color="auto"/>
        <w:right w:val="none" w:sz="0" w:space="0" w:color="auto"/>
      </w:divBdr>
    </w:div>
    <w:div w:id="1719863993">
      <w:bodyDiv w:val="1"/>
      <w:marLeft w:val="0"/>
      <w:marRight w:val="0"/>
      <w:marTop w:val="0"/>
      <w:marBottom w:val="0"/>
      <w:divBdr>
        <w:top w:val="none" w:sz="0" w:space="0" w:color="auto"/>
        <w:left w:val="none" w:sz="0" w:space="0" w:color="auto"/>
        <w:bottom w:val="none" w:sz="0" w:space="0" w:color="auto"/>
        <w:right w:val="none" w:sz="0" w:space="0" w:color="auto"/>
      </w:divBdr>
    </w:div>
    <w:div w:id="1721902507">
      <w:bodyDiv w:val="1"/>
      <w:marLeft w:val="0"/>
      <w:marRight w:val="0"/>
      <w:marTop w:val="0"/>
      <w:marBottom w:val="0"/>
      <w:divBdr>
        <w:top w:val="none" w:sz="0" w:space="0" w:color="auto"/>
        <w:left w:val="none" w:sz="0" w:space="0" w:color="auto"/>
        <w:bottom w:val="none" w:sz="0" w:space="0" w:color="auto"/>
        <w:right w:val="none" w:sz="0" w:space="0" w:color="auto"/>
      </w:divBdr>
    </w:div>
    <w:div w:id="1722092642">
      <w:bodyDiv w:val="1"/>
      <w:marLeft w:val="0"/>
      <w:marRight w:val="0"/>
      <w:marTop w:val="0"/>
      <w:marBottom w:val="0"/>
      <w:divBdr>
        <w:top w:val="none" w:sz="0" w:space="0" w:color="auto"/>
        <w:left w:val="none" w:sz="0" w:space="0" w:color="auto"/>
        <w:bottom w:val="none" w:sz="0" w:space="0" w:color="auto"/>
        <w:right w:val="none" w:sz="0" w:space="0" w:color="auto"/>
      </w:divBdr>
    </w:div>
    <w:div w:id="1722748982">
      <w:bodyDiv w:val="1"/>
      <w:marLeft w:val="0"/>
      <w:marRight w:val="0"/>
      <w:marTop w:val="0"/>
      <w:marBottom w:val="0"/>
      <w:divBdr>
        <w:top w:val="none" w:sz="0" w:space="0" w:color="auto"/>
        <w:left w:val="none" w:sz="0" w:space="0" w:color="auto"/>
        <w:bottom w:val="none" w:sz="0" w:space="0" w:color="auto"/>
        <w:right w:val="none" w:sz="0" w:space="0" w:color="auto"/>
      </w:divBdr>
    </w:div>
    <w:div w:id="1723015307">
      <w:bodyDiv w:val="1"/>
      <w:marLeft w:val="0"/>
      <w:marRight w:val="0"/>
      <w:marTop w:val="0"/>
      <w:marBottom w:val="0"/>
      <w:divBdr>
        <w:top w:val="none" w:sz="0" w:space="0" w:color="auto"/>
        <w:left w:val="none" w:sz="0" w:space="0" w:color="auto"/>
        <w:bottom w:val="none" w:sz="0" w:space="0" w:color="auto"/>
        <w:right w:val="none" w:sz="0" w:space="0" w:color="auto"/>
      </w:divBdr>
    </w:div>
    <w:div w:id="1723409442">
      <w:bodyDiv w:val="1"/>
      <w:marLeft w:val="0"/>
      <w:marRight w:val="0"/>
      <w:marTop w:val="0"/>
      <w:marBottom w:val="0"/>
      <w:divBdr>
        <w:top w:val="none" w:sz="0" w:space="0" w:color="auto"/>
        <w:left w:val="none" w:sz="0" w:space="0" w:color="auto"/>
        <w:bottom w:val="none" w:sz="0" w:space="0" w:color="auto"/>
        <w:right w:val="none" w:sz="0" w:space="0" w:color="auto"/>
      </w:divBdr>
    </w:div>
    <w:div w:id="1723943731">
      <w:bodyDiv w:val="1"/>
      <w:marLeft w:val="0"/>
      <w:marRight w:val="0"/>
      <w:marTop w:val="0"/>
      <w:marBottom w:val="0"/>
      <w:divBdr>
        <w:top w:val="none" w:sz="0" w:space="0" w:color="auto"/>
        <w:left w:val="none" w:sz="0" w:space="0" w:color="auto"/>
        <w:bottom w:val="none" w:sz="0" w:space="0" w:color="auto"/>
        <w:right w:val="none" w:sz="0" w:space="0" w:color="auto"/>
      </w:divBdr>
    </w:div>
    <w:div w:id="1724404457">
      <w:bodyDiv w:val="1"/>
      <w:marLeft w:val="0"/>
      <w:marRight w:val="0"/>
      <w:marTop w:val="0"/>
      <w:marBottom w:val="0"/>
      <w:divBdr>
        <w:top w:val="none" w:sz="0" w:space="0" w:color="auto"/>
        <w:left w:val="none" w:sz="0" w:space="0" w:color="auto"/>
        <w:bottom w:val="none" w:sz="0" w:space="0" w:color="auto"/>
        <w:right w:val="none" w:sz="0" w:space="0" w:color="auto"/>
      </w:divBdr>
    </w:div>
    <w:div w:id="1724714049">
      <w:bodyDiv w:val="1"/>
      <w:marLeft w:val="0"/>
      <w:marRight w:val="0"/>
      <w:marTop w:val="0"/>
      <w:marBottom w:val="0"/>
      <w:divBdr>
        <w:top w:val="none" w:sz="0" w:space="0" w:color="auto"/>
        <w:left w:val="none" w:sz="0" w:space="0" w:color="auto"/>
        <w:bottom w:val="none" w:sz="0" w:space="0" w:color="auto"/>
        <w:right w:val="none" w:sz="0" w:space="0" w:color="auto"/>
      </w:divBdr>
    </w:div>
    <w:div w:id="1725251001">
      <w:bodyDiv w:val="1"/>
      <w:marLeft w:val="0"/>
      <w:marRight w:val="0"/>
      <w:marTop w:val="0"/>
      <w:marBottom w:val="0"/>
      <w:divBdr>
        <w:top w:val="none" w:sz="0" w:space="0" w:color="auto"/>
        <w:left w:val="none" w:sz="0" w:space="0" w:color="auto"/>
        <w:bottom w:val="none" w:sz="0" w:space="0" w:color="auto"/>
        <w:right w:val="none" w:sz="0" w:space="0" w:color="auto"/>
      </w:divBdr>
    </w:div>
    <w:div w:id="1726105001">
      <w:bodyDiv w:val="1"/>
      <w:marLeft w:val="0"/>
      <w:marRight w:val="0"/>
      <w:marTop w:val="0"/>
      <w:marBottom w:val="0"/>
      <w:divBdr>
        <w:top w:val="none" w:sz="0" w:space="0" w:color="auto"/>
        <w:left w:val="none" w:sz="0" w:space="0" w:color="auto"/>
        <w:bottom w:val="none" w:sz="0" w:space="0" w:color="auto"/>
        <w:right w:val="none" w:sz="0" w:space="0" w:color="auto"/>
      </w:divBdr>
    </w:div>
    <w:div w:id="1726105426">
      <w:bodyDiv w:val="1"/>
      <w:marLeft w:val="0"/>
      <w:marRight w:val="0"/>
      <w:marTop w:val="0"/>
      <w:marBottom w:val="0"/>
      <w:divBdr>
        <w:top w:val="none" w:sz="0" w:space="0" w:color="auto"/>
        <w:left w:val="none" w:sz="0" w:space="0" w:color="auto"/>
        <w:bottom w:val="none" w:sz="0" w:space="0" w:color="auto"/>
        <w:right w:val="none" w:sz="0" w:space="0" w:color="auto"/>
      </w:divBdr>
    </w:div>
    <w:div w:id="1726561655">
      <w:bodyDiv w:val="1"/>
      <w:marLeft w:val="0"/>
      <w:marRight w:val="0"/>
      <w:marTop w:val="0"/>
      <w:marBottom w:val="0"/>
      <w:divBdr>
        <w:top w:val="none" w:sz="0" w:space="0" w:color="auto"/>
        <w:left w:val="none" w:sz="0" w:space="0" w:color="auto"/>
        <w:bottom w:val="none" w:sz="0" w:space="0" w:color="auto"/>
        <w:right w:val="none" w:sz="0" w:space="0" w:color="auto"/>
      </w:divBdr>
    </w:div>
    <w:div w:id="1728409987">
      <w:bodyDiv w:val="1"/>
      <w:marLeft w:val="0"/>
      <w:marRight w:val="0"/>
      <w:marTop w:val="0"/>
      <w:marBottom w:val="0"/>
      <w:divBdr>
        <w:top w:val="none" w:sz="0" w:space="0" w:color="auto"/>
        <w:left w:val="none" w:sz="0" w:space="0" w:color="auto"/>
        <w:bottom w:val="none" w:sz="0" w:space="0" w:color="auto"/>
        <w:right w:val="none" w:sz="0" w:space="0" w:color="auto"/>
      </w:divBdr>
    </w:div>
    <w:div w:id="1728451800">
      <w:bodyDiv w:val="1"/>
      <w:marLeft w:val="0"/>
      <w:marRight w:val="0"/>
      <w:marTop w:val="0"/>
      <w:marBottom w:val="0"/>
      <w:divBdr>
        <w:top w:val="none" w:sz="0" w:space="0" w:color="auto"/>
        <w:left w:val="none" w:sz="0" w:space="0" w:color="auto"/>
        <w:bottom w:val="none" w:sz="0" w:space="0" w:color="auto"/>
        <w:right w:val="none" w:sz="0" w:space="0" w:color="auto"/>
      </w:divBdr>
    </w:div>
    <w:div w:id="1728454744">
      <w:bodyDiv w:val="1"/>
      <w:marLeft w:val="0"/>
      <w:marRight w:val="0"/>
      <w:marTop w:val="0"/>
      <w:marBottom w:val="0"/>
      <w:divBdr>
        <w:top w:val="none" w:sz="0" w:space="0" w:color="auto"/>
        <w:left w:val="none" w:sz="0" w:space="0" w:color="auto"/>
        <w:bottom w:val="none" w:sz="0" w:space="0" w:color="auto"/>
        <w:right w:val="none" w:sz="0" w:space="0" w:color="auto"/>
      </w:divBdr>
    </w:div>
    <w:div w:id="1731076722">
      <w:bodyDiv w:val="1"/>
      <w:marLeft w:val="0"/>
      <w:marRight w:val="0"/>
      <w:marTop w:val="0"/>
      <w:marBottom w:val="0"/>
      <w:divBdr>
        <w:top w:val="none" w:sz="0" w:space="0" w:color="auto"/>
        <w:left w:val="none" w:sz="0" w:space="0" w:color="auto"/>
        <w:bottom w:val="none" w:sz="0" w:space="0" w:color="auto"/>
        <w:right w:val="none" w:sz="0" w:space="0" w:color="auto"/>
      </w:divBdr>
    </w:div>
    <w:div w:id="1731145936">
      <w:bodyDiv w:val="1"/>
      <w:marLeft w:val="0"/>
      <w:marRight w:val="0"/>
      <w:marTop w:val="0"/>
      <w:marBottom w:val="0"/>
      <w:divBdr>
        <w:top w:val="none" w:sz="0" w:space="0" w:color="auto"/>
        <w:left w:val="none" w:sz="0" w:space="0" w:color="auto"/>
        <w:bottom w:val="none" w:sz="0" w:space="0" w:color="auto"/>
        <w:right w:val="none" w:sz="0" w:space="0" w:color="auto"/>
      </w:divBdr>
    </w:div>
    <w:div w:id="1731463822">
      <w:bodyDiv w:val="1"/>
      <w:marLeft w:val="0"/>
      <w:marRight w:val="0"/>
      <w:marTop w:val="0"/>
      <w:marBottom w:val="0"/>
      <w:divBdr>
        <w:top w:val="none" w:sz="0" w:space="0" w:color="auto"/>
        <w:left w:val="none" w:sz="0" w:space="0" w:color="auto"/>
        <w:bottom w:val="none" w:sz="0" w:space="0" w:color="auto"/>
        <w:right w:val="none" w:sz="0" w:space="0" w:color="auto"/>
      </w:divBdr>
    </w:div>
    <w:div w:id="1731685979">
      <w:bodyDiv w:val="1"/>
      <w:marLeft w:val="0"/>
      <w:marRight w:val="0"/>
      <w:marTop w:val="0"/>
      <w:marBottom w:val="0"/>
      <w:divBdr>
        <w:top w:val="none" w:sz="0" w:space="0" w:color="auto"/>
        <w:left w:val="none" w:sz="0" w:space="0" w:color="auto"/>
        <w:bottom w:val="none" w:sz="0" w:space="0" w:color="auto"/>
        <w:right w:val="none" w:sz="0" w:space="0" w:color="auto"/>
      </w:divBdr>
    </w:div>
    <w:div w:id="1731689990">
      <w:bodyDiv w:val="1"/>
      <w:marLeft w:val="0"/>
      <w:marRight w:val="0"/>
      <w:marTop w:val="0"/>
      <w:marBottom w:val="0"/>
      <w:divBdr>
        <w:top w:val="none" w:sz="0" w:space="0" w:color="auto"/>
        <w:left w:val="none" w:sz="0" w:space="0" w:color="auto"/>
        <w:bottom w:val="none" w:sz="0" w:space="0" w:color="auto"/>
        <w:right w:val="none" w:sz="0" w:space="0" w:color="auto"/>
      </w:divBdr>
    </w:div>
    <w:div w:id="1732387586">
      <w:bodyDiv w:val="1"/>
      <w:marLeft w:val="0"/>
      <w:marRight w:val="0"/>
      <w:marTop w:val="0"/>
      <w:marBottom w:val="0"/>
      <w:divBdr>
        <w:top w:val="none" w:sz="0" w:space="0" w:color="auto"/>
        <w:left w:val="none" w:sz="0" w:space="0" w:color="auto"/>
        <w:bottom w:val="none" w:sz="0" w:space="0" w:color="auto"/>
        <w:right w:val="none" w:sz="0" w:space="0" w:color="auto"/>
      </w:divBdr>
    </w:div>
    <w:div w:id="1732804314">
      <w:bodyDiv w:val="1"/>
      <w:marLeft w:val="0"/>
      <w:marRight w:val="0"/>
      <w:marTop w:val="0"/>
      <w:marBottom w:val="0"/>
      <w:divBdr>
        <w:top w:val="none" w:sz="0" w:space="0" w:color="auto"/>
        <w:left w:val="none" w:sz="0" w:space="0" w:color="auto"/>
        <w:bottom w:val="none" w:sz="0" w:space="0" w:color="auto"/>
        <w:right w:val="none" w:sz="0" w:space="0" w:color="auto"/>
      </w:divBdr>
    </w:div>
    <w:div w:id="1733431496">
      <w:bodyDiv w:val="1"/>
      <w:marLeft w:val="0"/>
      <w:marRight w:val="0"/>
      <w:marTop w:val="0"/>
      <w:marBottom w:val="0"/>
      <w:divBdr>
        <w:top w:val="none" w:sz="0" w:space="0" w:color="auto"/>
        <w:left w:val="none" w:sz="0" w:space="0" w:color="auto"/>
        <w:bottom w:val="none" w:sz="0" w:space="0" w:color="auto"/>
        <w:right w:val="none" w:sz="0" w:space="0" w:color="auto"/>
      </w:divBdr>
    </w:div>
    <w:div w:id="1733498729">
      <w:bodyDiv w:val="1"/>
      <w:marLeft w:val="0"/>
      <w:marRight w:val="0"/>
      <w:marTop w:val="0"/>
      <w:marBottom w:val="0"/>
      <w:divBdr>
        <w:top w:val="none" w:sz="0" w:space="0" w:color="auto"/>
        <w:left w:val="none" w:sz="0" w:space="0" w:color="auto"/>
        <w:bottom w:val="none" w:sz="0" w:space="0" w:color="auto"/>
        <w:right w:val="none" w:sz="0" w:space="0" w:color="auto"/>
      </w:divBdr>
    </w:div>
    <w:div w:id="1734623597">
      <w:bodyDiv w:val="1"/>
      <w:marLeft w:val="0"/>
      <w:marRight w:val="0"/>
      <w:marTop w:val="0"/>
      <w:marBottom w:val="0"/>
      <w:divBdr>
        <w:top w:val="none" w:sz="0" w:space="0" w:color="auto"/>
        <w:left w:val="none" w:sz="0" w:space="0" w:color="auto"/>
        <w:bottom w:val="none" w:sz="0" w:space="0" w:color="auto"/>
        <w:right w:val="none" w:sz="0" w:space="0" w:color="auto"/>
      </w:divBdr>
    </w:div>
    <w:div w:id="1734738016">
      <w:bodyDiv w:val="1"/>
      <w:marLeft w:val="0"/>
      <w:marRight w:val="0"/>
      <w:marTop w:val="0"/>
      <w:marBottom w:val="0"/>
      <w:divBdr>
        <w:top w:val="none" w:sz="0" w:space="0" w:color="auto"/>
        <w:left w:val="none" w:sz="0" w:space="0" w:color="auto"/>
        <w:bottom w:val="none" w:sz="0" w:space="0" w:color="auto"/>
        <w:right w:val="none" w:sz="0" w:space="0" w:color="auto"/>
      </w:divBdr>
    </w:div>
    <w:div w:id="1734888813">
      <w:bodyDiv w:val="1"/>
      <w:marLeft w:val="0"/>
      <w:marRight w:val="0"/>
      <w:marTop w:val="0"/>
      <w:marBottom w:val="0"/>
      <w:divBdr>
        <w:top w:val="none" w:sz="0" w:space="0" w:color="auto"/>
        <w:left w:val="none" w:sz="0" w:space="0" w:color="auto"/>
        <w:bottom w:val="none" w:sz="0" w:space="0" w:color="auto"/>
        <w:right w:val="none" w:sz="0" w:space="0" w:color="auto"/>
      </w:divBdr>
    </w:div>
    <w:div w:id="1736196555">
      <w:bodyDiv w:val="1"/>
      <w:marLeft w:val="0"/>
      <w:marRight w:val="0"/>
      <w:marTop w:val="0"/>
      <w:marBottom w:val="0"/>
      <w:divBdr>
        <w:top w:val="none" w:sz="0" w:space="0" w:color="auto"/>
        <w:left w:val="none" w:sz="0" w:space="0" w:color="auto"/>
        <w:bottom w:val="none" w:sz="0" w:space="0" w:color="auto"/>
        <w:right w:val="none" w:sz="0" w:space="0" w:color="auto"/>
      </w:divBdr>
    </w:div>
    <w:div w:id="1736312558">
      <w:bodyDiv w:val="1"/>
      <w:marLeft w:val="0"/>
      <w:marRight w:val="0"/>
      <w:marTop w:val="0"/>
      <w:marBottom w:val="0"/>
      <w:divBdr>
        <w:top w:val="none" w:sz="0" w:space="0" w:color="auto"/>
        <w:left w:val="none" w:sz="0" w:space="0" w:color="auto"/>
        <w:bottom w:val="none" w:sz="0" w:space="0" w:color="auto"/>
        <w:right w:val="none" w:sz="0" w:space="0" w:color="auto"/>
      </w:divBdr>
    </w:div>
    <w:div w:id="1738241493">
      <w:bodyDiv w:val="1"/>
      <w:marLeft w:val="0"/>
      <w:marRight w:val="0"/>
      <w:marTop w:val="0"/>
      <w:marBottom w:val="0"/>
      <w:divBdr>
        <w:top w:val="none" w:sz="0" w:space="0" w:color="auto"/>
        <w:left w:val="none" w:sz="0" w:space="0" w:color="auto"/>
        <w:bottom w:val="none" w:sz="0" w:space="0" w:color="auto"/>
        <w:right w:val="none" w:sz="0" w:space="0" w:color="auto"/>
      </w:divBdr>
    </w:div>
    <w:div w:id="1738438355">
      <w:bodyDiv w:val="1"/>
      <w:marLeft w:val="0"/>
      <w:marRight w:val="0"/>
      <w:marTop w:val="0"/>
      <w:marBottom w:val="0"/>
      <w:divBdr>
        <w:top w:val="none" w:sz="0" w:space="0" w:color="auto"/>
        <w:left w:val="none" w:sz="0" w:space="0" w:color="auto"/>
        <w:bottom w:val="none" w:sz="0" w:space="0" w:color="auto"/>
        <w:right w:val="none" w:sz="0" w:space="0" w:color="auto"/>
      </w:divBdr>
    </w:div>
    <w:div w:id="1738936085">
      <w:bodyDiv w:val="1"/>
      <w:marLeft w:val="0"/>
      <w:marRight w:val="0"/>
      <w:marTop w:val="0"/>
      <w:marBottom w:val="0"/>
      <w:divBdr>
        <w:top w:val="none" w:sz="0" w:space="0" w:color="auto"/>
        <w:left w:val="none" w:sz="0" w:space="0" w:color="auto"/>
        <w:bottom w:val="none" w:sz="0" w:space="0" w:color="auto"/>
        <w:right w:val="none" w:sz="0" w:space="0" w:color="auto"/>
      </w:divBdr>
    </w:div>
    <w:div w:id="1739355489">
      <w:bodyDiv w:val="1"/>
      <w:marLeft w:val="0"/>
      <w:marRight w:val="0"/>
      <w:marTop w:val="0"/>
      <w:marBottom w:val="0"/>
      <w:divBdr>
        <w:top w:val="none" w:sz="0" w:space="0" w:color="auto"/>
        <w:left w:val="none" w:sz="0" w:space="0" w:color="auto"/>
        <w:bottom w:val="none" w:sz="0" w:space="0" w:color="auto"/>
        <w:right w:val="none" w:sz="0" w:space="0" w:color="auto"/>
      </w:divBdr>
    </w:div>
    <w:div w:id="1740250191">
      <w:bodyDiv w:val="1"/>
      <w:marLeft w:val="0"/>
      <w:marRight w:val="0"/>
      <w:marTop w:val="0"/>
      <w:marBottom w:val="0"/>
      <w:divBdr>
        <w:top w:val="none" w:sz="0" w:space="0" w:color="auto"/>
        <w:left w:val="none" w:sz="0" w:space="0" w:color="auto"/>
        <w:bottom w:val="none" w:sz="0" w:space="0" w:color="auto"/>
        <w:right w:val="none" w:sz="0" w:space="0" w:color="auto"/>
      </w:divBdr>
    </w:div>
    <w:div w:id="1741101462">
      <w:bodyDiv w:val="1"/>
      <w:marLeft w:val="0"/>
      <w:marRight w:val="0"/>
      <w:marTop w:val="0"/>
      <w:marBottom w:val="0"/>
      <w:divBdr>
        <w:top w:val="none" w:sz="0" w:space="0" w:color="auto"/>
        <w:left w:val="none" w:sz="0" w:space="0" w:color="auto"/>
        <w:bottom w:val="none" w:sz="0" w:space="0" w:color="auto"/>
        <w:right w:val="none" w:sz="0" w:space="0" w:color="auto"/>
      </w:divBdr>
    </w:div>
    <w:div w:id="1742606256">
      <w:bodyDiv w:val="1"/>
      <w:marLeft w:val="0"/>
      <w:marRight w:val="0"/>
      <w:marTop w:val="0"/>
      <w:marBottom w:val="0"/>
      <w:divBdr>
        <w:top w:val="none" w:sz="0" w:space="0" w:color="auto"/>
        <w:left w:val="none" w:sz="0" w:space="0" w:color="auto"/>
        <w:bottom w:val="none" w:sz="0" w:space="0" w:color="auto"/>
        <w:right w:val="none" w:sz="0" w:space="0" w:color="auto"/>
      </w:divBdr>
    </w:div>
    <w:div w:id="1742753729">
      <w:bodyDiv w:val="1"/>
      <w:marLeft w:val="0"/>
      <w:marRight w:val="0"/>
      <w:marTop w:val="0"/>
      <w:marBottom w:val="0"/>
      <w:divBdr>
        <w:top w:val="none" w:sz="0" w:space="0" w:color="auto"/>
        <w:left w:val="none" w:sz="0" w:space="0" w:color="auto"/>
        <w:bottom w:val="none" w:sz="0" w:space="0" w:color="auto"/>
        <w:right w:val="none" w:sz="0" w:space="0" w:color="auto"/>
      </w:divBdr>
    </w:div>
    <w:div w:id="1742826404">
      <w:bodyDiv w:val="1"/>
      <w:marLeft w:val="0"/>
      <w:marRight w:val="0"/>
      <w:marTop w:val="0"/>
      <w:marBottom w:val="0"/>
      <w:divBdr>
        <w:top w:val="none" w:sz="0" w:space="0" w:color="auto"/>
        <w:left w:val="none" w:sz="0" w:space="0" w:color="auto"/>
        <w:bottom w:val="none" w:sz="0" w:space="0" w:color="auto"/>
        <w:right w:val="none" w:sz="0" w:space="0" w:color="auto"/>
      </w:divBdr>
    </w:div>
    <w:div w:id="1743402738">
      <w:bodyDiv w:val="1"/>
      <w:marLeft w:val="0"/>
      <w:marRight w:val="0"/>
      <w:marTop w:val="0"/>
      <w:marBottom w:val="0"/>
      <w:divBdr>
        <w:top w:val="none" w:sz="0" w:space="0" w:color="auto"/>
        <w:left w:val="none" w:sz="0" w:space="0" w:color="auto"/>
        <w:bottom w:val="none" w:sz="0" w:space="0" w:color="auto"/>
        <w:right w:val="none" w:sz="0" w:space="0" w:color="auto"/>
      </w:divBdr>
    </w:div>
    <w:div w:id="1743523633">
      <w:bodyDiv w:val="1"/>
      <w:marLeft w:val="0"/>
      <w:marRight w:val="0"/>
      <w:marTop w:val="0"/>
      <w:marBottom w:val="0"/>
      <w:divBdr>
        <w:top w:val="none" w:sz="0" w:space="0" w:color="auto"/>
        <w:left w:val="none" w:sz="0" w:space="0" w:color="auto"/>
        <w:bottom w:val="none" w:sz="0" w:space="0" w:color="auto"/>
        <w:right w:val="none" w:sz="0" w:space="0" w:color="auto"/>
      </w:divBdr>
    </w:div>
    <w:div w:id="1744525724">
      <w:bodyDiv w:val="1"/>
      <w:marLeft w:val="0"/>
      <w:marRight w:val="0"/>
      <w:marTop w:val="0"/>
      <w:marBottom w:val="0"/>
      <w:divBdr>
        <w:top w:val="none" w:sz="0" w:space="0" w:color="auto"/>
        <w:left w:val="none" w:sz="0" w:space="0" w:color="auto"/>
        <w:bottom w:val="none" w:sz="0" w:space="0" w:color="auto"/>
        <w:right w:val="none" w:sz="0" w:space="0" w:color="auto"/>
      </w:divBdr>
    </w:div>
    <w:div w:id="1744571175">
      <w:bodyDiv w:val="1"/>
      <w:marLeft w:val="0"/>
      <w:marRight w:val="0"/>
      <w:marTop w:val="0"/>
      <w:marBottom w:val="0"/>
      <w:divBdr>
        <w:top w:val="none" w:sz="0" w:space="0" w:color="auto"/>
        <w:left w:val="none" w:sz="0" w:space="0" w:color="auto"/>
        <w:bottom w:val="none" w:sz="0" w:space="0" w:color="auto"/>
        <w:right w:val="none" w:sz="0" w:space="0" w:color="auto"/>
      </w:divBdr>
    </w:div>
    <w:div w:id="1744908486">
      <w:bodyDiv w:val="1"/>
      <w:marLeft w:val="0"/>
      <w:marRight w:val="0"/>
      <w:marTop w:val="0"/>
      <w:marBottom w:val="0"/>
      <w:divBdr>
        <w:top w:val="none" w:sz="0" w:space="0" w:color="auto"/>
        <w:left w:val="none" w:sz="0" w:space="0" w:color="auto"/>
        <w:bottom w:val="none" w:sz="0" w:space="0" w:color="auto"/>
        <w:right w:val="none" w:sz="0" w:space="0" w:color="auto"/>
      </w:divBdr>
    </w:div>
    <w:div w:id="1745491828">
      <w:bodyDiv w:val="1"/>
      <w:marLeft w:val="0"/>
      <w:marRight w:val="0"/>
      <w:marTop w:val="0"/>
      <w:marBottom w:val="0"/>
      <w:divBdr>
        <w:top w:val="none" w:sz="0" w:space="0" w:color="auto"/>
        <w:left w:val="none" w:sz="0" w:space="0" w:color="auto"/>
        <w:bottom w:val="none" w:sz="0" w:space="0" w:color="auto"/>
        <w:right w:val="none" w:sz="0" w:space="0" w:color="auto"/>
      </w:divBdr>
    </w:div>
    <w:div w:id="1745755517">
      <w:bodyDiv w:val="1"/>
      <w:marLeft w:val="0"/>
      <w:marRight w:val="0"/>
      <w:marTop w:val="0"/>
      <w:marBottom w:val="0"/>
      <w:divBdr>
        <w:top w:val="none" w:sz="0" w:space="0" w:color="auto"/>
        <w:left w:val="none" w:sz="0" w:space="0" w:color="auto"/>
        <w:bottom w:val="none" w:sz="0" w:space="0" w:color="auto"/>
        <w:right w:val="none" w:sz="0" w:space="0" w:color="auto"/>
      </w:divBdr>
    </w:div>
    <w:div w:id="1746147219">
      <w:bodyDiv w:val="1"/>
      <w:marLeft w:val="0"/>
      <w:marRight w:val="0"/>
      <w:marTop w:val="0"/>
      <w:marBottom w:val="0"/>
      <w:divBdr>
        <w:top w:val="none" w:sz="0" w:space="0" w:color="auto"/>
        <w:left w:val="none" w:sz="0" w:space="0" w:color="auto"/>
        <w:bottom w:val="none" w:sz="0" w:space="0" w:color="auto"/>
        <w:right w:val="none" w:sz="0" w:space="0" w:color="auto"/>
      </w:divBdr>
    </w:div>
    <w:div w:id="1746220117">
      <w:bodyDiv w:val="1"/>
      <w:marLeft w:val="0"/>
      <w:marRight w:val="0"/>
      <w:marTop w:val="0"/>
      <w:marBottom w:val="0"/>
      <w:divBdr>
        <w:top w:val="none" w:sz="0" w:space="0" w:color="auto"/>
        <w:left w:val="none" w:sz="0" w:space="0" w:color="auto"/>
        <w:bottom w:val="none" w:sz="0" w:space="0" w:color="auto"/>
        <w:right w:val="none" w:sz="0" w:space="0" w:color="auto"/>
      </w:divBdr>
    </w:div>
    <w:div w:id="1746221301">
      <w:bodyDiv w:val="1"/>
      <w:marLeft w:val="0"/>
      <w:marRight w:val="0"/>
      <w:marTop w:val="0"/>
      <w:marBottom w:val="0"/>
      <w:divBdr>
        <w:top w:val="none" w:sz="0" w:space="0" w:color="auto"/>
        <w:left w:val="none" w:sz="0" w:space="0" w:color="auto"/>
        <w:bottom w:val="none" w:sz="0" w:space="0" w:color="auto"/>
        <w:right w:val="none" w:sz="0" w:space="0" w:color="auto"/>
      </w:divBdr>
    </w:div>
    <w:div w:id="1746760708">
      <w:bodyDiv w:val="1"/>
      <w:marLeft w:val="0"/>
      <w:marRight w:val="0"/>
      <w:marTop w:val="0"/>
      <w:marBottom w:val="0"/>
      <w:divBdr>
        <w:top w:val="none" w:sz="0" w:space="0" w:color="auto"/>
        <w:left w:val="none" w:sz="0" w:space="0" w:color="auto"/>
        <w:bottom w:val="none" w:sz="0" w:space="0" w:color="auto"/>
        <w:right w:val="none" w:sz="0" w:space="0" w:color="auto"/>
      </w:divBdr>
    </w:div>
    <w:div w:id="1746948070">
      <w:bodyDiv w:val="1"/>
      <w:marLeft w:val="0"/>
      <w:marRight w:val="0"/>
      <w:marTop w:val="0"/>
      <w:marBottom w:val="0"/>
      <w:divBdr>
        <w:top w:val="none" w:sz="0" w:space="0" w:color="auto"/>
        <w:left w:val="none" w:sz="0" w:space="0" w:color="auto"/>
        <w:bottom w:val="none" w:sz="0" w:space="0" w:color="auto"/>
        <w:right w:val="none" w:sz="0" w:space="0" w:color="auto"/>
      </w:divBdr>
    </w:div>
    <w:div w:id="1747217509">
      <w:bodyDiv w:val="1"/>
      <w:marLeft w:val="0"/>
      <w:marRight w:val="0"/>
      <w:marTop w:val="0"/>
      <w:marBottom w:val="0"/>
      <w:divBdr>
        <w:top w:val="none" w:sz="0" w:space="0" w:color="auto"/>
        <w:left w:val="none" w:sz="0" w:space="0" w:color="auto"/>
        <w:bottom w:val="none" w:sz="0" w:space="0" w:color="auto"/>
        <w:right w:val="none" w:sz="0" w:space="0" w:color="auto"/>
      </w:divBdr>
    </w:div>
    <w:div w:id="1748573217">
      <w:bodyDiv w:val="1"/>
      <w:marLeft w:val="0"/>
      <w:marRight w:val="0"/>
      <w:marTop w:val="0"/>
      <w:marBottom w:val="0"/>
      <w:divBdr>
        <w:top w:val="none" w:sz="0" w:space="0" w:color="auto"/>
        <w:left w:val="none" w:sz="0" w:space="0" w:color="auto"/>
        <w:bottom w:val="none" w:sz="0" w:space="0" w:color="auto"/>
        <w:right w:val="none" w:sz="0" w:space="0" w:color="auto"/>
      </w:divBdr>
    </w:div>
    <w:div w:id="1748772195">
      <w:bodyDiv w:val="1"/>
      <w:marLeft w:val="0"/>
      <w:marRight w:val="0"/>
      <w:marTop w:val="0"/>
      <w:marBottom w:val="0"/>
      <w:divBdr>
        <w:top w:val="none" w:sz="0" w:space="0" w:color="auto"/>
        <w:left w:val="none" w:sz="0" w:space="0" w:color="auto"/>
        <w:bottom w:val="none" w:sz="0" w:space="0" w:color="auto"/>
        <w:right w:val="none" w:sz="0" w:space="0" w:color="auto"/>
      </w:divBdr>
    </w:div>
    <w:div w:id="1749501828">
      <w:bodyDiv w:val="1"/>
      <w:marLeft w:val="0"/>
      <w:marRight w:val="0"/>
      <w:marTop w:val="0"/>
      <w:marBottom w:val="0"/>
      <w:divBdr>
        <w:top w:val="none" w:sz="0" w:space="0" w:color="auto"/>
        <w:left w:val="none" w:sz="0" w:space="0" w:color="auto"/>
        <w:bottom w:val="none" w:sz="0" w:space="0" w:color="auto"/>
        <w:right w:val="none" w:sz="0" w:space="0" w:color="auto"/>
      </w:divBdr>
    </w:div>
    <w:div w:id="1750535427">
      <w:bodyDiv w:val="1"/>
      <w:marLeft w:val="0"/>
      <w:marRight w:val="0"/>
      <w:marTop w:val="0"/>
      <w:marBottom w:val="0"/>
      <w:divBdr>
        <w:top w:val="none" w:sz="0" w:space="0" w:color="auto"/>
        <w:left w:val="none" w:sz="0" w:space="0" w:color="auto"/>
        <w:bottom w:val="none" w:sz="0" w:space="0" w:color="auto"/>
        <w:right w:val="none" w:sz="0" w:space="0" w:color="auto"/>
      </w:divBdr>
    </w:div>
    <w:div w:id="1751535636">
      <w:bodyDiv w:val="1"/>
      <w:marLeft w:val="0"/>
      <w:marRight w:val="0"/>
      <w:marTop w:val="0"/>
      <w:marBottom w:val="0"/>
      <w:divBdr>
        <w:top w:val="none" w:sz="0" w:space="0" w:color="auto"/>
        <w:left w:val="none" w:sz="0" w:space="0" w:color="auto"/>
        <w:bottom w:val="none" w:sz="0" w:space="0" w:color="auto"/>
        <w:right w:val="none" w:sz="0" w:space="0" w:color="auto"/>
      </w:divBdr>
    </w:div>
    <w:div w:id="1751999317">
      <w:bodyDiv w:val="1"/>
      <w:marLeft w:val="0"/>
      <w:marRight w:val="0"/>
      <w:marTop w:val="0"/>
      <w:marBottom w:val="0"/>
      <w:divBdr>
        <w:top w:val="none" w:sz="0" w:space="0" w:color="auto"/>
        <w:left w:val="none" w:sz="0" w:space="0" w:color="auto"/>
        <w:bottom w:val="none" w:sz="0" w:space="0" w:color="auto"/>
        <w:right w:val="none" w:sz="0" w:space="0" w:color="auto"/>
      </w:divBdr>
    </w:div>
    <w:div w:id="1752578977">
      <w:bodyDiv w:val="1"/>
      <w:marLeft w:val="0"/>
      <w:marRight w:val="0"/>
      <w:marTop w:val="0"/>
      <w:marBottom w:val="0"/>
      <w:divBdr>
        <w:top w:val="none" w:sz="0" w:space="0" w:color="auto"/>
        <w:left w:val="none" w:sz="0" w:space="0" w:color="auto"/>
        <w:bottom w:val="none" w:sz="0" w:space="0" w:color="auto"/>
        <w:right w:val="none" w:sz="0" w:space="0" w:color="auto"/>
      </w:divBdr>
    </w:div>
    <w:div w:id="1752656566">
      <w:bodyDiv w:val="1"/>
      <w:marLeft w:val="0"/>
      <w:marRight w:val="0"/>
      <w:marTop w:val="0"/>
      <w:marBottom w:val="0"/>
      <w:divBdr>
        <w:top w:val="none" w:sz="0" w:space="0" w:color="auto"/>
        <w:left w:val="none" w:sz="0" w:space="0" w:color="auto"/>
        <w:bottom w:val="none" w:sz="0" w:space="0" w:color="auto"/>
        <w:right w:val="none" w:sz="0" w:space="0" w:color="auto"/>
      </w:divBdr>
    </w:div>
    <w:div w:id="1752847034">
      <w:bodyDiv w:val="1"/>
      <w:marLeft w:val="0"/>
      <w:marRight w:val="0"/>
      <w:marTop w:val="0"/>
      <w:marBottom w:val="0"/>
      <w:divBdr>
        <w:top w:val="none" w:sz="0" w:space="0" w:color="auto"/>
        <w:left w:val="none" w:sz="0" w:space="0" w:color="auto"/>
        <w:bottom w:val="none" w:sz="0" w:space="0" w:color="auto"/>
        <w:right w:val="none" w:sz="0" w:space="0" w:color="auto"/>
      </w:divBdr>
    </w:div>
    <w:div w:id="1754349817">
      <w:bodyDiv w:val="1"/>
      <w:marLeft w:val="0"/>
      <w:marRight w:val="0"/>
      <w:marTop w:val="0"/>
      <w:marBottom w:val="0"/>
      <w:divBdr>
        <w:top w:val="none" w:sz="0" w:space="0" w:color="auto"/>
        <w:left w:val="none" w:sz="0" w:space="0" w:color="auto"/>
        <w:bottom w:val="none" w:sz="0" w:space="0" w:color="auto"/>
        <w:right w:val="none" w:sz="0" w:space="0" w:color="auto"/>
      </w:divBdr>
    </w:div>
    <w:div w:id="1754473287">
      <w:bodyDiv w:val="1"/>
      <w:marLeft w:val="0"/>
      <w:marRight w:val="0"/>
      <w:marTop w:val="0"/>
      <w:marBottom w:val="0"/>
      <w:divBdr>
        <w:top w:val="none" w:sz="0" w:space="0" w:color="auto"/>
        <w:left w:val="none" w:sz="0" w:space="0" w:color="auto"/>
        <w:bottom w:val="none" w:sz="0" w:space="0" w:color="auto"/>
        <w:right w:val="none" w:sz="0" w:space="0" w:color="auto"/>
      </w:divBdr>
    </w:div>
    <w:div w:id="1754816094">
      <w:bodyDiv w:val="1"/>
      <w:marLeft w:val="0"/>
      <w:marRight w:val="0"/>
      <w:marTop w:val="0"/>
      <w:marBottom w:val="0"/>
      <w:divBdr>
        <w:top w:val="none" w:sz="0" w:space="0" w:color="auto"/>
        <w:left w:val="none" w:sz="0" w:space="0" w:color="auto"/>
        <w:bottom w:val="none" w:sz="0" w:space="0" w:color="auto"/>
        <w:right w:val="none" w:sz="0" w:space="0" w:color="auto"/>
      </w:divBdr>
    </w:div>
    <w:div w:id="1755125592">
      <w:bodyDiv w:val="1"/>
      <w:marLeft w:val="0"/>
      <w:marRight w:val="0"/>
      <w:marTop w:val="0"/>
      <w:marBottom w:val="0"/>
      <w:divBdr>
        <w:top w:val="none" w:sz="0" w:space="0" w:color="auto"/>
        <w:left w:val="none" w:sz="0" w:space="0" w:color="auto"/>
        <w:bottom w:val="none" w:sz="0" w:space="0" w:color="auto"/>
        <w:right w:val="none" w:sz="0" w:space="0" w:color="auto"/>
      </w:divBdr>
    </w:div>
    <w:div w:id="1756048975">
      <w:bodyDiv w:val="1"/>
      <w:marLeft w:val="0"/>
      <w:marRight w:val="0"/>
      <w:marTop w:val="0"/>
      <w:marBottom w:val="0"/>
      <w:divBdr>
        <w:top w:val="none" w:sz="0" w:space="0" w:color="auto"/>
        <w:left w:val="none" w:sz="0" w:space="0" w:color="auto"/>
        <w:bottom w:val="none" w:sz="0" w:space="0" w:color="auto"/>
        <w:right w:val="none" w:sz="0" w:space="0" w:color="auto"/>
      </w:divBdr>
    </w:div>
    <w:div w:id="1756703714">
      <w:bodyDiv w:val="1"/>
      <w:marLeft w:val="0"/>
      <w:marRight w:val="0"/>
      <w:marTop w:val="0"/>
      <w:marBottom w:val="0"/>
      <w:divBdr>
        <w:top w:val="none" w:sz="0" w:space="0" w:color="auto"/>
        <w:left w:val="none" w:sz="0" w:space="0" w:color="auto"/>
        <w:bottom w:val="none" w:sz="0" w:space="0" w:color="auto"/>
        <w:right w:val="none" w:sz="0" w:space="0" w:color="auto"/>
      </w:divBdr>
    </w:div>
    <w:div w:id="1757432928">
      <w:bodyDiv w:val="1"/>
      <w:marLeft w:val="0"/>
      <w:marRight w:val="0"/>
      <w:marTop w:val="0"/>
      <w:marBottom w:val="0"/>
      <w:divBdr>
        <w:top w:val="none" w:sz="0" w:space="0" w:color="auto"/>
        <w:left w:val="none" w:sz="0" w:space="0" w:color="auto"/>
        <w:bottom w:val="none" w:sz="0" w:space="0" w:color="auto"/>
        <w:right w:val="none" w:sz="0" w:space="0" w:color="auto"/>
      </w:divBdr>
    </w:div>
    <w:div w:id="1757633708">
      <w:bodyDiv w:val="1"/>
      <w:marLeft w:val="0"/>
      <w:marRight w:val="0"/>
      <w:marTop w:val="0"/>
      <w:marBottom w:val="0"/>
      <w:divBdr>
        <w:top w:val="none" w:sz="0" w:space="0" w:color="auto"/>
        <w:left w:val="none" w:sz="0" w:space="0" w:color="auto"/>
        <w:bottom w:val="none" w:sz="0" w:space="0" w:color="auto"/>
        <w:right w:val="none" w:sz="0" w:space="0" w:color="auto"/>
      </w:divBdr>
    </w:div>
    <w:div w:id="1758601379">
      <w:bodyDiv w:val="1"/>
      <w:marLeft w:val="0"/>
      <w:marRight w:val="0"/>
      <w:marTop w:val="0"/>
      <w:marBottom w:val="0"/>
      <w:divBdr>
        <w:top w:val="none" w:sz="0" w:space="0" w:color="auto"/>
        <w:left w:val="none" w:sz="0" w:space="0" w:color="auto"/>
        <w:bottom w:val="none" w:sz="0" w:space="0" w:color="auto"/>
        <w:right w:val="none" w:sz="0" w:space="0" w:color="auto"/>
      </w:divBdr>
    </w:div>
    <w:div w:id="1758860711">
      <w:bodyDiv w:val="1"/>
      <w:marLeft w:val="0"/>
      <w:marRight w:val="0"/>
      <w:marTop w:val="0"/>
      <w:marBottom w:val="0"/>
      <w:divBdr>
        <w:top w:val="none" w:sz="0" w:space="0" w:color="auto"/>
        <w:left w:val="none" w:sz="0" w:space="0" w:color="auto"/>
        <w:bottom w:val="none" w:sz="0" w:space="0" w:color="auto"/>
        <w:right w:val="none" w:sz="0" w:space="0" w:color="auto"/>
      </w:divBdr>
    </w:div>
    <w:div w:id="1759054110">
      <w:bodyDiv w:val="1"/>
      <w:marLeft w:val="0"/>
      <w:marRight w:val="0"/>
      <w:marTop w:val="0"/>
      <w:marBottom w:val="0"/>
      <w:divBdr>
        <w:top w:val="none" w:sz="0" w:space="0" w:color="auto"/>
        <w:left w:val="none" w:sz="0" w:space="0" w:color="auto"/>
        <w:bottom w:val="none" w:sz="0" w:space="0" w:color="auto"/>
        <w:right w:val="none" w:sz="0" w:space="0" w:color="auto"/>
      </w:divBdr>
    </w:div>
    <w:div w:id="1759323419">
      <w:bodyDiv w:val="1"/>
      <w:marLeft w:val="0"/>
      <w:marRight w:val="0"/>
      <w:marTop w:val="0"/>
      <w:marBottom w:val="0"/>
      <w:divBdr>
        <w:top w:val="none" w:sz="0" w:space="0" w:color="auto"/>
        <w:left w:val="none" w:sz="0" w:space="0" w:color="auto"/>
        <w:bottom w:val="none" w:sz="0" w:space="0" w:color="auto"/>
        <w:right w:val="none" w:sz="0" w:space="0" w:color="auto"/>
      </w:divBdr>
    </w:div>
    <w:div w:id="1759519953">
      <w:bodyDiv w:val="1"/>
      <w:marLeft w:val="0"/>
      <w:marRight w:val="0"/>
      <w:marTop w:val="0"/>
      <w:marBottom w:val="0"/>
      <w:divBdr>
        <w:top w:val="none" w:sz="0" w:space="0" w:color="auto"/>
        <w:left w:val="none" w:sz="0" w:space="0" w:color="auto"/>
        <w:bottom w:val="none" w:sz="0" w:space="0" w:color="auto"/>
        <w:right w:val="none" w:sz="0" w:space="0" w:color="auto"/>
      </w:divBdr>
    </w:div>
    <w:div w:id="1760326414">
      <w:bodyDiv w:val="1"/>
      <w:marLeft w:val="0"/>
      <w:marRight w:val="0"/>
      <w:marTop w:val="0"/>
      <w:marBottom w:val="0"/>
      <w:divBdr>
        <w:top w:val="none" w:sz="0" w:space="0" w:color="auto"/>
        <w:left w:val="none" w:sz="0" w:space="0" w:color="auto"/>
        <w:bottom w:val="none" w:sz="0" w:space="0" w:color="auto"/>
        <w:right w:val="none" w:sz="0" w:space="0" w:color="auto"/>
      </w:divBdr>
    </w:div>
    <w:div w:id="1760515235">
      <w:bodyDiv w:val="1"/>
      <w:marLeft w:val="0"/>
      <w:marRight w:val="0"/>
      <w:marTop w:val="0"/>
      <w:marBottom w:val="0"/>
      <w:divBdr>
        <w:top w:val="none" w:sz="0" w:space="0" w:color="auto"/>
        <w:left w:val="none" w:sz="0" w:space="0" w:color="auto"/>
        <w:bottom w:val="none" w:sz="0" w:space="0" w:color="auto"/>
        <w:right w:val="none" w:sz="0" w:space="0" w:color="auto"/>
      </w:divBdr>
    </w:div>
    <w:div w:id="1761220622">
      <w:bodyDiv w:val="1"/>
      <w:marLeft w:val="0"/>
      <w:marRight w:val="0"/>
      <w:marTop w:val="0"/>
      <w:marBottom w:val="0"/>
      <w:divBdr>
        <w:top w:val="none" w:sz="0" w:space="0" w:color="auto"/>
        <w:left w:val="none" w:sz="0" w:space="0" w:color="auto"/>
        <w:bottom w:val="none" w:sz="0" w:space="0" w:color="auto"/>
        <w:right w:val="none" w:sz="0" w:space="0" w:color="auto"/>
      </w:divBdr>
    </w:div>
    <w:div w:id="1762486774">
      <w:bodyDiv w:val="1"/>
      <w:marLeft w:val="0"/>
      <w:marRight w:val="0"/>
      <w:marTop w:val="0"/>
      <w:marBottom w:val="0"/>
      <w:divBdr>
        <w:top w:val="none" w:sz="0" w:space="0" w:color="auto"/>
        <w:left w:val="none" w:sz="0" w:space="0" w:color="auto"/>
        <w:bottom w:val="none" w:sz="0" w:space="0" w:color="auto"/>
        <w:right w:val="none" w:sz="0" w:space="0" w:color="auto"/>
      </w:divBdr>
    </w:div>
    <w:div w:id="1762986885">
      <w:bodyDiv w:val="1"/>
      <w:marLeft w:val="0"/>
      <w:marRight w:val="0"/>
      <w:marTop w:val="0"/>
      <w:marBottom w:val="0"/>
      <w:divBdr>
        <w:top w:val="none" w:sz="0" w:space="0" w:color="auto"/>
        <w:left w:val="none" w:sz="0" w:space="0" w:color="auto"/>
        <w:bottom w:val="none" w:sz="0" w:space="0" w:color="auto"/>
        <w:right w:val="none" w:sz="0" w:space="0" w:color="auto"/>
      </w:divBdr>
    </w:div>
    <w:div w:id="1763836717">
      <w:bodyDiv w:val="1"/>
      <w:marLeft w:val="0"/>
      <w:marRight w:val="0"/>
      <w:marTop w:val="0"/>
      <w:marBottom w:val="0"/>
      <w:divBdr>
        <w:top w:val="none" w:sz="0" w:space="0" w:color="auto"/>
        <w:left w:val="none" w:sz="0" w:space="0" w:color="auto"/>
        <w:bottom w:val="none" w:sz="0" w:space="0" w:color="auto"/>
        <w:right w:val="none" w:sz="0" w:space="0" w:color="auto"/>
      </w:divBdr>
    </w:div>
    <w:div w:id="1763842579">
      <w:bodyDiv w:val="1"/>
      <w:marLeft w:val="0"/>
      <w:marRight w:val="0"/>
      <w:marTop w:val="0"/>
      <w:marBottom w:val="0"/>
      <w:divBdr>
        <w:top w:val="none" w:sz="0" w:space="0" w:color="auto"/>
        <w:left w:val="none" w:sz="0" w:space="0" w:color="auto"/>
        <w:bottom w:val="none" w:sz="0" w:space="0" w:color="auto"/>
        <w:right w:val="none" w:sz="0" w:space="0" w:color="auto"/>
      </w:divBdr>
    </w:div>
    <w:div w:id="1763990762">
      <w:bodyDiv w:val="1"/>
      <w:marLeft w:val="0"/>
      <w:marRight w:val="0"/>
      <w:marTop w:val="0"/>
      <w:marBottom w:val="0"/>
      <w:divBdr>
        <w:top w:val="none" w:sz="0" w:space="0" w:color="auto"/>
        <w:left w:val="none" w:sz="0" w:space="0" w:color="auto"/>
        <w:bottom w:val="none" w:sz="0" w:space="0" w:color="auto"/>
        <w:right w:val="none" w:sz="0" w:space="0" w:color="auto"/>
      </w:divBdr>
    </w:div>
    <w:div w:id="1764106113">
      <w:bodyDiv w:val="1"/>
      <w:marLeft w:val="0"/>
      <w:marRight w:val="0"/>
      <w:marTop w:val="0"/>
      <w:marBottom w:val="0"/>
      <w:divBdr>
        <w:top w:val="none" w:sz="0" w:space="0" w:color="auto"/>
        <w:left w:val="none" w:sz="0" w:space="0" w:color="auto"/>
        <w:bottom w:val="none" w:sz="0" w:space="0" w:color="auto"/>
        <w:right w:val="none" w:sz="0" w:space="0" w:color="auto"/>
      </w:divBdr>
    </w:div>
    <w:div w:id="1764451876">
      <w:bodyDiv w:val="1"/>
      <w:marLeft w:val="0"/>
      <w:marRight w:val="0"/>
      <w:marTop w:val="0"/>
      <w:marBottom w:val="0"/>
      <w:divBdr>
        <w:top w:val="none" w:sz="0" w:space="0" w:color="auto"/>
        <w:left w:val="none" w:sz="0" w:space="0" w:color="auto"/>
        <w:bottom w:val="none" w:sz="0" w:space="0" w:color="auto"/>
        <w:right w:val="none" w:sz="0" w:space="0" w:color="auto"/>
      </w:divBdr>
    </w:div>
    <w:div w:id="1765103019">
      <w:bodyDiv w:val="1"/>
      <w:marLeft w:val="0"/>
      <w:marRight w:val="0"/>
      <w:marTop w:val="0"/>
      <w:marBottom w:val="0"/>
      <w:divBdr>
        <w:top w:val="none" w:sz="0" w:space="0" w:color="auto"/>
        <w:left w:val="none" w:sz="0" w:space="0" w:color="auto"/>
        <w:bottom w:val="none" w:sz="0" w:space="0" w:color="auto"/>
        <w:right w:val="none" w:sz="0" w:space="0" w:color="auto"/>
      </w:divBdr>
    </w:div>
    <w:div w:id="1765883440">
      <w:bodyDiv w:val="1"/>
      <w:marLeft w:val="0"/>
      <w:marRight w:val="0"/>
      <w:marTop w:val="0"/>
      <w:marBottom w:val="0"/>
      <w:divBdr>
        <w:top w:val="none" w:sz="0" w:space="0" w:color="auto"/>
        <w:left w:val="none" w:sz="0" w:space="0" w:color="auto"/>
        <w:bottom w:val="none" w:sz="0" w:space="0" w:color="auto"/>
        <w:right w:val="none" w:sz="0" w:space="0" w:color="auto"/>
      </w:divBdr>
    </w:div>
    <w:div w:id="1765956832">
      <w:bodyDiv w:val="1"/>
      <w:marLeft w:val="0"/>
      <w:marRight w:val="0"/>
      <w:marTop w:val="0"/>
      <w:marBottom w:val="0"/>
      <w:divBdr>
        <w:top w:val="none" w:sz="0" w:space="0" w:color="auto"/>
        <w:left w:val="none" w:sz="0" w:space="0" w:color="auto"/>
        <w:bottom w:val="none" w:sz="0" w:space="0" w:color="auto"/>
        <w:right w:val="none" w:sz="0" w:space="0" w:color="auto"/>
      </w:divBdr>
    </w:div>
    <w:div w:id="1766223398">
      <w:bodyDiv w:val="1"/>
      <w:marLeft w:val="0"/>
      <w:marRight w:val="0"/>
      <w:marTop w:val="0"/>
      <w:marBottom w:val="0"/>
      <w:divBdr>
        <w:top w:val="none" w:sz="0" w:space="0" w:color="auto"/>
        <w:left w:val="none" w:sz="0" w:space="0" w:color="auto"/>
        <w:bottom w:val="none" w:sz="0" w:space="0" w:color="auto"/>
        <w:right w:val="none" w:sz="0" w:space="0" w:color="auto"/>
      </w:divBdr>
    </w:div>
    <w:div w:id="1766265611">
      <w:bodyDiv w:val="1"/>
      <w:marLeft w:val="0"/>
      <w:marRight w:val="0"/>
      <w:marTop w:val="0"/>
      <w:marBottom w:val="0"/>
      <w:divBdr>
        <w:top w:val="none" w:sz="0" w:space="0" w:color="auto"/>
        <w:left w:val="none" w:sz="0" w:space="0" w:color="auto"/>
        <w:bottom w:val="none" w:sz="0" w:space="0" w:color="auto"/>
        <w:right w:val="none" w:sz="0" w:space="0" w:color="auto"/>
      </w:divBdr>
    </w:div>
    <w:div w:id="1766346365">
      <w:bodyDiv w:val="1"/>
      <w:marLeft w:val="0"/>
      <w:marRight w:val="0"/>
      <w:marTop w:val="0"/>
      <w:marBottom w:val="0"/>
      <w:divBdr>
        <w:top w:val="none" w:sz="0" w:space="0" w:color="auto"/>
        <w:left w:val="none" w:sz="0" w:space="0" w:color="auto"/>
        <w:bottom w:val="none" w:sz="0" w:space="0" w:color="auto"/>
        <w:right w:val="none" w:sz="0" w:space="0" w:color="auto"/>
      </w:divBdr>
    </w:div>
    <w:div w:id="1766998028">
      <w:bodyDiv w:val="1"/>
      <w:marLeft w:val="0"/>
      <w:marRight w:val="0"/>
      <w:marTop w:val="0"/>
      <w:marBottom w:val="0"/>
      <w:divBdr>
        <w:top w:val="none" w:sz="0" w:space="0" w:color="auto"/>
        <w:left w:val="none" w:sz="0" w:space="0" w:color="auto"/>
        <w:bottom w:val="none" w:sz="0" w:space="0" w:color="auto"/>
        <w:right w:val="none" w:sz="0" w:space="0" w:color="auto"/>
      </w:divBdr>
    </w:div>
    <w:div w:id="1767574808">
      <w:bodyDiv w:val="1"/>
      <w:marLeft w:val="0"/>
      <w:marRight w:val="0"/>
      <w:marTop w:val="0"/>
      <w:marBottom w:val="0"/>
      <w:divBdr>
        <w:top w:val="none" w:sz="0" w:space="0" w:color="auto"/>
        <w:left w:val="none" w:sz="0" w:space="0" w:color="auto"/>
        <w:bottom w:val="none" w:sz="0" w:space="0" w:color="auto"/>
        <w:right w:val="none" w:sz="0" w:space="0" w:color="auto"/>
      </w:divBdr>
    </w:div>
    <w:div w:id="1767648228">
      <w:bodyDiv w:val="1"/>
      <w:marLeft w:val="0"/>
      <w:marRight w:val="0"/>
      <w:marTop w:val="0"/>
      <w:marBottom w:val="0"/>
      <w:divBdr>
        <w:top w:val="none" w:sz="0" w:space="0" w:color="auto"/>
        <w:left w:val="none" w:sz="0" w:space="0" w:color="auto"/>
        <w:bottom w:val="none" w:sz="0" w:space="0" w:color="auto"/>
        <w:right w:val="none" w:sz="0" w:space="0" w:color="auto"/>
      </w:divBdr>
    </w:div>
    <w:div w:id="1767772790">
      <w:bodyDiv w:val="1"/>
      <w:marLeft w:val="0"/>
      <w:marRight w:val="0"/>
      <w:marTop w:val="0"/>
      <w:marBottom w:val="0"/>
      <w:divBdr>
        <w:top w:val="none" w:sz="0" w:space="0" w:color="auto"/>
        <w:left w:val="none" w:sz="0" w:space="0" w:color="auto"/>
        <w:bottom w:val="none" w:sz="0" w:space="0" w:color="auto"/>
        <w:right w:val="none" w:sz="0" w:space="0" w:color="auto"/>
      </w:divBdr>
    </w:div>
    <w:div w:id="1768965002">
      <w:bodyDiv w:val="1"/>
      <w:marLeft w:val="0"/>
      <w:marRight w:val="0"/>
      <w:marTop w:val="0"/>
      <w:marBottom w:val="0"/>
      <w:divBdr>
        <w:top w:val="none" w:sz="0" w:space="0" w:color="auto"/>
        <w:left w:val="none" w:sz="0" w:space="0" w:color="auto"/>
        <w:bottom w:val="none" w:sz="0" w:space="0" w:color="auto"/>
        <w:right w:val="none" w:sz="0" w:space="0" w:color="auto"/>
      </w:divBdr>
    </w:div>
    <w:div w:id="1769035023">
      <w:bodyDiv w:val="1"/>
      <w:marLeft w:val="0"/>
      <w:marRight w:val="0"/>
      <w:marTop w:val="0"/>
      <w:marBottom w:val="0"/>
      <w:divBdr>
        <w:top w:val="none" w:sz="0" w:space="0" w:color="auto"/>
        <w:left w:val="none" w:sz="0" w:space="0" w:color="auto"/>
        <w:bottom w:val="none" w:sz="0" w:space="0" w:color="auto"/>
        <w:right w:val="none" w:sz="0" w:space="0" w:color="auto"/>
      </w:divBdr>
    </w:div>
    <w:div w:id="1769546861">
      <w:bodyDiv w:val="1"/>
      <w:marLeft w:val="0"/>
      <w:marRight w:val="0"/>
      <w:marTop w:val="0"/>
      <w:marBottom w:val="0"/>
      <w:divBdr>
        <w:top w:val="none" w:sz="0" w:space="0" w:color="auto"/>
        <w:left w:val="none" w:sz="0" w:space="0" w:color="auto"/>
        <w:bottom w:val="none" w:sz="0" w:space="0" w:color="auto"/>
        <w:right w:val="none" w:sz="0" w:space="0" w:color="auto"/>
      </w:divBdr>
    </w:div>
    <w:div w:id="1770664123">
      <w:bodyDiv w:val="1"/>
      <w:marLeft w:val="0"/>
      <w:marRight w:val="0"/>
      <w:marTop w:val="0"/>
      <w:marBottom w:val="0"/>
      <w:divBdr>
        <w:top w:val="none" w:sz="0" w:space="0" w:color="auto"/>
        <w:left w:val="none" w:sz="0" w:space="0" w:color="auto"/>
        <w:bottom w:val="none" w:sz="0" w:space="0" w:color="auto"/>
        <w:right w:val="none" w:sz="0" w:space="0" w:color="auto"/>
      </w:divBdr>
    </w:div>
    <w:div w:id="1771047166">
      <w:bodyDiv w:val="1"/>
      <w:marLeft w:val="0"/>
      <w:marRight w:val="0"/>
      <w:marTop w:val="0"/>
      <w:marBottom w:val="0"/>
      <w:divBdr>
        <w:top w:val="none" w:sz="0" w:space="0" w:color="auto"/>
        <w:left w:val="none" w:sz="0" w:space="0" w:color="auto"/>
        <w:bottom w:val="none" w:sz="0" w:space="0" w:color="auto"/>
        <w:right w:val="none" w:sz="0" w:space="0" w:color="auto"/>
      </w:divBdr>
    </w:div>
    <w:div w:id="1771123197">
      <w:bodyDiv w:val="1"/>
      <w:marLeft w:val="0"/>
      <w:marRight w:val="0"/>
      <w:marTop w:val="0"/>
      <w:marBottom w:val="0"/>
      <w:divBdr>
        <w:top w:val="none" w:sz="0" w:space="0" w:color="auto"/>
        <w:left w:val="none" w:sz="0" w:space="0" w:color="auto"/>
        <w:bottom w:val="none" w:sz="0" w:space="0" w:color="auto"/>
        <w:right w:val="none" w:sz="0" w:space="0" w:color="auto"/>
      </w:divBdr>
    </w:div>
    <w:div w:id="1771391078">
      <w:bodyDiv w:val="1"/>
      <w:marLeft w:val="0"/>
      <w:marRight w:val="0"/>
      <w:marTop w:val="0"/>
      <w:marBottom w:val="0"/>
      <w:divBdr>
        <w:top w:val="none" w:sz="0" w:space="0" w:color="auto"/>
        <w:left w:val="none" w:sz="0" w:space="0" w:color="auto"/>
        <w:bottom w:val="none" w:sz="0" w:space="0" w:color="auto"/>
        <w:right w:val="none" w:sz="0" w:space="0" w:color="auto"/>
      </w:divBdr>
    </w:div>
    <w:div w:id="1772508330">
      <w:bodyDiv w:val="1"/>
      <w:marLeft w:val="0"/>
      <w:marRight w:val="0"/>
      <w:marTop w:val="0"/>
      <w:marBottom w:val="0"/>
      <w:divBdr>
        <w:top w:val="none" w:sz="0" w:space="0" w:color="auto"/>
        <w:left w:val="none" w:sz="0" w:space="0" w:color="auto"/>
        <w:bottom w:val="none" w:sz="0" w:space="0" w:color="auto"/>
        <w:right w:val="none" w:sz="0" w:space="0" w:color="auto"/>
      </w:divBdr>
    </w:div>
    <w:div w:id="1773477279">
      <w:bodyDiv w:val="1"/>
      <w:marLeft w:val="0"/>
      <w:marRight w:val="0"/>
      <w:marTop w:val="0"/>
      <w:marBottom w:val="0"/>
      <w:divBdr>
        <w:top w:val="none" w:sz="0" w:space="0" w:color="auto"/>
        <w:left w:val="none" w:sz="0" w:space="0" w:color="auto"/>
        <w:bottom w:val="none" w:sz="0" w:space="0" w:color="auto"/>
        <w:right w:val="none" w:sz="0" w:space="0" w:color="auto"/>
      </w:divBdr>
    </w:div>
    <w:div w:id="1774202448">
      <w:bodyDiv w:val="1"/>
      <w:marLeft w:val="0"/>
      <w:marRight w:val="0"/>
      <w:marTop w:val="0"/>
      <w:marBottom w:val="0"/>
      <w:divBdr>
        <w:top w:val="none" w:sz="0" w:space="0" w:color="auto"/>
        <w:left w:val="none" w:sz="0" w:space="0" w:color="auto"/>
        <w:bottom w:val="none" w:sz="0" w:space="0" w:color="auto"/>
        <w:right w:val="none" w:sz="0" w:space="0" w:color="auto"/>
      </w:divBdr>
    </w:div>
    <w:div w:id="1774285243">
      <w:bodyDiv w:val="1"/>
      <w:marLeft w:val="0"/>
      <w:marRight w:val="0"/>
      <w:marTop w:val="0"/>
      <w:marBottom w:val="0"/>
      <w:divBdr>
        <w:top w:val="none" w:sz="0" w:space="0" w:color="auto"/>
        <w:left w:val="none" w:sz="0" w:space="0" w:color="auto"/>
        <w:bottom w:val="none" w:sz="0" w:space="0" w:color="auto"/>
        <w:right w:val="none" w:sz="0" w:space="0" w:color="auto"/>
      </w:divBdr>
    </w:div>
    <w:div w:id="1775057246">
      <w:bodyDiv w:val="1"/>
      <w:marLeft w:val="0"/>
      <w:marRight w:val="0"/>
      <w:marTop w:val="0"/>
      <w:marBottom w:val="0"/>
      <w:divBdr>
        <w:top w:val="none" w:sz="0" w:space="0" w:color="auto"/>
        <w:left w:val="none" w:sz="0" w:space="0" w:color="auto"/>
        <w:bottom w:val="none" w:sz="0" w:space="0" w:color="auto"/>
        <w:right w:val="none" w:sz="0" w:space="0" w:color="auto"/>
      </w:divBdr>
    </w:div>
    <w:div w:id="1775127299">
      <w:bodyDiv w:val="1"/>
      <w:marLeft w:val="0"/>
      <w:marRight w:val="0"/>
      <w:marTop w:val="0"/>
      <w:marBottom w:val="0"/>
      <w:divBdr>
        <w:top w:val="none" w:sz="0" w:space="0" w:color="auto"/>
        <w:left w:val="none" w:sz="0" w:space="0" w:color="auto"/>
        <w:bottom w:val="none" w:sz="0" w:space="0" w:color="auto"/>
        <w:right w:val="none" w:sz="0" w:space="0" w:color="auto"/>
      </w:divBdr>
    </w:div>
    <w:div w:id="1775781842">
      <w:bodyDiv w:val="1"/>
      <w:marLeft w:val="0"/>
      <w:marRight w:val="0"/>
      <w:marTop w:val="0"/>
      <w:marBottom w:val="0"/>
      <w:divBdr>
        <w:top w:val="none" w:sz="0" w:space="0" w:color="auto"/>
        <w:left w:val="none" w:sz="0" w:space="0" w:color="auto"/>
        <w:bottom w:val="none" w:sz="0" w:space="0" w:color="auto"/>
        <w:right w:val="none" w:sz="0" w:space="0" w:color="auto"/>
      </w:divBdr>
    </w:div>
    <w:div w:id="1776512383">
      <w:bodyDiv w:val="1"/>
      <w:marLeft w:val="0"/>
      <w:marRight w:val="0"/>
      <w:marTop w:val="0"/>
      <w:marBottom w:val="0"/>
      <w:divBdr>
        <w:top w:val="none" w:sz="0" w:space="0" w:color="auto"/>
        <w:left w:val="none" w:sz="0" w:space="0" w:color="auto"/>
        <w:bottom w:val="none" w:sz="0" w:space="0" w:color="auto"/>
        <w:right w:val="none" w:sz="0" w:space="0" w:color="auto"/>
      </w:divBdr>
    </w:div>
    <w:div w:id="1776902139">
      <w:bodyDiv w:val="1"/>
      <w:marLeft w:val="0"/>
      <w:marRight w:val="0"/>
      <w:marTop w:val="0"/>
      <w:marBottom w:val="0"/>
      <w:divBdr>
        <w:top w:val="none" w:sz="0" w:space="0" w:color="auto"/>
        <w:left w:val="none" w:sz="0" w:space="0" w:color="auto"/>
        <w:bottom w:val="none" w:sz="0" w:space="0" w:color="auto"/>
        <w:right w:val="none" w:sz="0" w:space="0" w:color="auto"/>
      </w:divBdr>
    </w:div>
    <w:div w:id="1777099218">
      <w:bodyDiv w:val="1"/>
      <w:marLeft w:val="0"/>
      <w:marRight w:val="0"/>
      <w:marTop w:val="0"/>
      <w:marBottom w:val="0"/>
      <w:divBdr>
        <w:top w:val="none" w:sz="0" w:space="0" w:color="auto"/>
        <w:left w:val="none" w:sz="0" w:space="0" w:color="auto"/>
        <w:bottom w:val="none" w:sz="0" w:space="0" w:color="auto"/>
        <w:right w:val="none" w:sz="0" w:space="0" w:color="auto"/>
      </w:divBdr>
    </w:div>
    <w:div w:id="1777941069">
      <w:bodyDiv w:val="1"/>
      <w:marLeft w:val="0"/>
      <w:marRight w:val="0"/>
      <w:marTop w:val="0"/>
      <w:marBottom w:val="0"/>
      <w:divBdr>
        <w:top w:val="none" w:sz="0" w:space="0" w:color="auto"/>
        <w:left w:val="none" w:sz="0" w:space="0" w:color="auto"/>
        <w:bottom w:val="none" w:sz="0" w:space="0" w:color="auto"/>
        <w:right w:val="none" w:sz="0" w:space="0" w:color="auto"/>
      </w:divBdr>
    </w:div>
    <w:div w:id="1778255425">
      <w:bodyDiv w:val="1"/>
      <w:marLeft w:val="0"/>
      <w:marRight w:val="0"/>
      <w:marTop w:val="0"/>
      <w:marBottom w:val="0"/>
      <w:divBdr>
        <w:top w:val="none" w:sz="0" w:space="0" w:color="auto"/>
        <w:left w:val="none" w:sz="0" w:space="0" w:color="auto"/>
        <w:bottom w:val="none" w:sz="0" w:space="0" w:color="auto"/>
        <w:right w:val="none" w:sz="0" w:space="0" w:color="auto"/>
      </w:divBdr>
    </w:div>
    <w:div w:id="1778407785">
      <w:bodyDiv w:val="1"/>
      <w:marLeft w:val="0"/>
      <w:marRight w:val="0"/>
      <w:marTop w:val="0"/>
      <w:marBottom w:val="0"/>
      <w:divBdr>
        <w:top w:val="none" w:sz="0" w:space="0" w:color="auto"/>
        <w:left w:val="none" w:sz="0" w:space="0" w:color="auto"/>
        <w:bottom w:val="none" w:sz="0" w:space="0" w:color="auto"/>
        <w:right w:val="none" w:sz="0" w:space="0" w:color="auto"/>
      </w:divBdr>
    </w:div>
    <w:div w:id="1778452654">
      <w:bodyDiv w:val="1"/>
      <w:marLeft w:val="0"/>
      <w:marRight w:val="0"/>
      <w:marTop w:val="0"/>
      <w:marBottom w:val="0"/>
      <w:divBdr>
        <w:top w:val="none" w:sz="0" w:space="0" w:color="auto"/>
        <w:left w:val="none" w:sz="0" w:space="0" w:color="auto"/>
        <w:bottom w:val="none" w:sz="0" w:space="0" w:color="auto"/>
        <w:right w:val="none" w:sz="0" w:space="0" w:color="auto"/>
      </w:divBdr>
    </w:div>
    <w:div w:id="1778481300">
      <w:bodyDiv w:val="1"/>
      <w:marLeft w:val="0"/>
      <w:marRight w:val="0"/>
      <w:marTop w:val="0"/>
      <w:marBottom w:val="0"/>
      <w:divBdr>
        <w:top w:val="none" w:sz="0" w:space="0" w:color="auto"/>
        <w:left w:val="none" w:sz="0" w:space="0" w:color="auto"/>
        <w:bottom w:val="none" w:sz="0" w:space="0" w:color="auto"/>
        <w:right w:val="none" w:sz="0" w:space="0" w:color="auto"/>
      </w:divBdr>
    </w:div>
    <w:div w:id="1778597360">
      <w:bodyDiv w:val="1"/>
      <w:marLeft w:val="0"/>
      <w:marRight w:val="0"/>
      <w:marTop w:val="0"/>
      <w:marBottom w:val="0"/>
      <w:divBdr>
        <w:top w:val="none" w:sz="0" w:space="0" w:color="auto"/>
        <w:left w:val="none" w:sz="0" w:space="0" w:color="auto"/>
        <w:bottom w:val="none" w:sz="0" w:space="0" w:color="auto"/>
        <w:right w:val="none" w:sz="0" w:space="0" w:color="auto"/>
      </w:divBdr>
    </w:div>
    <w:div w:id="1778796776">
      <w:bodyDiv w:val="1"/>
      <w:marLeft w:val="0"/>
      <w:marRight w:val="0"/>
      <w:marTop w:val="0"/>
      <w:marBottom w:val="0"/>
      <w:divBdr>
        <w:top w:val="none" w:sz="0" w:space="0" w:color="auto"/>
        <w:left w:val="none" w:sz="0" w:space="0" w:color="auto"/>
        <w:bottom w:val="none" w:sz="0" w:space="0" w:color="auto"/>
        <w:right w:val="none" w:sz="0" w:space="0" w:color="auto"/>
      </w:divBdr>
    </w:div>
    <w:div w:id="1779444749">
      <w:bodyDiv w:val="1"/>
      <w:marLeft w:val="0"/>
      <w:marRight w:val="0"/>
      <w:marTop w:val="0"/>
      <w:marBottom w:val="0"/>
      <w:divBdr>
        <w:top w:val="none" w:sz="0" w:space="0" w:color="auto"/>
        <w:left w:val="none" w:sz="0" w:space="0" w:color="auto"/>
        <w:bottom w:val="none" w:sz="0" w:space="0" w:color="auto"/>
        <w:right w:val="none" w:sz="0" w:space="0" w:color="auto"/>
      </w:divBdr>
    </w:div>
    <w:div w:id="1779639636">
      <w:bodyDiv w:val="1"/>
      <w:marLeft w:val="0"/>
      <w:marRight w:val="0"/>
      <w:marTop w:val="0"/>
      <w:marBottom w:val="0"/>
      <w:divBdr>
        <w:top w:val="none" w:sz="0" w:space="0" w:color="auto"/>
        <w:left w:val="none" w:sz="0" w:space="0" w:color="auto"/>
        <w:bottom w:val="none" w:sz="0" w:space="0" w:color="auto"/>
        <w:right w:val="none" w:sz="0" w:space="0" w:color="auto"/>
      </w:divBdr>
    </w:div>
    <w:div w:id="1780105587">
      <w:bodyDiv w:val="1"/>
      <w:marLeft w:val="0"/>
      <w:marRight w:val="0"/>
      <w:marTop w:val="0"/>
      <w:marBottom w:val="0"/>
      <w:divBdr>
        <w:top w:val="none" w:sz="0" w:space="0" w:color="auto"/>
        <w:left w:val="none" w:sz="0" w:space="0" w:color="auto"/>
        <w:bottom w:val="none" w:sz="0" w:space="0" w:color="auto"/>
        <w:right w:val="none" w:sz="0" w:space="0" w:color="auto"/>
      </w:divBdr>
    </w:div>
    <w:div w:id="1781102161">
      <w:bodyDiv w:val="1"/>
      <w:marLeft w:val="0"/>
      <w:marRight w:val="0"/>
      <w:marTop w:val="0"/>
      <w:marBottom w:val="0"/>
      <w:divBdr>
        <w:top w:val="none" w:sz="0" w:space="0" w:color="auto"/>
        <w:left w:val="none" w:sz="0" w:space="0" w:color="auto"/>
        <w:bottom w:val="none" w:sz="0" w:space="0" w:color="auto"/>
        <w:right w:val="none" w:sz="0" w:space="0" w:color="auto"/>
      </w:divBdr>
    </w:div>
    <w:div w:id="1781412097">
      <w:bodyDiv w:val="1"/>
      <w:marLeft w:val="0"/>
      <w:marRight w:val="0"/>
      <w:marTop w:val="0"/>
      <w:marBottom w:val="0"/>
      <w:divBdr>
        <w:top w:val="none" w:sz="0" w:space="0" w:color="auto"/>
        <w:left w:val="none" w:sz="0" w:space="0" w:color="auto"/>
        <w:bottom w:val="none" w:sz="0" w:space="0" w:color="auto"/>
        <w:right w:val="none" w:sz="0" w:space="0" w:color="auto"/>
      </w:divBdr>
    </w:div>
    <w:div w:id="1782187132">
      <w:bodyDiv w:val="1"/>
      <w:marLeft w:val="0"/>
      <w:marRight w:val="0"/>
      <w:marTop w:val="0"/>
      <w:marBottom w:val="0"/>
      <w:divBdr>
        <w:top w:val="none" w:sz="0" w:space="0" w:color="auto"/>
        <w:left w:val="none" w:sz="0" w:space="0" w:color="auto"/>
        <w:bottom w:val="none" w:sz="0" w:space="0" w:color="auto"/>
        <w:right w:val="none" w:sz="0" w:space="0" w:color="auto"/>
      </w:divBdr>
    </w:div>
    <w:div w:id="1782336557">
      <w:bodyDiv w:val="1"/>
      <w:marLeft w:val="0"/>
      <w:marRight w:val="0"/>
      <w:marTop w:val="0"/>
      <w:marBottom w:val="0"/>
      <w:divBdr>
        <w:top w:val="none" w:sz="0" w:space="0" w:color="auto"/>
        <w:left w:val="none" w:sz="0" w:space="0" w:color="auto"/>
        <w:bottom w:val="none" w:sz="0" w:space="0" w:color="auto"/>
        <w:right w:val="none" w:sz="0" w:space="0" w:color="auto"/>
      </w:divBdr>
    </w:div>
    <w:div w:id="1782408120">
      <w:bodyDiv w:val="1"/>
      <w:marLeft w:val="0"/>
      <w:marRight w:val="0"/>
      <w:marTop w:val="0"/>
      <w:marBottom w:val="0"/>
      <w:divBdr>
        <w:top w:val="none" w:sz="0" w:space="0" w:color="auto"/>
        <w:left w:val="none" w:sz="0" w:space="0" w:color="auto"/>
        <w:bottom w:val="none" w:sz="0" w:space="0" w:color="auto"/>
        <w:right w:val="none" w:sz="0" w:space="0" w:color="auto"/>
      </w:divBdr>
    </w:div>
    <w:div w:id="1782723195">
      <w:bodyDiv w:val="1"/>
      <w:marLeft w:val="0"/>
      <w:marRight w:val="0"/>
      <w:marTop w:val="0"/>
      <w:marBottom w:val="0"/>
      <w:divBdr>
        <w:top w:val="none" w:sz="0" w:space="0" w:color="auto"/>
        <w:left w:val="none" w:sz="0" w:space="0" w:color="auto"/>
        <w:bottom w:val="none" w:sz="0" w:space="0" w:color="auto"/>
        <w:right w:val="none" w:sz="0" w:space="0" w:color="auto"/>
      </w:divBdr>
    </w:div>
    <w:div w:id="1783114329">
      <w:bodyDiv w:val="1"/>
      <w:marLeft w:val="0"/>
      <w:marRight w:val="0"/>
      <w:marTop w:val="0"/>
      <w:marBottom w:val="0"/>
      <w:divBdr>
        <w:top w:val="none" w:sz="0" w:space="0" w:color="auto"/>
        <w:left w:val="none" w:sz="0" w:space="0" w:color="auto"/>
        <w:bottom w:val="none" w:sz="0" w:space="0" w:color="auto"/>
        <w:right w:val="none" w:sz="0" w:space="0" w:color="auto"/>
      </w:divBdr>
    </w:div>
    <w:div w:id="1783376142">
      <w:bodyDiv w:val="1"/>
      <w:marLeft w:val="0"/>
      <w:marRight w:val="0"/>
      <w:marTop w:val="0"/>
      <w:marBottom w:val="0"/>
      <w:divBdr>
        <w:top w:val="none" w:sz="0" w:space="0" w:color="auto"/>
        <w:left w:val="none" w:sz="0" w:space="0" w:color="auto"/>
        <w:bottom w:val="none" w:sz="0" w:space="0" w:color="auto"/>
        <w:right w:val="none" w:sz="0" w:space="0" w:color="auto"/>
      </w:divBdr>
    </w:div>
    <w:div w:id="1783497796">
      <w:bodyDiv w:val="1"/>
      <w:marLeft w:val="0"/>
      <w:marRight w:val="0"/>
      <w:marTop w:val="0"/>
      <w:marBottom w:val="0"/>
      <w:divBdr>
        <w:top w:val="none" w:sz="0" w:space="0" w:color="auto"/>
        <w:left w:val="none" w:sz="0" w:space="0" w:color="auto"/>
        <w:bottom w:val="none" w:sz="0" w:space="0" w:color="auto"/>
        <w:right w:val="none" w:sz="0" w:space="0" w:color="auto"/>
      </w:divBdr>
    </w:div>
    <w:div w:id="1784036224">
      <w:bodyDiv w:val="1"/>
      <w:marLeft w:val="0"/>
      <w:marRight w:val="0"/>
      <w:marTop w:val="0"/>
      <w:marBottom w:val="0"/>
      <w:divBdr>
        <w:top w:val="none" w:sz="0" w:space="0" w:color="auto"/>
        <w:left w:val="none" w:sz="0" w:space="0" w:color="auto"/>
        <w:bottom w:val="none" w:sz="0" w:space="0" w:color="auto"/>
        <w:right w:val="none" w:sz="0" w:space="0" w:color="auto"/>
      </w:divBdr>
    </w:div>
    <w:div w:id="1784573343">
      <w:bodyDiv w:val="1"/>
      <w:marLeft w:val="0"/>
      <w:marRight w:val="0"/>
      <w:marTop w:val="0"/>
      <w:marBottom w:val="0"/>
      <w:divBdr>
        <w:top w:val="none" w:sz="0" w:space="0" w:color="auto"/>
        <w:left w:val="none" w:sz="0" w:space="0" w:color="auto"/>
        <w:bottom w:val="none" w:sz="0" w:space="0" w:color="auto"/>
        <w:right w:val="none" w:sz="0" w:space="0" w:color="auto"/>
      </w:divBdr>
    </w:div>
    <w:div w:id="1785149563">
      <w:bodyDiv w:val="1"/>
      <w:marLeft w:val="0"/>
      <w:marRight w:val="0"/>
      <w:marTop w:val="0"/>
      <w:marBottom w:val="0"/>
      <w:divBdr>
        <w:top w:val="none" w:sz="0" w:space="0" w:color="auto"/>
        <w:left w:val="none" w:sz="0" w:space="0" w:color="auto"/>
        <w:bottom w:val="none" w:sz="0" w:space="0" w:color="auto"/>
        <w:right w:val="none" w:sz="0" w:space="0" w:color="auto"/>
      </w:divBdr>
    </w:div>
    <w:div w:id="1785344961">
      <w:bodyDiv w:val="1"/>
      <w:marLeft w:val="0"/>
      <w:marRight w:val="0"/>
      <w:marTop w:val="0"/>
      <w:marBottom w:val="0"/>
      <w:divBdr>
        <w:top w:val="none" w:sz="0" w:space="0" w:color="auto"/>
        <w:left w:val="none" w:sz="0" w:space="0" w:color="auto"/>
        <w:bottom w:val="none" w:sz="0" w:space="0" w:color="auto"/>
        <w:right w:val="none" w:sz="0" w:space="0" w:color="auto"/>
      </w:divBdr>
    </w:div>
    <w:div w:id="1785535328">
      <w:bodyDiv w:val="1"/>
      <w:marLeft w:val="0"/>
      <w:marRight w:val="0"/>
      <w:marTop w:val="0"/>
      <w:marBottom w:val="0"/>
      <w:divBdr>
        <w:top w:val="none" w:sz="0" w:space="0" w:color="auto"/>
        <w:left w:val="none" w:sz="0" w:space="0" w:color="auto"/>
        <w:bottom w:val="none" w:sz="0" w:space="0" w:color="auto"/>
        <w:right w:val="none" w:sz="0" w:space="0" w:color="auto"/>
      </w:divBdr>
    </w:div>
    <w:div w:id="1785728604">
      <w:bodyDiv w:val="1"/>
      <w:marLeft w:val="0"/>
      <w:marRight w:val="0"/>
      <w:marTop w:val="0"/>
      <w:marBottom w:val="0"/>
      <w:divBdr>
        <w:top w:val="none" w:sz="0" w:space="0" w:color="auto"/>
        <w:left w:val="none" w:sz="0" w:space="0" w:color="auto"/>
        <w:bottom w:val="none" w:sz="0" w:space="0" w:color="auto"/>
        <w:right w:val="none" w:sz="0" w:space="0" w:color="auto"/>
      </w:divBdr>
    </w:div>
    <w:div w:id="1786147588">
      <w:bodyDiv w:val="1"/>
      <w:marLeft w:val="0"/>
      <w:marRight w:val="0"/>
      <w:marTop w:val="0"/>
      <w:marBottom w:val="0"/>
      <w:divBdr>
        <w:top w:val="none" w:sz="0" w:space="0" w:color="auto"/>
        <w:left w:val="none" w:sz="0" w:space="0" w:color="auto"/>
        <w:bottom w:val="none" w:sz="0" w:space="0" w:color="auto"/>
        <w:right w:val="none" w:sz="0" w:space="0" w:color="auto"/>
      </w:divBdr>
    </w:div>
    <w:div w:id="1786192879">
      <w:bodyDiv w:val="1"/>
      <w:marLeft w:val="0"/>
      <w:marRight w:val="0"/>
      <w:marTop w:val="0"/>
      <w:marBottom w:val="0"/>
      <w:divBdr>
        <w:top w:val="none" w:sz="0" w:space="0" w:color="auto"/>
        <w:left w:val="none" w:sz="0" w:space="0" w:color="auto"/>
        <w:bottom w:val="none" w:sz="0" w:space="0" w:color="auto"/>
        <w:right w:val="none" w:sz="0" w:space="0" w:color="auto"/>
      </w:divBdr>
    </w:div>
    <w:div w:id="1786194366">
      <w:bodyDiv w:val="1"/>
      <w:marLeft w:val="0"/>
      <w:marRight w:val="0"/>
      <w:marTop w:val="0"/>
      <w:marBottom w:val="0"/>
      <w:divBdr>
        <w:top w:val="none" w:sz="0" w:space="0" w:color="auto"/>
        <w:left w:val="none" w:sz="0" w:space="0" w:color="auto"/>
        <w:bottom w:val="none" w:sz="0" w:space="0" w:color="auto"/>
        <w:right w:val="none" w:sz="0" w:space="0" w:color="auto"/>
      </w:divBdr>
    </w:div>
    <w:div w:id="1786272269">
      <w:bodyDiv w:val="1"/>
      <w:marLeft w:val="0"/>
      <w:marRight w:val="0"/>
      <w:marTop w:val="0"/>
      <w:marBottom w:val="0"/>
      <w:divBdr>
        <w:top w:val="none" w:sz="0" w:space="0" w:color="auto"/>
        <w:left w:val="none" w:sz="0" w:space="0" w:color="auto"/>
        <w:bottom w:val="none" w:sz="0" w:space="0" w:color="auto"/>
        <w:right w:val="none" w:sz="0" w:space="0" w:color="auto"/>
      </w:divBdr>
    </w:div>
    <w:div w:id="1786541313">
      <w:bodyDiv w:val="1"/>
      <w:marLeft w:val="0"/>
      <w:marRight w:val="0"/>
      <w:marTop w:val="0"/>
      <w:marBottom w:val="0"/>
      <w:divBdr>
        <w:top w:val="none" w:sz="0" w:space="0" w:color="auto"/>
        <w:left w:val="none" w:sz="0" w:space="0" w:color="auto"/>
        <w:bottom w:val="none" w:sz="0" w:space="0" w:color="auto"/>
        <w:right w:val="none" w:sz="0" w:space="0" w:color="auto"/>
      </w:divBdr>
    </w:div>
    <w:div w:id="1786655735">
      <w:bodyDiv w:val="1"/>
      <w:marLeft w:val="0"/>
      <w:marRight w:val="0"/>
      <w:marTop w:val="0"/>
      <w:marBottom w:val="0"/>
      <w:divBdr>
        <w:top w:val="none" w:sz="0" w:space="0" w:color="auto"/>
        <w:left w:val="none" w:sz="0" w:space="0" w:color="auto"/>
        <w:bottom w:val="none" w:sz="0" w:space="0" w:color="auto"/>
        <w:right w:val="none" w:sz="0" w:space="0" w:color="auto"/>
      </w:divBdr>
    </w:div>
    <w:div w:id="1787430539">
      <w:bodyDiv w:val="1"/>
      <w:marLeft w:val="0"/>
      <w:marRight w:val="0"/>
      <w:marTop w:val="0"/>
      <w:marBottom w:val="0"/>
      <w:divBdr>
        <w:top w:val="none" w:sz="0" w:space="0" w:color="auto"/>
        <w:left w:val="none" w:sz="0" w:space="0" w:color="auto"/>
        <w:bottom w:val="none" w:sz="0" w:space="0" w:color="auto"/>
        <w:right w:val="none" w:sz="0" w:space="0" w:color="auto"/>
      </w:divBdr>
    </w:div>
    <w:div w:id="1787698849">
      <w:bodyDiv w:val="1"/>
      <w:marLeft w:val="0"/>
      <w:marRight w:val="0"/>
      <w:marTop w:val="0"/>
      <w:marBottom w:val="0"/>
      <w:divBdr>
        <w:top w:val="none" w:sz="0" w:space="0" w:color="auto"/>
        <w:left w:val="none" w:sz="0" w:space="0" w:color="auto"/>
        <w:bottom w:val="none" w:sz="0" w:space="0" w:color="auto"/>
        <w:right w:val="none" w:sz="0" w:space="0" w:color="auto"/>
      </w:divBdr>
    </w:div>
    <w:div w:id="1787918912">
      <w:bodyDiv w:val="1"/>
      <w:marLeft w:val="0"/>
      <w:marRight w:val="0"/>
      <w:marTop w:val="0"/>
      <w:marBottom w:val="0"/>
      <w:divBdr>
        <w:top w:val="none" w:sz="0" w:space="0" w:color="auto"/>
        <w:left w:val="none" w:sz="0" w:space="0" w:color="auto"/>
        <w:bottom w:val="none" w:sz="0" w:space="0" w:color="auto"/>
        <w:right w:val="none" w:sz="0" w:space="0" w:color="auto"/>
      </w:divBdr>
    </w:div>
    <w:div w:id="1788357042">
      <w:bodyDiv w:val="1"/>
      <w:marLeft w:val="0"/>
      <w:marRight w:val="0"/>
      <w:marTop w:val="0"/>
      <w:marBottom w:val="0"/>
      <w:divBdr>
        <w:top w:val="none" w:sz="0" w:space="0" w:color="auto"/>
        <w:left w:val="none" w:sz="0" w:space="0" w:color="auto"/>
        <w:bottom w:val="none" w:sz="0" w:space="0" w:color="auto"/>
        <w:right w:val="none" w:sz="0" w:space="0" w:color="auto"/>
      </w:divBdr>
    </w:div>
    <w:div w:id="1788819014">
      <w:bodyDiv w:val="1"/>
      <w:marLeft w:val="0"/>
      <w:marRight w:val="0"/>
      <w:marTop w:val="0"/>
      <w:marBottom w:val="0"/>
      <w:divBdr>
        <w:top w:val="none" w:sz="0" w:space="0" w:color="auto"/>
        <w:left w:val="none" w:sz="0" w:space="0" w:color="auto"/>
        <w:bottom w:val="none" w:sz="0" w:space="0" w:color="auto"/>
        <w:right w:val="none" w:sz="0" w:space="0" w:color="auto"/>
      </w:divBdr>
    </w:div>
    <w:div w:id="1788893467">
      <w:bodyDiv w:val="1"/>
      <w:marLeft w:val="0"/>
      <w:marRight w:val="0"/>
      <w:marTop w:val="0"/>
      <w:marBottom w:val="0"/>
      <w:divBdr>
        <w:top w:val="none" w:sz="0" w:space="0" w:color="auto"/>
        <w:left w:val="none" w:sz="0" w:space="0" w:color="auto"/>
        <w:bottom w:val="none" w:sz="0" w:space="0" w:color="auto"/>
        <w:right w:val="none" w:sz="0" w:space="0" w:color="auto"/>
      </w:divBdr>
    </w:div>
    <w:div w:id="1789352231">
      <w:bodyDiv w:val="1"/>
      <w:marLeft w:val="0"/>
      <w:marRight w:val="0"/>
      <w:marTop w:val="0"/>
      <w:marBottom w:val="0"/>
      <w:divBdr>
        <w:top w:val="none" w:sz="0" w:space="0" w:color="auto"/>
        <w:left w:val="none" w:sz="0" w:space="0" w:color="auto"/>
        <w:bottom w:val="none" w:sz="0" w:space="0" w:color="auto"/>
        <w:right w:val="none" w:sz="0" w:space="0" w:color="auto"/>
      </w:divBdr>
    </w:div>
    <w:div w:id="1789855924">
      <w:bodyDiv w:val="1"/>
      <w:marLeft w:val="0"/>
      <w:marRight w:val="0"/>
      <w:marTop w:val="0"/>
      <w:marBottom w:val="0"/>
      <w:divBdr>
        <w:top w:val="none" w:sz="0" w:space="0" w:color="auto"/>
        <w:left w:val="none" w:sz="0" w:space="0" w:color="auto"/>
        <w:bottom w:val="none" w:sz="0" w:space="0" w:color="auto"/>
        <w:right w:val="none" w:sz="0" w:space="0" w:color="auto"/>
      </w:divBdr>
    </w:div>
    <w:div w:id="1789859221">
      <w:bodyDiv w:val="1"/>
      <w:marLeft w:val="0"/>
      <w:marRight w:val="0"/>
      <w:marTop w:val="0"/>
      <w:marBottom w:val="0"/>
      <w:divBdr>
        <w:top w:val="none" w:sz="0" w:space="0" w:color="auto"/>
        <w:left w:val="none" w:sz="0" w:space="0" w:color="auto"/>
        <w:bottom w:val="none" w:sz="0" w:space="0" w:color="auto"/>
        <w:right w:val="none" w:sz="0" w:space="0" w:color="auto"/>
      </w:divBdr>
    </w:div>
    <w:div w:id="1790004639">
      <w:bodyDiv w:val="1"/>
      <w:marLeft w:val="0"/>
      <w:marRight w:val="0"/>
      <w:marTop w:val="0"/>
      <w:marBottom w:val="0"/>
      <w:divBdr>
        <w:top w:val="none" w:sz="0" w:space="0" w:color="auto"/>
        <w:left w:val="none" w:sz="0" w:space="0" w:color="auto"/>
        <w:bottom w:val="none" w:sz="0" w:space="0" w:color="auto"/>
        <w:right w:val="none" w:sz="0" w:space="0" w:color="auto"/>
      </w:divBdr>
    </w:div>
    <w:div w:id="1790009600">
      <w:bodyDiv w:val="1"/>
      <w:marLeft w:val="0"/>
      <w:marRight w:val="0"/>
      <w:marTop w:val="0"/>
      <w:marBottom w:val="0"/>
      <w:divBdr>
        <w:top w:val="none" w:sz="0" w:space="0" w:color="auto"/>
        <w:left w:val="none" w:sz="0" w:space="0" w:color="auto"/>
        <w:bottom w:val="none" w:sz="0" w:space="0" w:color="auto"/>
        <w:right w:val="none" w:sz="0" w:space="0" w:color="auto"/>
      </w:divBdr>
    </w:div>
    <w:div w:id="1790277812">
      <w:bodyDiv w:val="1"/>
      <w:marLeft w:val="0"/>
      <w:marRight w:val="0"/>
      <w:marTop w:val="0"/>
      <w:marBottom w:val="0"/>
      <w:divBdr>
        <w:top w:val="none" w:sz="0" w:space="0" w:color="auto"/>
        <w:left w:val="none" w:sz="0" w:space="0" w:color="auto"/>
        <w:bottom w:val="none" w:sz="0" w:space="0" w:color="auto"/>
        <w:right w:val="none" w:sz="0" w:space="0" w:color="auto"/>
      </w:divBdr>
    </w:div>
    <w:div w:id="1790316713">
      <w:bodyDiv w:val="1"/>
      <w:marLeft w:val="0"/>
      <w:marRight w:val="0"/>
      <w:marTop w:val="0"/>
      <w:marBottom w:val="0"/>
      <w:divBdr>
        <w:top w:val="none" w:sz="0" w:space="0" w:color="auto"/>
        <w:left w:val="none" w:sz="0" w:space="0" w:color="auto"/>
        <w:bottom w:val="none" w:sz="0" w:space="0" w:color="auto"/>
        <w:right w:val="none" w:sz="0" w:space="0" w:color="auto"/>
      </w:divBdr>
    </w:div>
    <w:div w:id="1790784968">
      <w:bodyDiv w:val="1"/>
      <w:marLeft w:val="0"/>
      <w:marRight w:val="0"/>
      <w:marTop w:val="0"/>
      <w:marBottom w:val="0"/>
      <w:divBdr>
        <w:top w:val="none" w:sz="0" w:space="0" w:color="auto"/>
        <w:left w:val="none" w:sz="0" w:space="0" w:color="auto"/>
        <w:bottom w:val="none" w:sz="0" w:space="0" w:color="auto"/>
        <w:right w:val="none" w:sz="0" w:space="0" w:color="auto"/>
      </w:divBdr>
    </w:div>
    <w:div w:id="1792820449">
      <w:bodyDiv w:val="1"/>
      <w:marLeft w:val="0"/>
      <w:marRight w:val="0"/>
      <w:marTop w:val="0"/>
      <w:marBottom w:val="0"/>
      <w:divBdr>
        <w:top w:val="none" w:sz="0" w:space="0" w:color="auto"/>
        <w:left w:val="none" w:sz="0" w:space="0" w:color="auto"/>
        <w:bottom w:val="none" w:sz="0" w:space="0" w:color="auto"/>
        <w:right w:val="none" w:sz="0" w:space="0" w:color="auto"/>
      </w:divBdr>
    </w:div>
    <w:div w:id="1792935949">
      <w:bodyDiv w:val="1"/>
      <w:marLeft w:val="0"/>
      <w:marRight w:val="0"/>
      <w:marTop w:val="0"/>
      <w:marBottom w:val="0"/>
      <w:divBdr>
        <w:top w:val="none" w:sz="0" w:space="0" w:color="auto"/>
        <w:left w:val="none" w:sz="0" w:space="0" w:color="auto"/>
        <w:bottom w:val="none" w:sz="0" w:space="0" w:color="auto"/>
        <w:right w:val="none" w:sz="0" w:space="0" w:color="auto"/>
      </w:divBdr>
    </w:div>
    <w:div w:id="1793088127">
      <w:bodyDiv w:val="1"/>
      <w:marLeft w:val="0"/>
      <w:marRight w:val="0"/>
      <w:marTop w:val="0"/>
      <w:marBottom w:val="0"/>
      <w:divBdr>
        <w:top w:val="none" w:sz="0" w:space="0" w:color="auto"/>
        <w:left w:val="none" w:sz="0" w:space="0" w:color="auto"/>
        <w:bottom w:val="none" w:sz="0" w:space="0" w:color="auto"/>
        <w:right w:val="none" w:sz="0" w:space="0" w:color="auto"/>
      </w:divBdr>
    </w:div>
    <w:div w:id="1793397764">
      <w:bodyDiv w:val="1"/>
      <w:marLeft w:val="0"/>
      <w:marRight w:val="0"/>
      <w:marTop w:val="0"/>
      <w:marBottom w:val="0"/>
      <w:divBdr>
        <w:top w:val="none" w:sz="0" w:space="0" w:color="auto"/>
        <w:left w:val="none" w:sz="0" w:space="0" w:color="auto"/>
        <w:bottom w:val="none" w:sz="0" w:space="0" w:color="auto"/>
        <w:right w:val="none" w:sz="0" w:space="0" w:color="auto"/>
      </w:divBdr>
    </w:div>
    <w:div w:id="1793400945">
      <w:bodyDiv w:val="1"/>
      <w:marLeft w:val="0"/>
      <w:marRight w:val="0"/>
      <w:marTop w:val="0"/>
      <w:marBottom w:val="0"/>
      <w:divBdr>
        <w:top w:val="none" w:sz="0" w:space="0" w:color="auto"/>
        <w:left w:val="none" w:sz="0" w:space="0" w:color="auto"/>
        <w:bottom w:val="none" w:sz="0" w:space="0" w:color="auto"/>
        <w:right w:val="none" w:sz="0" w:space="0" w:color="auto"/>
      </w:divBdr>
    </w:div>
    <w:div w:id="1794014478">
      <w:bodyDiv w:val="1"/>
      <w:marLeft w:val="0"/>
      <w:marRight w:val="0"/>
      <w:marTop w:val="0"/>
      <w:marBottom w:val="0"/>
      <w:divBdr>
        <w:top w:val="none" w:sz="0" w:space="0" w:color="auto"/>
        <w:left w:val="none" w:sz="0" w:space="0" w:color="auto"/>
        <w:bottom w:val="none" w:sz="0" w:space="0" w:color="auto"/>
        <w:right w:val="none" w:sz="0" w:space="0" w:color="auto"/>
      </w:divBdr>
    </w:div>
    <w:div w:id="1794051766">
      <w:bodyDiv w:val="1"/>
      <w:marLeft w:val="0"/>
      <w:marRight w:val="0"/>
      <w:marTop w:val="0"/>
      <w:marBottom w:val="0"/>
      <w:divBdr>
        <w:top w:val="none" w:sz="0" w:space="0" w:color="auto"/>
        <w:left w:val="none" w:sz="0" w:space="0" w:color="auto"/>
        <w:bottom w:val="none" w:sz="0" w:space="0" w:color="auto"/>
        <w:right w:val="none" w:sz="0" w:space="0" w:color="auto"/>
      </w:divBdr>
    </w:div>
    <w:div w:id="1794210806">
      <w:bodyDiv w:val="1"/>
      <w:marLeft w:val="0"/>
      <w:marRight w:val="0"/>
      <w:marTop w:val="0"/>
      <w:marBottom w:val="0"/>
      <w:divBdr>
        <w:top w:val="none" w:sz="0" w:space="0" w:color="auto"/>
        <w:left w:val="none" w:sz="0" w:space="0" w:color="auto"/>
        <w:bottom w:val="none" w:sz="0" w:space="0" w:color="auto"/>
        <w:right w:val="none" w:sz="0" w:space="0" w:color="auto"/>
      </w:divBdr>
    </w:div>
    <w:div w:id="1795367102">
      <w:bodyDiv w:val="1"/>
      <w:marLeft w:val="0"/>
      <w:marRight w:val="0"/>
      <w:marTop w:val="0"/>
      <w:marBottom w:val="0"/>
      <w:divBdr>
        <w:top w:val="none" w:sz="0" w:space="0" w:color="auto"/>
        <w:left w:val="none" w:sz="0" w:space="0" w:color="auto"/>
        <w:bottom w:val="none" w:sz="0" w:space="0" w:color="auto"/>
        <w:right w:val="none" w:sz="0" w:space="0" w:color="auto"/>
      </w:divBdr>
    </w:div>
    <w:div w:id="1795442744">
      <w:bodyDiv w:val="1"/>
      <w:marLeft w:val="0"/>
      <w:marRight w:val="0"/>
      <w:marTop w:val="0"/>
      <w:marBottom w:val="0"/>
      <w:divBdr>
        <w:top w:val="none" w:sz="0" w:space="0" w:color="auto"/>
        <w:left w:val="none" w:sz="0" w:space="0" w:color="auto"/>
        <w:bottom w:val="none" w:sz="0" w:space="0" w:color="auto"/>
        <w:right w:val="none" w:sz="0" w:space="0" w:color="auto"/>
      </w:divBdr>
    </w:div>
    <w:div w:id="1795445827">
      <w:bodyDiv w:val="1"/>
      <w:marLeft w:val="0"/>
      <w:marRight w:val="0"/>
      <w:marTop w:val="0"/>
      <w:marBottom w:val="0"/>
      <w:divBdr>
        <w:top w:val="none" w:sz="0" w:space="0" w:color="auto"/>
        <w:left w:val="none" w:sz="0" w:space="0" w:color="auto"/>
        <w:bottom w:val="none" w:sz="0" w:space="0" w:color="auto"/>
        <w:right w:val="none" w:sz="0" w:space="0" w:color="auto"/>
      </w:divBdr>
    </w:div>
    <w:div w:id="1795516286">
      <w:bodyDiv w:val="1"/>
      <w:marLeft w:val="0"/>
      <w:marRight w:val="0"/>
      <w:marTop w:val="0"/>
      <w:marBottom w:val="0"/>
      <w:divBdr>
        <w:top w:val="none" w:sz="0" w:space="0" w:color="auto"/>
        <w:left w:val="none" w:sz="0" w:space="0" w:color="auto"/>
        <w:bottom w:val="none" w:sz="0" w:space="0" w:color="auto"/>
        <w:right w:val="none" w:sz="0" w:space="0" w:color="auto"/>
      </w:divBdr>
    </w:div>
    <w:div w:id="1795715930">
      <w:bodyDiv w:val="1"/>
      <w:marLeft w:val="0"/>
      <w:marRight w:val="0"/>
      <w:marTop w:val="0"/>
      <w:marBottom w:val="0"/>
      <w:divBdr>
        <w:top w:val="none" w:sz="0" w:space="0" w:color="auto"/>
        <w:left w:val="none" w:sz="0" w:space="0" w:color="auto"/>
        <w:bottom w:val="none" w:sz="0" w:space="0" w:color="auto"/>
        <w:right w:val="none" w:sz="0" w:space="0" w:color="auto"/>
      </w:divBdr>
    </w:div>
    <w:div w:id="1796481201">
      <w:bodyDiv w:val="1"/>
      <w:marLeft w:val="0"/>
      <w:marRight w:val="0"/>
      <w:marTop w:val="0"/>
      <w:marBottom w:val="0"/>
      <w:divBdr>
        <w:top w:val="none" w:sz="0" w:space="0" w:color="auto"/>
        <w:left w:val="none" w:sz="0" w:space="0" w:color="auto"/>
        <w:bottom w:val="none" w:sz="0" w:space="0" w:color="auto"/>
        <w:right w:val="none" w:sz="0" w:space="0" w:color="auto"/>
      </w:divBdr>
    </w:div>
    <w:div w:id="1796750499">
      <w:bodyDiv w:val="1"/>
      <w:marLeft w:val="0"/>
      <w:marRight w:val="0"/>
      <w:marTop w:val="0"/>
      <w:marBottom w:val="0"/>
      <w:divBdr>
        <w:top w:val="none" w:sz="0" w:space="0" w:color="auto"/>
        <w:left w:val="none" w:sz="0" w:space="0" w:color="auto"/>
        <w:bottom w:val="none" w:sz="0" w:space="0" w:color="auto"/>
        <w:right w:val="none" w:sz="0" w:space="0" w:color="auto"/>
      </w:divBdr>
    </w:div>
    <w:div w:id="1797604285">
      <w:bodyDiv w:val="1"/>
      <w:marLeft w:val="0"/>
      <w:marRight w:val="0"/>
      <w:marTop w:val="0"/>
      <w:marBottom w:val="0"/>
      <w:divBdr>
        <w:top w:val="none" w:sz="0" w:space="0" w:color="auto"/>
        <w:left w:val="none" w:sz="0" w:space="0" w:color="auto"/>
        <w:bottom w:val="none" w:sz="0" w:space="0" w:color="auto"/>
        <w:right w:val="none" w:sz="0" w:space="0" w:color="auto"/>
      </w:divBdr>
    </w:div>
    <w:div w:id="1797867214">
      <w:bodyDiv w:val="1"/>
      <w:marLeft w:val="0"/>
      <w:marRight w:val="0"/>
      <w:marTop w:val="0"/>
      <w:marBottom w:val="0"/>
      <w:divBdr>
        <w:top w:val="none" w:sz="0" w:space="0" w:color="auto"/>
        <w:left w:val="none" w:sz="0" w:space="0" w:color="auto"/>
        <w:bottom w:val="none" w:sz="0" w:space="0" w:color="auto"/>
        <w:right w:val="none" w:sz="0" w:space="0" w:color="auto"/>
      </w:divBdr>
    </w:div>
    <w:div w:id="1798328081">
      <w:bodyDiv w:val="1"/>
      <w:marLeft w:val="0"/>
      <w:marRight w:val="0"/>
      <w:marTop w:val="0"/>
      <w:marBottom w:val="0"/>
      <w:divBdr>
        <w:top w:val="none" w:sz="0" w:space="0" w:color="auto"/>
        <w:left w:val="none" w:sz="0" w:space="0" w:color="auto"/>
        <w:bottom w:val="none" w:sz="0" w:space="0" w:color="auto"/>
        <w:right w:val="none" w:sz="0" w:space="0" w:color="auto"/>
      </w:divBdr>
    </w:div>
    <w:div w:id="1798638953">
      <w:bodyDiv w:val="1"/>
      <w:marLeft w:val="0"/>
      <w:marRight w:val="0"/>
      <w:marTop w:val="0"/>
      <w:marBottom w:val="0"/>
      <w:divBdr>
        <w:top w:val="none" w:sz="0" w:space="0" w:color="auto"/>
        <w:left w:val="none" w:sz="0" w:space="0" w:color="auto"/>
        <w:bottom w:val="none" w:sz="0" w:space="0" w:color="auto"/>
        <w:right w:val="none" w:sz="0" w:space="0" w:color="auto"/>
      </w:divBdr>
    </w:div>
    <w:div w:id="1799252250">
      <w:bodyDiv w:val="1"/>
      <w:marLeft w:val="0"/>
      <w:marRight w:val="0"/>
      <w:marTop w:val="0"/>
      <w:marBottom w:val="0"/>
      <w:divBdr>
        <w:top w:val="none" w:sz="0" w:space="0" w:color="auto"/>
        <w:left w:val="none" w:sz="0" w:space="0" w:color="auto"/>
        <w:bottom w:val="none" w:sz="0" w:space="0" w:color="auto"/>
        <w:right w:val="none" w:sz="0" w:space="0" w:color="auto"/>
      </w:divBdr>
    </w:div>
    <w:div w:id="1799686688">
      <w:bodyDiv w:val="1"/>
      <w:marLeft w:val="0"/>
      <w:marRight w:val="0"/>
      <w:marTop w:val="0"/>
      <w:marBottom w:val="0"/>
      <w:divBdr>
        <w:top w:val="none" w:sz="0" w:space="0" w:color="auto"/>
        <w:left w:val="none" w:sz="0" w:space="0" w:color="auto"/>
        <w:bottom w:val="none" w:sz="0" w:space="0" w:color="auto"/>
        <w:right w:val="none" w:sz="0" w:space="0" w:color="auto"/>
      </w:divBdr>
    </w:div>
    <w:div w:id="1800416827">
      <w:bodyDiv w:val="1"/>
      <w:marLeft w:val="0"/>
      <w:marRight w:val="0"/>
      <w:marTop w:val="0"/>
      <w:marBottom w:val="0"/>
      <w:divBdr>
        <w:top w:val="none" w:sz="0" w:space="0" w:color="auto"/>
        <w:left w:val="none" w:sz="0" w:space="0" w:color="auto"/>
        <w:bottom w:val="none" w:sz="0" w:space="0" w:color="auto"/>
        <w:right w:val="none" w:sz="0" w:space="0" w:color="auto"/>
      </w:divBdr>
    </w:div>
    <w:div w:id="1800537530">
      <w:bodyDiv w:val="1"/>
      <w:marLeft w:val="0"/>
      <w:marRight w:val="0"/>
      <w:marTop w:val="0"/>
      <w:marBottom w:val="0"/>
      <w:divBdr>
        <w:top w:val="none" w:sz="0" w:space="0" w:color="auto"/>
        <w:left w:val="none" w:sz="0" w:space="0" w:color="auto"/>
        <w:bottom w:val="none" w:sz="0" w:space="0" w:color="auto"/>
        <w:right w:val="none" w:sz="0" w:space="0" w:color="auto"/>
      </w:divBdr>
    </w:div>
    <w:div w:id="1801457958">
      <w:bodyDiv w:val="1"/>
      <w:marLeft w:val="0"/>
      <w:marRight w:val="0"/>
      <w:marTop w:val="0"/>
      <w:marBottom w:val="0"/>
      <w:divBdr>
        <w:top w:val="none" w:sz="0" w:space="0" w:color="auto"/>
        <w:left w:val="none" w:sz="0" w:space="0" w:color="auto"/>
        <w:bottom w:val="none" w:sz="0" w:space="0" w:color="auto"/>
        <w:right w:val="none" w:sz="0" w:space="0" w:color="auto"/>
      </w:divBdr>
    </w:div>
    <w:div w:id="1802378430">
      <w:bodyDiv w:val="1"/>
      <w:marLeft w:val="0"/>
      <w:marRight w:val="0"/>
      <w:marTop w:val="0"/>
      <w:marBottom w:val="0"/>
      <w:divBdr>
        <w:top w:val="none" w:sz="0" w:space="0" w:color="auto"/>
        <w:left w:val="none" w:sz="0" w:space="0" w:color="auto"/>
        <w:bottom w:val="none" w:sz="0" w:space="0" w:color="auto"/>
        <w:right w:val="none" w:sz="0" w:space="0" w:color="auto"/>
      </w:divBdr>
    </w:div>
    <w:div w:id="1802502232">
      <w:bodyDiv w:val="1"/>
      <w:marLeft w:val="0"/>
      <w:marRight w:val="0"/>
      <w:marTop w:val="0"/>
      <w:marBottom w:val="0"/>
      <w:divBdr>
        <w:top w:val="none" w:sz="0" w:space="0" w:color="auto"/>
        <w:left w:val="none" w:sz="0" w:space="0" w:color="auto"/>
        <w:bottom w:val="none" w:sz="0" w:space="0" w:color="auto"/>
        <w:right w:val="none" w:sz="0" w:space="0" w:color="auto"/>
      </w:divBdr>
    </w:div>
    <w:div w:id="1802770520">
      <w:bodyDiv w:val="1"/>
      <w:marLeft w:val="0"/>
      <w:marRight w:val="0"/>
      <w:marTop w:val="0"/>
      <w:marBottom w:val="0"/>
      <w:divBdr>
        <w:top w:val="none" w:sz="0" w:space="0" w:color="auto"/>
        <w:left w:val="none" w:sz="0" w:space="0" w:color="auto"/>
        <w:bottom w:val="none" w:sz="0" w:space="0" w:color="auto"/>
        <w:right w:val="none" w:sz="0" w:space="0" w:color="auto"/>
      </w:divBdr>
    </w:div>
    <w:div w:id="1802962735">
      <w:bodyDiv w:val="1"/>
      <w:marLeft w:val="0"/>
      <w:marRight w:val="0"/>
      <w:marTop w:val="0"/>
      <w:marBottom w:val="0"/>
      <w:divBdr>
        <w:top w:val="none" w:sz="0" w:space="0" w:color="auto"/>
        <w:left w:val="none" w:sz="0" w:space="0" w:color="auto"/>
        <w:bottom w:val="none" w:sz="0" w:space="0" w:color="auto"/>
        <w:right w:val="none" w:sz="0" w:space="0" w:color="auto"/>
      </w:divBdr>
    </w:div>
    <w:div w:id="1804881562">
      <w:bodyDiv w:val="1"/>
      <w:marLeft w:val="0"/>
      <w:marRight w:val="0"/>
      <w:marTop w:val="0"/>
      <w:marBottom w:val="0"/>
      <w:divBdr>
        <w:top w:val="none" w:sz="0" w:space="0" w:color="auto"/>
        <w:left w:val="none" w:sz="0" w:space="0" w:color="auto"/>
        <w:bottom w:val="none" w:sz="0" w:space="0" w:color="auto"/>
        <w:right w:val="none" w:sz="0" w:space="0" w:color="auto"/>
      </w:divBdr>
    </w:div>
    <w:div w:id="1805392514">
      <w:bodyDiv w:val="1"/>
      <w:marLeft w:val="0"/>
      <w:marRight w:val="0"/>
      <w:marTop w:val="0"/>
      <w:marBottom w:val="0"/>
      <w:divBdr>
        <w:top w:val="none" w:sz="0" w:space="0" w:color="auto"/>
        <w:left w:val="none" w:sz="0" w:space="0" w:color="auto"/>
        <w:bottom w:val="none" w:sz="0" w:space="0" w:color="auto"/>
        <w:right w:val="none" w:sz="0" w:space="0" w:color="auto"/>
      </w:divBdr>
    </w:div>
    <w:div w:id="1805586606">
      <w:bodyDiv w:val="1"/>
      <w:marLeft w:val="0"/>
      <w:marRight w:val="0"/>
      <w:marTop w:val="0"/>
      <w:marBottom w:val="0"/>
      <w:divBdr>
        <w:top w:val="none" w:sz="0" w:space="0" w:color="auto"/>
        <w:left w:val="none" w:sz="0" w:space="0" w:color="auto"/>
        <w:bottom w:val="none" w:sz="0" w:space="0" w:color="auto"/>
        <w:right w:val="none" w:sz="0" w:space="0" w:color="auto"/>
      </w:divBdr>
    </w:div>
    <w:div w:id="1805810369">
      <w:bodyDiv w:val="1"/>
      <w:marLeft w:val="0"/>
      <w:marRight w:val="0"/>
      <w:marTop w:val="0"/>
      <w:marBottom w:val="0"/>
      <w:divBdr>
        <w:top w:val="none" w:sz="0" w:space="0" w:color="auto"/>
        <w:left w:val="none" w:sz="0" w:space="0" w:color="auto"/>
        <w:bottom w:val="none" w:sz="0" w:space="0" w:color="auto"/>
        <w:right w:val="none" w:sz="0" w:space="0" w:color="auto"/>
      </w:divBdr>
    </w:div>
    <w:div w:id="1806003794">
      <w:bodyDiv w:val="1"/>
      <w:marLeft w:val="0"/>
      <w:marRight w:val="0"/>
      <w:marTop w:val="0"/>
      <w:marBottom w:val="0"/>
      <w:divBdr>
        <w:top w:val="none" w:sz="0" w:space="0" w:color="auto"/>
        <w:left w:val="none" w:sz="0" w:space="0" w:color="auto"/>
        <w:bottom w:val="none" w:sz="0" w:space="0" w:color="auto"/>
        <w:right w:val="none" w:sz="0" w:space="0" w:color="auto"/>
      </w:divBdr>
    </w:div>
    <w:div w:id="1806043326">
      <w:bodyDiv w:val="1"/>
      <w:marLeft w:val="0"/>
      <w:marRight w:val="0"/>
      <w:marTop w:val="0"/>
      <w:marBottom w:val="0"/>
      <w:divBdr>
        <w:top w:val="none" w:sz="0" w:space="0" w:color="auto"/>
        <w:left w:val="none" w:sz="0" w:space="0" w:color="auto"/>
        <w:bottom w:val="none" w:sz="0" w:space="0" w:color="auto"/>
        <w:right w:val="none" w:sz="0" w:space="0" w:color="auto"/>
      </w:divBdr>
    </w:div>
    <w:div w:id="1806973200">
      <w:bodyDiv w:val="1"/>
      <w:marLeft w:val="0"/>
      <w:marRight w:val="0"/>
      <w:marTop w:val="0"/>
      <w:marBottom w:val="0"/>
      <w:divBdr>
        <w:top w:val="none" w:sz="0" w:space="0" w:color="auto"/>
        <w:left w:val="none" w:sz="0" w:space="0" w:color="auto"/>
        <w:bottom w:val="none" w:sz="0" w:space="0" w:color="auto"/>
        <w:right w:val="none" w:sz="0" w:space="0" w:color="auto"/>
      </w:divBdr>
    </w:div>
    <w:div w:id="1808548431">
      <w:bodyDiv w:val="1"/>
      <w:marLeft w:val="0"/>
      <w:marRight w:val="0"/>
      <w:marTop w:val="0"/>
      <w:marBottom w:val="0"/>
      <w:divBdr>
        <w:top w:val="none" w:sz="0" w:space="0" w:color="auto"/>
        <w:left w:val="none" w:sz="0" w:space="0" w:color="auto"/>
        <w:bottom w:val="none" w:sz="0" w:space="0" w:color="auto"/>
        <w:right w:val="none" w:sz="0" w:space="0" w:color="auto"/>
      </w:divBdr>
    </w:div>
    <w:div w:id="1808549586">
      <w:bodyDiv w:val="1"/>
      <w:marLeft w:val="0"/>
      <w:marRight w:val="0"/>
      <w:marTop w:val="0"/>
      <w:marBottom w:val="0"/>
      <w:divBdr>
        <w:top w:val="none" w:sz="0" w:space="0" w:color="auto"/>
        <w:left w:val="none" w:sz="0" w:space="0" w:color="auto"/>
        <w:bottom w:val="none" w:sz="0" w:space="0" w:color="auto"/>
        <w:right w:val="none" w:sz="0" w:space="0" w:color="auto"/>
      </w:divBdr>
    </w:div>
    <w:div w:id="1808621862">
      <w:bodyDiv w:val="1"/>
      <w:marLeft w:val="0"/>
      <w:marRight w:val="0"/>
      <w:marTop w:val="0"/>
      <w:marBottom w:val="0"/>
      <w:divBdr>
        <w:top w:val="none" w:sz="0" w:space="0" w:color="auto"/>
        <w:left w:val="none" w:sz="0" w:space="0" w:color="auto"/>
        <w:bottom w:val="none" w:sz="0" w:space="0" w:color="auto"/>
        <w:right w:val="none" w:sz="0" w:space="0" w:color="auto"/>
      </w:divBdr>
    </w:div>
    <w:div w:id="1809662577">
      <w:bodyDiv w:val="1"/>
      <w:marLeft w:val="0"/>
      <w:marRight w:val="0"/>
      <w:marTop w:val="0"/>
      <w:marBottom w:val="0"/>
      <w:divBdr>
        <w:top w:val="none" w:sz="0" w:space="0" w:color="auto"/>
        <w:left w:val="none" w:sz="0" w:space="0" w:color="auto"/>
        <w:bottom w:val="none" w:sz="0" w:space="0" w:color="auto"/>
        <w:right w:val="none" w:sz="0" w:space="0" w:color="auto"/>
      </w:divBdr>
    </w:div>
    <w:div w:id="1810247494">
      <w:bodyDiv w:val="1"/>
      <w:marLeft w:val="0"/>
      <w:marRight w:val="0"/>
      <w:marTop w:val="0"/>
      <w:marBottom w:val="0"/>
      <w:divBdr>
        <w:top w:val="none" w:sz="0" w:space="0" w:color="auto"/>
        <w:left w:val="none" w:sz="0" w:space="0" w:color="auto"/>
        <w:bottom w:val="none" w:sz="0" w:space="0" w:color="auto"/>
        <w:right w:val="none" w:sz="0" w:space="0" w:color="auto"/>
      </w:divBdr>
    </w:div>
    <w:div w:id="1810441898">
      <w:bodyDiv w:val="1"/>
      <w:marLeft w:val="0"/>
      <w:marRight w:val="0"/>
      <w:marTop w:val="0"/>
      <w:marBottom w:val="0"/>
      <w:divBdr>
        <w:top w:val="none" w:sz="0" w:space="0" w:color="auto"/>
        <w:left w:val="none" w:sz="0" w:space="0" w:color="auto"/>
        <w:bottom w:val="none" w:sz="0" w:space="0" w:color="auto"/>
        <w:right w:val="none" w:sz="0" w:space="0" w:color="auto"/>
      </w:divBdr>
    </w:div>
    <w:div w:id="1811091752">
      <w:bodyDiv w:val="1"/>
      <w:marLeft w:val="0"/>
      <w:marRight w:val="0"/>
      <w:marTop w:val="0"/>
      <w:marBottom w:val="0"/>
      <w:divBdr>
        <w:top w:val="none" w:sz="0" w:space="0" w:color="auto"/>
        <w:left w:val="none" w:sz="0" w:space="0" w:color="auto"/>
        <w:bottom w:val="none" w:sz="0" w:space="0" w:color="auto"/>
        <w:right w:val="none" w:sz="0" w:space="0" w:color="auto"/>
      </w:divBdr>
    </w:div>
    <w:div w:id="1811244587">
      <w:bodyDiv w:val="1"/>
      <w:marLeft w:val="0"/>
      <w:marRight w:val="0"/>
      <w:marTop w:val="0"/>
      <w:marBottom w:val="0"/>
      <w:divBdr>
        <w:top w:val="none" w:sz="0" w:space="0" w:color="auto"/>
        <w:left w:val="none" w:sz="0" w:space="0" w:color="auto"/>
        <w:bottom w:val="none" w:sz="0" w:space="0" w:color="auto"/>
        <w:right w:val="none" w:sz="0" w:space="0" w:color="auto"/>
      </w:divBdr>
    </w:div>
    <w:div w:id="1811248684">
      <w:bodyDiv w:val="1"/>
      <w:marLeft w:val="0"/>
      <w:marRight w:val="0"/>
      <w:marTop w:val="0"/>
      <w:marBottom w:val="0"/>
      <w:divBdr>
        <w:top w:val="none" w:sz="0" w:space="0" w:color="auto"/>
        <w:left w:val="none" w:sz="0" w:space="0" w:color="auto"/>
        <w:bottom w:val="none" w:sz="0" w:space="0" w:color="auto"/>
        <w:right w:val="none" w:sz="0" w:space="0" w:color="auto"/>
      </w:divBdr>
    </w:div>
    <w:div w:id="1811290523">
      <w:bodyDiv w:val="1"/>
      <w:marLeft w:val="0"/>
      <w:marRight w:val="0"/>
      <w:marTop w:val="0"/>
      <w:marBottom w:val="0"/>
      <w:divBdr>
        <w:top w:val="none" w:sz="0" w:space="0" w:color="auto"/>
        <w:left w:val="none" w:sz="0" w:space="0" w:color="auto"/>
        <w:bottom w:val="none" w:sz="0" w:space="0" w:color="auto"/>
        <w:right w:val="none" w:sz="0" w:space="0" w:color="auto"/>
      </w:divBdr>
    </w:div>
    <w:div w:id="1811359052">
      <w:bodyDiv w:val="1"/>
      <w:marLeft w:val="0"/>
      <w:marRight w:val="0"/>
      <w:marTop w:val="0"/>
      <w:marBottom w:val="0"/>
      <w:divBdr>
        <w:top w:val="none" w:sz="0" w:space="0" w:color="auto"/>
        <w:left w:val="none" w:sz="0" w:space="0" w:color="auto"/>
        <w:bottom w:val="none" w:sz="0" w:space="0" w:color="auto"/>
        <w:right w:val="none" w:sz="0" w:space="0" w:color="auto"/>
      </w:divBdr>
    </w:div>
    <w:div w:id="1811483272">
      <w:bodyDiv w:val="1"/>
      <w:marLeft w:val="0"/>
      <w:marRight w:val="0"/>
      <w:marTop w:val="0"/>
      <w:marBottom w:val="0"/>
      <w:divBdr>
        <w:top w:val="none" w:sz="0" w:space="0" w:color="auto"/>
        <w:left w:val="none" w:sz="0" w:space="0" w:color="auto"/>
        <w:bottom w:val="none" w:sz="0" w:space="0" w:color="auto"/>
        <w:right w:val="none" w:sz="0" w:space="0" w:color="auto"/>
      </w:divBdr>
    </w:div>
    <w:div w:id="1812091879">
      <w:bodyDiv w:val="1"/>
      <w:marLeft w:val="0"/>
      <w:marRight w:val="0"/>
      <w:marTop w:val="0"/>
      <w:marBottom w:val="0"/>
      <w:divBdr>
        <w:top w:val="none" w:sz="0" w:space="0" w:color="auto"/>
        <w:left w:val="none" w:sz="0" w:space="0" w:color="auto"/>
        <w:bottom w:val="none" w:sz="0" w:space="0" w:color="auto"/>
        <w:right w:val="none" w:sz="0" w:space="0" w:color="auto"/>
      </w:divBdr>
    </w:div>
    <w:div w:id="1812483026">
      <w:bodyDiv w:val="1"/>
      <w:marLeft w:val="0"/>
      <w:marRight w:val="0"/>
      <w:marTop w:val="0"/>
      <w:marBottom w:val="0"/>
      <w:divBdr>
        <w:top w:val="none" w:sz="0" w:space="0" w:color="auto"/>
        <w:left w:val="none" w:sz="0" w:space="0" w:color="auto"/>
        <w:bottom w:val="none" w:sz="0" w:space="0" w:color="auto"/>
        <w:right w:val="none" w:sz="0" w:space="0" w:color="auto"/>
      </w:divBdr>
    </w:div>
    <w:div w:id="1812749616">
      <w:bodyDiv w:val="1"/>
      <w:marLeft w:val="0"/>
      <w:marRight w:val="0"/>
      <w:marTop w:val="0"/>
      <w:marBottom w:val="0"/>
      <w:divBdr>
        <w:top w:val="none" w:sz="0" w:space="0" w:color="auto"/>
        <w:left w:val="none" w:sz="0" w:space="0" w:color="auto"/>
        <w:bottom w:val="none" w:sz="0" w:space="0" w:color="auto"/>
        <w:right w:val="none" w:sz="0" w:space="0" w:color="auto"/>
      </w:divBdr>
    </w:div>
    <w:div w:id="1812868798">
      <w:bodyDiv w:val="1"/>
      <w:marLeft w:val="0"/>
      <w:marRight w:val="0"/>
      <w:marTop w:val="0"/>
      <w:marBottom w:val="0"/>
      <w:divBdr>
        <w:top w:val="none" w:sz="0" w:space="0" w:color="auto"/>
        <w:left w:val="none" w:sz="0" w:space="0" w:color="auto"/>
        <w:bottom w:val="none" w:sz="0" w:space="0" w:color="auto"/>
        <w:right w:val="none" w:sz="0" w:space="0" w:color="auto"/>
      </w:divBdr>
    </w:div>
    <w:div w:id="1812939837">
      <w:bodyDiv w:val="1"/>
      <w:marLeft w:val="0"/>
      <w:marRight w:val="0"/>
      <w:marTop w:val="0"/>
      <w:marBottom w:val="0"/>
      <w:divBdr>
        <w:top w:val="none" w:sz="0" w:space="0" w:color="auto"/>
        <w:left w:val="none" w:sz="0" w:space="0" w:color="auto"/>
        <w:bottom w:val="none" w:sz="0" w:space="0" w:color="auto"/>
        <w:right w:val="none" w:sz="0" w:space="0" w:color="auto"/>
      </w:divBdr>
    </w:div>
    <w:div w:id="1812988556">
      <w:bodyDiv w:val="1"/>
      <w:marLeft w:val="0"/>
      <w:marRight w:val="0"/>
      <w:marTop w:val="0"/>
      <w:marBottom w:val="0"/>
      <w:divBdr>
        <w:top w:val="none" w:sz="0" w:space="0" w:color="auto"/>
        <w:left w:val="none" w:sz="0" w:space="0" w:color="auto"/>
        <w:bottom w:val="none" w:sz="0" w:space="0" w:color="auto"/>
        <w:right w:val="none" w:sz="0" w:space="0" w:color="auto"/>
      </w:divBdr>
    </w:div>
    <w:div w:id="1814133721">
      <w:bodyDiv w:val="1"/>
      <w:marLeft w:val="0"/>
      <w:marRight w:val="0"/>
      <w:marTop w:val="0"/>
      <w:marBottom w:val="0"/>
      <w:divBdr>
        <w:top w:val="none" w:sz="0" w:space="0" w:color="auto"/>
        <w:left w:val="none" w:sz="0" w:space="0" w:color="auto"/>
        <w:bottom w:val="none" w:sz="0" w:space="0" w:color="auto"/>
        <w:right w:val="none" w:sz="0" w:space="0" w:color="auto"/>
      </w:divBdr>
    </w:div>
    <w:div w:id="1814836395">
      <w:bodyDiv w:val="1"/>
      <w:marLeft w:val="0"/>
      <w:marRight w:val="0"/>
      <w:marTop w:val="0"/>
      <w:marBottom w:val="0"/>
      <w:divBdr>
        <w:top w:val="none" w:sz="0" w:space="0" w:color="auto"/>
        <w:left w:val="none" w:sz="0" w:space="0" w:color="auto"/>
        <w:bottom w:val="none" w:sz="0" w:space="0" w:color="auto"/>
        <w:right w:val="none" w:sz="0" w:space="0" w:color="auto"/>
      </w:divBdr>
    </w:div>
    <w:div w:id="1816214582">
      <w:bodyDiv w:val="1"/>
      <w:marLeft w:val="0"/>
      <w:marRight w:val="0"/>
      <w:marTop w:val="0"/>
      <w:marBottom w:val="0"/>
      <w:divBdr>
        <w:top w:val="none" w:sz="0" w:space="0" w:color="auto"/>
        <w:left w:val="none" w:sz="0" w:space="0" w:color="auto"/>
        <w:bottom w:val="none" w:sz="0" w:space="0" w:color="auto"/>
        <w:right w:val="none" w:sz="0" w:space="0" w:color="auto"/>
      </w:divBdr>
    </w:div>
    <w:div w:id="1816530005">
      <w:bodyDiv w:val="1"/>
      <w:marLeft w:val="0"/>
      <w:marRight w:val="0"/>
      <w:marTop w:val="0"/>
      <w:marBottom w:val="0"/>
      <w:divBdr>
        <w:top w:val="none" w:sz="0" w:space="0" w:color="auto"/>
        <w:left w:val="none" w:sz="0" w:space="0" w:color="auto"/>
        <w:bottom w:val="none" w:sz="0" w:space="0" w:color="auto"/>
        <w:right w:val="none" w:sz="0" w:space="0" w:color="auto"/>
      </w:divBdr>
    </w:div>
    <w:div w:id="1816725119">
      <w:bodyDiv w:val="1"/>
      <w:marLeft w:val="0"/>
      <w:marRight w:val="0"/>
      <w:marTop w:val="0"/>
      <w:marBottom w:val="0"/>
      <w:divBdr>
        <w:top w:val="none" w:sz="0" w:space="0" w:color="auto"/>
        <w:left w:val="none" w:sz="0" w:space="0" w:color="auto"/>
        <w:bottom w:val="none" w:sz="0" w:space="0" w:color="auto"/>
        <w:right w:val="none" w:sz="0" w:space="0" w:color="auto"/>
      </w:divBdr>
    </w:div>
    <w:div w:id="1816875735">
      <w:bodyDiv w:val="1"/>
      <w:marLeft w:val="0"/>
      <w:marRight w:val="0"/>
      <w:marTop w:val="0"/>
      <w:marBottom w:val="0"/>
      <w:divBdr>
        <w:top w:val="none" w:sz="0" w:space="0" w:color="auto"/>
        <w:left w:val="none" w:sz="0" w:space="0" w:color="auto"/>
        <w:bottom w:val="none" w:sz="0" w:space="0" w:color="auto"/>
        <w:right w:val="none" w:sz="0" w:space="0" w:color="auto"/>
      </w:divBdr>
    </w:div>
    <w:div w:id="1817330036">
      <w:bodyDiv w:val="1"/>
      <w:marLeft w:val="0"/>
      <w:marRight w:val="0"/>
      <w:marTop w:val="0"/>
      <w:marBottom w:val="0"/>
      <w:divBdr>
        <w:top w:val="none" w:sz="0" w:space="0" w:color="auto"/>
        <w:left w:val="none" w:sz="0" w:space="0" w:color="auto"/>
        <w:bottom w:val="none" w:sz="0" w:space="0" w:color="auto"/>
        <w:right w:val="none" w:sz="0" w:space="0" w:color="auto"/>
      </w:divBdr>
    </w:div>
    <w:div w:id="1817451640">
      <w:bodyDiv w:val="1"/>
      <w:marLeft w:val="0"/>
      <w:marRight w:val="0"/>
      <w:marTop w:val="0"/>
      <w:marBottom w:val="0"/>
      <w:divBdr>
        <w:top w:val="none" w:sz="0" w:space="0" w:color="auto"/>
        <w:left w:val="none" w:sz="0" w:space="0" w:color="auto"/>
        <w:bottom w:val="none" w:sz="0" w:space="0" w:color="auto"/>
        <w:right w:val="none" w:sz="0" w:space="0" w:color="auto"/>
      </w:divBdr>
    </w:div>
    <w:div w:id="1817837586">
      <w:bodyDiv w:val="1"/>
      <w:marLeft w:val="0"/>
      <w:marRight w:val="0"/>
      <w:marTop w:val="0"/>
      <w:marBottom w:val="0"/>
      <w:divBdr>
        <w:top w:val="none" w:sz="0" w:space="0" w:color="auto"/>
        <w:left w:val="none" w:sz="0" w:space="0" w:color="auto"/>
        <w:bottom w:val="none" w:sz="0" w:space="0" w:color="auto"/>
        <w:right w:val="none" w:sz="0" w:space="0" w:color="auto"/>
      </w:divBdr>
    </w:div>
    <w:div w:id="1819154520">
      <w:bodyDiv w:val="1"/>
      <w:marLeft w:val="0"/>
      <w:marRight w:val="0"/>
      <w:marTop w:val="0"/>
      <w:marBottom w:val="0"/>
      <w:divBdr>
        <w:top w:val="none" w:sz="0" w:space="0" w:color="auto"/>
        <w:left w:val="none" w:sz="0" w:space="0" w:color="auto"/>
        <w:bottom w:val="none" w:sz="0" w:space="0" w:color="auto"/>
        <w:right w:val="none" w:sz="0" w:space="0" w:color="auto"/>
      </w:divBdr>
    </w:div>
    <w:div w:id="1819614961">
      <w:bodyDiv w:val="1"/>
      <w:marLeft w:val="0"/>
      <w:marRight w:val="0"/>
      <w:marTop w:val="0"/>
      <w:marBottom w:val="0"/>
      <w:divBdr>
        <w:top w:val="none" w:sz="0" w:space="0" w:color="auto"/>
        <w:left w:val="none" w:sz="0" w:space="0" w:color="auto"/>
        <w:bottom w:val="none" w:sz="0" w:space="0" w:color="auto"/>
        <w:right w:val="none" w:sz="0" w:space="0" w:color="auto"/>
      </w:divBdr>
    </w:div>
    <w:div w:id="1820075493">
      <w:bodyDiv w:val="1"/>
      <w:marLeft w:val="0"/>
      <w:marRight w:val="0"/>
      <w:marTop w:val="0"/>
      <w:marBottom w:val="0"/>
      <w:divBdr>
        <w:top w:val="none" w:sz="0" w:space="0" w:color="auto"/>
        <w:left w:val="none" w:sz="0" w:space="0" w:color="auto"/>
        <w:bottom w:val="none" w:sz="0" w:space="0" w:color="auto"/>
        <w:right w:val="none" w:sz="0" w:space="0" w:color="auto"/>
      </w:divBdr>
    </w:div>
    <w:div w:id="1820420387">
      <w:bodyDiv w:val="1"/>
      <w:marLeft w:val="0"/>
      <w:marRight w:val="0"/>
      <w:marTop w:val="0"/>
      <w:marBottom w:val="0"/>
      <w:divBdr>
        <w:top w:val="none" w:sz="0" w:space="0" w:color="auto"/>
        <w:left w:val="none" w:sz="0" w:space="0" w:color="auto"/>
        <w:bottom w:val="none" w:sz="0" w:space="0" w:color="auto"/>
        <w:right w:val="none" w:sz="0" w:space="0" w:color="auto"/>
      </w:divBdr>
    </w:div>
    <w:div w:id="1820925568">
      <w:bodyDiv w:val="1"/>
      <w:marLeft w:val="0"/>
      <w:marRight w:val="0"/>
      <w:marTop w:val="0"/>
      <w:marBottom w:val="0"/>
      <w:divBdr>
        <w:top w:val="none" w:sz="0" w:space="0" w:color="auto"/>
        <w:left w:val="none" w:sz="0" w:space="0" w:color="auto"/>
        <w:bottom w:val="none" w:sz="0" w:space="0" w:color="auto"/>
        <w:right w:val="none" w:sz="0" w:space="0" w:color="auto"/>
      </w:divBdr>
    </w:div>
    <w:div w:id="1820925771">
      <w:bodyDiv w:val="1"/>
      <w:marLeft w:val="0"/>
      <w:marRight w:val="0"/>
      <w:marTop w:val="0"/>
      <w:marBottom w:val="0"/>
      <w:divBdr>
        <w:top w:val="none" w:sz="0" w:space="0" w:color="auto"/>
        <w:left w:val="none" w:sz="0" w:space="0" w:color="auto"/>
        <w:bottom w:val="none" w:sz="0" w:space="0" w:color="auto"/>
        <w:right w:val="none" w:sz="0" w:space="0" w:color="auto"/>
      </w:divBdr>
    </w:div>
    <w:div w:id="1821532508">
      <w:bodyDiv w:val="1"/>
      <w:marLeft w:val="0"/>
      <w:marRight w:val="0"/>
      <w:marTop w:val="0"/>
      <w:marBottom w:val="0"/>
      <w:divBdr>
        <w:top w:val="none" w:sz="0" w:space="0" w:color="auto"/>
        <w:left w:val="none" w:sz="0" w:space="0" w:color="auto"/>
        <w:bottom w:val="none" w:sz="0" w:space="0" w:color="auto"/>
        <w:right w:val="none" w:sz="0" w:space="0" w:color="auto"/>
      </w:divBdr>
    </w:div>
    <w:div w:id="1822190582">
      <w:bodyDiv w:val="1"/>
      <w:marLeft w:val="0"/>
      <w:marRight w:val="0"/>
      <w:marTop w:val="0"/>
      <w:marBottom w:val="0"/>
      <w:divBdr>
        <w:top w:val="none" w:sz="0" w:space="0" w:color="auto"/>
        <w:left w:val="none" w:sz="0" w:space="0" w:color="auto"/>
        <w:bottom w:val="none" w:sz="0" w:space="0" w:color="auto"/>
        <w:right w:val="none" w:sz="0" w:space="0" w:color="auto"/>
      </w:divBdr>
    </w:div>
    <w:div w:id="1822885945">
      <w:bodyDiv w:val="1"/>
      <w:marLeft w:val="0"/>
      <w:marRight w:val="0"/>
      <w:marTop w:val="0"/>
      <w:marBottom w:val="0"/>
      <w:divBdr>
        <w:top w:val="none" w:sz="0" w:space="0" w:color="auto"/>
        <w:left w:val="none" w:sz="0" w:space="0" w:color="auto"/>
        <w:bottom w:val="none" w:sz="0" w:space="0" w:color="auto"/>
        <w:right w:val="none" w:sz="0" w:space="0" w:color="auto"/>
      </w:divBdr>
    </w:div>
    <w:div w:id="1823421305">
      <w:bodyDiv w:val="1"/>
      <w:marLeft w:val="0"/>
      <w:marRight w:val="0"/>
      <w:marTop w:val="0"/>
      <w:marBottom w:val="0"/>
      <w:divBdr>
        <w:top w:val="none" w:sz="0" w:space="0" w:color="auto"/>
        <w:left w:val="none" w:sz="0" w:space="0" w:color="auto"/>
        <w:bottom w:val="none" w:sz="0" w:space="0" w:color="auto"/>
        <w:right w:val="none" w:sz="0" w:space="0" w:color="auto"/>
      </w:divBdr>
    </w:div>
    <w:div w:id="1823619981">
      <w:bodyDiv w:val="1"/>
      <w:marLeft w:val="0"/>
      <w:marRight w:val="0"/>
      <w:marTop w:val="0"/>
      <w:marBottom w:val="0"/>
      <w:divBdr>
        <w:top w:val="none" w:sz="0" w:space="0" w:color="auto"/>
        <w:left w:val="none" w:sz="0" w:space="0" w:color="auto"/>
        <w:bottom w:val="none" w:sz="0" w:space="0" w:color="auto"/>
        <w:right w:val="none" w:sz="0" w:space="0" w:color="auto"/>
      </w:divBdr>
    </w:div>
    <w:div w:id="1823620527">
      <w:bodyDiv w:val="1"/>
      <w:marLeft w:val="0"/>
      <w:marRight w:val="0"/>
      <w:marTop w:val="0"/>
      <w:marBottom w:val="0"/>
      <w:divBdr>
        <w:top w:val="none" w:sz="0" w:space="0" w:color="auto"/>
        <w:left w:val="none" w:sz="0" w:space="0" w:color="auto"/>
        <w:bottom w:val="none" w:sz="0" w:space="0" w:color="auto"/>
        <w:right w:val="none" w:sz="0" w:space="0" w:color="auto"/>
      </w:divBdr>
    </w:div>
    <w:div w:id="1824004575">
      <w:bodyDiv w:val="1"/>
      <w:marLeft w:val="0"/>
      <w:marRight w:val="0"/>
      <w:marTop w:val="0"/>
      <w:marBottom w:val="0"/>
      <w:divBdr>
        <w:top w:val="none" w:sz="0" w:space="0" w:color="auto"/>
        <w:left w:val="none" w:sz="0" w:space="0" w:color="auto"/>
        <w:bottom w:val="none" w:sz="0" w:space="0" w:color="auto"/>
        <w:right w:val="none" w:sz="0" w:space="0" w:color="auto"/>
      </w:divBdr>
    </w:div>
    <w:div w:id="1825245177">
      <w:bodyDiv w:val="1"/>
      <w:marLeft w:val="0"/>
      <w:marRight w:val="0"/>
      <w:marTop w:val="0"/>
      <w:marBottom w:val="0"/>
      <w:divBdr>
        <w:top w:val="none" w:sz="0" w:space="0" w:color="auto"/>
        <w:left w:val="none" w:sz="0" w:space="0" w:color="auto"/>
        <w:bottom w:val="none" w:sz="0" w:space="0" w:color="auto"/>
        <w:right w:val="none" w:sz="0" w:space="0" w:color="auto"/>
      </w:divBdr>
    </w:div>
    <w:div w:id="1825925363">
      <w:bodyDiv w:val="1"/>
      <w:marLeft w:val="0"/>
      <w:marRight w:val="0"/>
      <w:marTop w:val="0"/>
      <w:marBottom w:val="0"/>
      <w:divBdr>
        <w:top w:val="none" w:sz="0" w:space="0" w:color="auto"/>
        <w:left w:val="none" w:sz="0" w:space="0" w:color="auto"/>
        <w:bottom w:val="none" w:sz="0" w:space="0" w:color="auto"/>
        <w:right w:val="none" w:sz="0" w:space="0" w:color="auto"/>
      </w:divBdr>
    </w:div>
    <w:div w:id="1826241446">
      <w:bodyDiv w:val="1"/>
      <w:marLeft w:val="0"/>
      <w:marRight w:val="0"/>
      <w:marTop w:val="0"/>
      <w:marBottom w:val="0"/>
      <w:divBdr>
        <w:top w:val="none" w:sz="0" w:space="0" w:color="auto"/>
        <w:left w:val="none" w:sz="0" w:space="0" w:color="auto"/>
        <w:bottom w:val="none" w:sz="0" w:space="0" w:color="auto"/>
        <w:right w:val="none" w:sz="0" w:space="0" w:color="auto"/>
      </w:divBdr>
    </w:div>
    <w:div w:id="1826362019">
      <w:bodyDiv w:val="1"/>
      <w:marLeft w:val="0"/>
      <w:marRight w:val="0"/>
      <w:marTop w:val="0"/>
      <w:marBottom w:val="0"/>
      <w:divBdr>
        <w:top w:val="none" w:sz="0" w:space="0" w:color="auto"/>
        <w:left w:val="none" w:sz="0" w:space="0" w:color="auto"/>
        <w:bottom w:val="none" w:sz="0" w:space="0" w:color="auto"/>
        <w:right w:val="none" w:sz="0" w:space="0" w:color="auto"/>
      </w:divBdr>
    </w:div>
    <w:div w:id="1827012863">
      <w:bodyDiv w:val="1"/>
      <w:marLeft w:val="0"/>
      <w:marRight w:val="0"/>
      <w:marTop w:val="0"/>
      <w:marBottom w:val="0"/>
      <w:divBdr>
        <w:top w:val="none" w:sz="0" w:space="0" w:color="auto"/>
        <w:left w:val="none" w:sz="0" w:space="0" w:color="auto"/>
        <w:bottom w:val="none" w:sz="0" w:space="0" w:color="auto"/>
        <w:right w:val="none" w:sz="0" w:space="0" w:color="auto"/>
      </w:divBdr>
    </w:div>
    <w:div w:id="1827478274">
      <w:bodyDiv w:val="1"/>
      <w:marLeft w:val="0"/>
      <w:marRight w:val="0"/>
      <w:marTop w:val="0"/>
      <w:marBottom w:val="0"/>
      <w:divBdr>
        <w:top w:val="none" w:sz="0" w:space="0" w:color="auto"/>
        <w:left w:val="none" w:sz="0" w:space="0" w:color="auto"/>
        <w:bottom w:val="none" w:sz="0" w:space="0" w:color="auto"/>
        <w:right w:val="none" w:sz="0" w:space="0" w:color="auto"/>
      </w:divBdr>
    </w:div>
    <w:div w:id="1827622364">
      <w:bodyDiv w:val="1"/>
      <w:marLeft w:val="0"/>
      <w:marRight w:val="0"/>
      <w:marTop w:val="0"/>
      <w:marBottom w:val="0"/>
      <w:divBdr>
        <w:top w:val="none" w:sz="0" w:space="0" w:color="auto"/>
        <w:left w:val="none" w:sz="0" w:space="0" w:color="auto"/>
        <w:bottom w:val="none" w:sz="0" w:space="0" w:color="auto"/>
        <w:right w:val="none" w:sz="0" w:space="0" w:color="auto"/>
      </w:divBdr>
    </w:div>
    <w:div w:id="1827670647">
      <w:bodyDiv w:val="1"/>
      <w:marLeft w:val="0"/>
      <w:marRight w:val="0"/>
      <w:marTop w:val="0"/>
      <w:marBottom w:val="0"/>
      <w:divBdr>
        <w:top w:val="none" w:sz="0" w:space="0" w:color="auto"/>
        <w:left w:val="none" w:sz="0" w:space="0" w:color="auto"/>
        <w:bottom w:val="none" w:sz="0" w:space="0" w:color="auto"/>
        <w:right w:val="none" w:sz="0" w:space="0" w:color="auto"/>
      </w:divBdr>
    </w:div>
    <w:div w:id="1828134739">
      <w:bodyDiv w:val="1"/>
      <w:marLeft w:val="0"/>
      <w:marRight w:val="0"/>
      <w:marTop w:val="0"/>
      <w:marBottom w:val="0"/>
      <w:divBdr>
        <w:top w:val="none" w:sz="0" w:space="0" w:color="auto"/>
        <w:left w:val="none" w:sz="0" w:space="0" w:color="auto"/>
        <w:bottom w:val="none" w:sz="0" w:space="0" w:color="auto"/>
        <w:right w:val="none" w:sz="0" w:space="0" w:color="auto"/>
      </w:divBdr>
    </w:div>
    <w:div w:id="1828283918">
      <w:bodyDiv w:val="1"/>
      <w:marLeft w:val="0"/>
      <w:marRight w:val="0"/>
      <w:marTop w:val="0"/>
      <w:marBottom w:val="0"/>
      <w:divBdr>
        <w:top w:val="none" w:sz="0" w:space="0" w:color="auto"/>
        <w:left w:val="none" w:sz="0" w:space="0" w:color="auto"/>
        <w:bottom w:val="none" w:sz="0" w:space="0" w:color="auto"/>
        <w:right w:val="none" w:sz="0" w:space="0" w:color="auto"/>
      </w:divBdr>
    </w:div>
    <w:div w:id="1829321411">
      <w:bodyDiv w:val="1"/>
      <w:marLeft w:val="0"/>
      <w:marRight w:val="0"/>
      <w:marTop w:val="0"/>
      <w:marBottom w:val="0"/>
      <w:divBdr>
        <w:top w:val="none" w:sz="0" w:space="0" w:color="auto"/>
        <w:left w:val="none" w:sz="0" w:space="0" w:color="auto"/>
        <w:bottom w:val="none" w:sz="0" w:space="0" w:color="auto"/>
        <w:right w:val="none" w:sz="0" w:space="0" w:color="auto"/>
      </w:divBdr>
    </w:div>
    <w:div w:id="1829324050">
      <w:bodyDiv w:val="1"/>
      <w:marLeft w:val="0"/>
      <w:marRight w:val="0"/>
      <w:marTop w:val="0"/>
      <w:marBottom w:val="0"/>
      <w:divBdr>
        <w:top w:val="none" w:sz="0" w:space="0" w:color="auto"/>
        <w:left w:val="none" w:sz="0" w:space="0" w:color="auto"/>
        <w:bottom w:val="none" w:sz="0" w:space="0" w:color="auto"/>
        <w:right w:val="none" w:sz="0" w:space="0" w:color="auto"/>
      </w:divBdr>
    </w:div>
    <w:div w:id="1830054356">
      <w:bodyDiv w:val="1"/>
      <w:marLeft w:val="0"/>
      <w:marRight w:val="0"/>
      <w:marTop w:val="0"/>
      <w:marBottom w:val="0"/>
      <w:divBdr>
        <w:top w:val="none" w:sz="0" w:space="0" w:color="auto"/>
        <w:left w:val="none" w:sz="0" w:space="0" w:color="auto"/>
        <w:bottom w:val="none" w:sz="0" w:space="0" w:color="auto"/>
        <w:right w:val="none" w:sz="0" w:space="0" w:color="auto"/>
      </w:divBdr>
    </w:div>
    <w:div w:id="1830169304">
      <w:bodyDiv w:val="1"/>
      <w:marLeft w:val="0"/>
      <w:marRight w:val="0"/>
      <w:marTop w:val="0"/>
      <w:marBottom w:val="0"/>
      <w:divBdr>
        <w:top w:val="none" w:sz="0" w:space="0" w:color="auto"/>
        <w:left w:val="none" w:sz="0" w:space="0" w:color="auto"/>
        <w:bottom w:val="none" w:sz="0" w:space="0" w:color="auto"/>
        <w:right w:val="none" w:sz="0" w:space="0" w:color="auto"/>
      </w:divBdr>
    </w:div>
    <w:div w:id="1830902249">
      <w:bodyDiv w:val="1"/>
      <w:marLeft w:val="0"/>
      <w:marRight w:val="0"/>
      <w:marTop w:val="0"/>
      <w:marBottom w:val="0"/>
      <w:divBdr>
        <w:top w:val="none" w:sz="0" w:space="0" w:color="auto"/>
        <w:left w:val="none" w:sz="0" w:space="0" w:color="auto"/>
        <w:bottom w:val="none" w:sz="0" w:space="0" w:color="auto"/>
        <w:right w:val="none" w:sz="0" w:space="0" w:color="auto"/>
      </w:divBdr>
    </w:div>
    <w:div w:id="1831359814">
      <w:bodyDiv w:val="1"/>
      <w:marLeft w:val="0"/>
      <w:marRight w:val="0"/>
      <w:marTop w:val="0"/>
      <w:marBottom w:val="0"/>
      <w:divBdr>
        <w:top w:val="none" w:sz="0" w:space="0" w:color="auto"/>
        <w:left w:val="none" w:sz="0" w:space="0" w:color="auto"/>
        <w:bottom w:val="none" w:sz="0" w:space="0" w:color="auto"/>
        <w:right w:val="none" w:sz="0" w:space="0" w:color="auto"/>
      </w:divBdr>
    </w:div>
    <w:div w:id="1832208397">
      <w:bodyDiv w:val="1"/>
      <w:marLeft w:val="0"/>
      <w:marRight w:val="0"/>
      <w:marTop w:val="0"/>
      <w:marBottom w:val="0"/>
      <w:divBdr>
        <w:top w:val="none" w:sz="0" w:space="0" w:color="auto"/>
        <w:left w:val="none" w:sz="0" w:space="0" w:color="auto"/>
        <w:bottom w:val="none" w:sz="0" w:space="0" w:color="auto"/>
        <w:right w:val="none" w:sz="0" w:space="0" w:color="auto"/>
      </w:divBdr>
    </w:div>
    <w:div w:id="1832721938">
      <w:bodyDiv w:val="1"/>
      <w:marLeft w:val="0"/>
      <w:marRight w:val="0"/>
      <w:marTop w:val="0"/>
      <w:marBottom w:val="0"/>
      <w:divBdr>
        <w:top w:val="none" w:sz="0" w:space="0" w:color="auto"/>
        <w:left w:val="none" w:sz="0" w:space="0" w:color="auto"/>
        <w:bottom w:val="none" w:sz="0" w:space="0" w:color="auto"/>
        <w:right w:val="none" w:sz="0" w:space="0" w:color="auto"/>
      </w:divBdr>
    </w:div>
    <w:div w:id="1833452054">
      <w:bodyDiv w:val="1"/>
      <w:marLeft w:val="0"/>
      <w:marRight w:val="0"/>
      <w:marTop w:val="0"/>
      <w:marBottom w:val="0"/>
      <w:divBdr>
        <w:top w:val="none" w:sz="0" w:space="0" w:color="auto"/>
        <w:left w:val="none" w:sz="0" w:space="0" w:color="auto"/>
        <w:bottom w:val="none" w:sz="0" w:space="0" w:color="auto"/>
        <w:right w:val="none" w:sz="0" w:space="0" w:color="auto"/>
      </w:divBdr>
    </w:div>
    <w:div w:id="1834180635">
      <w:bodyDiv w:val="1"/>
      <w:marLeft w:val="0"/>
      <w:marRight w:val="0"/>
      <w:marTop w:val="0"/>
      <w:marBottom w:val="0"/>
      <w:divBdr>
        <w:top w:val="none" w:sz="0" w:space="0" w:color="auto"/>
        <w:left w:val="none" w:sz="0" w:space="0" w:color="auto"/>
        <w:bottom w:val="none" w:sz="0" w:space="0" w:color="auto"/>
        <w:right w:val="none" w:sz="0" w:space="0" w:color="auto"/>
      </w:divBdr>
    </w:div>
    <w:div w:id="1834761195">
      <w:bodyDiv w:val="1"/>
      <w:marLeft w:val="0"/>
      <w:marRight w:val="0"/>
      <w:marTop w:val="0"/>
      <w:marBottom w:val="0"/>
      <w:divBdr>
        <w:top w:val="none" w:sz="0" w:space="0" w:color="auto"/>
        <w:left w:val="none" w:sz="0" w:space="0" w:color="auto"/>
        <w:bottom w:val="none" w:sz="0" w:space="0" w:color="auto"/>
        <w:right w:val="none" w:sz="0" w:space="0" w:color="auto"/>
      </w:divBdr>
    </w:div>
    <w:div w:id="1834878267">
      <w:bodyDiv w:val="1"/>
      <w:marLeft w:val="0"/>
      <w:marRight w:val="0"/>
      <w:marTop w:val="0"/>
      <w:marBottom w:val="0"/>
      <w:divBdr>
        <w:top w:val="none" w:sz="0" w:space="0" w:color="auto"/>
        <w:left w:val="none" w:sz="0" w:space="0" w:color="auto"/>
        <w:bottom w:val="none" w:sz="0" w:space="0" w:color="auto"/>
        <w:right w:val="none" w:sz="0" w:space="0" w:color="auto"/>
      </w:divBdr>
    </w:div>
    <w:div w:id="1835023913">
      <w:bodyDiv w:val="1"/>
      <w:marLeft w:val="0"/>
      <w:marRight w:val="0"/>
      <w:marTop w:val="0"/>
      <w:marBottom w:val="0"/>
      <w:divBdr>
        <w:top w:val="none" w:sz="0" w:space="0" w:color="auto"/>
        <w:left w:val="none" w:sz="0" w:space="0" w:color="auto"/>
        <w:bottom w:val="none" w:sz="0" w:space="0" w:color="auto"/>
        <w:right w:val="none" w:sz="0" w:space="0" w:color="auto"/>
      </w:divBdr>
    </w:div>
    <w:div w:id="1835105891">
      <w:bodyDiv w:val="1"/>
      <w:marLeft w:val="0"/>
      <w:marRight w:val="0"/>
      <w:marTop w:val="0"/>
      <w:marBottom w:val="0"/>
      <w:divBdr>
        <w:top w:val="none" w:sz="0" w:space="0" w:color="auto"/>
        <w:left w:val="none" w:sz="0" w:space="0" w:color="auto"/>
        <w:bottom w:val="none" w:sz="0" w:space="0" w:color="auto"/>
        <w:right w:val="none" w:sz="0" w:space="0" w:color="auto"/>
      </w:divBdr>
    </w:div>
    <w:div w:id="1835147600">
      <w:bodyDiv w:val="1"/>
      <w:marLeft w:val="0"/>
      <w:marRight w:val="0"/>
      <w:marTop w:val="0"/>
      <w:marBottom w:val="0"/>
      <w:divBdr>
        <w:top w:val="none" w:sz="0" w:space="0" w:color="auto"/>
        <w:left w:val="none" w:sz="0" w:space="0" w:color="auto"/>
        <w:bottom w:val="none" w:sz="0" w:space="0" w:color="auto"/>
        <w:right w:val="none" w:sz="0" w:space="0" w:color="auto"/>
      </w:divBdr>
    </w:div>
    <w:div w:id="1835296515">
      <w:bodyDiv w:val="1"/>
      <w:marLeft w:val="0"/>
      <w:marRight w:val="0"/>
      <w:marTop w:val="0"/>
      <w:marBottom w:val="0"/>
      <w:divBdr>
        <w:top w:val="none" w:sz="0" w:space="0" w:color="auto"/>
        <w:left w:val="none" w:sz="0" w:space="0" w:color="auto"/>
        <w:bottom w:val="none" w:sz="0" w:space="0" w:color="auto"/>
        <w:right w:val="none" w:sz="0" w:space="0" w:color="auto"/>
      </w:divBdr>
    </w:div>
    <w:div w:id="1835299923">
      <w:bodyDiv w:val="1"/>
      <w:marLeft w:val="0"/>
      <w:marRight w:val="0"/>
      <w:marTop w:val="0"/>
      <w:marBottom w:val="0"/>
      <w:divBdr>
        <w:top w:val="none" w:sz="0" w:space="0" w:color="auto"/>
        <w:left w:val="none" w:sz="0" w:space="0" w:color="auto"/>
        <w:bottom w:val="none" w:sz="0" w:space="0" w:color="auto"/>
        <w:right w:val="none" w:sz="0" w:space="0" w:color="auto"/>
      </w:divBdr>
    </w:div>
    <w:div w:id="1835486425">
      <w:bodyDiv w:val="1"/>
      <w:marLeft w:val="0"/>
      <w:marRight w:val="0"/>
      <w:marTop w:val="0"/>
      <w:marBottom w:val="0"/>
      <w:divBdr>
        <w:top w:val="none" w:sz="0" w:space="0" w:color="auto"/>
        <w:left w:val="none" w:sz="0" w:space="0" w:color="auto"/>
        <w:bottom w:val="none" w:sz="0" w:space="0" w:color="auto"/>
        <w:right w:val="none" w:sz="0" w:space="0" w:color="auto"/>
      </w:divBdr>
    </w:div>
    <w:div w:id="1835492746">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36648433">
      <w:bodyDiv w:val="1"/>
      <w:marLeft w:val="0"/>
      <w:marRight w:val="0"/>
      <w:marTop w:val="0"/>
      <w:marBottom w:val="0"/>
      <w:divBdr>
        <w:top w:val="none" w:sz="0" w:space="0" w:color="auto"/>
        <w:left w:val="none" w:sz="0" w:space="0" w:color="auto"/>
        <w:bottom w:val="none" w:sz="0" w:space="0" w:color="auto"/>
        <w:right w:val="none" w:sz="0" w:space="0" w:color="auto"/>
      </w:divBdr>
    </w:div>
    <w:div w:id="1836920137">
      <w:bodyDiv w:val="1"/>
      <w:marLeft w:val="0"/>
      <w:marRight w:val="0"/>
      <w:marTop w:val="0"/>
      <w:marBottom w:val="0"/>
      <w:divBdr>
        <w:top w:val="none" w:sz="0" w:space="0" w:color="auto"/>
        <w:left w:val="none" w:sz="0" w:space="0" w:color="auto"/>
        <w:bottom w:val="none" w:sz="0" w:space="0" w:color="auto"/>
        <w:right w:val="none" w:sz="0" w:space="0" w:color="auto"/>
      </w:divBdr>
    </w:div>
    <w:div w:id="1837258608">
      <w:bodyDiv w:val="1"/>
      <w:marLeft w:val="0"/>
      <w:marRight w:val="0"/>
      <w:marTop w:val="0"/>
      <w:marBottom w:val="0"/>
      <w:divBdr>
        <w:top w:val="none" w:sz="0" w:space="0" w:color="auto"/>
        <w:left w:val="none" w:sz="0" w:space="0" w:color="auto"/>
        <w:bottom w:val="none" w:sz="0" w:space="0" w:color="auto"/>
        <w:right w:val="none" w:sz="0" w:space="0" w:color="auto"/>
      </w:divBdr>
    </w:div>
    <w:div w:id="1837570597">
      <w:bodyDiv w:val="1"/>
      <w:marLeft w:val="0"/>
      <w:marRight w:val="0"/>
      <w:marTop w:val="0"/>
      <w:marBottom w:val="0"/>
      <w:divBdr>
        <w:top w:val="none" w:sz="0" w:space="0" w:color="auto"/>
        <w:left w:val="none" w:sz="0" w:space="0" w:color="auto"/>
        <w:bottom w:val="none" w:sz="0" w:space="0" w:color="auto"/>
        <w:right w:val="none" w:sz="0" w:space="0" w:color="auto"/>
      </w:divBdr>
    </w:div>
    <w:div w:id="1837842384">
      <w:bodyDiv w:val="1"/>
      <w:marLeft w:val="0"/>
      <w:marRight w:val="0"/>
      <w:marTop w:val="0"/>
      <w:marBottom w:val="0"/>
      <w:divBdr>
        <w:top w:val="none" w:sz="0" w:space="0" w:color="auto"/>
        <w:left w:val="none" w:sz="0" w:space="0" w:color="auto"/>
        <w:bottom w:val="none" w:sz="0" w:space="0" w:color="auto"/>
        <w:right w:val="none" w:sz="0" w:space="0" w:color="auto"/>
      </w:divBdr>
    </w:div>
    <w:div w:id="1837919948">
      <w:bodyDiv w:val="1"/>
      <w:marLeft w:val="0"/>
      <w:marRight w:val="0"/>
      <w:marTop w:val="0"/>
      <w:marBottom w:val="0"/>
      <w:divBdr>
        <w:top w:val="none" w:sz="0" w:space="0" w:color="auto"/>
        <w:left w:val="none" w:sz="0" w:space="0" w:color="auto"/>
        <w:bottom w:val="none" w:sz="0" w:space="0" w:color="auto"/>
        <w:right w:val="none" w:sz="0" w:space="0" w:color="auto"/>
      </w:divBdr>
    </w:div>
    <w:div w:id="1838156332">
      <w:bodyDiv w:val="1"/>
      <w:marLeft w:val="0"/>
      <w:marRight w:val="0"/>
      <w:marTop w:val="0"/>
      <w:marBottom w:val="0"/>
      <w:divBdr>
        <w:top w:val="none" w:sz="0" w:space="0" w:color="auto"/>
        <w:left w:val="none" w:sz="0" w:space="0" w:color="auto"/>
        <w:bottom w:val="none" w:sz="0" w:space="0" w:color="auto"/>
        <w:right w:val="none" w:sz="0" w:space="0" w:color="auto"/>
      </w:divBdr>
    </w:div>
    <w:div w:id="1839223692">
      <w:bodyDiv w:val="1"/>
      <w:marLeft w:val="0"/>
      <w:marRight w:val="0"/>
      <w:marTop w:val="0"/>
      <w:marBottom w:val="0"/>
      <w:divBdr>
        <w:top w:val="none" w:sz="0" w:space="0" w:color="auto"/>
        <w:left w:val="none" w:sz="0" w:space="0" w:color="auto"/>
        <w:bottom w:val="none" w:sz="0" w:space="0" w:color="auto"/>
        <w:right w:val="none" w:sz="0" w:space="0" w:color="auto"/>
      </w:divBdr>
    </w:div>
    <w:div w:id="1840192974">
      <w:bodyDiv w:val="1"/>
      <w:marLeft w:val="0"/>
      <w:marRight w:val="0"/>
      <w:marTop w:val="0"/>
      <w:marBottom w:val="0"/>
      <w:divBdr>
        <w:top w:val="none" w:sz="0" w:space="0" w:color="auto"/>
        <w:left w:val="none" w:sz="0" w:space="0" w:color="auto"/>
        <w:bottom w:val="none" w:sz="0" w:space="0" w:color="auto"/>
        <w:right w:val="none" w:sz="0" w:space="0" w:color="auto"/>
      </w:divBdr>
    </w:div>
    <w:div w:id="1840194599">
      <w:bodyDiv w:val="1"/>
      <w:marLeft w:val="0"/>
      <w:marRight w:val="0"/>
      <w:marTop w:val="0"/>
      <w:marBottom w:val="0"/>
      <w:divBdr>
        <w:top w:val="none" w:sz="0" w:space="0" w:color="auto"/>
        <w:left w:val="none" w:sz="0" w:space="0" w:color="auto"/>
        <w:bottom w:val="none" w:sz="0" w:space="0" w:color="auto"/>
        <w:right w:val="none" w:sz="0" w:space="0" w:color="auto"/>
      </w:divBdr>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
    <w:div w:id="1840847507">
      <w:bodyDiv w:val="1"/>
      <w:marLeft w:val="0"/>
      <w:marRight w:val="0"/>
      <w:marTop w:val="0"/>
      <w:marBottom w:val="0"/>
      <w:divBdr>
        <w:top w:val="none" w:sz="0" w:space="0" w:color="auto"/>
        <w:left w:val="none" w:sz="0" w:space="0" w:color="auto"/>
        <w:bottom w:val="none" w:sz="0" w:space="0" w:color="auto"/>
        <w:right w:val="none" w:sz="0" w:space="0" w:color="auto"/>
      </w:divBdr>
    </w:div>
    <w:div w:id="1840852056">
      <w:bodyDiv w:val="1"/>
      <w:marLeft w:val="0"/>
      <w:marRight w:val="0"/>
      <w:marTop w:val="0"/>
      <w:marBottom w:val="0"/>
      <w:divBdr>
        <w:top w:val="none" w:sz="0" w:space="0" w:color="auto"/>
        <w:left w:val="none" w:sz="0" w:space="0" w:color="auto"/>
        <w:bottom w:val="none" w:sz="0" w:space="0" w:color="auto"/>
        <w:right w:val="none" w:sz="0" w:space="0" w:color="auto"/>
      </w:divBdr>
    </w:div>
    <w:div w:id="1840927041">
      <w:bodyDiv w:val="1"/>
      <w:marLeft w:val="0"/>
      <w:marRight w:val="0"/>
      <w:marTop w:val="0"/>
      <w:marBottom w:val="0"/>
      <w:divBdr>
        <w:top w:val="none" w:sz="0" w:space="0" w:color="auto"/>
        <w:left w:val="none" w:sz="0" w:space="0" w:color="auto"/>
        <w:bottom w:val="none" w:sz="0" w:space="0" w:color="auto"/>
        <w:right w:val="none" w:sz="0" w:space="0" w:color="auto"/>
      </w:divBdr>
    </w:div>
    <w:div w:id="1841769131">
      <w:bodyDiv w:val="1"/>
      <w:marLeft w:val="0"/>
      <w:marRight w:val="0"/>
      <w:marTop w:val="0"/>
      <w:marBottom w:val="0"/>
      <w:divBdr>
        <w:top w:val="none" w:sz="0" w:space="0" w:color="auto"/>
        <w:left w:val="none" w:sz="0" w:space="0" w:color="auto"/>
        <w:bottom w:val="none" w:sz="0" w:space="0" w:color="auto"/>
        <w:right w:val="none" w:sz="0" w:space="0" w:color="auto"/>
      </w:divBdr>
    </w:div>
    <w:div w:id="1842546686">
      <w:bodyDiv w:val="1"/>
      <w:marLeft w:val="0"/>
      <w:marRight w:val="0"/>
      <w:marTop w:val="0"/>
      <w:marBottom w:val="0"/>
      <w:divBdr>
        <w:top w:val="none" w:sz="0" w:space="0" w:color="auto"/>
        <w:left w:val="none" w:sz="0" w:space="0" w:color="auto"/>
        <w:bottom w:val="none" w:sz="0" w:space="0" w:color="auto"/>
        <w:right w:val="none" w:sz="0" w:space="0" w:color="auto"/>
      </w:divBdr>
    </w:div>
    <w:div w:id="1843159251">
      <w:bodyDiv w:val="1"/>
      <w:marLeft w:val="0"/>
      <w:marRight w:val="0"/>
      <w:marTop w:val="0"/>
      <w:marBottom w:val="0"/>
      <w:divBdr>
        <w:top w:val="none" w:sz="0" w:space="0" w:color="auto"/>
        <w:left w:val="none" w:sz="0" w:space="0" w:color="auto"/>
        <w:bottom w:val="none" w:sz="0" w:space="0" w:color="auto"/>
        <w:right w:val="none" w:sz="0" w:space="0" w:color="auto"/>
      </w:divBdr>
    </w:div>
    <w:div w:id="1843663569">
      <w:bodyDiv w:val="1"/>
      <w:marLeft w:val="0"/>
      <w:marRight w:val="0"/>
      <w:marTop w:val="0"/>
      <w:marBottom w:val="0"/>
      <w:divBdr>
        <w:top w:val="none" w:sz="0" w:space="0" w:color="auto"/>
        <w:left w:val="none" w:sz="0" w:space="0" w:color="auto"/>
        <w:bottom w:val="none" w:sz="0" w:space="0" w:color="auto"/>
        <w:right w:val="none" w:sz="0" w:space="0" w:color="auto"/>
      </w:divBdr>
    </w:div>
    <w:div w:id="1843740623">
      <w:bodyDiv w:val="1"/>
      <w:marLeft w:val="0"/>
      <w:marRight w:val="0"/>
      <w:marTop w:val="0"/>
      <w:marBottom w:val="0"/>
      <w:divBdr>
        <w:top w:val="none" w:sz="0" w:space="0" w:color="auto"/>
        <w:left w:val="none" w:sz="0" w:space="0" w:color="auto"/>
        <w:bottom w:val="none" w:sz="0" w:space="0" w:color="auto"/>
        <w:right w:val="none" w:sz="0" w:space="0" w:color="auto"/>
      </w:divBdr>
    </w:div>
    <w:div w:id="1844660469">
      <w:bodyDiv w:val="1"/>
      <w:marLeft w:val="0"/>
      <w:marRight w:val="0"/>
      <w:marTop w:val="0"/>
      <w:marBottom w:val="0"/>
      <w:divBdr>
        <w:top w:val="none" w:sz="0" w:space="0" w:color="auto"/>
        <w:left w:val="none" w:sz="0" w:space="0" w:color="auto"/>
        <w:bottom w:val="none" w:sz="0" w:space="0" w:color="auto"/>
        <w:right w:val="none" w:sz="0" w:space="0" w:color="auto"/>
      </w:divBdr>
    </w:div>
    <w:div w:id="1844779857">
      <w:bodyDiv w:val="1"/>
      <w:marLeft w:val="0"/>
      <w:marRight w:val="0"/>
      <w:marTop w:val="0"/>
      <w:marBottom w:val="0"/>
      <w:divBdr>
        <w:top w:val="none" w:sz="0" w:space="0" w:color="auto"/>
        <w:left w:val="none" w:sz="0" w:space="0" w:color="auto"/>
        <w:bottom w:val="none" w:sz="0" w:space="0" w:color="auto"/>
        <w:right w:val="none" w:sz="0" w:space="0" w:color="auto"/>
      </w:divBdr>
    </w:div>
    <w:div w:id="1845170651">
      <w:bodyDiv w:val="1"/>
      <w:marLeft w:val="0"/>
      <w:marRight w:val="0"/>
      <w:marTop w:val="0"/>
      <w:marBottom w:val="0"/>
      <w:divBdr>
        <w:top w:val="none" w:sz="0" w:space="0" w:color="auto"/>
        <w:left w:val="none" w:sz="0" w:space="0" w:color="auto"/>
        <w:bottom w:val="none" w:sz="0" w:space="0" w:color="auto"/>
        <w:right w:val="none" w:sz="0" w:space="0" w:color="auto"/>
      </w:divBdr>
    </w:div>
    <w:div w:id="1845171292">
      <w:bodyDiv w:val="1"/>
      <w:marLeft w:val="0"/>
      <w:marRight w:val="0"/>
      <w:marTop w:val="0"/>
      <w:marBottom w:val="0"/>
      <w:divBdr>
        <w:top w:val="none" w:sz="0" w:space="0" w:color="auto"/>
        <w:left w:val="none" w:sz="0" w:space="0" w:color="auto"/>
        <w:bottom w:val="none" w:sz="0" w:space="0" w:color="auto"/>
        <w:right w:val="none" w:sz="0" w:space="0" w:color="auto"/>
      </w:divBdr>
    </w:div>
    <w:div w:id="1846507829">
      <w:bodyDiv w:val="1"/>
      <w:marLeft w:val="0"/>
      <w:marRight w:val="0"/>
      <w:marTop w:val="0"/>
      <w:marBottom w:val="0"/>
      <w:divBdr>
        <w:top w:val="none" w:sz="0" w:space="0" w:color="auto"/>
        <w:left w:val="none" w:sz="0" w:space="0" w:color="auto"/>
        <w:bottom w:val="none" w:sz="0" w:space="0" w:color="auto"/>
        <w:right w:val="none" w:sz="0" w:space="0" w:color="auto"/>
      </w:divBdr>
    </w:div>
    <w:div w:id="1846631316">
      <w:bodyDiv w:val="1"/>
      <w:marLeft w:val="0"/>
      <w:marRight w:val="0"/>
      <w:marTop w:val="0"/>
      <w:marBottom w:val="0"/>
      <w:divBdr>
        <w:top w:val="none" w:sz="0" w:space="0" w:color="auto"/>
        <w:left w:val="none" w:sz="0" w:space="0" w:color="auto"/>
        <w:bottom w:val="none" w:sz="0" w:space="0" w:color="auto"/>
        <w:right w:val="none" w:sz="0" w:space="0" w:color="auto"/>
      </w:divBdr>
    </w:div>
    <w:div w:id="1847016292">
      <w:bodyDiv w:val="1"/>
      <w:marLeft w:val="0"/>
      <w:marRight w:val="0"/>
      <w:marTop w:val="0"/>
      <w:marBottom w:val="0"/>
      <w:divBdr>
        <w:top w:val="none" w:sz="0" w:space="0" w:color="auto"/>
        <w:left w:val="none" w:sz="0" w:space="0" w:color="auto"/>
        <w:bottom w:val="none" w:sz="0" w:space="0" w:color="auto"/>
        <w:right w:val="none" w:sz="0" w:space="0" w:color="auto"/>
      </w:divBdr>
    </w:div>
    <w:div w:id="1847164359">
      <w:bodyDiv w:val="1"/>
      <w:marLeft w:val="0"/>
      <w:marRight w:val="0"/>
      <w:marTop w:val="0"/>
      <w:marBottom w:val="0"/>
      <w:divBdr>
        <w:top w:val="none" w:sz="0" w:space="0" w:color="auto"/>
        <w:left w:val="none" w:sz="0" w:space="0" w:color="auto"/>
        <w:bottom w:val="none" w:sz="0" w:space="0" w:color="auto"/>
        <w:right w:val="none" w:sz="0" w:space="0" w:color="auto"/>
      </w:divBdr>
    </w:div>
    <w:div w:id="1847328977">
      <w:bodyDiv w:val="1"/>
      <w:marLeft w:val="0"/>
      <w:marRight w:val="0"/>
      <w:marTop w:val="0"/>
      <w:marBottom w:val="0"/>
      <w:divBdr>
        <w:top w:val="none" w:sz="0" w:space="0" w:color="auto"/>
        <w:left w:val="none" w:sz="0" w:space="0" w:color="auto"/>
        <w:bottom w:val="none" w:sz="0" w:space="0" w:color="auto"/>
        <w:right w:val="none" w:sz="0" w:space="0" w:color="auto"/>
      </w:divBdr>
    </w:div>
    <w:div w:id="1847938957">
      <w:bodyDiv w:val="1"/>
      <w:marLeft w:val="0"/>
      <w:marRight w:val="0"/>
      <w:marTop w:val="0"/>
      <w:marBottom w:val="0"/>
      <w:divBdr>
        <w:top w:val="none" w:sz="0" w:space="0" w:color="auto"/>
        <w:left w:val="none" w:sz="0" w:space="0" w:color="auto"/>
        <w:bottom w:val="none" w:sz="0" w:space="0" w:color="auto"/>
        <w:right w:val="none" w:sz="0" w:space="0" w:color="auto"/>
      </w:divBdr>
    </w:div>
    <w:div w:id="1848790525">
      <w:bodyDiv w:val="1"/>
      <w:marLeft w:val="0"/>
      <w:marRight w:val="0"/>
      <w:marTop w:val="0"/>
      <w:marBottom w:val="0"/>
      <w:divBdr>
        <w:top w:val="none" w:sz="0" w:space="0" w:color="auto"/>
        <w:left w:val="none" w:sz="0" w:space="0" w:color="auto"/>
        <w:bottom w:val="none" w:sz="0" w:space="0" w:color="auto"/>
        <w:right w:val="none" w:sz="0" w:space="0" w:color="auto"/>
      </w:divBdr>
    </w:div>
    <w:div w:id="1849053950">
      <w:bodyDiv w:val="1"/>
      <w:marLeft w:val="0"/>
      <w:marRight w:val="0"/>
      <w:marTop w:val="0"/>
      <w:marBottom w:val="0"/>
      <w:divBdr>
        <w:top w:val="none" w:sz="0" w:space="0" w:color="auto"/>
        <w:left w:val="none" w:sz="0" w:space="0" w:color="auto"/>
        <w:bottom w:val="none" w:sz="0" w:space="0" w:color="auto"/>
        <w:right w:val="none" w:sz="0" w:space="0" w:color="auto"/>
      </w:divBdr>
    </w:div>
    <w:div w:id="1849100224">
      <w:bodyDiv w:val="1"/>
      <w:marLeft w:val="0"/>
      <w:marRight w:val="0"/>
      <w:marTop w:val="0"/>
      <w:marBottom w:val="0"/>
      <w:divBdr>
        <w:top w:val="none" w:sz="0" w:space="0" w:color="auto"/>
        <w:left w:val="none" w:sz="0" w:space="0" w:color="auto"/>
        <w:bottom w:val="none" w:sz="0" w:space="0" w:color="auto"/>
        <w:right w:val="none" w:sz="0" w:space="0" w:color="auto"/>
      </w:divBdr>
    </w:div>
    <w:div w:id="1849561047">
      <w:bodyDiv w:val="1"/>
      <w:marLeft w:val="0"/>
      <w:marRight w:val="0"/>
      <w:marTop w:val="0"/>
      <w:marBottom w:val="0"/>
      <w:divBdr>
        <w:top w:val="none" w:sz="0" w:space="0" w:color="auto"/>
        <w:left w:val="none" w:sz="0" w:space="0" w:color="auto"/>
        <w:bottom w:val="none" w:sz="0" w:space="0" w:color="auto"/>
        <w:right w:val="none" w:sz="0" w:space="0" w:color="auto"/>
      </w:divBdr>
    </w:div>
    <w:div w:id="1850022719">
      <w:bodyDiv w:val="1"/>
      <w:marLeft w:val="0"/>
      <w:marRight w:val="0"/>
      <w:marTop w:val="0"/>
      <w:marBottom w:val="0"/>
      <w:divBdr>
        <w:top w:val="none" w:sz="0" w:space="0" w:color="auto"/>
        <w:left w:val="none" w:sz="0" w:space="0" w:color="auto"/>
        <w:bottom w:val="none" w:sz="0" w:space="0" w:color="auto"/>
        <w:right w:val="none" w:sz="0" w:space="0" w:color="auto"/>
      </w:divBdr>
    </w:div>
    <w:div w:id="1851065443">
      <w:bodyDiv w:val="1"/>
      <w:marLeft w:val="0"/>
      <w:marRight w:val="0"/>
      <w:marTop w:val="0"/>
      <w:marBottom w:val="0"/>
      <w:divBdr>
        <w:top w:val="none" w:sz="0" w:space="0" w:color="auto"/>
        <w:left w:val="none" w:sz="0" w:space="0" w:color="auto"/>
        <w:bottom w:val="none" w:sz="0" w:space="0" w:color="auto"/>
        <w:right w:val="none" w:sz="0" w:space="0" w:color="auto"/>
      </w:divBdr>
    </w:div>
    <w:div w:id="1851212216">
      <w:bodyDiv w:val="1"/>
      <w:marLeft w:val="0"/>
      <w:marRight w:val="0"/>
      <w:marTop w:val="0"/>
      <w:marBottom w:val="0"/>
      <w:divBdr>
        <w:top w:val="none" w:sz="0" w:space="0" w:color="auto"/>
        <w:left w:val="none" w:sz="0" w:space="0" w:color="auto"/>
        <w:bottom w:val="none" w:sz="0" w:space="0" w:color="auto"/>
        <w:right w:val="none" w:sz="0" w:space="0" w:color="auto"/>
      </w:divBdr>
    </w:div>
    <w:div w:id="1851555258">
      <w:bodyDiv w:val="1"/>
      <w:marLeft w:val="0"/>
      <w:marRight w:val="0"/>
      <w:marTop w:val="0"/>
      <w:marBottom w:val="0"/>
      <w:divBdr>
        <w:top w:val="none" w:sz="0" w:space="0" w:color="auto"/>
        <w:left w:val="none" w:sz="0" w:space="0" w:color="auto"/>
        <w:bottom w:val="none" w:sz="0" w:space="0" w:color="auto"/>
        <w:right w:val="none" w:sz="0" w:space="0" w:color="auto"/>
      </w:divBdr>
    </w:div>
    <w:div w:id="1852254601">
      <w:bodyDiv w:val="1"/>
      <w:marLeft w:val="0"/>
      <w:marRight w:val="0"/>
      <w:marTop w:val="0"/>
      <w:marBottom w:val="0"/>
      <w:divBdr>
        <w:top w:val="none" w:sz="0" w:space="0" w:color="auto"/>
        <w:left w:val="none" w:sz="0" w:space="0" w:color="auto"/>
        <w:bottom w:val="none" w:sz="0" w:space="0" w:color="auto"/>
        <w:right w:val="none" w:sz="0" w:space="0" w:color="auto"/>
      </w:divBdr>
    </w:div>
    <w:div w:id="1853255735">
      <w:bodyDiv w:val="1"/>
      <w:marLeft w:val="0"/>
      <w:marRight w:val="0"/>
      <w:marTop w:val="0"/>
      <w:marBottom w:val="0"/>
      <w:divBdr>
        <w:top w:val="none" w:sz="0" w:space="0" w:color="auto"/>
        <w:left w:val="none" w:sz="0" w:space="0" w:color="auto"/>
        <w:bottom w:val="none" w:sz="0" w:space="0" w:color="auto"/>
        <w:right w:val="none" w:sz="0" w:space="0" w:color="auto"/>
      </w:divBdr>
    </w:div>
    <w:div w:id="1853374839">
      <w:bodyDiv w:val="1"/>
      <w:marLeft w:val="0"/>
      <w:marRight w:val="0"/>
      <w:marTop w:val="0"/>
      <w:marBottom w:val="0"/>
      <w:divBdr>
        <w:top w:val="none" w:sz="0" w:space="0" w:color="auto"/>
        <w:left w:val="none" w:sz="0" w:space="0" w:color="auto"/>
        <w:bottom w:val="none" w:sz="0" w:space="0" w:color="auto"/>
        <w:right w:val="none" w:sz="0" w:space="0" w:color="auto"/>
      </w:divBdr>
    </w:div>
    <w:div w:id="1853453776">
      <w:bodyDiv w:val="1"/>
      <w:marLeft w:val="0"/>
      <w:marRight w:val="0"/>
      <w:marTop w:val="0"/>
      <w:marBottom w:val="0"/>
      <w:divBdr>
        <w:top w:val="none" w:sz="0" w:space="0" w:color="auto"/>
        <w:left w:val="none" w:sz="0" w:space="0" w:color="auto"/>
        <w:bottom w:val="none" w:sz="0" w:space="0" w:color="auto"/>
        <w:right w:val="none" w:sz="0" w:space="0" w:color="auto"/>
      </w:divBdr>
    </w:div>
    <w:div w:id="1853833202">
      <w:bodyDiv w:val="1"/>
      <w:marLeft w:val="0"/>
      <w:marRight w:val="0"/>
      <w:marTop w:val="0"/>
      <w:marBottom w:val="0"/>
      <w:divBdr>
        <w:top w:val="none" w:sz="0" w:space="0" w:color="auto"/>
        <w:left w:val="none" w:sz="0" w:space="0" w:color="auto"/>
        <w:bottom w:val="none" w:sz="0" w:space="0" w:color="auto"/>
        <w:right w:val="none" w:sz="0" w:space="0" w:color="auto"/>
      </w:divBdr>
    </w:div>
    <w:div w:id="1853909890">
      <w:bodyDiv w:val="1"/>
      <w:marLeft w:val="0"/>
      <w:marRight w:val="0"/>
      <w:marTop w:val="0"/>
      <w:marBottom w:val="0"/>
      <w:divBdr>
        <w:top w:val="none" w:sz="0" w:space="0" w:color="auto"/>
        <w:left w:val="none" w:sz="0" w:space="0" w:color="auto"/>
        <w:bottom w:val="none" w:sz="0" w:space="0" w:color="auto"/>
        <w:right w:val="none" w:sz="0" w:space="0" w:color="auto"/>
      </w:divBdr>
    </w:div>
    <w:div w:id="1854294988">
      <w:bodyDiv w:val="1"/>
      <w:marLeft w:val="0"/>
      <w:marRight w:val="0"/>
      <w:marTop w:val="0"/>
      <w:marBottom w:val="0"/>
      <w:divBdr>
        <w:top w:val="none" w:sz="0" w:space="0" w:color="auto"/>
        <w:left w:val="none" w:sz="0" w:space="0" w:color="auto"/>
        <w:bottom w:val="none" w:sz="0" w:space="0" w:color="auto"/>
        <w:right w:val="none" w:sz="0" w:space="0" w:color="auto"/>
      </w:divBdr>
    </w:div>
    <w:div w:id="1854756686">
      <w:bodyDiv w:val="1"/>
      <w:marLeft w:val="0"/>
      <w:marRight w:val="0"/>
      <w:marTop w:val="0"/>
      <w:marBottom w:val="0"/>
      <w:divBdr>
        <w:top w:val="none" w:sz="0" w:space="0" w:color="auto"/>
        <w:left w:val="none" w:sz="0" w:space="0" w:color="auto"/>
        <w:bottom w:val="none" w:sz="0" w:space="0" w:color="auto"/>
        <w:right w:val="none" w:sz="0" w:space="0" w:color="auto"/>
      </w:divBdr>
    </w:div>
    <w:div w:id="1854882433">
      <w:bodyDiv w:val="1"/>
      <w:marLeft w:val="0"/>
      <w:marRight w:val="0"/>
      <w:marTop w:val="0"/>
      <w:marBottom w:val="0"/>
      <w:divBdr>
        <w:top w:val="none" w:sz="0" w:space="0" w:color="auto"/>
        <w:left w:val="none" w:sz="0" w:space="0" w:color="auto"/>
        <w:bottom w:val="none" w:sz="0" w:space="0" w:color="auto"/>
        <w:right w:val="none" w:sz="0" w:space="0" w:color="auto"/>
      </w:divBdr>
    </w:div>
    <w:div w:id="1856992595">
      <w:bodyDiv w:val="1"/>
      <w:marLeft w:val="0"/>
      <w:marRight w:val="0"/>
      <w:marTop w:val="0"/>
      <w:marBottom w:val="0"/>
      <w:divBdr>
        <w:top w:val="none" w:sz="0" w:space="0" w:color="auto"/>
        <w:left w:val="none" w:sz="0" w:space="0" w:color="auto"/>
        <w:bottom w:val="none" w:sz="0" w:space="0" w:color="auto"/>
        <w:right w:val="none" w:sz="0" w:space="0" w:color="auto"/>
      </w:divBdr>
    </w:div>
    <w:div w:id="1857042335">
      <w:bodyDiv w:val="1"/>
      <w:marLeft w:val="0"/>
      <w:marRight w:val="0"/>
      <w:marTop w:val="0"/>
      <w:marBottom w:val="0"/>
      <w:divBdr>
        <w:top w:val="none" w:sz="0" w:space="0" w:color="auto"/>
        <w:left w:val="none" w:sz="0" w:space="0" w:color="auto"/>
        <w:bottom w:val="none" w:sz="0" w:space="0" w:color="auto"/>
        <w:right w:val="none" w:sz="0" w:space="0" w:color="auto"/>
      </w:divBdr>
    </w:div>
    <w:div w:id="1857226761">
      <w:bodyDiv w:val="1"/>
      <w:marLeft w:val="0"/>
      <w:marRight w:val="0"/>
      <w:marTop w:val="0"/>
      <w:marBottom w:val="0"/>
      <w:divBdr>
        <w:top w:val="none" w:sz="0" w:space="0" w:color="auto"/>
        <w:left w:val="none" w:sz="0" w:space="0" w:color="auto"/>
        <w:bottom w:val="none" w:sz="0" w:space="0" w:color="auto"/>
        <w:right w:val="none" w:sz="0" w:space="0" w:color="auto"/>
      </w:divBdr>
    </w:div>
    <w:div w:id="1857382066">
      <w:bodyDiv w:val="1"/>
      <w:marLeft w:val="0"/>
      <w:marRight w:val="0"/>
      <w:marTop w:val="0"/>
      <w:marBottom w:val="0"/>
      <w:divBdr>
        <w:top w:val="none" w:sz="0" w:space="0" w:color="auto"/>
        <w:left w:val="none" w:sz="0" w:space="0" w:color="auto"/>
        <w:bottom w:val="none" w:sz="0" w:space="0" w:color="auto"/>
        <w:right w:val="none" w:sz="0" w:space="0" w:color="auto"/>
      </w:divBdr>
    </w:div>
    <w:div w:id="1857576082">
      <w:bodyDiv w:val="1"/>
      <w:marLeft w:val="0"/>
      <w:marRight w:val="0"/>
      <w:marTop w:val="0"/>
      <w:marBottom w:val="0"/>
      <w:divBdr>
        <w:top w:val="none" w:sz="0" w:space="0" w:color="auto"/>
        <w:left w:val="none" w:sz="0" w:space="0" w:color="auto"/>
        <w:bottom w:val="none" w:sz="0" w:space="0" w:color="auto"/>
        <w:right w:val="none" w:sz="0" w:space="0" w:color="auto"/>
      </w:divBdr>
    </w:div>
    <w:div w:id="1859152119">
      <w:bodyDiv w:val="1"/>
      <w:marLeft w:val="0"/>
      <w:marRight w:val="0"/>
      <w:marTop w:val="0"/>
      <w:marBottom w:val="0"/>
      <w:divBdr>
        <w:top w:val="none" w:sz="0" w:space="0" w:color="auto"/>
        <w:left w:val="none" w:sz="0" w:space="0" w:color="auto"/>
        <w:bottom w:val="none" w:sz="0" w:space="0" w:color="auto"/>
        <w:right w:val="none" w:sz="0" w:space="0" w:color="auto"/>
      </w:divBdr>
    </w:div>
    <w:div w:id="1860124726">
      <w:bodyDiv w:val="1"/>
      <w:marLeft w:val="0"/>
      <w:marRight w:val="0"/>
      <w:marTop w:val="0"/>
      <w:marBottom w:val="0"/>
      <w:divBdr>
        <w:top w:val="none" w:sz="0" w:space="0" w:color="auto"/>
        <w:left w:val="none" w:sz="0" w:space="0" w:color="auto"/>
        <w:bottom w:val="none" w:sz="0" w:space="0" w:color="auto"/>
        <w:right w:val="none" w:sz="0" w:space="0" w:color="auto"/>
      </w:divBdr>
    </w:div>
    <w:div w:id="1860271536">
      <w:bodyDiv w:val="1"/>
      <w:marLeft w:val="0"/>
      <w:marRight w:val="0"/>
      <w:marTop w:val="0"/>
      <w:marBottom w:val="0"/>
      <w:divBdr>
        <w:top w:val="none" w:sz="0" w:space="0" w:color="auto"/>
        <w:left w:val="none" w:sz="0" w:space="0" w:color="auto"/>
        <w:bottom w:val="none" w:sz="0" w:space="0" w:color="auto"/>
        <w:right w:val="none" w:sz="0" w:space="0" w:color="auto"/>
      </w:divBdr>
    </w:div>
    <w:div w:id="1860585050">
      <w:bodyDiv w:val="1"/>
      <w:marLeft w:val="0"/>
      <w:marRight w:val="0"/>
      <w:marTop w:val="0"/>
      <w:marBottom w:val="0"/>
      <w:divBdr>
        <w:top w:val="none" w:sz="0" w:space="0" w:color="auto"/>
        <w:left w:val="none" w:sz="0" w:space="0" w:color="auto"/>
        <w:bottom w:val="none" w:sz="0" w:space="0" w:color="auto"/>
        <w:right w:val="none" w:sz="0" w:space="0" w:color="auto"/>
      </w:divBdr>
    </w:div>
    <w:div w:id="1861310247">
      <w:bodyDiv w:val="1"/>
      <w:marLeft w:val="0"/>
      <w:marRight w:val="0"/>
      <w:marTop w:val="0"/>
      <w:marBottom w:val="0"/>
      <w:divBdr>
        <w:top w:val="none" w:sz="0" w:space="0" w:color="auto"/>
        <w:left w:val="none" w:sz="0" w:space="0" w:color="auto"/>
        <w:bottom w:val="none" w:sz="0" w:space="0" w:color="auto"/>
        <w:right w:val="none" w:sz="0" w:space="0" w:color="auto"/>
      </w:divBdr>
    </w:div>
    <w:div w:id="1861964608">
      <w:bodyDiv w:val="1"/>
      <w:marLeft w:val="0"/>
      <w:marRight w:val="0"/>
      <w:marTop w:val="0"/>
      <w:marBottom w:val="0"/>
      <w:divBdr>
        <w:top w:val="none" w:sz="0" w:space="0" w:color="auto"/>
        <w:left w:val="none" w:sz="0" w:space="0" w:color="auto"/>
        <w:bottom w:val="none" w:sz="0" w:space="0" w:color="auto"/>
        <w:right w:val="none" w:sz="0" w:space="0" w:color="auto"/>
      </w:divBdr>
    </w:div>
    <w:div w:id="1862091232">
      <w:bodyDiv w:val="1"/>
      <w:marLeft w:val="0"/>
      <w:marRight w:val="0"/>
      <w:marTop w:val="0"/>
      <w:marBottom w:val="0"/>
      <w:divBdr>
        <w:top w:val="none" w:sz="0" w:space="0" w:color="auto"/>
        <w:left w:val="none" w:sz="0" w:space="0" w:color="auto"/>
        <w:bottom w:val="none" w:sz="0" w:space="0" w:color="auto"/>
        <w:right w:val="none" w:sz="0" w:space="0" w:color="auto"/>
      </w:divBdr>
    </w:div>
    <w:div w:id="1862206739">
      <w:bodyDiv w:val="1"/>
      <w:marLeft w:val="0"/>
      <w:marRight w:val="0"/>
      <w:marTop w:val="0"/>
      <w:marBottom w:val="0"/>
      <w:divBdr>
        <w:top w:val="none" w:sz="0" w:space="0" w:color="auto"/>
        <w:left w:val="none" w:sz="0" w:space="0" w:color="auto"/>
        <w:bottom w:val="none" w:sz="0" w:space="0" w:color="auto"/>
        <w:right w:val="none" w:sz="0" w:space="0" w:color="auto"/>
      </w:divBdr>
    </w:div>
    <w:div w:id="1862350277">
      <w:bodyDiv w:val="1"/>
      <w:marLeft w:val="0"/>
      <w:marRight w:val="0"/>
      <w:marTop w:val="0"/>
      <w:marBottom w:val="0"/>
      <w:divBdr>
        <w:top w:val="none" w:sz="0" w:space="0" w:color="auto"/>
        <w:left w:val="none" w:sz="0" w:space="0" w:color="auto"/>
        <w:bottom w:val="none" w:sz="0" w:space="0" w:color="auto"/>
        <w:right w:val="none" w:sz="0" w:space="0" w:color="auto"/>
      </w:divBdr>
    </w:div>
    <w:div w:id="1862469618">
      <w:bodyDiv w:val="1"/>
      <w:marLeft w:val="0"/>
      <w:marRight w:val="0"/>
      <w:marTop w:val="0"/>
      <w:marBottom w:val="0"/>
      <w:divBdr>
        <w:top w:val="none" w:sz="0" w:space="0" w:color="auto"/>
        <w:left w:val="none" w:sz="0" w:space="0" w:color="auto"/>
        <w:bottom w:val="none" w:sz="0" w:space="0" w:color="auto"/>
        <w:right w:val="none" w:sz="0" w:space="0" w:color="auto"/>
      </w:divBdr>
    </w:div>
    <w:div w:id="1862473248">
      <w:bodyDiv w:val="1"/>
      <w:marLeft w:val="0"/>
      <w:marRight w:val="0"/>
      <w:marTop w:val="0"/>
      <w:marBottom w:val="0"/>
      <w:divBdr>
        <w:top w:val="none" w:sz="0" w:space="0" w:color="auto"/>
        <w:left w:val="none" w:sz="0" w:space="0" w:color="auto"/>
        <w:bottom w:val="none" w:sz="0" w:space="0" w:color="auto"/>
        <w:right w:val="none" w:sz="0" w:space="0" w:color="auto"/>
      </w:divBdr>
    </w:div>
    <w:div w:id="1863128542">
      <w:bodyDiv w:val="1"/>
      <w:marLeft w:val="0"/>
      <w:marRight w:val="0"/>
      <w:marTop w:val="0"/>
      <w:marBottom w:val="0"/>
      <w:divBdr>
        <w:top w:val="none" w:sz="0" w:space="0" w:color="auto"/>
        <w:left w:val="none" w:sz="0" w:space="0" w:color="auto"/>
        <w:bottom w:val="none" w:sz="0" w:space="0" w:color="auto"/>
        <w:right w:val="none" w:sz="0" w:space="0" w:color="auto"/>
      </w:divBdr>
    </w:div>
    <w:div w:id="1863473605">
      <w:bodyDiv w:val="1"/>
      <w:marLeft w:val="0"/>
      <w:marRight w:val="0"/>
      <w:marTop w:val="0"/>
      <w:marBottom w:val="0"/>
      <w:divBdr>
        <w:top w:val="none" w:sz="0" w:space="0" w:color="auto"/>
        <w:left w:val="none" w:sz="0" w:space="0" w:color="auto"/>
        <w:bottom w:val="none" w:sz="0" w:space="0" w:color="auto"/>
        <w:right w:val="none" w:sz="0" w:space="0" w:color="auto"/>
      </w:divBdr>
    </w:div>
    <w:div w:id="1864398527">
      <w:bodyDiv w:val="1"/>
      <w:marLeft w:val="0"/>
      <w:marRight w:val="0"/>
      <w:marTop w:val="0"/>
      <w:marBottom w:val="0"/>
      <w:divBdr>
        <w:top w:val="none" w:sz="0" w:space="0" w:color="auto"/>
        <w:left w:val="none" w:sz="0" w:space="0" w:color="auto"/>
        <w:bottom w:val="none" w:sz="0" w:space="0" w:color="auto"/>
        <w:right w:val="none" w:sz="0" w:space="0" w:color="auto"/>
      </w:divBdr>
    </w:div>
    <w:div w:id="1865054917">
      <w:bodyDiv w:val="1"/>
      <w:marLeft w:val="0"/>
      <w:marRight w:val="0"/>
      <w:marTop w:val="0"/>
      <w:marBottom w:val="0"/>
      <w:divBdr>
        <w:top w:val="none" w:sz="0" w:space="0" w:color="auto"/>
        <w:left w:val="none" w:sz="0" w:space="0" w:color="auto"/>
        <w:bottom w:val="none" w:sz="0" w:space="0" w:color="auto"/>
        <w:right w:val="none" w:sz="0" w:space="0" w:color="auto"/>
      </w:divBdr>
    </w:div>
    <w:div w:id="1865366745">
      <w:bodyDiv w:val="1"/>
      <w:marLeft w:val="0"/>
      <w:marRight w:val="0"/>
      <w:marTop w:val="0"/>
      <w:marBottom w:val="0"/>
      <w:divBdr>
        <w:top w:val="none" w:sz="0" w:space="0" w:color="auto"/>
        <w:left w:val="none" w:sz="0" w:space="0" w:color="auto"/>
        <w:bottom w:val="none" w:sz="0" w:space="0" w:color="auto"/>
        <w:right w:val="none" w:sz="0" w:space="0" w:color="auto"/>
      </w:divBdr>
    </w:div>
    <w:div w:id="1865631258">
      <w:bodyDiv w:val="1"/>
      <w:marLeft w:val="0"/>
      <w:marRight w:val="0"/>
      <w:marTop w:val="0"/>
      <w:marBottom w:val="0"/>
      <w:divBdr>
        <w:top w:val="none" w:sz="0" w:space="0" w:color="auto"/>
        <w:left w:val="none" w:sz="0" w:space="0" w:color="auto"/>
        <w:bottom w:val="none" w:sz="0" w:space="0" w:color="auto"/>
        <w:right w:val="none" w:sz="0" w:space="0" w:color="auto"/>
      </w:divBdr>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66207012">
      <w:bodyDiv w:val="1"/>
      <w:marLeft w:val="0"/>
      <w:marRight w:val="0"/>
      <w:marTop w:val="0"/>
      <w:marBottom w:val="0"/>
      <w:divBdr>
        <w:top w:val="none" w:sz="0" w:space="0" w:color="auto"/>
        <w:left w:val="none" w:sz="0" w:space="0" w:color="auto"/>
        <w:bottom w:val="none" w:sz="0" w:space="0" w:color="auto"/>
        <w:right w:val="none" w:sz="0" w:space="0" w:color="auto"/>
      </w:divBdr>
    </w:div>
    <w:div w:id="1866290310">
      <w:bodyDiv w:val="1"/>
      <w:marLeft w:val="0"/>
      <w:marRight w:val="0"/>
      <w:marTop w:val="0"/>
      <w:marBottom w:val="0"/>
      <w:divBdr>
        <w:top w:val="none" w:sz="0" w:space="0" w:color="auto"/>
        <w:left w:val="none" w:sz="0" w:space="0" w:color="auto"/>
        <w:bottom w:val="none" w:sz="0" w:space="0" w:color="auto"/>
        <w:right w:val="none" w:sz="0" w:space="0" w:color="auto"/>
      </w:divBdr>
    </w:div>
    <w:div w:id="1867451262">
      <w:bodyDiv w:val="1"/>
      <w:marLeft w:val="0"/>
      <w:marRight w:val="0"/>
      <w:marTop w:val="0"/>
      <w:marBottom w:val="0"/>
      <w:divBdr>
        <w:top w:val="none" w:sz="0" w:space="0" w:color="auto"/>
        <w:left w:val="none" w:sz="0" w:space="0" w:color="auto"/>
        <w:bottom w:val="none" w:sz="0" w:space="0" w:color="auto"/>
        <w:right w:val="none" w:sz="0" w:space="0" w:color="auto"/>
      </w:divBdr>
    </w:div>
    <w:div w:id="1867863475">
      <w:bodyDiv w:val="1"/>
      <w:marLeft w:val="0"/>
      <w:marRight w:val="0"/>
      <w:marTop w:val="0"/>
      <w:marBottom w:val="0"/>
      <w:divBdr>
        <w:top w:val="none" w:sz="0" w:space="0" w:color="auto"/>
        <w:left w:val="none" w:sz="0" w:space="0" w:color="auto"/>
        <w:bottom w:val="none" w:sz="0" w:space="0" w:color="auto"/>
        <w:right w:val="none" w:sz="0" w:space="0" w:color="auto"/>
      </w:divBdr>
    </w:div>
    <w:div w:id="1868566057">
      <w:bodyDiv w:val="1"/>
      <w:marLeft w:val="0"/>
      <w:marRight w:val="0"/>
      <w:marTop w:val="0"/>
      <w:marBottom w:val="0"/>
      <w:divBdr>
        <w:top w:val="none" w:sz="0" w:space="0" w:color="auto"/>
        <w:left w:val="none" w:sz="0" w:space="0" w:color="auto"/>
        <w:bottom w:val="none" w:sz="0" w:space="0" w:color="auto"/>
        <w:right w:val="none" w:sz="0" w:space="0" w:color="auto"/>
      </w:divBdr>
    </w:div>
    <w:div w:id="1869248552">
      <w:bodyDiv w:val="1"/>
      <w:marLeft w:val="0"/>
      <w:marRight w:val="0"/>
      <w:marTop w:val="0"/>
      <w:marBottom w:val="0"/>
      <w:divBdr>
        <w:top w:val="none" w:sz="0" w:space="0" w:color="auto"/>
        <w:left w:val="none" w:sz="0" w:space="0" w:color="auto"/>
        <w:bottom w:val="none" w:sz="0" w:space="0" w:color="auto"/>
        <w:right w:val="none" w:sz="0" w:space="0" w:color="auto"/>
      </w:divBdr>
    </w:div>
    <w:div w:id="1870411520">
      <w:bodyDiv w:val="1"/>
      <w:marLeft w:val="0"/>
      <w:marRight w:val="0"/>
      <w:marTop w:val="0"/>
      <w:marBottom w:val="0"/>
      <w:divBdr>
        <w:top w:val="none" w:sz="0" w:space="0" w:color="auto"/>
        <w:left w:val="none" w:sz="0" w:space="0" w:color="auto"/>
        <w:bottom w:val="none" w:sz="0" w:space="0" w:color="auto"/>
        <w:right w:val="none" w:sz="0" w:space="0" w:color="auto"/>
      </w:divBdr>
    </w:div>
    <w:div w:id="1870412355">
      <w:bodyDiv w:val="1"/>
      <w:marLeft w:val="0"/>
      <w:marRight w:val="0"/>
      <w:marTop w:val="0"/>
      <w:marBottom w:val="0"/>
      <w:divBdr>
        <w:top w:val="none" w:sz="0" w:space="0" w:color="auto"/>
        <w:left w:val="none" w:sz="0" w:space="0" w:color="auto"/>
        <w:bottom w:val="none" w:sz="0" w:space="0" w:color="auto"/>
        <w:right w:val="none" w:sz="0" w:space="0" w:color="auto"/>
      </w:divBdr>
    </w:div>
    <w:div w:id="1870602696">
      <w:bodyDiv w:val="1"/>
      <w:marLeft w:val="0"/>
      <w:marRight w:val="0"/>
      <w:marTop w:val="0"/>
      <w:marBottom w:val="0"/>
      <w:divBdr>
        <w:top w:val="none" w:sz="0" w:space="0" w:color="auto"/>
        <w:left w:val="none" w:sz="0" w:space="0" w:color="auto"/>
        <w:bottom w:val="none" w:sz="0" w:space="0" w:color="auto"/>
        <w:right w:val="none" w:sz="0" w:space="0" w:color="auto"/>
      </w:divBdr>
    </w:div>
    <w:div w:id="1870607257">
      <w:bodyDiv w:val="1"/>
      <w:marLeft w:val="0"/>
      <w:marRight w:val="0"/>
      <w:marTop w:val="0"/>
      <w:marBottom w:val="0"/>
      <w:divBdr>
        <w:top w:val="none" w:sz="0" w:space="0" w:color="auto"/>
        <w:left w:val="none" w:sz="0" w:space="0" w:color="auto"/>
        <w:bottom w:val="none" w:sz="0" w:space="0" w:color="auto"/>
        <w:right w:val="none" w:sz="0" w:space="0" w:color="auto"/>
      </w:divBdr>
    </w:div>
    <w:div w:id="1871334685">
      <w:bodyDiv w:val="1"/>
      <w:marLeft w:val="0"/>
      <w:marRight w:val="0"/>
      <w:marTop w:val="0"/>
      <w:marBottom w:val="0"/>
      <w:divBdr>
        <w:top w:val="none" w:sz="0" w:space="0" w:color="auto"/>
        <w:left w:val="none" w:sz="0" w:space="0" w:color="auto"/>
        <w:bottom w:val="none" w:sz="0" w:space="0" w:color="auto"/>
        <w:right w:val="none" w:sz="0" w:space="0" w:color="auto"/>
      </w:divBdr>
    </w:div>
    <w:div w:id="1872065965">
      <w:bodyDiv w:val="1"/>
      <w:marLeft w:val="0"/>
      <w:marRight w:val="0"/>
      <w:marTop w:val="0"/>
      <w:marBottom w:val="0"/>
      <w:divBdr>
        <w:top w:val="none" w:sz="0" w:space="0" w:color="auto"/>
        <w:left w:val="none" w:sz="0" w:space="0" w:color="auto"/>
        <w:bottom w:val="none" w:sz="0" w:space="0" w:color="auto"/>
        <w:right w:val="none" w:sz="0" w:space="0" w:color="auto"/>
      </w:divBdr>
    </w:div>
    <w:div w:id="1872186083">
      <w:bodyDiv w:val="1"/>
      <w:marLeft w:val="0"/>
      <w:marRight w:val="0"/>
      <w:marTop w:val="0"/>
      <w:marBottom w:val="0"/>
      <w:divBdr>
        <w:top w:val="none" w:sz="0" w:space="0" w:color="auto"/>
        <w:left w:val="none" w:sz="0" w:space="0" w:color="auto"/>
        <w:bottom w:val="none" w:sz="0" w:space="0" w:color="auto"/>
        <w:right w:val="none" w:sz="0" w:space="0" w:color="auto"/>
      </w:divBdr>
    </w:div>
    <w:div w:id="1872723597">
      <w:bodyDiv w:val="1"/>
      <w:marLeft w:val="0"/>
      <w:marRight w:val="0"/>
      <w:marTop w:val="0"/>
      <w:marBottom w:val="0"/>
      <w:divBdr>
        <w:top w:val="none" w:sz="0" w:space="0" w:color="auto"/>
        <w:left w:val="none" w:sz="0" w:space="0" w:color="auto"/>
        <w:bottom w:val="none" w:sz="0" w:space="0" w:color="auto"/>
        <w:right w:val="none" w:sz="0" w:space="0" w:color="auto"/>
      </w:divBdr>
    </w:div>
    <w:div w:id="1874076429">
      <w:bodyDiv w:val="1"/>
      <w:marLeft w:val="0"/>
      <w:marRight w:val="0"/>
      <w:marTop w:val="0"/>
      <w:marBottom w:val="0"/>
      <w:divBdr>
        <w:top w:val="none" w:sz="0" w:space="0" w:color="auto"/>
        <w:left w:val="none" w:sz="0" w:space="0" w:color="auto"/>
        <w:bottom w:val="none" w:sz="0" w:space="0" w:color="auto"/>
        <w:right w:val="none" w:sz="0" w:space="0" w:color="auto"/>
      </w:divBdr>
    </w:div>
    <w:div w:id="1874148712">
      <w:bodyDiv w:val="1"/>
      <w:marLeft w:val="0"/>
      <w:marRight w:val="0"/>
      <w:marTop w:val="0"/>
      <w:marBottom w:val="0"/>
      <w:divBdr>
        <w:top w:val="none" w:sz="0" w:space="0" w:color="auto"/>
        <w:left w:val="none" w:sz="0" w:space="0" w:color="auto"/>
        <w:bottom w:val="none" w:sz="0" w:space="0" w:color="auto"/>
        <w:right w:val="none" w:sz="0" w:space="0" w:color="auto"/>
      </w:divBdr>
    </w:div>
    <w:div w:id="1874610567">
      <w:bodyDiv w:val="1"/>
      <w:marLeft w:val="0"/>
      <w:marRight w:val="0"/>
      <w:marTop w:val="0"/>
      <w:marBottom w:val="0"/>
      <w:divBdr>
        <w:top w:val="none" w:sz="0" w:space="0" w:color="auto"/>
        <w:left w:val="none" w:sz="0" w:space="0" w:color="auto"/>
        <w:bottom w:val="none" w:sz="0" w:space="0" w:color="auto"/>
        <w:right w:val="none" w:sz="0" w:space="0" w:color="auto"/>
      </w:divBdr>
    </w:div>
    <w:div w:id="1874658305">
      <w:bodyDiv w:val="1"/>
      <w:marLeft w:val="0"/>
      <w:marRight w:val="0"/>
      <w:marTop w:val="0"/>
      <w:marBottom w:val="0"/>
      <w:divBdr>
        <w:top w:val="none" w:sz="0" w:space="0" w:color="auto"/>
        <w:left w:val="none" w:sz="0" w:space="0" w:color="auto"/>
        <w:bottom w:val="none" w:sz="0" w:space="0" w:color="auto"/>
        <w:right w:val="none" w:sz="0" w:space="0" w:color="auto"/>
      </w:divBdr>
    </w:div>
    <w:div w:id="1875191237">
      <w:bodyDiv w:val="1"/>
      <w:marLeft w:val="0"/>
      <w:marRight w:val="0"/>
      <w:marTop w:val="0"/>
      <w:marBottom w:val="0"/>
      <w:divBdr>
        <w:top w:val="none" w:sz="0" w:space="0" w:color="auto"/>
        <w:left w:val="none" w:sz="0" w:space="0" w:color="auto"/>
        <w:bottom w:val="none" w:sz="0" w:space="0" w:color="auto"/>
        <w:right w:val="none" w:sz="0" w:space="0" w:color="auto"/>
      </w:divBdr>
    </w:div>
    <w:div w:id="1875540513">
      <w:bodyDiv w:val="1"/>
      <w:marLeft w:val="0"/>
      <w:marRight w:val="0"/>
      <w:marTop w:val="0"/>
      <w:marBottom w:val="0"/>
      <w:divBdr>
        <w:top w:val="none" w:sz="0" w:space="0" w:color="auto"/>
        <w:left w:val="none" w:sz="0" w:space="0" w:color="auto"/>
        <w:bottom w:val="none" w:sz="0" w:space="0" w:color="auto"/>
        <w:right w:val="none" w:sz="0" w:space="0" w:color="auto"/>
      </w:divBdr>
    </w:div>
    <w:div w:id="1875726680">
      <w:bodyDiv w:val="1"/>
      <w:marLeft w:val="0"/>
      <w:marRight w:val="0"/>
      <w:marTop w:val="0"/>
      <w:marBottom w:val="0"/>
      <w:divBdr>
        <w:top w:val="none" w:sz="0" w:space="0" w:color="auto"/>
        <w:left w:val="none" w:sz="0" w:space="0" w:color="auto"/>
        <w:bottom w:val="none" w:sz="0" w:space="0" w:color="auto"/>
        <w:right w:val="none" w:sz="0" w:space="0" w:color="auto"/>
      </w:divBdr>
    </w:div>
    <w:div w:id="1875850517">
      <w:bodyDiv w:val="1"/>
      <w:marLeft w:val="0"/>
      <w:marRight w:val="0"/>
      <w:marTop w:val="0"/>
      <w:marBottom w:val="0"/>
      <w:divBdr>
        <w:top w:val="none" w:sz="0" w:space="0" w:color="auto"/>
        <w:left w:val="none" w:sz="0" w:space="0" w:color="auto"/>
        <w:bottom w:val="none" w:sz="0" w:space="0" w:color="auto"/>
        <w:right w:val="none" w:sz="0" w:space="0" w:color="auto"/>
      </w:divBdr>
    </w:div>
    <w:div w:id="1877309366">
      <w:bodyDiv w:val="1"/>
      <w:marLeft w:val="0"/>
      <w:marRight w:val="0"/>
      <w:marTop w:val="0"/>
      <w:marBottom w:val="0"/>
      <w:divBdr>
        <w:top w:val="none" w:sz="0" w:space="0" w:color="auto"/>
        <w:left w:val="none" w:sz="0" w:space="0" w:color="auto"/>
        <w:bottom w:val="none" w:sz="0" w:space="0" w:color="auto"/>
        <w:right w:val="none" w:sz="0" w:space="0" w:color="auto"/>
      </w:divBdr>
    </w:div>
    <w:div w:id="1877353727">
      <w:bodyDiv w:val="1"/>
      <w:marLeft w:val="0"/>
      <w:marRight w:val="0"/>
      <w:marTop w:val="0"/>
      <w:marBottom w:val="0"/>
      <w:divBdr>
        <w:top w:val="none" w:sz="0" w:space="0" w:color="auto"/>
        <w:left w:val="none" w:sz="0" w:space="0" w:color="auto"/>
        <w:bottom w:val="none" w:sz="0" w:space="0" w:color="auto"/>
        <w:right w:val="none" w:sz="0" w:space="0" w:color="auto"/>
      </w:divBdr>
    </w:div>
    <w:div w:id="1877693687">
      <w:bodyDiv w:val="1"/>
      <w:marLeft w:val="0"/>
      <w:marRight w:val="0"/>
      <w:marTop w:val="0"/>
      <w:marBottom w:val="0"/>
      <w:divBdr>
        <w:top w:val="none" w:sz="0" w:space="0" w:color="auto"/>
        <w:left w:val="none" w:sz="0" w:space="0" w:color="auto"/>
        <w:bottom w:val="none" w:sz="0" w:space="0" w:color="auto"/>
        <w:right w:val="none" w:sz="0" w:space="0" w:color="auto"/>
      </w:divBdr>
    </w:div>
    <w:div w:id="1877963000">
      <w:bodyDiv w:val="1"/>
      <w:marLeft w:val="0"/>
      <w:marRight w:val="0"/>
      <w:marTop w:val="0"/>
      <w:marBottom w:val="0"/>
      <w:divBdr>
        <w:top w:val="none" w:sz="0" w:space="0" w:color="auto"/>
        <w:left w:val="none" w:sz="0" w:space="0" w:color="auto"/>
        <w:bottom w:val="none" w:sz="0" w:space="0" w:color="auto"/>
        <w:right w:val="none" w:sz="0" w:space="0" w:color="auto"/>
      </w:divBdr>
    </w:div>
    <w:div w:id="1878740964">
      <w:bodyDiv w:val="1"/>
      <w:marLeft w:val="0"/>
      <w:marRight w:val="0"/>
      <w:marTop w:val="0"/>
      <w:marBottom w:val="0"/>
      <w:divBdr>
        <w:top w:val="none" w:sz="0" w:space="0" w:color="auto"/>
        <w:left w:val="none" w:sz="0" w:space="0" w:color="auto"/>
        <w:bottom w:val="none" w:sz="0" w:space="0" w:color="auto"/>
        <w:right w:val="none" w:sz="0" w:space="0" w:color="auto"/>
      </w:divBdr>
    </w:div>
    <w:div w:id="1878855167">
      <w:bodyDiv w:val="1"/>
      <w:marLeft w:val="0"/>
      <w:marRight w:val="0"/>
      <w:marTop w:val="0"/>
      <w:marBottom w:val="0"/>
      <w:divBdr>
        <w:top w:val="none" w:sz="0" w:space="0" w:color="auto"/>
        <w:left w:val="none" w:sz="0" w:space="0" w:color="auto"/>
        <w:bottom w:val="none" w:sz="0" w:space="0" w:color="auto"/>
        <w:right w:val="none" w:sz="0" w:space="0" w:color="auto"/>
      </w:divBdr>
    </w:div>
    <w:div w:id="1880555769">
      <w:bodyDiv w:val="1"/>
      <w:marLeft w:val="0"/>
      <w:marRight w:val="0"/>
      <w:marTop w:val="0"/>
      <w:marBottom w:val="0"/>
      <w:divBdr>
        <w:top w:val="none" w:sz="0" w:space="0" w:color="auto"/>
        <w:left w:val="none" w:sz="0" w:space="0" w:color="auto"/>
        <w:bottom w:val="none" w:sz="0" w:space="0" w:color="auto"/>
        <w:right w:val="none" w:sz="0" w:space="0" w:color="auto"/>
      </w:divBdr>
    </w:div>
    <w:div w:id="1880773248">
      <w:bodyDiv w:val="1"/>
      <w:marLeft w:val="0"/>
      <w:marRight w:val="0"/>
      <w:marTop w:val="0"/>
      <w:marBottom w:val="0"/>
      <w:divBdr>
        <w:top w:val="none" w:sz="0" w:space="0" w:color="auto"/>
        <w:left w:val="none" w:sz="0" w:space="0" w:color="auto"/>
        <w:bottom w:val="none" w:sz="0" w:space="0" w:color="auto"/>
        <w:right w:val="none" w:sz="0" w:space="0" w:color="auto"/>
      </w:divBdr>
    </w:div>
    <w:div w:id="1881018192">
      <w:bodyDiv w:val="1"/>
      <w:marLeft w:val="0"/>
      <w:marRight w:val="0"/>
      <w:marTop w:val="0"/>
      <w:marBottom w:val="0"/>
      <w:divBdr>
        <w:top w:val="none" w:sz="0" w:space="0" w:color="auto"/>
        <w:left w:val="none" w:sz="0" w:space="0" w:color="auto"/>
        <w:bottom w:val="none" w:sz="0" w:space="0" w:color="auto"/>
        <w:right w:val="none" w:sz="0" w:space="0" w:color="auto"/>
      </w:divBdr>
    </w:div>
    <w:div w:id="1881164717">
      <w:bodyDiv w:val="1"/>
      <w:marLeft w:val="0"/>
      <w:marRight w:val="0"/>
      <w:marTop w:val="0"/>
      <w:marBottom w:val="0"/>
      <w:divBdr>
        <w:top w:val="none" w:sz="0" w:space="0" w:color="auto"/>
        <w:left w:val="none" w:sz="0" w:space="0" w:color="auto"/>
        <w:bottom w:val="none" w:sz="0" w:space="0" w:color="auto"/>
        <w:right w:val="none" w:sz="0" w:space="0" w:color="auto"/>
      </w:divBdr>
    </w:div>
    <w:div w:id="1881547237">
      <w:bodyDiv w:val="1"/>
      <w:marLeft w:val="0"/>
      <w:marRight w:val="0"/>
      <w:marTop w:val="0"/>
      <w:marBottom w:val="0"/>
      <w:divBdr>
        <w:top w:val="none" w:sz="0" w:space="0" w:color="auto"/>
        <w:left w:val="none" w:sz="0" w:space="0" w:color="auto"/>
        <w:bottom w:val="none" w:sz="0" w:space="0" w:color="auto"/>
        <w:right w:val="none" w:sz="0" w:space="0" w:color="auto"/>
      </w:divBdr>
    </w:div>
    <w:div w:id="1881938448">
      <w:bodyDiv w:val="1"/>
      <w:marLeft w:val="0"/>
      <w:marRight w:val="0"/>
      <w:marTop w:val="0"/>
      <w:marBottom w:val="0"/>
      <w:divBdr>
        <w:top w:val="none" w:sz="0" w:space="0" w:color="auto"/>
        <w:left w:val="none" w:sz="0" w:space="0" w:color="auto"/>
        <w:bottom w:val="none" w:sz="0" w:space="0" w:color="auto"/>
        <w:right w:val="none" w:sz="0" w:space="0" w:color="auto"/>
      </w:divBdr>
    </w:div>
    <w:div w:id="1882402672">
      <w:bodyDiv w:val="1"/>
      <w:marLeft w:val="0"/>
      <w:marRight w:val="0"/>
      <w:marTop w:val="0"/>
      <w:marBottom w:val="0"/>
      <w:divBdr>
        <w:top w:val="none" w:sz="0" w:space="0" w:color="auto"/>
        <w:left w:val="none" w:sz="0" w:space="0" w:color="auto"/>
        <w:bottom w:val="none" w:sz="0" w:space="0" w:color="auto"/>
        <w:right w:val="none" w:sz="0" w:space="0" w:color="auto"/>
      </w:divBdr>
    </w:div>
    <w:div w:id="1882548628">
      <w:bodyDiv w:val="1"/>
      <w:marLeft w:val="0"/>
      <w:marRight w:val="0"/>
      <w:marTop w:val="0"/>
      <w:marBottom w:val="0"/>
      <w:divBdr>
        <w:top w:val="none" w:sz="0" w:space="0" w:color="auto"/>
        <w:left w:val="none" w:sz="0" w:space="0" w:color="auto"/>
        <w:bottom w:val="none" w:sz="0" w:space="0" w:color="auto"/>
        <w:right w:val="none" w:sz="0" w:space="0" w:color="auto"/>
      </w:divBdr>
    </w:div>
    <w:div w:id="1882788455">
      <w:bodyDiv w:val="1"/>
      <w:marLeft w:val="0"/>
      <w:marRight w:val="0"/>
      <w:marTop w:val="0"/>
      <w:marBottom w:val="0"/>
      <w:divBdr>
        <w:top w:val="none" w:sz="0" w:space="0" w:color="auto"/>
        <w:left w:val="none" w:sz="0" w:space="0" w:color="auto"/>
        <w:bottom w:val="none" w:sz="0" w:space="0" w:color="auto"/>
        <w:right w:val="none" w:sz="0" w:space="0" w:color="auto"/>
      </w:divBdr>
    </w:div>
    <w:div w:id="1883203836">
      <w:bodyDiv w:val="1"/>
      <w:marLeft w:val="0"/>
      <w:marRight w:val="0"/>
      <w:marTop w:val="0"/>
      <w:marBottom w:val="0"/>
      <w:divBdr>
        <w:top w:val="none" w:sz="0" w:space="0" w:color="auto"/>
        <w:left w:val="none" w:sz="0" w:space="0" w:color="auto"/>
        <w:bottom w:val="none" w:sz="0" w:space="0" w:color="auto"/>
        <w:right w:val="none" w:sz="0" w:space="0" w:color="auto"/>
      </w:divBdr>
    </w:div>
    <w:div w:id="1883520197">
      <w:bodyDiv w:val="1"/>
      <w:marLeft w:val="0"/>
      <w:marRight w:val="0"/>
      <w:marTop w:val="0"/>
      <w:marBottom w:val="0"/>
      <w:divBdr>
        <w:top w:val="none" w:sz="0" w:space="0" w:color="auto"/>
        <w:left w:val="none" w:sz="0" w:space="0" w:color="auto"/>
        <w:bottom w:val="none" w:sz="0" w:space="0" w:color="auto"/>
        <w:right w:val="none" w:sz="0" w:space="0" w:color="auto"/>
      </w:divBdr>
    </w:div>
    <w:div w:id="1883708114">
      <w:bodyDiv w:val="1"/>
      <w:marLeft w:val="0"/>
      <w:marRight w:val="0"/>
      <w:marTop w:val="0"/>
      <w:marBottom w:val="0"/>
      <w:divBdr>
        <w:top w:val="none" w:sz="0" w:space="0" w:color="auto"/>
        <w:left w:val="none" w:sz="0" w:space="0" w:color="auto"/>
        <w:bottom w:val="none" w:sz="0" w:space="0" w:color="auto"/>
        <w:right w:val="none" w:sz="0" w:space="0" w:color="auto"/>
      </w:divBdr>
    </w:div>
    <w:div w:id="1883977073">
      <w:bodyDiv w:val="1"/>
      <w:marLeft w:val="0"/>
      <w:marRight w:val="0"/>
      <w:marTop w:val="0"/>
      <w:marBottom w:val="0"/>
      <w:divBdr>
        <w:top w:val="none" w:sz="0" w:space="0" w:color="auto"/>
        <w:left w:val="none" w:sz="0" w:space="0" w:color="auto"/>
        <w:bottom w:val="none" w:sz="0" w:space="0" w:color="auto"/>
        <w:right w:val="none" w:sz="0" w:space="0" w:color="auto"/>
      </w:divBdr>
    </w:div>
    <w:div w:id="1885941257">
      <w:bodyDiv w:val="1"/>
      <w:marLeft w:val="0"/>
      <w:marRight w:val="0"/>
      <w:marTop w:val="0"/>
      <w:marBottom w:val="0"/>
      <w:divBdr>
        <w:top w:val="none" w:sz="0" w:space="0" w:color="auto"/>
        <w:left w:val="none" w:sz="0" w:space="0" w:color="auto"/>
        <w:bottom w:val="none" w:sz="0" w:space="0" w:color="auto"/>
        <w:right w:val="none" w:sz="0" w:space="0" w:color="auto"/>
      </w:divBdr>
    </w:div>
    <w:div w:id="1886484711">
      <w:bodyDiv w:val="1"/>
      <w:marLeft w:val="0"/>
      <w:marRight w:val="0"/>
      <w:marTop w:val="0"/>
      <w:marBottom w:val="0"/>
      <w:divBdr>
        <w:top w:val="none" w:sz="0" w:space="0" w:color="auto"/>
        <w:left w:val="none" w:sz="0" w:space="0" w:color="auto"/>
        <w:bottom w:val="none" w:sz="0" w:space="0" w:color="auto"/>
        <w:right w:val="none" w:sz="0" w:space="0" w:color="auto"/>
      </w:divBdr>
    </w:div>
    <w:div w:id="1887520774">
      <w:bodyDiv w:val="1"/>
      <w:marLeft w:val="0"/>
      <w:marRight w:val="0"/>
      <w:marTop w:val="0"/>
      <w:marBottom w:val="0"/>
      <w:divBdr>
        <w:top w:val="none" w:sz="0" w:space="0" w:color="auto"/>
        <w:left w:val="none" w:sz="0" w:space="0" w:color="auto"/>
        <w:bottom w:val="none" w:sz="0" w:space="0" w:color="auto"/>
        <w:right w:val="none" w:sz="0" w:space="0" w:color="auto"/>
      </w:divBdr>
    </w:div>
    <w:div w:id="1887570946">
      <w:bodyDiv w:val="1"/>
      <w:marLeft w:val="0"/>
      <w:marRight w:val="0"/>
      <w:marTop w:val="0"/>
      <w:marBottom w:val="0"/>
      <w:divBdr>
        <w:top w:val="none" w:sz="0" w:space="0" w:color="auto"/>
        <w:left w:val="none" w:sz="0" w:space="0" w:color="auto"/>
        <w:bottom w:val="none" w:sz="0" w:space="0" w:color="auto"/>
        <w:right w:val="none" w:sz="0" w:space="0" w:color="auto"/>
      </w:divBdr>
    </w:div>
    <w:div w:id="1888638035">
      <w:bodyDiv w:val="1"/>
      <w:marLeft w:val="0"/>
      <w:marRight w:val="0"/>
      <w:marTop w:val="0"/>
      <w:marBottom w:val="0"/>
      <w:divBdr>
        <w:top w:val="none" w:sz="0" w:space="0" w:color="auto"/>
        <w:left w:val="none" w:sz="0" w:space="0" w:color="auto"/>
        <w:bottom w:val="none" w:sz="0" w:space="0" w:color="auto"/>
        <w:right w:val="none" w:sz="0" w:space="0" w:color="auto"/>
      </w:divBdr>
    </w:div>
    <w:div w:id="1889561801">
      <w:bodyDiv w:val="1"/>
      <w:marLeft w:val="0"/>
      <w:marRight w:val="0"/>
      <w:marTop w:val="0"/>
      <w:marBottom w:val="0"/>
      <w:divBdr>
        <w:top w:val="none" w:sz="0" w:space="0" w:color="auto"/>
        <w:left w:val="none" w:sz="0" w:space="0" w:color="auto"/>
        <w:bottom w:val="none" w:sz="0" w:space="0" w:color="auto"/>
        <w:right w:val="none" w:sz="0" w:space="0" w:color="auto"/>
      </w:divBdr>
    </w:div>
    <w:div w:id="1889874145">
      <w:bodyDiv w:val="1"/>
      <w:marLeft w:val="0"/>
      <w:marRight w:val="0"/>
      <w:marTop w:val="0"/>
      <w:marBottom w:val="0"/>
      <w:divBdr>
        <w:top w:val="none" w:sz="0" w:space="0" w:color="auto"/>
        <w:left w:val="none" w:sz="0" w:space="0" w:color="auto"/>
        <w:bottom w:val="none" w:sz="0" w:space="0" w:color="auto"/>
        <w:right w:val="none" w:sz="0" w:space="0" w:color="auto"/>
      </w:divBdr>
    </w:div>
    <w:div w:id="1889949608">
      <w:bodyDiv w:val="1"/>
      <w:marLeft w:val="0"/>
      <w:marRight w:val="0"/>
      <w:marTop w:val="0"/>
      <w:marBottom w:val="0"/>
      <w:divBdr>
        <w:top w:val="none" w:sz="0" w:space="0" w:color="auto"/>
        <w:left w:val="none" w:sz="0" w:space="0" w:color="auto"/>
        <w:bottom w:val="none" w:sz="0" w:space="0" w:color="auto"/>
        <w:right w:val="none" w:sz="0" w:space="0" w:color="auto"/>
      </w:divBdr>
    </w:div>
    <w:div w:id="1890217862">
      <w:bodyDiv w:val="1"/>
      <w:marLeft w:val="0"/>
      <w:marRight w:val="0"/>
      <w:marTop w:val="0"/>
      <w:marBottom w:val="0"/>
      <w:divBdr>
        <w:top w:val="none" w:sz="0" w:space="0" w:color="auto"/>
        <w:left w:val="none" w:sz="0" w:space="0" w:color="auto"/>
        <w:bottom w:val="none" w:sz="0" w:space="0" w:color="auto"/>
        <w:right w:val="none" w:sz="0" w:space="0" w:color="auto"/>
      </w:divBdr>
    </w:div>
    <w:div w:id="1890919241">
      <w:bodyDiv w:val="1"/>
      <w:marLeft w:val="0"/>
      <w:marRight w:val="0"/>
      <w:marTop w:val="0"/>
      <w:marBottom w:val="0"/>
      <w:divBdr>
        <w:top w:val="none" w:sz="0" w:space="0" w:color="auto"/>
        <w:left w:val="none" w:sz="0" w:space="0" w:color="auto"/>
        <w:bottom w:val="none" w:sz="0" w:space="0" w:color="auto"/>
        <w:right w:val="none" w:sz="0" w:space="0" w:color="auto"/>
      </w:divBdr>
    </w:div>
    <w:div w:id="1891069172">
      <w:bodyDiv w:val="1"/>
      <w:marLeft w:val="0"/>
      <w:marRight w:val="0"/>
      <w:marTop w:val="0"/>
      <w:marBottom w:val="0"/>
      <w:divBdr>
        <w:top w:val="none" w:sz="0" w:space="0" w:color="auto"/>
        <w:left w:val="none" w:sz="0" w:space="0" w:color="auto"/>
        <w:bottom w:val="none" w:sz="0" w:space="0" w:color="auto"/>
        <w:right w:val="none" w:sz="0" w:space="0" w:color="auto"/>
      </w:divBdr>
    </w:div>
    <w:div w:id="1891769974">
      <w:bodyDiv w:val="1"/>
      <w:marLeft w:val="0"/>
      <w:marRight w:val="0"/>
      <w:marTop w:val="0"/>
      <w:marBottom w:val="0"/>
      <w:divBdr>
        <w:top w:val="none" w:sz="0" w:space="0" w:color="auto"/>
        <w:left w:val="none" w:sz="0" w:space="0" w:color="auto"/>
        <w:bottom w:val="none" w:sz="0" w:space="0" w:color="auto"/>
        <w:right w:val="none" w:sz="0" w:space="0" w:color="auto"/>
      </w:divBdr>
    </w:div>
    <w:div w:id="1892032782">
      <w:bodyDiv w:val="1"/>
      <w:marLeft w:val="0"/>
      <w:marRight w:val="0"/>
      <w:marTop w:val="0"/>
      <w:marBottom w:val="0"/>
      <w:divBdr>
        <w:top w:val="none" w:sz="0" w:space="0" w:color="auto"/>
        <w:left w:val="none" w:sz="0" w:space="0" w:color="auto"/>
        <w:bottom w:val="none" w:sz="0" w:space="0" w:color="auto"/>
        <w:right w:val="none" w:sz="0" w:space="0" w:color="auto"/>
      </w:divBdr>
    </w:div>
    <w:div w:id="1892421857">
      <w:bodyDiv w:val="1"/>
      <w:marLeft w:val="0"/>
      <w:marRight w:val="0"/>
      <w:marTop w:val="0"/>
      <w:marBottom w:val="0"/>
      <w:divBdr>
        <w:top w:val="none" w:sz="0" w:space="0" w:color="auto"/>
        <w:left w:val="none" w:sz="0" w:space="0" w:color="auto"/>
        <w:bottom w:val="none" w:sz="0" w:space="0" w:color="auto"/>
        <w:right w:val="none" w:sz="0" w:space="0" w:color="auto"/>
      </w:divBdr>
    </w:div>
    <w:div w:id="1892761900">
      <w:bodyDiv w:val="1"/>
      <w:marLeft w:val="0"/>
      <w:marRight w:val="0"/>
      <w:marTop w:val="0"/>
      <w:marBottom w:val="0"/>
      <w:divBdr>
        <w:top w:val="none" w:sz="0" w:space="0" w:color="auto"/>
        <w:left w:val="none" w:sz="0" w:space="0" w:color="auto"/>
        <w:bottom w:val="none" w:sz="0" w:space="0" w:color="auto"/>
        <w:right w:val="none" w:sz="0" w:space="0" w:color="auto"/>
      </w:divBdr>
    </w:div>
    <w:div w:id="1893467509">
      <w:bodyDiv w:val="1"/>
      <w:marLeft w:val="0"/>
      <w:marRight w:val="0"/>
      <w:marTop w:val="0"/>
      <w:marBottom w:val="0"/>
      <w:divBdr>
        <w:top w:val="none" w:sz="0" w:space="0" w:color="auto"/>
        <w:left w:val="none" w:sz="0" w:space="0" w:color="auto"/>
        <w:bottom w:val="none" w:sz="0" w:space="0" w:color="auto"/>
        <w:right w:val="none" w:sz="0" w:space="0" w:color="auto"/>
      </w:divBdr>
    </w:div>
    <w:div w:id="1893886617">
      <w:bodyDiv w:val="1"/>
      <w:marLeft w:val="0"/>
      <w:marRight w:val="0"/>
      <w:marTop w:val="0"/>
      <w:marBottom w:val="0"/>
      <w:divBdr>
        <w:top w:val="none" w:sz="0" w:space="0" w:color="auto"/>
        <w:left w:val="none" w:sz="0" w:space="0" w:color="auto"/>
        <w:bottom w:val="none" w:sz="0" w:space="0" w:color="auto"/>
        <w:right w:val="none" w:sz="0" w:space="0" w:color="auto"/>
      </w:divBdr>
    </w:div>
    <w:div w:id="1894343764">
      <w:bodyDiv w:val="1"/>
      <w:marLeft w:val="0"/>
      <w:marRight w:val="0"/>
      <w:marTop w:val="0"/>
      <w:marBottom w:val="0"/>
      <w:divBdr>
        <w:top w:val="none" w:sz="0" w:space="0" w:color="auto"/>
        <w:left w:val="none" w:sz="0" w:space="0" w:color="auto"/>
        <w:bottom w:val="none" w:sz="0" w:space="0" w:color="auto"/>
        <w:right w:val="none" w:sz="0" w:space="0" w:color="auto"/>
      </w:divBdr>
    </w:div>
    <w:div w:id="1894656687">
      <w:bodyDiv w:val="1"/>
      <w:marLeft w:val="0"/>
      <w:marRight w:val="0"/>
      <w:marTop w:val="0"/>
      <w:marBottom w:val="0"/>
      <w:divBdr>
        <w:top w:val="none" w:sz="0" w:space="0" w:color="auto"/>
        <w:left w:val="none" w:sz="0" w:space="0" w:color="auto"/>
        <w:bottom w:val="none" w:sz="0" w:space="0" w:color="auto"/>
        <w:right w:val="none" w:sz="0" w:space="0" w:color="auto"/>
      </w:divBdr>
    </w:div>
    <w:div w:id="1894776932">
      <w:bodyDiv w:val="1"/>
      <w:marLeft w:val="0"/>
      <w:marRight w:val="0"/>
      <w:marTop w:val="0"/>
      <w:marBottom w:val="0"/>
      <w:divBdr>
        <w:top w:val="none" w:sz="0" w:space="0" w:color="auto"/>
        <w:left w:val="none" w:sz="0" w:space="0" w:color="auto"/>
        <w:bottom w:val="none" w:sz="0" w:space="0" w:color="auto"/>
        <w:right w:val="none" w:sz="0" w:space="0" w:color="auto"/>
      </w:divBdr>
    </w:div>
    <w:div w:id="1895043732">
      <w:bodyDiv w:val="1"/>
      <w:marLeft w:val="0"/>
      <w:marRight w:val="0"/>
      <w:marTop w:val="0"/>
      <w:marBottom w:val="0"/>
      <w:divBdr>
        <w:top w:val="none" w:sz="0" w:space="0" w:color="auto"/>
        <w:left w:val="none" w:sz="0" w:space="0" w:color="auto"/>
        <w:bottom w:val="none" w:sz="0" w:space="0" w:color="auto"/>
        <w:right w:val="none" w:sz="0" w:space="0" w:color="auto"/>
      </w:divBdr>
    </w:div>
    <w:div w:id="1895235666">
      <w:bodyDiv w:val="1"/>
      <w:marLeft w:val="0"/>
      <w:marRight w:val="0"/>
      <w:marTop w:val="0"/>
      <w:marBottom w:val="0"/>
      <w:divBdr>
        <w:top w:val="none" w:sz="0" w:space="0" w:color="auto"/>
        <w:left w:val="none" w:sz="0" w:space="0" w:color="auto"/>
        <w:bottom w:val="none" w:sz="0" w:space="0" w:color="auto"/>
        <w:right w:val="none" w:sz="0" w:space="0" w:color="auto"/>
      </w:divBdr>
    </w:div>
    <w:div w:id="1896231099">
      <w:bodyDiv w:val="1"/>
      <w:marLeft w:val="0"/>
      <w:marRight w:val="0"/>
      <w:marTop w:val="0"/>
      <w:marBottom w:val="0"/>
      <w:divBdr>
        <w:top w:val="none" w:sz="0" w:space="0" w:color="auto"/>
        <w:left w:val="none" w:sz="0" w:space="0" w:color="auto"/>
        <w:bottom w:val="none" w:sz="0" w:space="0" w:color="auto"/>
        <w:right w:val="none" w:sz="0" w:space="0" w:color="auto"/>
      </w:divBdr>
    </w:div>
    <w:div w:id="1896500133">
      <w:bodyDiv w:val="1"/>
      <w:marLeft w:val="0"/>
      <w:marRight w:val="0"/>
      <w:marTop w:val="0"/>
      <w:marBottom w:val="0"/>
      <w:divBdr>
        <w:top w:val="none" w:sz="0" w:space="0" w:color="auto"/>
        <w:left w:val="none" w:sz="0" w:space="0" w:color="auto"/>
        <w:bottom w:val="none" w:sz="0" w:space="0" w:color="auto"/>
        <w:right w:val="none" w:sz="0" w:space="0" w:color="auto"/>
      </w:divBdr>
    </w:div>
    <w:div w:id="1896575381">
      <w:bodyDiv w:val="1"/>
      <w:marLeft w:val="0"/>
      <w:marRight w:val="0"/>
      <w:marTop w:val="0"/>
      <w:marBottom w:val="0"/>
      <w:divBdr>
        <w:top w:val="none" w:sz="0" w:space="0" w:color="auto"/>
        <w:left w:val="none" w:sz="0" w:space="0" w:color="auto"/>
        <w:bottom w:val="none" w:sz="0" w:space="0" w:color="auto"/>
        <w:right w:val="none" w:sz="0" w:space="0" w:color="auto"/>
      </w:divBdr>
    </w:div>
    <w:div w:id="1896819810">
      <w:bodyDiv w:val="1"/>
      <w:marLeft w:val="0"/>
      <w:marRight w:val="0"/>
      <w:marTop w:val="0"/>
      <w:marBottom w:val="0"/>
      <w:divBdr>
        <w:top w:val="none" w:sz="0" w:space="0" w:color="auto"/>
        <w:left w:val="none" w:sz="0" w:space="0" w:color="auto"/>
        <w:bottom w:val="none" w:sz="0" w:space="0" w:color="auto"/>
        <w:right w:val="none" w:sz="0" w:space="0" w:color="auto"/>
      </w:divBdr>
    </w:div>
    <w:div w:id="1896964715">
      <w:bodyDiv w:val="1"/>
      <w:marLeft w:val="0"/>
      <w:marRight w:val="0"/>
      <w:marTop w:val="0"/>
      <w:marBottom w:val="0"/>
      <w:divBdr>
        <w:top w:val="none" w:sz="0" w:space="0" w:color="auto"/>
        <w:left w:val="none" w:sz="0" w:space="0" w:color="auto"/>
        <w:bottom w:val="none" w:sz="0" w:space="0" w:color="auto"/>
        <w:right w:val="none" w:sz="0" w:space="0" w:color="auto"/>
      </w:divBdr>
    </w:div>
    <w:div w:id="1897082471">
      <w:bodyDiv w:val="1"/>
      <w:marLeft w:val="0"/>
      <w:marRight w:val="0"/>
      <w:marTop w:val="0"/>
      <w:marBottom w:val="0"/>
      <w:divBdr>
        <w:top w:val="none" w:sz="0" w:space="0" w:color="auto"/>
        <w:left w:val="none" w:sz="0" w:space="0" w:color="auto"/>
        <w:bottom w:val="none" w:sz="0" w:space="0" w:color="auto"/>
        <w:right w:val="none" w:sz="0" w:space="0" w:color="auto"/>
      </w:divBdr>
    </w:div>
    <w:div w:id="1898272722">
      <w:bodyDiv w:val="1"/>
      <w:marLeft w:val="0"/>
      <w:marRight w:val="0"/>
      <w:marTop w:val="0"/>
      <w:marBottom w:val="0"/>
      <w:divBdr>
        <w:top w:val="none" w:sz="0" w:space="0" w:color="auto"/>
        <w:left w:val="none" w:sz="0" w:space="0" w:color="auto"/>
        <w:bottom w:val="none" w:sz="0" w:space="0" w:color="auto"/>
        <w:right w:val="none" w:sz="0" w:space="0" w:color="auto"/>
      </w:divBdr>
    </w:div>
    <w:div w:id="1898321156">
      <w:bodyDiv w:val="1"/>
      <w:marLeft w:val="0"/>
      <w:marRight w:val="0"/>
      <w:marTop w:val="0"/>
      <w:marBottom w:val="0"/>
      <w:divBdr>
        <w:top w:val="none" w:sz="0" w:space="0" w:color="auto"/>
        <w:left w:val="none" w:sz="0" w:space="0" w:color="auto"/>
        <w:bottom w:val="none" w:sz="0" w:space="0" w:color="auto"/>
        <w:right w:val="none" w:sz="0" w:space="0" w:color="auto"/>
      </w:divBdr>
    </w:div>
    <w:div w:id="1899172584">
      <w:bodyDiv w:val="1"/>
      <w:marLeft w:val="0"/>
      <w:marRight w:val="0"/>
      <w:marTop w:val="0"/>
      <w:marBottom w:val="0"/>
      <w:divBdr>
        <w:top w:val="none" w:sz="0" w:space="0" w:color="auto"/>
        <w:left w:val="none" w:sz="0" w:space="0" w:color="auto"/>
        <w:bottom w:val="none" w:sz="0" w:space="0" w:color="auto"/>
        <w:right w:val="none" w:sz="0" w:space="0" w:color="auto"/>
      </w:divBdr>
    </w:div>
    <w:div w:id="1900440778">
      <w:bodyDiv w:val="1"/>
      <w:marLeft w:val="0"/>
      <w:marRight w:val="0"/>
      <w:marTop w:val="0"/>
      <w:marBottom w:val="0"/>
      <w:divBdr>
        <w:top w:val="none" w:sz="0" w:space="0" w:color="auto"/>
        <w:left w:val="none" w:sz="0" w:space="0" w:color="auto"/>
        <w:bottom w:val="none" w:sz="0" w:space="0" w:color="auto"/>
        <w:right w:val="none" w:sz="0" w:space="0" w:color="auto"/>
      </w:divBdr>
    </w:div>
    <w:div w:id="1901406066">
      <w:bodyDiv w:val="1"/>
      <w:marLeft w:val="0"/>
      <w:marRight w:val="0"/>
      <w:marTop w:val="0"/>
      <w:marBottom w:val="0"/>
      <w:divBdr>
        <w:top w:val="none" w:sz="0" w:space="0" w:color="auto"/>
        <w:left w:val="none" w:sz="0" w:space="0" w:color="auto"/>
        <w:bottom w:val="none" w:sz="0" w:space="0" w:color="auto"/>
        <w:right w:val="none" w:sz="0" w:space="0" w:color="auto"/>
      </w:divBdr>
    </w:div>
    <w:div w:id="1901671028">
      <w:bodyDiv w:val="1"/>
      <w:marLeft w:val="0"/>
      <w:marRight w:val="0"/>
      <w:marTop w:val="0"/>
      <w:marBottom w:val="0"/>
      <w:divBdr>
        <w:top w:val="none" w:sz="0" w:space="0" w:color="auto"/>
        <w:left w:val="none" w:sz="0" w:space="0" w:color="auto"/>
        <w:bottom w:val="none" w:sz="0" w:space="0" w:color="auto"/>
        <w:right w:val="none" w:sz="0" w:space="0" w:color="auto"/>
      </w:divBdr>
    </w:div>
    <w:div w:id="1901746136">
      <w:bodyDiv w:val="1"/>
      <w:marLeft w:val="0"/>
      <w:marRight w:val="0"/>
      <w:marTop w:val="0"/>
      <w:marBottom w:val="0"/>
      <w:divBdr>
        <w:top w:val="none" w:sz="0" w:space="0" w:color="auto"/>
        <w:left w:val="none" w:sz="0" w:space="0" w:color="auto"/>
        <w:bottom w:val="none" w:sz="0" w:space="0" w:color="auto"/>
        <w:right w:val="none" w:sz="0" w:space="0" w:color="auto"/>
      </w:divBdr>
    </w:div>
    <w:div w:id="1902977270">
      <w:bodyDiv w:val="1"/>
      <w:marLeft w:val="0"/>
      <w:marRight w:val="0"/>
      <w:marTop w:val="0"/>
      <w:marBottom w:val="0"/>
      <w:divBdr>
        <w:top w:val="none" w:sz="0" w:space="0" w:color="auto"/>
        <w:left w:val="none" w:sz="0" w:space="0" w:color="auto"/>
        <w:bottom w:val="none" w:sz="0" w:space="0" w:color="auto"/>
        <w:right w:val="none" w:sz="0" w:space="0" w:color="auto"/>
      </w:divBdr>
    </w:div>
    <w:div w:id="1903255087">
      <w:bodyDiv w:val="1"/>
      <w:marLeft w:val="0"/>
      <w:marRight w:val="0"/>
      <w:marTop w:val="0"/>
      <w:marBottom w:val="0"/>
      <w:divBdr>
        <w:top w:val="none" w:sz="0" w:space="0" w:color="auto"/>
        <w:left w:val="none" w:sz="0" w:space="0" w:color="auto"/>
        <w:bottom w:val="none" w:sz="0" w:space="0" w:color="auto"/>
        <w:right w:val="none" w:sz="0" w:space="0" w:color="auto"/>
      </w:divBdr>
    </w:div>
    <w:div w:id="1903634395">
      <w:bodyDiv w:val="1"/>
      <w:marLeft w:val="0"/>
      <w:marRight w:val="0"/>
      <w:marTop w:val="0"/>
      <w:marBottom w:val="0"/>
      <w:divBdr>
        <w:top w:val="none" w:sz="0" w:space="0" w:color="auto"/>
        <w:left w:val="none" w:sz="0" w:space="0" w:color="auto"/>
        <w:bottom w:val="none" w:sz="0" w:space="0" w:color="auto"/>
        <w:right w:val="none" w:sz="0" w:space="0" w:color="auto"/>
      </w:divBdr>
    </w:div>
    <w:div w:id="1904291106">
      <w:bodyDiv w:val="1"/>
      <w:marLeft w:val="0"/>
      <w:marRight w:val="0"/>
      <w:marTop w:val="0"/>
      <w:marBottom w:val="0"/>
      <w:divBdr>
        <w:top w:val="none" w:sz="0" w:space="0" w:color="auto"/>
        <w:left w:val="none" w:sz="0" w:space="0" w:color="auto"/>
        <w:bottom w:val="none" w:sz="0" w:space="0" w:color="auto"/>
        <w:right w:val="none" w:sz="0" w:space="0" w:color="auto"/>
      </w:divBdr>
    </w:div>
    <w:div w:id="1905290417">
      <w:bodyDiv w:val="1"/>
      <w:marLeft w:val="0"/>
      <w:marRight w:val="0"/>
      <w:marTop w:val="0"/>
      <w:marBottom w:val="0"/>
      <w:divBdr>
        <w:top w:val="none" w:sz="0" w:space="0" w:color="auto"/>
        <w:left w:val="none" w:sz="0" w:space="0" w:color="auto"/>
        <w:bottom w:val="none" w:sz="0" w:space="0" w:color="auto"/>
        <w:right w:val="none" w:sz="0" w:space="0" w:color="auto"/>
      </w:divBdr>
    </w:div>
    <w:div w:id="1905795082">
      <w:bodyDiv w:val="1"/>
      <w:marLeft w:val="0"/>
      <w:marRight w:val="0"/>
      <w:marTop w:val="0"/>
      <w:marBottom w:val="0"/>
      <w:divBdr>
        <w:top w:val="none" w:sz="0" w:space="0" w:color="auto"/>
        <w:left w:val="none" w:sz="0" w:space="0" w:color="auto"/>
        <w:bottom w:val="none" w:sz="0" w:space="0" w:color="auto"/>
        <w:right w:val="none" w:sz="0" w:space="0" w:color="auto"/>
      </w:divBdr>
    </w:div>
    <w:div w:id="1906525530">
      <w:bodyDiv w:val="1"/>
      <w:marLeft w:val="0"/>
      <w:marRight w:val="0"/>
      <w:marTop w:val="0"/>
      <w:marBottom w:val="0"/>
      <w:divBdr>
        <w:top w:val="none" w:sz="0" w:space="0" w:color="auto"/>
        <w:left w:val="none" w:sz="0" w:space="0" w:color="auto"/>
        <w:bottom w:val="none" w:sz="0" w:space="0" w:color="auto"/>
        <w:right w:val="none" w:sz="0" w:space="0" w:color="auto"/>
      </w:divBdr>
    </w:div>
    <w:div w:id="1906993059">
      <w:bodyDiv w:val="1"/>
      <w:marLeft w:val="0"/>
      <w:marRight w:val="0"/>
      <w:marTop w:val="0"/>
      <w:marBottom w:val="0"/>
      <w:divBdr>
        <w:top w:val="none" w:sz="0" w:space="0" w:color="auto"/>
        <w:left w:val="none" w:sz="0" w:space="0" w:color="auto"/>
        <w:bottom w:val="none" w:sz="0" w:space="0" w:color="auto"/>
        <w:right w:val="none" w:sz="0" w:space="0" w:color="auto"/>
      </w:divBdr>
    </w:div>
    <w:div w:id="1907257821">
      <w:bodyDiv w:val="1"/>
      <w:marLeft w:val="0"/>
      <w:marRight w:val="0"/>
      <w:marTop w:val="0"/>
      <w:marBottom w:val="0"/>
      <w:divBdr>
        <w:top w:val="none" w:sz="0" w:space="0" w:color="auto"/>
        <w:left w:val="none" w:sz="0" w:space="0" w:color="auto"/>
        <w:bottom w:val="none" w:sz="0" w:space="0" w:color="auto"/>
        <w:right w:val="none" w:sz="0" w:space="0" w:color="auto"/>
      </w:divBdr>
    </w:div>
    <w:div w:id="1907567328">
      <w:bodyDiv w:val="1"/>
      <w:marLeft w:val="0"/>
      <w:marRight w:val="0"/>
      <w:marTop w:val="0"/>
      <w:marBottom w:val="0"/>
      <w:divBdr>
        <w:top w:val="none" w:sz="0" w:space="0" w:color="auto"/>
        <w:left w:val="none" w:sz="0" w:space="0" w:color="auto"/>
        <w:bottom w:val="none" w:sz="0" w:space="0" w:color="auto"/>
        <w:right w:val="none" w:sz="0" w:space="0" w:color="auto"/>
      </w:divBdr>
    </w:div>
    <w:div w:id="1907757904">
      <w:bodyDiv w:val="1"/>
      <w:marLeft w:val="0"/>
      <w:marRight w:val="0"/>
      <w:marTop w:val="0"/>
      <w:marBottom w:val="0"/>
      <w:divBdr>
        <w:top w:val="none" w:sz="0" w:space="0" w:color="auto"/>
        <w:left w:val="none" w:sz="0" w:space="0" w:color="auto"/>
        <w:bottom w:val="none" w:sz="0" w:space="0" w:color="auto"/>
        <w:right w:val="none" w:sz="0" w:space="0" w:color="auto"/>
      </w:divBdr>
    </w:div>
    <w:div w:id="1908103483">
      <w:bodyDiv w:val="1"/>
      <w:marLeft w:val="0"/>
      <w:marRight w:val="0"/>
      <w:marTop w:val="0"/>
      <w:marBottom w:val="0"/>
      <w:divBdr>
        <w:top w:val="none" w:sz="0" w:space="0" w:color="auto"/>
        <w:left w:val="none" w:sz="0" w:space="0" w:color="auto"/>
        <w:bottom w:val="none" w:sz="0" w:space="0" w:color="auto"/>
        <w:right w:val="none" w:sz="0" w:space="0" w:color="auto"/>
      </w:divBdr>
    </w:div>
    <w:div w:id="1909219530">
      <w:bodyDiv w:val="1"/>
      <w:marLeft w:val="0"/>
      <w:marRight w:val="0"/>
      <w:marTop w:val="0"/>
      <w:marBottom w:val="0"/>
      <w:divBdr>
        <w:top w:val="none" w:sz="0" w:space="0" w:color="auto"/>
        <w:left w:val="none" w:sz="0" w:space="0" w:color="auto"/>
        <w:bottom w:val="none" w:sz="0" w:space="0" w:color="auto"/>
        <w:right w:val="none" w:sz="0" w:space="0" w:color="auto"/>
      </w:divBdr>
    </w:div>
    <w:div w:id="1909880118">
      <w:bodyDiv w:val="1"/>
      <w:marLeft w:val="0"/>
      <w:marRight w:val="0"/>
      <w:marTop w:val="0"/>
      <w:marBottom w:val="0"/>
      <w:divBdr>
        <w:top w:val="none" w:sz="0" w:space="0" w:color="auto"/>
        <w:left w:val="none" w:sz="0" w:space="0" w:color="auto"/>
        <w:bottom w:val="none" w:sz="0" w:space="0" w:color="auto"/>
        <w:right w:val="none" w:sz="0" w:space="0" w:color="auto"/>
      </w:divBdr>
    </w:div>
    <w:div w:id="1910194122">
      <w:bodyDiv w:val="1"/>
      <w:marLeft w:val="0"/>
      <w:marRight w:val="0"/>
      <w:marTop w:val="0"/>
      <w:marBottom w:val="0"/>
      <w:divBdr>
        <w:top w:val="none" w:sz="0" w:space="0" w:color="auto"/>
        <w:left w:val="none" w:sz="0" w:space="0" w:color="auto"/>
        <w:bottom w:val="none" w:sz="0" w:space="0" w:color="auto"/>
        <w:right w:val="none" w:sz="0" w:space="0" w:color="auto"/>
      </w:divBdr>
    </w:div>
    <w:div w:id="1910461541">
      <w:bodyDiv w:val="1"/>
      <w:marLeft w:val="0"/>
      <w:marRight w:val="0"/>
      <w:marTop w:val="0"/>
      <w:marBottom w:val="0"/>
      <w:divBdr>
        <w:top w:val="none" w:sz="0" w:space="0" w:color="auto"/>
        <w:left w:val="none" w:sz="0" w:space="0" w:color="auto"/>
        <w:bottom w:val="none" w:sz="0" w:space="0" w:color="auto"/>
        <w:right w:val="none" w:sz="0" w:space="0" w:color="auto"/>
      </w:divBdr>
    </w:div>
    <w:div w:id="1912155611">
      <w:bodyDiv w:val="1"/>
      <w:marLeft w:val="0"/>
      <w:marRight w:val="0"/>
      <w:marTop w:val="0"/>
      <w:marBottom w:val="0"/>
      <w:divBdr>
        <w:top w:val="none" w:sz="0" w:space="0" w:color="auto"/>
        <w:left w:val="none" w:sz="0" w:space="0" w:color="auto"/>
        <w:bottom w:val="none" w:sz="0" w:space="0" w:color="auto"/>
        <w:right w:val="none" w:sz="0" w:space="0" w:color="auto"/>
      </w:divBdr>
    </w:div>
    <w:div w:id="1912537382">
      <w:bodyDiv w:val="1"/>
      <w:marLeft w:val="0"/>
      <w:marRight w:val="0"/>
      <w:marTop w:val="0"/>
      <w:marBottom w:val="0"/>
      <w:divBdr>
        <w:top w:val="none" w:sz="0" w:space="0" w:color="auto"/>
        <w:left w:val="none" w:sz="0" w:space="0" w:color="auto"/>
        <w:bottom w:val="none" w:sz="0" w:space="0" w:color="auto"/>
        <w:right w:val="none" w:sz="0" w:space="0" w:color="auto"/>
      </w:divBdr>
    </w:div>
    <w:div w:id="1912543769">
      <w:bodyDiv w:val="1"/>
      <w:marLeft w:val="0"/>
      <w:marRight w:val="0"/>
      <w:marTop w:val="0"/>
      <w:marBottom w:val="0"/>
      <w:divBdr>
        <w:top w:val="none" w:sz="0" w:space="0" w:color="auto"/>
        <w:left w:val="none" w:sz="0" w:space="0" w:color="auto"/>
        <w:bottom w:val="none" w:sz="0" w:space="0" w:color="auto"/>
        <w:right w:val="none" w:sz="0" w:space="0" w:color="auto"/>
      </w:divBdr>
    </w:div>
    <w:div w:id="1913464042">
      <w:bodyDiv w:val="1"/>
      <w:marLeft w:val="0"/>
      <w:marRight w:val="0"/>
      <w:marTop w:val="0"/>
      <w:marBottom w:val="0"/>
      <w:divBdr>
        <w:top w:val="none" w:sz="0" w:space="0" w:color="auto"/>
        <w:left w:val="none" w:sz="0" w:space="0" w:color="auto"/>
        <w:bottom w:val="none" w:sz="0" w:space="0" w:color="auto"/>
        <w:right w:val="none" w:sz="0" w:space="0" w:color="auto"/>
      </w:divBdr>
    </w:div>
    <w:div w:id="1913539187">
      <w:bodyDiv w:val="1"/>
      <w:marLeft w:val="0"/>
      <w:marRight w:val="0"/>
      <w:marTop w:val="0"/>
      <w:marBottom w:val="0"/>
      <w:divBdr>
        <w:top w:val="none" w:sz="0" w:space="0" w:color="auto"/>
        <w:left w:val="none" w:sz="0" w:space="0" w:color="auto"/>
        <w:bottom w:val="none" w:sz="0" w:space="0" w:color="auto"/>
        <w:right w:val="none" w:sz="0" w:space="0" w:color="auto"/>
      </w:divBdr>
    </w:div>
    <w:div w:id="1914076571">
      <w:bodyDiv w:val="1"/>
      <w:marLeft w:val="0"/>
      <w:marRight w:val="0"/>
      <w:marTop w:val="0"/>
      <w:marBottom w:val="0"/>
      <w:divBdr>
        <w:top w:val="none" w:sz="0" w:space="0" w:color="auto"/>
        <w:left w:val="none" w:sz="0" w:space="0" w:color="auto"/>
        <w:bottom w:val="none" w:sz="0" w:space="0" w:color="auto"/>
        <w:right w:val="none" w:sz="0" w:space="0" w:color="auto"/>
      </w:divBdr>
    </w:div>
    <w:div w:id="1914926866">
      <w:bodyDiv w:val="1"/>
      <w:marLeft w:val="0"/>
      <w:marRight w:val="0"/>
      <w:marTop w:val="0"/>
      <w:marBottom w:val="0"/>
      <w:divBdr>
        <w:top w:val="none" w:sz="0" w:space="0" w:color="auto"/>
        <w:left w:val="none" w:sz="0" w:space="0" w:color="auto"/>
        <w:bottom w:val="none" w:sz="0" w:space="0" w:color="auto"/>
        <w:right w:val="none" w:sz="0" w:space="0" w:color="auto"/>
      </w:divBdr>
    </w:div>
    <w:div w:id="1915815521">
      <w:bodyDiv w:val="1"/>
      <w:marLeft w:val="0"/>
      <w:marRight w:val="0"/>
      <w:marTop w:val="0"/>
      <w:marBottom w:val="0"/>
      <w:divBdr>
        <w:top w:val="none" w:sz="0" w:space="0" w:color="auto"/>
        <w:left w:val="none" w:sz="0" w:space="0" w:color="auto"/>
        <w:bottom w:val="none" w:sz="0" w:space="0" w:color="auto"/>
        <w:right w:val="none" w:sz="0" w:space="0" w:color="auto"/>
      </w:divBdr>
    </w:div>
    <w:div w:id="1916011668">
      <w:bodyDiv w:val="1"/>
      <w:marLeft w:val="0"/>
      <w:marRight w:val="0"/>
      <w:marTop w:val="0"/>
      <w:marBottom w:val="0"/>
      <w:divBdr>
        <w:top w:val="none" w:sz="0" w:space="0" w:color="auto"/>
        <w:left w:val="none" w:sz="0" w:space="0" w:color="auto"/>
        <w:bottom w:val="none" w:sz="0" w:space="0" w:color="auto"/>
        <w:right w:val="none" w:sz="0" w:space="0" w:color="auto"/>
      </w:divBdr>
    </w:div>
    <w:div w:id="1916622113">
      <w:bodyDiv w:val="1"/>
      <w:marLeft w:val="0"/>
      <w:marRight w:val="0"/>
      <w:marTop w:val="0"/>
      <w:marBottom w:val="0"/>
      <w:divBdr>
        <w:top w:val="none" w:sz="0" w:space="0" w:color="auto"/>
        <w:left w:val="none" w:sz="0" w:space="0" w:color="auto"/>
        <w:bottom w:val="none" w:sz="0" w:space="0" w:color="auto"/>
        <w:right w:val="none" w:sz="0" w:space="0" w:color="auto"/>
      </w:divBdr>
    </w:div>
    <w:div w:id="1916666273">
      <w:bodyDiv w:val="1"/>
      <w:marLeft w:val="0"/>
      <w:marRight w:val="0"/>
      <w:marTop w:val="0"/>
      <w:marBottom w:val="0"/>
      <w:divBdr>
        <w:top w:val="none" w:sz="0" w:space="0" w:color="auto"/>
        <w:left w:val="none" w:sz="0" w:space="0" w:color="auto"/>
        <w:bottom w:val="none" w:sz="0" w:space="0" w:color="auto"/>
        <w:right w:val="none" w:sz="0" w:space="0" w:color="auto"/>
      </w:divBdr>
    </w:div>
    <w:div w:id="1916862692">
      <w:bodyDiv w:val="1"/>
      <w:marLeft w:val="0"/>
      <w:marRight w:val="0"/>
      <w:marTop w:val="0"/>
      <w:marBottom w:val="0"/>
      <w:divBdr>
        <w:top w:val="none" w:sz="0" w:space="0" w:color="auto"/>
        <w:left w:val="none" w:sz="0" w:space="0" w:color="auto"/>
        <w:bottom w:val="none" w:sz="0" w:space="0" w:color="auto"/>
        <w:right w:val="none" w:sz="0" w:space="0" w:color="auto"/>
      </w:divBdr>
    </w:div>
    <w:div w:id="1917130695">
      <w:bodyDiv w:val="1"/>
      <w:marLeft w:val="0"/>
      <w:marRight w:val="0"/>
      <w:marTop w:val="0"/>
      <w:marBottom w:val="0"/>
      <w:divBdr>
        <w:top w:val="none" w:sz="0" w:space="0" w:color="auto"/>
        <w:left w:val="none" w:sz="0" w:space="0" w:color="auto"/>
        <w:bottom w:val="none" w:sz="0" w:space="0" w:color="auto"/>
        <w:right w:val="none" w:sz="0" w:space="0" w:color="auto"/>
      </w:divBdr>
    </w:div>
    <w:div w:id="1917201081">
      <w:bodyDiv w:val="1"/>
      <w:marLeft w:val="0"/>
      <w:marRight w:val="0"/>
      <w:marTop w:val="0"/>
      <w:marBottom w:val="0"/>
      <w:divBdr>
        <w:top w:val="none" w:sz="0" w:space="0" w:color="auto"/>
        <w:left w:val="none" w:sz="0" w:space="0" w:color="auto"/>
        <w:bottom w:val="none" w:sz="0" w:space="0" w:color="auto"/>
        <w:right w:val="none" w:sz="0" w:space="0" w:color="auto"/>
      </w:divBdr>
    </w:div>
    <w:div w:id="1918127234">
      <w:bodyDiv w:val="1"/>
      <w:marLeft w:val="0"/>
      <w:marRight w:val="0"/>
      <w:marTop w:val="0"/>
      <w:marBottom w:val="0"/>
      <w:divBdr>
        <w:top w:val="none" w:sz="0" w:space="0" w:color="auto"/>
        <w:left w:val="none" w:sz="0" w:space="0" w:color="auto"/>
        <w:bottom w:val="none" w:sz="0" w:space="0" w:color="auto"/>
        <w:right w:val="none" w:sz="0" w:space="0" w:color="auto"/>
      </w:divBdr>
    </w:div>
    <w:div w:id="1919247763">
      <w:bodyDiv w:val="1"/>
      <w:marLeft w:val="0"/>
      <w:marRight w:val="0"/>
      <w:marTop w:val="0"/>
      <w:marBottom w:val="0"/>
      <w:divBdr>
        <w:top w:val="none" w:sz="0" w:space="0" w:color="auto"/>
        <w:left w:val="none" w:sz="0" w:space="0" w:color="auto"/>
        <w:bottom w:val="none" w:sz="0" w:space="0" w:color="auto"/>
        <w:right w:val="none" w:sz="0" w:space="0" w:color="auto"/>
      </w:divBdr>
    </w:div>
    <w:div w:id="1920216044">
      <w:bodyDiv w:val="1"/>
      <w:marLeft w:val="0"/>
      <w:marRight w:val="0"/>
      <w:marTop w:val="0"/>
      <w:marBottom w:val="0"/>
      <w:divBdr>
        <w:top w:val="none" w:sz="0" w:space="0" w:color="auto"/>
        <w:left w:val="none" w:sz="0" w:space="0" w:color="auto"/>
        <w:bottom w:val="none" w:sz="0" w:space="0" w:color="auto"/>
        <w:right w:val="none" w:sz="0" w:space="0" w:color="auto"/>
      </w:divBdr>
    </w:div>
    <w:div w:id="1921676851">
      <w:bodyDiv w:val="1"/>
      <w:marLeft w:val="0"/>
      <w:marRight w:val="0"/>
      <w:marTop w:val="0"/>
      <w:marBottom w:val="0"/>
      <w:divBdr>
        <w:top w:val="none" w:sz="0" w:space="0" w:color="auto"/>
        <w:left w:val="none" w:sz="0" w:space="0" w:color="auto"/>
        <w:bottom w:val="none" w:sz="0" w:space="0" w:color="auto"/>
        <w:right w:val="none" w:sz="0" w:space="0" w:color="auto"/>
      </w:divBdr>
    </w:div>
    <w:div w:id="1921867843">
      <w:bodyDiv w:val="1"/>
      <w:marLeft w:val="0"/>
      <w:marRight w:val="0"/>
      <w:marTop w:val="0"/>
      <w:marBottom w:val="0"/>
      <w:divBdr>
        <w:top w:val="none" w:sz="0" w:space="0" w:color="auto"/>
        <w:left w:val="none" w:sz="0" w:space="0" w:color="auto"/>
        <w:bottom w:val="none" w:sz="0" w:space="0" w:color="auto"/>
        <w:right w:val="none" w:sz="0" w:space="0" w:color="auto"/>
      </w:divBdr>
    </w:div>
    <w:div w:id="1921913090">
      <w:bodyDiv w:val="1"/>
      <w:marLeft w:val="0"/>
      <w:marRight w:val="0"/>
      <w:marTop w:val="0"/>
      <w:marBottom w:val="0"/>
      <w:divBdr>
        <w:top w:val="none" w:sz="0" w:space="0" w:color="auto"/>
        <w:left w:val="none" w:sz="0" w:space="0" w:color="auto"/>
        <w:bottom w:val="none" w:sz="0" w:space="0" w:color="auto"/>
        <w:right w:val="none" w:sz="0" w:space="0" w:color="auto"/>
      </w:divBdr>
    </w:div>
    <w:div w:id="1921982761">
      <w:bodyDiv w:val="1"/>
      <w:marLeft w:val="0"/>
      <w:marRight w:val="0"/>
      <w:marTop w:val="0"/>
      <w:marBottom w:val="0"/>
      <w:divBdr>
        <w:top w:val="none" w:sz="0" w:space="0" w:color="auto"/>
        <w:left w:val="none" w:sz="0" w:space="0" w:color="auto"/>
        <w:bottom w:val="none" w:sz="0" w:space="0" w:color="auto"/>
        <w:right w:val="none" w:sz="0" w:space="0" w:color="auto"/>
      </w:divBdr>
    </w:div>
    <w:div w:id="1922253779">
      <w:bodyDiv w:val="1"/>
      <w:marLeft w:val="0"/>
      <w:marRight w:val="0"/>
      <w:marTop w:val="0"/>
      <w:marBottom w:val="0"/>
      <w:divBdr>
        <w:top w:val="none" w:sz="0" w:space="0" w:color="auto"/>
        <w:left w:val="none" w:sz="0" w:space="0" w:color="auto"/>
        <w:bottom w:val="none" w:sz="0" w:space="0" w:color="auto"/>
        <w:right w:val="none" w:sz="0" w:space="0" w:color="auto"/>
      </w:divBdr>
    </w:div>
    <w:div w:id="1922324001">
      <w:bodyDiv w:val="1"/>
      <w:marLeft w:val="0"/>
      <w:marRight w:val="0"/>
      <w:marTop w:val="0"/>
      <w:marBottom w:val="0"/>
      <w:divBdr>
        <w:top w:val="none" w:sz="0" w:space="0" w:color="auto"/>
        <w:left w:val="none" w:sz="0" w:space="0" w:color="auto"/>
        <w:bottom w:val="none" w:sz="0" w:space="0" w:color="auto"/>
        <w:right w:val="none" w:sz="0" w:space="0" w:color="auto"/>
      </w:divBdr>
    </w:div>
    <w:div w:id="1923248012">
      <w:bodyDiv w:val="1"/>
      <w:marLeft w:val="0"/>
      <w:marRight w:val="0"/>
      <w:marTop w:val="0"/>
      <w:marBottom w:val="0"/>
      <w:divBdr>
        <w:top w:val="none" w:sz="0" w:space="0" w:color="auto"/>
        <w:left w:val="none" w:sz="0" w:space="0" w:color="auto"/>
        <w:bottom w:val="none" w:sz="0" w:space="0" w:color="auto"/>
        <w:right w:val="none" w:sz="0" w:space="0" w:color="auto"/>
      </w:divBdr>
    </w:div>
    <w:div w:id="1923638846">
      <w:bodyDiv w:val="1"/>
      <w:marLeft w:val="0"/>
      <w:marRight w:val="0"/>
      <w:marTop w:val="0"/>
      <w:marBottom w:val="0"/>
      <w:divBdr>
        <w:top w:val="none" w:sz="0" w:space="0" w:color="auto"/>
        <w:left w:val="none" w:sz="0" w:space="0" w:color="auto"/>
        <w:bottom w:val="none" w:sz="0" w:space="0" w:color="auto"/>
        <w:right w:val="none" w:sz="0" w:space="0" w:color="auto"/>
      </w:divBdr>
    </w:div>
    <w:div w:id="1924146144">
      <w:bodyDiv w:val="1"/>
      <w:marLeft w:val="0"/>
      <w:marRight w:val="0"/>
      <w:marTop w:val="0"/>
      <w:marBottom w:val="0"/>
      <w:divBdr>
        <w:top w:val="none" w:sz="0" w:space="0" w:color="auto"/>
        <w:left w:val="none" w:sz="0" w:space="0" w:color="auto"/>
        <w:bottom w:val="none" w:sz="0" w:space="0" w:color="auto"/>
        <w:right w:val="none" w:sz="0" w:space="0" w:color="auto"/>
      </w:divBdr>
    </w:div>
    <w:div w:id="1924223763">
      <w:bodyDiv w:val="1"/>
      <w:marLeft w:val="0"/>
      <w:marRight w:val="0"/>
      <w:marTop w:val="0"/>
      <w:marBottom w:val="0"/>
      <w:divBdr>
        <w:top w:val="none" w:sz="0" w:space="0" w:color="auto"/>
        <w:left w:val="none" w:sz="0" w:space="0" w:color="auto"/>
        <w:bottom w:val="none" w:sz="0" w:space="0" w:color="auto"/>
        <w:right w:val="none" w:sz="0" w:space="0" w:color="auto"/>
      </w:divBdr>
    </w:div>
    <w:div w:id="1924803617">
      <w:bodyDiv w:val="1"/>
      <w:marLeft w:val="0"/>
      <w:marRight w:val="0"/>
      <w:marTop w:val="0"/>
      <w:marBottom w:val="0"/>
      <w:divBdr>
        <w:top w:val="none" w:sz="0" w:space="0" w:color="auto"/>
        <w:left w:val="none" w:sz="0" w:space="0" w:color="auto"/>
        <w:bottom w:val="none" w:sz="0" w:space="0" w:color="auto"/>
        <w:right w:val="none" w:sz="0" w:space="0" w:color="auto"/>
      </w:divBdr>
    </w:div>
    <w:div w:id="1925139404">
      <w:bodyDiv w:val="1"/>
      <w:marLeft w:val="0"/>
      <w:marRight w:val="0"/>
      <w:marTop w:val="0"/>
      <w:marBottom w:val="0"/>
      <w:divBdr>
        <w:top w:val="none" w:sz="0" w:space="0" w:color="auto"/>
        <w:left w:val="none" w:sz="0" w:space="0" w:color="auto"/>
        <w:bottom w:val="none" w:sz="0" w:space="0" w:color="auto"/>
        <w:right w:val="none" w:sz="0" w:space="0" w:color="auto"/>
      </w:divBdr>
    </w:div>
    <w:div w:id="1925800543">
      <w:bodyDiv w:val="1"/>
      <w:marLeft w:val="0"/>
      <w:marRight w:val="0"/>
      <w:marTop w:val="0"/>
      <w:marBottom w:val="0"/>
      <w:divBdr>
        <w:top w:val="none" w:sz="0" w:space="0" w:color="auto"/>
        <w:left w:val="none" w:sz="0" w:space="0" w:color="auto"/>
        <w:bottom w:val="none" w:sz="0" w:space="0" w:color="auto"/>
        <w:right w:val="none" w:sz="0" w:space="0" w:color="auto"/>
      </w:divBdr>
    </w:div>
    <w:div w:id="1925843158">
      <w:bodyDiv w:val="1"/>
      <w:marLeft w:val="0"/>
      <w:marRight w:val="0"/>
      <w:marTop w:val="0"/>
      <w:marBottom w:val="0"/>
      <w:divBdr>
        <w:top w:val="none" w:sz="0" w:space="0" w:color="auto"/>
        <w:left w:val="none" w:sz="0" w:space="0" w:color="auto"/>
        <w:bottom w:val="none" w:sz="0" w:space="0" w:color="auto"/>
        <w:right w:val="none" w:sz="0" w:space="0" w:color="auto"/>
      </w:divBdr>
    </w:div>
    <w:div w:id="1926455824">
      <w:bodyDiv w:val="1"/>
      <w:marLeft w:val="0"/>
      <w:marRight w:val="0"/>
      <w:marTop w:val="0"/>
      <w:marBottom w:val="0"/>
      <w:divBdr>
        <w:top w:val="none" w:sz="0" w:space="0" w:color="auto"/>
        <w:left w:val="none" w:sz="0" w:space="0" w:color="auto"/>
        <w:bottom w:val="none" w:sz="0" w:space="0" w:color="auto"/>
        <w:right w:val="none" w:sz="0" w:space="0" w:color="auto"/>
      </w:divBdr>
    </w:div>
    <w:div w:id="1927301496">
      <w:bodyDiv w:val="1"/>
      <w:marLeft w:val="0"/>
      <w:marRight w:val="0"/>
      <w:marTop w:val="0"/>
      <w:marBottom w:val="0"/>
      <w:divBdr>
        <w:top w:val="none" w:sz="0" w:space="0" w:color="auto"/>
        <w:left w:val="none" w:sz="0" w:space="0" w:color="auto"/>
        <w:bottom w:val="none" w:sz="0" w:space="0" w:color="auto"/>
        <w:right w:val="none" w:sz="0" w:space="0" w:color="auto"/>
      </w:divBdr>
    </w:div>
    <w:div w:id="1927495205">
      <w:bodyDiv w:val="1"/>
      <w:marLeft w:val="0"/>
      <w:marRight w:val="0"/>
      <w:marTop w:val="0"/>
      <w:marBottom w:val="0"/>
      <w:divBdr>
        <w:top w:val="none" w:sz="0" w:space="0" w:color="auto"/>
        <w:left w:val="none" w:sz="0" w:space="0" w:color="auto"/>
        <w:bottom w:val="none" w:sz="0" w:space="0" w:color="auto"/>
        <w:right w:val="none" w:sz="0" w:space="0" w:color="auto"/>
      </w:divBdr>
    </w:div>
    <w:div w:id="1927880797">
      <w:bodyDiv w:val="1"/>
      <w:marLeft w:val="0"/>
      <w:marRight w:val="0"/>
      <w:marTop w:val="0"/>
      <w:marBottom w:val="0"/>
      <w:divBdr>
        <w:top w:val="none" w:sz="0" w:space="0" w:color="auto"/>
        <w:left w:val="none" w:sz="0" w:space="0" w:color="auto"/>
        <w:bottom w:val="none" w:sz="0" w:space="0" w:color="auto"/>
        <w:right w:val="none" w:sz="0" w:space="0" w:color="auto"/>
      </w:divBdr>
    </w:div>
    <w:div w:id="1928267511">
      <w:bodyDiv w:val="1"/>
      <w:marLeft w:val="0"/>
      <w:marRight w:val="0"/>
      <w:marTop w:val="0"/>
      <w:marBottom w:val="0"/>
      <w:divBdr>
        <w:top w:val="none" w:sz="0" w:space="0" w:color="auto"/>
        <w:left w:val="none" w:sz="0" w:space="0" w:color="auto"/>
        <w:bottom w:val="none" w:sz="0" w:space="0" w:color="auto"/>
        <w:right w:val="none" w:sz="0" w:space="0" w:color="auto"/>
      </w:divBdr>
    </w:div>
    <w:div w:id="1928538330">
      <w:bodyDiv w:val="1"/>
      <w:marLeft w:val="0"/>
      <w:marRight w:val="0"/>
      <w:marTop w:val="0"/>
      <w:marBottom w:val="0"/>
      <w:divBdr>
        <w:top w:val="none" w:sz="0" w:space="0" w:color="auto"/>
        <w:left w:val="none" w:sz="0" w:space="0" w:color="auto"/>
        <w:bottom w:val="none" w:sz="0" w:space="0" w:color="auto"/>
        <w:right w:val="none" w:sz="0" w:space="0" w:color="auto"/>
      </w:divBdr>
    </w:div>
    <w:div w:id="1928614919">
      <w:bodyDiv w:val="1"/>
      <w:marLeft w:val="0"/>
      <w:marRight w:val="0"/>
      <w:marTop w:val="0"/>
      <w:marBottom w:val="0"/>
      <w:divBdr>
        <w:top w:val="none" w:sz="0" w:space="0" w:color="auto"/>
        <w:left w:val="none" w:sz="0" w:space="0" w:color="auto"/>
        <w:bottom w:val="none" w:sz="0" w:space="0" w:color="auto"/>
        <w:right w:val="none" w:sz="0" w:space="0" w:color="auto"/>
      </w:divBdr>
    </w:div>
    <w:div w:id="1928617353">
      <w:bodyDiv w:val="1"/>
      <w:marLeft w:val="0"/>
      <w:marRight w:val="0"/>
      <w:marTop w:val="0"/>
      <w:marBottom w:val="0"/>
      <w:divBdr>
        <w:top w:val="none" w:sz="0" w:space="0" w:color="auto"/>
        <w:left w:val="none" w:sz="0" w:space="0" w:color="auto"/>
        <w:bottom w:val="none" w:sz="0" w:space="0" w:color="auto"/>
        <w:right w:val="none" w:sz="0" w:space="0" w:color="auto"/>
      </w:divBdr>
    </w:div>
    <w:div w:id="1929117944">
      <w:bodyDiv w:val="1"/>
      <w:marLeft w:val="0"/>
      <w:marRight w:val="0"/>
      <w:marTop w:val="0"/>
      <w:marBottom w:val="0"/>
      <w:divBdr>
        <w:top w:val="none" w:sz="0" w:space="0" w:color="auto"/>
        <w:left w:val="none" w:sz="0" w:space="0" w:color="auto"/>
        <w:bottom w:val="none" w:sz="0" w:space="0" w:color="auto"/>
        <w:right w:val="none" w:sz="0" w:space="0" w:color="auto"/>
      </w:divBdr>
    </w:div>
    <w:div w:id="1929535122">
      <w:bodyDiv w:val="1"/>
      <w:marLeft w:val="0"/>
      <w:marRight w:val="0"/>
      <w:marTop w:val="0"/>
      <w:marBottom w:val="0"/>
      <w:divBdr>
        <w:top w:val="none" w:sz="0" w:space="0" w:color="auto"/>
        <w:left w:val="none" w:sz="0" w:space="0" w:color="auto"/>
        <w:bottom w:val="none" w:sz="0" w:space="0" w:color="auto"/>
        <w:right w:val="none" w:sz="0" w:space="0" w:color="auto"/>
      </w:divBdr>
    </w:div>
    <w:div w:id="1929578669">
      <w:bodyDiv w:val="1"/>
      <w:marLeft w:val="0"/>
      <w:marRight w:val="0"/>
      <w:marTop w:val="0"/>
      <w:marBottom w:val="0"/>
      <w:divBdr>
        <w:top w:val="none" w:sz="0" w:space="0" w:color="auto"/>
        <w:left w:val="none" w:sz="0" w:space="0" w:color="auto"/>
        <w:bottom w:val="none" w:sz="0" w:space="0" w:color="auto"/>
        <w:right w:val="none" w:sz="0" w:space="0" w:color="auto"/>
      </w:divBdr>
    </w:div>
    <w:div w:id="1929652177">
      <w:bodyDiv w:val="1"/>
      <w:marLeft w:val="0"/>
      <w:marRight w:val="0"/>
      <w:marTop w:val="0"/>
      <w:marBottom w:val="0"/>
      <w:divBdr>
        <w:top w:val="none" w:sz="0" w:space="0" w:color="auto"/>
        <w:left w:val="none" w:sz="0" w:space="0" w:color="auto"/>
        <w:bottom w:val="none" w:sz="0" w:space="0" w:color="auto"/>
        <w:right w:val="none" w:sz="0" w:space="0" w:color="auto"/>
      </w:divBdr>
    </w:div>
    <w:div w:id="1929774964">
      <w:bodyDiv w:val="1"/>
      <w:marLeft w:val="0"/>
      <w:marRight w:val="0"/>
      <w:marTop w:val="0"/>
      <w:marBottom w:val="0"/>
      <w:divBdr>
        <w:top w:val="none" w:sz="0" w:space="0" w:color="auto"/>
        <w:left w:val="none" w:sz="0" w:space="0" w:color="auto"/>
        <w:bottom w:val="none" w:sz="0" w:space="0" w:color="auto"/>
        <w:right w:val="none" w:sz="0" w:space="0" w:color="auto"/>
      </w:divBdr>
    </w:div>
    <w:div w:id="1929924098">
      <w:bodyDiv w:val="1"/>
      <w:marLeft w:val="0"/>
      <w:marRight w:val="0"/>
      <w:marTop w:val="0"/>
      <w:marBottom w:val="0"/>
      <w:divBdr>
        <w:top w:val="none" w:sz="0" w:space="0" w:color="auto"/>
        <w:left w:val="none" w:sz="0" w:space="0" w:color="auto"/>
        <w:bottom w:val="none" w:sz="0" w:space="0" w:color="auto"/>
        <w:right w:val="none" w:sz="0" w:space="0" w:color="auto"/>
      </w:divBdr>
    </w:div>
    <w:div w:id="1930314279">
      <w:bodyDiv w:val="1"/>
      <w:marLeft w:val="0"/>
      <w:marRight w:val="0"/>
      <w:marTop w:val="0"/>
      <w:marBottom w:val="0"/>
      <w:divBdr>
        <w:top w:val="none" w:sz="0" w:space="0" w:color="auto"/>
        <w:left w:val="none" w:sz="0" w:space="0" w:color="auto"/>
        <w:bottom w:val="none" w:sz="0" w:space="0" w:color="auto"/>
        <w:right w:val="none" w:sz="0" w:space="0" w:color="auto"/>
      </w:divBdr>
    </w:div>
    <w:div w:id="1930460715">
      <w:bodyDiv w:val="1"/>
      <w:marLeft w:val="0"/>
      <w:marRight w:val="0"/>
      <w:marTop w:val="0"/>
      <w:marBottom w:val="0"/>
      <w:divBdr>
        <w:top w:val="none" w:sz="0" w:space="0" w:color="auto"/>
        <w:left w:val="none" w:sz="0" w:space="0" w:color="auto"/>
        <w:bottom w:val="none" w:sz="0" w:space="0" w:color="auto"/>
        <w:right w:val="none" w:sz="0" w:space="0" w:color="auto"/>
      </w:divBdr>
    </w:div>
    <w:div w:id="1930583042">
      <w:bodyDiv w:val="1"/>
      <w:marLeft w:val="0"/>
      <w:marRight w:val="0"/>
      <w:marTop w:val="0"/>
      <w:marBottom w:val="0"/>
      <w:divBdr>
        <w:top w:val="none" w:sz="0" w:space="0" w:color="auto"/>
        <w:left w:val="none" w:sz="0" w:space="0" w:color="auto"/>
        <w:bottom w:val="none" w:sz="0" w:space="0" w:color="auto"/>
        <w:right w:val="none" w:sz="0" w:space="0" w:color="auto"/>
      </w:divBdr>
    </w:div>
    <w:div w:id="1930889506">
      <w:bodyDiv w:val="1"/>
      <w:marLeft w:val="0"/>
      <w:marRight w:val="0"/>
      <w:marTop w:val="0"/>
      <w:marBottom w:val="0"/>
      <w:divBdr>
        <w:top w:val="none" w:sz="0" w:space="0" w:color="auto"/>
        <w:left w:val="none" w:sz="0" w:space="0" w:color="auto"/>
        <w:bottom w:val="none" w:sz="0" w:space="0" w:color="auto"/>
        <w:right w:val="none" w:sz="0" w:space="0" w:color="auto"/>
      </w:divBdr>
    </w:div>
    <w:div w:id="1933587816">
      <w:bodyDiv w:val="1"/>
      <w:marLeft w:val="0"/>
      <w:marRight w:val="0"/>
      <w:marTop w:val="0"/>
      <w:marBottom w:val="0"/>
      <w:divBdr>
        <w:top w:val="none" w:sz="0" w:space="0" w:color="auto"/>
        <w:left w:val="none" w:sz="0" w:space="0" w:color="auto"/>
        <w:bottom w:val="none" w:sz="0" w:space="0" w:color="auto"/>
        <w:right w:val="none" w:sz="0" w:space="0" w:color="auto"/>
      </w:divBdr>
    </w:div>
    <w:div w:id="1934975255">
      <w:bodyDiv w:val="1"/>
      <w:marLeft w:val="0"/>
      <w:marRight w:val="0"/>
      <w:marTop w:val="0"/>
      <w:marBottom w:val="0"/>
      <w:divBdr>
        <w:top w:val="none" w:sz="0" w:space="0" w:color="auto"/>
        <w:left w:val="none" w:sz="0" w:space="0" w:color="auto"/>
        <w:bottom w:val="none" w:sz="0" w:space="0" w:color="auto"/>
        <w:right w:val="none" w:sz="0" w:space="0" w:color="auto"/>
      </w:divBdr>
    </w:div>
    <w:div w:id="1935747943">
      <w:bodyDiv w:val="1"/>
      <w:marLeft w:val="0"/>
      <w:marRight w:val="0"/>
      <w:marTop w:val="0"/>
      <w:marBottom w:val="0"/>
      <w:divBdr>
        <w:top w:val="none" w:sz="0" w:space="0" w:color="auto"/>
        <w:left w:val="none" w:sz="0" w:space="0" w:color="auto"/>
        <w:bottom w:val="none" w:sz="0" w:space="0" w:color="auto"/>
        <w:right w:val="none" w:sz="0" w:space="0" w:color="auto"/>
      </w:divBdr>
    </w:div>
    <w:div w:id="1935894608">
      <w:bodyDiv w:val="1"/>
      <w:marLeft w:val="0"/>
      <w:marRight w:val="0"/>
      <w:marTop w:val="0"/>
      <w:marBottom w:val="0"/>
      <w:divBdr>
        <w:top w:val="none" w:sz="0" w:space="0" w:color="auto"/>
        <w:left w:val="none" w:sz="0" w:space="0" w:color="auto"/>
        <w:bottom w:val="none" w:sz="0" w:space="0" w:color="auto"/>
        <w:right w:val="none" w:sz="0" w:space="0" w:color="auto"/>
      </w:divBdr>
    </w:div>
    <w:div w:id="1936210859">
      <w:bodyDiv w:val="1"/>
      <w:marLeft w:val="0"/>
      <w:marRight w:val="0"/>
      <w:marTop w:val="0"/>
      <w:marBottom w:val="0"/>
      <w:divBdr>
        <w:top w:val="none" w:sz="0" w:space="0" w:color="auto"/>
        <w:left w:val="none" w:sz="0" w:space="0" w:color="auto"/>
        <w:bottom w:val="none" w:sz="0" w:space="0" w:color="auto"/>
        <w:right w:val="none" w:sz="0" w:space="0" w:color="auto"/>
      </w:divBdr>
    </w:div>
    <w:div w:id="1937244862">
      <w:bodyDiv w:val="1"/>
      <w:marLeft w:val="0"/>
      <w:marRight w:val="0"/>
      <w:marTop w:val="0"/>
      <w:marBottom w:val="0"/>
      <w:divBdr>
        <w:top w:val="none" w:sz="0" w:space="0" w:color="auto"/>
        <w:left w:val="none" w:sz="0" w:space="0" w:color="auto"/>
        <w:bottom w:val="none" w:sz="0" w:space="0" w:color="auto"/>
        <w:right w:val="none" w:sz="0" w:space="0" w:color="auto"/>
      </w:divBdr>
    </w:div>
    <w:div w:id="1937253261">
      <w:bodyDiv w:val="1"/>
      <w:marLeft w:val="0"/>
      <w:marRight w:val="0"/>
      <w:marTop w:val="0"/>
      <w:marBottom w:val="0"/>
      <w:divBdr>
        <w:top w:val="none" w:sz="0" w:space="0" w:color="auto"/>
        <w:left w:val="none" w:sz="0" w:space="0" w:color="auto"/>
        <w:bottom w:val="none" w:sz="0" w:space="0" w:color="auto"/>
        <w:right w:val="none" w:sz="0" w:space="0" w:color="auto"/>
      </w:divBdr>
    </w:div>
    <w:div w:id="1937446894">
      <w:bodyDiv w:val="1"/>
      <w:marLeft w:val="0"/>
      <w:marRight w:val="0"/>
      <w:marTop w:val="0"/>
      <w:marBottom w:val="0"/>
      <w:divBdr>
        <w:top w:val="none" w:sz="0" w:space="0" w:color="auto"/>
        <w:left w:val="none" w:sz="0" w:space="0" w:color="auto"/>
        <w:bottom w:val="none" w:sz="0" w:space="0" w:color="auto"/>
        <w:right w:val="none" w:sz="0" w:space="0" w:color="auto"/>
      </w:divBdr>
    </w:div>
    <w:div w:id="1937908691">
      <w:bodyDiv w:val="1"/>
      <w:marLeft w:val="0"/>
      <w:marRight w:val="0"/>
      <w:marTop w:val="0"/>
      <w:marBottom w:val="0"/>
      <w:divBdr>
        <w:top w:val="none" w:sz="0" w:space="0" w:color="auto"/>
        <w:left w:val="none" w:sz="0" w:space="0" w:color="auto"/>
        <w:bottom w:val="none" w:sz="0" w:space="0" w:color="auto"/>
        <w:right w:val="none" w:sz="0" w:space="0" w:color="auto"/>
      </w:divBdr>
    </w:div>
    <w:div w:id="1938245015">
      <w:bodyDiv w:val="1"/>
      <w:marLeft w:val="0"/>
      <w:marRight w:val="0"/>
      <w:marTop w:val="0"/>
      <w:marBottom w:val="0"/>
      <w:divBdr>
        <w:top w:val="none" w:sz="0" w:space="0" w:color="auto"/>
        <w:left w:val="none" w:sz="0" w:space="0" w:color="auto"/>
        <w:bottom w:val="none" w:sz="0" w:space="0" w:color="auto"/>
        <w:right w:val="none" w:sz="0" w:space="0" w:color="auto"/>
      </w:divBdr>
    </w:div>
    <w:div w:id="1938250056">
      <w:bodyDiv w:val="1"/>
      <w:marLeft w:val="0"/>
      <w:marRight w:val="0"/>
      <w:marTop w:val="0"/>
      <w:marBottom w:val="0"/>
      <w:divBdr>
        <w:top w:val="none" w:sz="0" w:space="0" w:color="auto"/>
        <w:left w:val="none" w:sz="0" w:space="0" w:color="auto"/>
        <w:bottom w:val="none" w:sz="0" w:space="0" w:color="auto"/>
        <w:right w:val="none" w:sz="0" w:space="0" w:color="auto"/>
      </w:divBdr>
    </w:div>
    <w:div w:id="1938364588">
      <w:bodyDiv w:val="1"/>
      <w:marLeft w:val="0"/>
      <w:marRight w:val="0"/>
      <w:marTop w:val="0"/>
      <w:marBottom w:val="0"/>
      <w:divBdr>
        <w:top w:val="none" w:sz="0" w:space="0" w:color="auto"/>
        <w:left w:val="none" w:sz="0" w:space="0" w:color="auto"/>
        <w:bottom w:val="none" w:sz="0" w:space="0" w:color="auto"/>
        <w:right w:val="none" w:sz="0" w:space="0" w:color="auto"/>
      </w:divBdr>
    </w:div>
    <w:div w:id="1938824965">
      <w:bodyDiv w:val="1"/>
      <w:marLeft w:val="0"/>
      <w:marRight w:val="0"/>
      <w:marTop w:val="0"/>
      <w:marBottom w:val="0"/>
      <w:divBdr>
        <w:top w:val="none" w:sz="0" w:space="0" w:color="auto"/>
        <w:left w:val="none" w:sz="0" w:space="0" w:color="auto"/>
        <w:bottom w:val="none" w:sz="0" w:space="0" w:color="auto"/>
        <w:right w:val="none" w:sz="0" w:space="0" w:color="auto"/>
      </w:divBdr>
    </w:div>
    <w:div w:id="1939866486">
      <w:bodyDiv w:val="1"/>
      <w:marLeft w:val="0"/>
      <w:marRight w:val="0"/>
      <w:marTop w:val="0"/>
      <w:marBottom w:val="0"/>
      <w:divBdr>
        <w:top w:val="none" w:sz="0" w:space="0" w:color="auto"/>
        <w:left w:val="none" w:sz="0" w:space="0" w:color="auto"/>
        <w:bottom w:val="none" w:sz="0" w:space="0" w:color="auto"/>
        <w:right w:val="none" w:sz="0" w:space="0" w:color="auto"/>
      </w:divBdr>
    </w:div>
    <w:div w:id="1940092794">
      <w:bodyDiv w:val="1"/>
      <w:marLeft w:val="0"/>
      <w:marRight w:val="0"/>
      <w:marTop w:val="0"/>
      <w:marBottom w:val="0"/>
      <w:divBdr>
        <w:top w:val="none" w:sz="0" w:space="0" w:color="auto"/>
        <w:left w:val="none" w:sz="0" w:space="0" w:color="auto"/>
        <w:bottom w:val="none" w:sz="0" w:space="0" w:color="auto"/>
        <w:right w:val="none" w:sz="0" w:space="0" w:color="auto"/>
      </w:divBdr>
    </w:div>
    <w:div w:id="1940211079">
      <w:bodyDiv w:val="1"/>
      <w:marLeft w:val="0"/>
      <w:marRight w:val="0"/>
      <w:marTop w:val="0"/>
      <w:marBottom w:val="0"/>
      <w:divBdr>
        <w:top w:val="none" w:sz="0" w:space="0" w:color="auto"/>
        <w:left w:val="none" w:sz="0" w:space="0" w:color="auto"/>
        <w:bottom w:val="none" w:sz="0" w:space="0" w:color="auto"/>
        <w:right w:val="none" w:sz="0" w:space="0" w:color="auto"/>
      </w:divBdr>
    </w:div>
    <w:div w:id="1941182398">
      <w:bodyDiv w:val="1"/>
      <w:marLeft w:val="0"/>
      <w:marRight w:val="0"/>
      <w:marTop w:val="0"/>
      <w:marBottom w:val="0"/>
      <w:divBdr>
        <w:top w:val="none" w:sz="0" w:space="0" w:color="auto"/>
        <w:left w:val="none" w:sz="0" w:space="0" w:color="auto"/>
        <w:bottom w:val="none" w:sz="0" w:space="0" w:color="auto"/>
        <w:right w:val="none" w:sz="0" w:space="0" w:color="auto"/>
      </w:divBdr>
    </w:div>
    <w:div w:id="1942764479">
      <w:bodyDiv w:val="1"/>
      <w:marLeft w:val="0"/>
      <w:marRight w:val="0"/>
      <w:marTop w:val="0"/>
      <w:marBottom w:val="0"/>
      <w:divBdr>
        <w:top w:val="none" w:sz="0" w:space="0" w:color="auto"/>
        <w:left w:val="none" w:sz="0" w:space="0" w:color="auto"/>
        <w:bottom w:val="none" w:sz="0" w:space="0" w:color="auto"/>
        <w:right w:val="none" w:sz="0" w:space="0" w:color="auto"/>
      </w:divBdr>
    </w:div>
    <w:div w:id="1943610100">
      <w:bodyDiv w:val="1"/>
      <w:marLeft w:val="0"/>
      <w:marRight w:val="0"/>
      <w:marTop w:val="0"/>
      <w:marBottom w:val="0"/>
      <w:divBdr>
        <w:top w:val="none" w:sz="0" w:space="0" w:color="auto"/>
        <w:left w:val="none" w:sz="0" w:space="0" w:color="auto"/>
        <w:bottom w:val="none" w:sz="0" w:space="0" w:color="auto"/>
        <w:right w:val="none" w:sz="0" w:space="0" w:color="auto"/>
      </w:divBdr>
    </w:div>
    <w:div w:id="1944141308">
      <w:bodyDiv w:val="1"/>
      <w:marLeft w:val="0"/>
      <w:marRight w:val="0"/>
      <w:marTop w:val="0"/>
      <w:marBottom w:val="0"/>
      <w:divBdr>
        <w:top w:val="none" w:sz="0" w:space="0" w:color="auto"/>
        <w:left w:val="none" w:sz="0" w:space="0" w:color="auto"/>
        <w:bottom w:val="none" w:sz="0" w:space="0" w:color="auto"/>
        <w:right w:val="none" w:sz="0" w:space="0" w:color="auto"/>
      </w:divBdr>
    </w:div>
    <w:div w:id="1945769842">
      <w:bodyDiv w:val="1"/>
      <w:marLeft w:val="0"/>
      <w:marRight w:val="0"/>
      <w:marTop w:val="0"/>
      <w:marBottom w:val="0"/>
      <w:divBdr>
        <w:top w:val="none" w:sz="0" w:space="0" w:color="auto"/>
        <w:left w:val="none" w:sz="0" w:space="0" w:color="auto"/>
        <w:bottom w:val="none" w:sz="0" w:space="0" w:color="auto"/>
        <w:right w:val="none" w:sz="0" w:space="0" w:color="auto"/>
      </w:divBdr>
    </w:div>
    <w:div w:id="1946375526">
      <w:bodyDiv w:val="1"/>
      <w:marLeft w:val="0"/>
      <w:marRight w:val="0"/>
      <w:marTop w:val="0"/>
      <w:marBottom w:val="0"/>
      <w:divBdr>
        <w:top w:val="none" w:sz="0" w:space="0" w:color="auto"/>
        <w:left w:val="none" w:sz="0" w:space="0" w:color="auto"/>
        <w:bottom w:val="none" w:sz="0" w:space="0" w:color="auto"/>
        <w:right w:val="none" w:sz="0" w:space="0" w:color="auto"/>
      </w:divBdr>
    </w:div>
    <w:div w:id="1946376317">
      <w:bodyDiv w:val="1"/>
      <w:marLeft w:val="0"/>
      <w:marRight w:val="0"/>
      <w:marTop w:val="0"/>
      <w:marBottom w:val="0"/>
      <w:divBdr>
        <w:top w:val="none" w:sz="0" w:space="0" w:color="auto"/>
        <w:left w:val="none" w:sz="0" w:space="0" w:color="auto"/>
        <w:bottom w:val="none" w:sz="0" w:space="0" w:color="auto"/>
        <w:right w:val="none" w:sz="0" w:space="0" w:color="auto"/>
      </w:divBdr>
    </w:div>
    <w:div w:id="1946502414">
      <w:bodyDiv w:val="1"/>
      <w:marLeft w:val="0"/>
      <w:marRight w:val="0"/>
      <w:marTop w:val="0"/>
      <w:marBottom w:val="0"/>
      <w:divBdr>
        <w:top w:val="none" w:sz="0" w:space="0" w:color="auto"/>
        <w:left w:val="none" w:sz="0" w:space="0" w:color="auto"/>
        <w:bottom w:val="none" w:sz="0" w:space="0" w:color="auto"/>
        <w:right w:val="none" w:sz="0" w:space="0" w:color="auto"/>
      </w:divBdr>
    </w:div>
    <w:div w:id="1946766017">
      <w:bodyDiv w:val="1"/>
      <w:marLeft w:val="0"/>
      <w:marRight w:val="0"/>
      <w:marTop w:val="0"/>
      <w:marBottom w:val="0"/>
      <w:divBdr>
        <w:top w:val="none" w:sz="0" w:space="0" w:color="auto"/>
        <w:left w:val="none" w:sz="0" w:space="0" w:color="auto"/>
        <w:bottom w:val="none" w:sz="0" w:space="0" w:color="auto"/>
        <w:right w:val="none" w:sz="0" w:space="0" w:color="auto"/>
      </w:divBdr>
    </w:div>
    <w:div w:id="1947030670">
      <w:bodyDiv w:val="1"/>
      <w:marLeft w:val="0"/>
      <w:marRight w:val="0"/>
      <w:marTop w:val="0"/>
      <w:marBottom w:val="0"/>
      <w:divBdr>
        <w:top w:val="none" w:sz="0" w:space="0" w:color="auto"/>
        <w:left w:val="none" w:sz="0" w:space="0" w:color="auto"/>
        <w:bottom w:val="none" w:sz="0" w:space="0" w:color="auto"/>
        <w:right w:val="none" w:sz="0" w:space="0" w:color="auto"/>
      </w:divBdr>
    </w:div>
    <w:div w:id="1947303331">
      <w:bodyDiv w:val="1"/>
      <w:marLeft w:val="0"/>
      <w:marRight w:val="0"/>
      <w:marTop w:val="0"/>
      <w:marBottom w:val="0"/>
      <w:divBdr>
        <w:top w:val="none" w:sz="0" w:space="0" w:color="auto"/>
        <w:left w:val="none" w:sz="0" w:space="0" w:color="auto"/>
        <w:bottom w:val="none" w:sz="0" w:space="0" w:color="auto"/>
        <w:right w:val="none" w:sz="0" w:space="0" w:color="auto"/>
      </w:divBdr>
    </w:div>
    <w:div w:id="1947617059">
      <w:bodyDiv w:val="1"/>
      <w:marLeft w:val="0"/>
      <w:marRight w:val="0"/>
      <w:marTop w:val="0"/>
      <w:marBottom w:val="0"/>
      <w:divBdr>
        <w:top w:val="none" w:sz="0" w:space="0" w:color="auto"/>
        <w:left w:val="none" w:sz="0" w:space="0" w:color="auto"/>
        <w:bottom w:val="none" w:sz="0" w:space="0" w:color="auto"/>
        <w:right w:val="none" w:sz="0" w:space="0" w:color="auto"/>
      </w:divBdr>
    </w:div>
    <w:div w:id="1947808396">
      <w:bodyDiv w:val="1"/>
      <w:marLeft w:val="0"/>
      <w:marRight w:val="0"/>
      <w:marTop w:val="0"/>
      <w:marBottom w:val="0"/>
      <w:divBdr>
        <w:top w:val="none" w:sz="0" w:space="0" w:color="auto"/>
        <w:left w:val="none" w:sz="0" w:space="0" w:color="auto"/>
        <w:bottom w:val="none" w:sz="0" w:space="0" w:color="auto"/>
        <w:right w:val="none" w:sz="0" w:space="0" w:color="auto"/>
      </w:divBdr>
    </w:div>
    <w:div w:id="1948194057">
      <w:bodyDiv w:val="1"/>
      <w:marLeft w:val="0"/>
      <w:marRight w:val="0"/>
      <w:marTop w:val="0"/>
      <w:marBottom w:val="0"/>
      <w:divBdr>
        <w:top w:val="none" w:sz="0" w:space="0" w:color="auto"/>
        <w:left w:val="none" w:sz="0" w:space="0" w:color="auto"/>
        <w:bottom w:val="none" w:sz="0" w:space="0" w:color="auto"/>
        <w:right w:val="none" w:sz="0" w:space="0" w:color="auto"/>
      </w:divBdr>
    </w:div>
    <w:div w:id="1948779122">
      <w:bodyDiv w:val="1"/>
      <w:marLeft w:val="0"/>
      <w:marRight w:val="0"/>
      <w:marTop w:val="0"/>
      <w:marBottom w:val="0"/>
      <w:divBdr>
        <w:top w:val="none" w:sz="0" w:space="0" w:color="auto"/>
        <w:left w:val="none" w:sz="0" w:space="0" w:color="auto"/>
        <w:bottom w:val="none" w:sz="0" w:space="0" w:color="auto"/>
        <w:right w:val="none" w:sz="0" w:space="0" w:color="auto"/>
      </w:divBdr>
    </w:div>
    <w:div w:id="1949044383">
      <w:bodyDiv w:val="1"/>
      <w:marLeft w:val="0"/>
      <w:marRight w:val="0"/>
      <w:marTop w:val="0"/>
      <w:marBottom w:val="0"/>
      <w:divBdr>
        <w:top w:val="none" w:sz="0" w:space="0" w:color="auto"/>
        <w:left w:val="none" w:sz="0" w:space="0" w:color="auto"/>
        <w:bottom w:val="none" w:sz="0" w:space="0" w:color="auto"/>
        <w:right w:val="none" w:sz="0" w:space="0" w:color="auto"/>
      </w:divBdr>
    </w:div>
    <w:div w:id="1949191562">
      <w:bodyDiv w:val="1"/>
      <w:marLeft w:val="0"/>
      <w:marRight w:val="0"/>
      <w:marTop w:val="0"/>
      <w:marBottom w:val="0"/>
      <w:divBdr>
        <w:top w:val="none" w:sz="0" w:space="0" w:color="auto"/>
        <w:left w:val="none" w:sz="0" w:space="0" w:color="auto"/>
        <w:bottom w:val="none" w:sz="0" w:space="0" w:color="auto"/>
        <w:right w:val="none" w:sz="0" w:space="0" w:color="auto"/>
      </w:divBdr>
    </w:div>
    <w:div w:id="1949193887">
      <w:bodyDiv w:val="1"/>
      <w:marLeft w:val="0"/>
      <w:marRight w:val="0"/>
      <w:marTop w:val="0"/>
      <w:marBottom w:val="0"/>
      <w:divBdr>
        <w:top w:val="none" w:sz="0" w:space="0" w:color="auto"/>
        <w:left w:val="none" w:sz="0" w:space="0" w:color="auto"/>
        <w:bottom w:val="none" w:sz="0" w:space="0" w:color="auto"/>
        <w:right w:val="none" w:sz="0" w:space="0" w:color="auto"/>
      </w:divBdr>
    </w:div>
    <w:div w:id="1949580246">
      <w:bodyDiv w:val="1"/>
      <w:marLeft w:val="0"/>
      <w:marRight w:val="0"/>
      <w:marTop w:val="0"/>
      <w:marBottom w:val="0"/>
      <w:divBdr>
        <w:top w:val="none" w:sz="0" w:space="0" w:color="auto"/>
        <w:left w:val="none" w:sz="0" w:space="0" w:color="auto"/>
        <w:bottom w:val="none" w:sz="0" w:space="0" w:color="auto"/>
        <w:right w:val="none" w:sz="0" w:space="0" w:color="auto"/>
      </w:divBdr>
    </w:div>
    <w:div w:id="1949727112">
      <w:bodyDiv w:val="1"/>
      <w:marLeft w:val="0"/>
      <w:marRight w:val="0"/>
      <w:marTop w:val="0"/>
      <w:marBottom w:val="0"/>
      <w:divBdr>
        <w:top w:val="none" w:sz="0" w:space="0" w:color="auto"/>
        <w:left w:val="none" w:sz="0" w:space="0" w:color="auto"/>
        <w:bottom w:val="none" w:sz="0" w:space="0" w:color="auto"/>
        <w:right w:val="none" w:sz="0" w:space="0" w:color="auto"/>
      </w:divBdr>
    </w:div>
    <w:div w:id="1949847149">
      <w:bodyDiv w:val="1"/>
      <w:marLeft w:val="0"/>
      <w:marRight w:val="0"/>
      <w:marTop w:val="0"/>
      <w:marBottom w:val="0"/>
      <w:divBdr>
        <w:top w:val="none" w:sz="0" w:space="0" w:color="auto"/>
        <w:left w:val="none" w:sz="0" w:space="0" w:color="auto"/>
        <w:bottom w:val="none" w:sz="0" w:space="0" w:color="auto"/>
        <w:right w:val="none" w:sz="0" w:space="0" w:color="auto"/>
      </w:divBdr>
    </w:div>
    <w:div w:id="1949920667">
      <w:bodyDiv w:val="1"/>
      <w:marLeft w:val="0"/>
      <w:marRight w:val="0"/>
      <w:marTop w:val="0"/>
      <w:marBottom w:val="0"/>
      <w:divBdr>
        <w:top w:val="none" w:sz="0" w:space="0" w:color="auto"/>
        <w:left w:val="none" w:sz="0" w:space="0" w:color="auto"/>
        <w:bottom w:val="none" w:sz="0" w:space="0" w:color="auto"/>
        <w:right w:val="none" w:sz="0" w:space="0" w:color="auto"/>
      </w:divBdr>
    </w:div>
    <w:div w:id="1950159911">
      <w:bodyDiv w:val="1"/>
      <w:marLeft w:val="0"/>
      <w:marRight w:val="0"/>
      <w:marTop w:val="0"/>
      <w:marBottom w:val="0"/>
      <w:divBdr>
        <w:top w:val="none" w:sz="0" w:space="0" w:color="auto"/>
        <w:left w:val="none" w:sz="0" w:space="0" w:color="auto"/>
        <w:bottom w:val="none" w:sz="0" w:space="0" w:color="auto"/>
        <w:right w:val="none" w:sz="0" w:space="0" w:color="auto"/>
      </w:divBdr>
    </w:div>
    <w:div w:id="1950769837">
      <w:bodyDiv w:val="1"/>
      <w:marLeft w:val="0"/>
      <w:marRight w:val="0"/>
      <w:marTop w:val="0"/>
      <w:marBottom w:val="0"/>
      <w:divBdr>
        <w:top w:val="none" w:sz="0" w:space="0" w:color="auto"/>
        <w:left w:val="none" w:sz="0" w:space="0" w:color="auto"/>
        <w:bottom w:val="none" w:sz="0" w:space="0" w:color="auto"/>
        <w:right w:val="none" w:sz="0" w:space="0" w:color="auto"/>
      </w:divBdr>
    </w:div>
    <w:div w:id="1950769933">
      <w:bodyDiv w:val="1"/>
      <w:marLeft w:val="0"/>
      <w:marRight w:val="0"/>
      <w:marTop w:val="0"/>
      <w:marBottom w:val="0"/>
      <w:divBdr>
        <w:top w:val="none" w:sz="0" w:space="0" w:color="auto"/>
        <w:left w:val="none" w:sz="0" w:space="0" w:color="auto"/>
        <w:bottom w:val="none" w:sz="0" w:space="0" w:color="auto"/>
        <w:right w:val="none" w:sz="0" w:space="0" w:color="auto"/>
      </w:divBdr>
    </w:div>
    <w:div w:id="1951278665">
      <w:bodyDiv w:val="1"/>
      <w:marLeft w:val="0"/>
      <w:marRight w:val="0"/>
      <w:marTop w:val="0"/>
      <w:marBottom w:val="0"/>
      <w:divBdr>
        <w:top w:val="none" w:sz="0" w:space="0" w:color="auto"/>
        <w:left w:val="none" w:sz="0" w:space="0" w:color="auto"/>
        <w:bottom w:val="none" w:sz="0" w:space="0" w:color="auto"/>
        <w:right w:val="none" w:sz="0" w:space="0" w:color="auto"/>
      </w:divBdr>
    </w:div>
    <w:div w:id="1951934308">
      <w:bodyDiv w:val="1"/>
      <w:marLeft w:val="0"/>
      <w:marRight w:val="0"/>
      <w:marTop w:val="0"/>
      <w:marBottom w:val="0"/>
      <w:divBdr>
        <w:top w:val="none" w:sz="0" w:space="0" w:color="auto"/>
        <w:left w:val="none" w:sz="0" w:space="0" w:color="auto"/>
        <w:bottom w:val="none" w:sz="0" w:space="0" w:color="auto"/>
        <w:right w:val="none" w:sz="0" w:space="0" w:color="auto"/>
      </w:divBdr>
    </w:div>
    <w:div w:id="1953050984">
      <w:bodyDiv w:val="1"/>
      <w:marLeft w:val="0"/>
      <w:marRight w:val="0"/>
      <w:marTop w:val="0"/>
      <w:marBottom w:val="0"/>
      <w:divBdr>
        <w:top w:val="none" w:sz="0" w:space="0" w:color="auto"/>
        <w:left w:val="none" w:sz="0" w:space="0" w:color="auto"/>
        <w:bottom w:val="none" w:sz="0" w:space="0" w:color="auto"/>
        <w:right w:val="none" w:sz="0" w:space="0" w:color="auto"/>
      </w:divBdr>
    </w:div>
    <w:div w:id="1954242677">
      <w:bodyDiv w:val="1"/>
      <w:marLeft w:val="0"/>
      <w:marRight w:val="0"/>
      <w:marTop w:val="0"/>
      <w:marBottom w:val="0"/>
      <w:divBdr>
        <w:top w:val="none" w:sz="0" w:space="0" w:color="auto"/>
        <w:left w:val="none" w:sz="0" w:space="0" w:color="auto"/>
        <w:bottom w:val="none" w:sz="0" w:space="0" w:color="auto"/>
        <w:right w:val="none" w:sz="0" w:space="0" w:color="auto"/>
      </w:divBdr>
    </w:div>
    <w:div w:id="1954284117">
      <w:bodyDiv w:val="1"/>
      <w:marLeft w:val="0"/>
      <w:marRight w:val="0"/>
      <w:marTop w:val="0"/>
      <w:marBottom w:val="0"/>
      <w:divBdr>
        <w:top w:val="none" w:sz="0" w:space="0" w:color="auto"/>
        <w:left w:val="none" w:sz="0" w:space="0" w:color="auto"/>
        <w:bottom w:val="none" w:sz="0" w:space="0" w:color="auto"/>
        <w:right w:val="none" w:sz="0" w:space="0" w:color="auto"/>
      </w:divBdr>
    </w:div>
    <w:div w:id="1954820016">
      <w:bodyDiv w:val="1"/>
      <w:marLeft w:val="0"/>
      <w:marRight w:val="0"/>
      <w:marTop w:val="0"/>
      <w:marBottom w:val="0"/>
      <w:divBdr>
        <w:top w:val="none" w:sz="0" w:space="0" w:color="auto"/>
        <w:left w:val="none" w:sz="0" w:space="0" w:color="auto"/>
        <w:bottom w:val="none" w:sz="0" w:space="0" w:color="auto"/>
        <w:right w:val="none" w:sz="0" w:space="0" w:color="auto"/>
      </w:divBdr>
    </w:div>
    <w:div w:id="1954939974">
      <w:bodyDiv w:val="1"/>
      <w:marLeft w:val="0"/>
      <w:marRight w:val="0"/>
      <w:marTop w:val="0"/>
      <w:marBottom w:val="0"/>
      <w:divBdr>
        <w:top w:val="none" w:sz="0" w:space="0" w:color="auto"/>
        <w:left w:val="none" w:sz="0" w:space="0" w:color="auto"/>
        <w:bottom w:val="none" w:sz="0" w:space="0" w:color="auto"/>
        <w:right w:val="none" w:sz="0" w:space="0" w:color="auto"/>
      </w:divBdr>
    </w:div>
    <w:div w:id="1956331676">
      <w:bodyDiv w:val="1"/>
      <w:marLeft w:val="0"/>
      <w:marRight w:val="0"/>
      <w:marTop w:val="0"/>
      <w:marBottom w:val="0"/>
      <w:divBdr>
        <w:top w:val="none" w:sz="0" w:space="0" w:color="auto"/>
        <w:left w:val="none" w:sz="0" w:space="0" w:color="auto"/>
        <w:bottom w:val="none" w:sz="0" w:space="0" w:color="auto"/>
        <w:right w:val="none" w:sz="0" w:space="0" w:color="auto"/>
      </w:divBdr>
    </w:div>
    <w:div w:id="1956980357">
      <w:bodyDiv w:val="1"/>
      <w:marLeft w:val="0"/>
      <w:marRight w:val="0"/>
      <w:marTop w:val="0"/>
      <w:marBottom w:val="0"/>
      <w:divBdr>
        <w:top w:val="none" w:sz="0" w:space="0" w:color="auto"/>
        <w:left w:val="none" w:sz="0" w:space="0" w:color="auto"/>
        <w:bottom w:val="none" w:sz="0" w:space="0" w:color="auto"/>
        <w:right w:val="none" w:sz="0" w:space="0" w:color="auto"/>
      </w:divBdr>
    </w:div>
    <w:div w:id="1957634399">
      <w:bodyDiv w:val="1"/>
      <w:marLeft w:val="0"/>
      <w:marRight w:val="0"/>
      <w:marTop w:val="0"/>
      <w:marBottom w:val="0"/>
      <w:divBdr>
        <w:top w:val="none" w:sz="0" w:space="0" w:color="auto"/>
        <w:left w:val="none" w:sz="0" w:space="0" w:color="auto"/>
        <w:bottom w:val="none" w:sz="0" w:space="0" w:color="auto"/>
        <w:right w:val="none" w:sz="0" w:space="0" w:color="auto"/>
      </w:divBdr>
    </w:div>
    <w:div w:id="1957712868">
      <w:bodyDiv w:val="1"/>
      <w:marLeft w:val="0"/>
      <w:marRight w:val="0"/>
      <w:marTop w:val="0"/>
      <w:marBottom w:val="0"/>
      <w:divBdr>
        <w:top w:val="none" w:sz="0" w:space="0" w:color="auto"/>
        <w:left w:val="none" w:sz="0" w:space="0" w:color="auto"/>
        <w:bottom w:val="none" w:sz="0" w:space="0" w:color="auto"/>
        <w:right w:val="none" w:sz="0" w:space="0" w:color="auto"/>
      </w:divBdr>
    </w:div>
    <w:div w:id="1958753951">
      <w:bodyDiv w:val="1"/>
      <w:marLeft w:val="0"/>
      <w:marRight w:val="0"/>
      <w:marTop w:val="0"/>
      <w:marBottom w:val="0"/>
      <w:divBdr>
        <w:top w:val="none" w:sz="0" w:space="0" w:color="auto"/>
        <w:left w:val="none" w:sz="0" w:space="0" w:color="auto"/>
        <w:bottom w:val="none" w:sz="0" w:space="0" w:color="auto"/>
        <w:right w:val="none" w:sz="0" w:space="0" w:color="auto"/>
      </w:divBdr>
    </w:div>
    <w:div w:id="1960065770">
      <w:bodyDiv w:val="1"/>
      <w:marLeft w:val="0"/>
      <w:marRight w:val="0"/>
      <w:marTop w:val="0"/>
      <w:marBottom w:val="0"/>
      <w:divBdr>
        <w:top w:val="none" w:sz="0" w:space="0" w:color="auto"/>
        <w:left w:val="none" w:sz="0" w:space="0" w:color="auto"/>
        <w:bottom w:val="none" w:sz="0" w:space="0" w:color="auto"/>
        <w:right w:val="none" w:sz="0" w:space="0" w:color="auto"/>
      </w:divBdr>
    </w:div>
    <w:div w:id="1960334012">
      <w:bodyDiv w:val="1"/>
      <w:marLeft w:val="0"/>
      <w:marRight w:val="0"/>
      <w:marTop w:val="0"/>
      <w:marBottom w:val="0"/>
      <w:divBdr>
        <w:top w:val="none" w:sz="0" w:space="0" w:color="auto"/>
        <w:left w:val="none" w:sz="0" w:space="0" w:color="auto"/>
        <w:bottom w:val="none" w:sz="0" w:space="0" w:color="auto"/>
        <w:right w:val="none" w:sz="0" w:space="0" w:color="auto"/>
      </w:divBdr>
    </w:div>
    <w:div w:id="1960606890">
      <w:bodyDiv w:val="1"/>
      <w:marLeft w:val="0"/>
      <w:marRight w:val="0"/>
      <w:marTop w:val="0"/>
      <w:marBottom w:val="0"/>
      <w:divBdr>
        <w:top w:val="none" w:sz="0" w:space="0" w:color="auto"/>
        <w:left w:val="none" w:sz="0" w:space="0" w:color="auto"/>
        <w:bottom w:val="none" w:sz="0" w:space="0" w:color="auto"/>
        <w:right w:val="none" w:sz="0" w:space="0" w:color="auto"/>
      </w:divBdr>
    </w:div>
    <w:div w:id="1961371335">
      <w:bodyDiv w:val="1"/>
      <w:marLeft w:val="0"/>
      <w:marRight w:val="0"/>
      <w:marTop w:val="0"/>
      <w:marBottom w:val="0"/>
      <w:divBdr>
        <w:top w:val="none" w:sz="0" w:space="0" w:color="auto"/>
        <w:left w:val="none" w:sz="0" w:space="0" w:color="auto"/>
        <w:bottom w:val="none" w:sz="0" w:space="0" w:color="auto"/>
        <w:right w:val="none" w:sz="0" w:space="0" w:color="auto"/>
      </w:divBdr>
    </w:div>
    <w:div w:id="1961524467">
      <w:bodyDiv w:val="1"/>
      <w:marLeft w:val="0"/>
      <w:marRight w:val="0"/>
      <w:marTop w:val="0"/>
      <w:marBottom w:val="0"/>
      <w:divBdr>
        <w:top w:val="none" w:sz="0" w:space="0" w:color="auto"/>
        <w:left w:val="none" w:sz="0" w:space="0" w:color="auto"/>
        <w:bottom w:val="none" w:sz="0" w:space="0" w:color="auto"/>
        <w:right w:val="none" w:sz="0" w:space="0" w:color="auto"/>
      </w:divBdr>
    </w:div>
    <w:div w:id="1963270174">
      <w:bodyDiv w:val="1"/>
      <w:marLeft w:val="0"/>
      <w:marRight w:val="0"/>
      <w:marTop w:val="0"/>
      <w:marBottom w:val="0"/>
      <w:divBdr>
        <w:top w:val="none" w:sz="0" w:space="0" w:color="auto"/>
        <w:left w:val="none" w:sz="0" w:space="0" w:color="auto"/>
        <w:bottom w:val="none" w:sz="0" w:space="0" w:color="auto"/>
        <w:right w:val="none" w:sz="0" w:space="0" w:color="auto"/>
      </w:divBdr>
    </w:div>
    <w:div w:id="1964119683">
      <w:bodyDiv w:val="1"/>
      <w:marLeft w:val="0"/>
      <w:marRight w:val="0"/>
      <w:marTop w:val="0"/>
      <w:marBottom w:val="0"/>
      <w:divBdr>
        <w:top w:val="none" w:sz="0" w:space="0" w:color="auto"/>
        <w:left w:val="none" w:sz="0" w:space="0" w:color="auto"/>
        <w:bottom w:val="none" w:sz="0" w:space="0" w:color="auto"/>
        <w:right w:val="none" w:sz="0" w:space="0" w:color="auto"/>
      </w:divBdr>
    </w:div>
    <w:div w:id="1964267707">
      <w:bodyDiv w:val="1"/>
      <w:marLeft w:val="0"/>
      <w:marRight w:val="0"/>
      <w:marTop w:val="0"/>
      <w:marBottom w:val="0"/>
      <w:divBdr>
        <w:top w:val="none" w:sz="0" w:space="0" w:color="auto"/>
        <w:left w:val="none" w:sz="0" w:space="0" w:color="auto"/>
        <w:bottom w:val="none" w:sz="0" w:space="0" w:color="auto"/>
        <w:right w:val="none" w:sz="0" w:space="0" w:color="auto"/>
      </w:divBdr>
    </w:div>
    <w:div w:id="1964728987">
      <w:bodyDiv w:val="1"/>
      <w:marLeft w:val="0"/>
      <w:marRight w:val="0"/>
      <w:marTop w:val="0"/>
      <w:marBottom w:val="0"/>
      <w:divBdr>
        <w:top w:val="none" w:sz="0" w:space="0" w:color="auto"/>
        <w:left w:val="none" w:sz="0" w:space="0" w:color="auto"/>
        <w:bottom w:val="none" w:sz="0" w:space="0" w:color="auto"/>
        <w:right w:val="none" w:sz="0" w:space="0" w:color="auto"/>
      </w:divBdr>
    </w:div>
    <w:div w:id="1964842961">
      <w:bodyDiv w:val="1"/>
      <w:marLeft w:val="0"/>
      <w:marRight w:val="0"/>
      <w:marTop w:val="0"/>
      <w:marBottom w:val="0"/>
      <w:divBdr>
        <w:top w:val="none" w:sz="0" w:space="0" w:color="auto"/>
        <w:left w:val="none" w:sz="0" w:space="0" w:color="auto"/>
        <w:bottom w:val="none" w:sz="0" w:space="0" w:color="auto"/>
        <w:right w:val="none" w:sz="0" w:space="0" w:color="auto"/>
      </w:divBdr>
    </w:div>
    <w:div w:id="1965042684">
      <w:bodyDiv w:val="1"/>
      <w:marLeft w:val="0"/>
      <w:marRight w:val="0"/>
      <w:marTop w:val="0"/>
      <w:marBottom w:val="0"/>
      <w:divBdr>
        <w:top w:val="none" w:sz="0" w:space="0" w:color="auto"/>
        <w:left w:val="none" w:sz="0" w:space="0" w:color="auto"/>
        <w:bottom w:val="none" w:sz="0" w:space="0" w:color="auto"/>
        <w:right w:val="none" w:sz="0" w:space="0" w:color="auto"/>
      </w:divBdr>
    </w:div>
    <w:div w:id="1965387771">
      <w:bodyDiv w:val="1"/>
      <w:marLeft w:val="0"/>
      <w:marRight w:val="0"/>
      <w:marTop w:val="0"/>
      <w:marBottom w:val="0"/>
      <w:divBdr>
        <w:top w:val="none" w:sz="0" w:space="0" w:color="auto"/>
        <w:left w:val="none" w:sz="0" w:space="0" w:color="auto"/>
        <w:bottom w:val="none" w:sz="0" w:space="0" w:color="auto"/>
        <w:right w:val="none" w:sz="0" w:space="0" w:color="auto"/>
      </w:divBdr>
    </w:div>
    <w:div w:id="1965885304">
      <w:bodyDiv w:val="1"/>
      <w:marLeft w:val="0"/>
      <w:marRight w:val="0"/>
      <w:marTop w:val="0"/>
      <w:marBottom w:val="0"/>
      <w:divBdr>
        <w:top w:val="none" w:sz="0" w:space="0" w:color="auto"/>
        <w:left w:val="none" w:sz="0" w:space="0" w:color="auto"/>
        <w:bottom w:val="none" w:sz="0" w:space="0" w:color="auto"/>
        <w:right w:val="none" w:sz="0" w:space="0" w:color="auto"/>
      </w:divBdr>
    </w:div>
    <w:div w:id="1965962706">
      <w:bodyDiv w:val="1"/>
      <w:marLeft w:val="0"/>
      <w:marRight w:val="0"/>
      <w:marTop w:val="0"/>
      <w:marBottom w:val="0"/>
      <w:divBdr>
        <w:top w:val="none" w:sz="0" w:space="0" w:color="auto"/>
        <w:left w:val="none" w:sz="0" w:space="0" w:color="auto"/>
        <w:bottom w:val="none" w:sz="0" w:space="0" w:color="auto"/>
        <w:right w:val="none" w:sz="0" w:space="0" w:color="auto"/>
      </w:divBdr>
    </w:div>
    <w:div w:id="1966277152">
      <w:bodyDiv w:val="1"/>
      <w:marLeft w:val="0"/>
      <w:marRight w:val="0"/>
      <w:marTop w:val="0"/>
      <w:marBottom w:val="0"/>
      <w:divBdr>
        <w:top w:val="none" w:sz="0" w:space="0" w:color="auto"/>
        <w:left w:val="none" w:sz="0" w:space="0" w:color="auto"/>
        <w:bottom w:val="none" w:sz="0" w:space="0" w:color="auto"/>
        <w:right w:val="none" w:sz="0" w:space="0" w:color="auto"/>
      </w:divBdr>
    </w:div>
    <w:div w:id="1967272428">
      <w:bodyDiv w:val="1"/>
      <w:marLeft w:val="0"/>
      <w:marRight w:val="0"/>
      <w:marTop w:val="0"/>
      <w:marBottom w:val="0"/>
      <w:divBdr>
        <w:top w:val="none" w:sz="0" w:space="0" w:color="auto"/>
        <w:left w:val="none" w:sz="0" w:space="0" w:color="auto"/>
        <w:bottom w:val="none" w:sz="0" w:space="0" w:color="auto"/>
        <w:right w:val="none" w:sz="0" w:space="0" w:color="auto"/>
      </w:divBdr>
    </w:div>
    <w:div w:id="1967421911">
      <w:bodyDiv w:val="1"/>
      <w:marLeft w:val="0"/>
      <w:marRight w:val="0"/>
      <w:marTop w:val="0"/>
      <w:marBottom w:val="0"/>
      <w:divBdr>
        <w:top w:val="none" w:sz="0" w:space="0" w:color="auto"/>
        <w:left w:val="none" w:sz="0" w:space="0" w:color="auto"/>
        <w:bottom w:val="none" w:sz="0" w:space="0" w:color="auto"/>
        <w:right w:val="none" w:sz="0" w:space="0" w:color="auto"/>
      </w:divBdr>
    </w:div>
    <w:div w:id="1968000806">
      <w:bodyDiv w:val="1"/>
      <w:marLeft w:val="0"/>
      <w:marRight w:val="0"/>
      <w:marTop w:val="0"/>
      <w:marBottom w:val="0"/>
      <w:divBdr>
        <w:top w:val="none" w:sz="0" w:space="0" w:color="auto"/>
        <w:left w:val="none" w:sz="0" w:space="0" w:color="auto"/>
        <w:bottom w:val="none" w:sz="0" w:space="0" w:color="auto"/>
        <w:right w:val="none" w:sz="0" w:space="0" w:color="auto"/>
      </w:divBdr>
    </w:div>
    <w:div w:id="1968701922">
      <w:bodyDiv w:val="1"/>
      <w:marLeft w:val="0"/>
      <w:marRight w:val="0"/>
      <w:marTop w:val="0"/>
      <w:marBottom w:val="0"/>
      <w:divBdr>
        <w:top w:val="none" w:sz="0" w:space="0" w:color="auto"/>
        <w:left w:val="none" w:sz="0" w:space="0" w:color="auto"/>
        <w:bottom w:val="none" w:sz="0" w:space="0" w:color="auto"/>
        <w:right w:val="none" w:sz="0" w:space="0" w:color="auto"/>
      </w:divBdr>
    </w:div>
    <w:div w:id="1969431155">
      <w:bodyDiv w:val="1"/>
      <w:marLeft w:val="0"/>
      <w:marRight w:val="0"/>
      <w:marTop w:val="0"/>
      <w:marBottom w:val="0"/>
      <w:divBdr>
        <w:top w:val="none" w:sz="0" w:space="0" w:color="auto"/>
        <w:left w:val="none" w:sz="0" w:space="0" w:color="auto"/>
        <w:bottom w:val="none" w:sz="0" w:space="0" w:color="auto"/>
        <w:right w:val="none" w:sz="0" w:space="0" w:color="auto"/>
      </w:divBdr>
    </w:div>
    <w:div w:id="1970353062">
      <w:bodyDiv w:val="1"/>
      <w:marLeft w:val="0"/>
      <w:marRight w:val="0"/>
      <w:marTop w:val="0"/>
      <w:marBottom w:val="0"/>
      <w:divBdr>
        <w:top w:val="none" w:sz="0" w:space="0" w:color="auto"/>
        <w:left w:val="none" w:sz="0" w:space="0" w:color="auto"/>
        <w:bottom w:val="none" w:sz="0" w:space="0" w:color="auto"/>
        <w:right w:val="none" w:sz="0" w:space="0" w:color="auto"/>
      </w:divBdr>
    </w:div>
    <w:div w:id="1970358394">
      <w:bodyDiv w:val="1"/>
      <w:marLeft w:val="0"/>
      <w:marRight w:val="0"/>
      <w:marTop w:val="0"/>
      <w:marBottom w:val="0"/>
      <w:divBdr>
        <w:top w:val="none" w:sz="0" w:space="0" w:color="auto"/>
        <w:left w:val="none" w:sz="0" w:space="0" w:color="auto"/>
        <w:bottom w:val="none" w:sz="0" w:space="0" w:color="auto"/>
        <w:right w:val="none" w:sz="0" w:space="0" w:color="auto"/>
      </w:divBdr>
    </w:div>
    <w:div w:id="1970552507">
      <w:bodyDiv w:val="1"/>
      <w:marLeft w:val="0"/>
      <w:marRight w:val="0"/>
      <w:marTop w:val="0"/>
      <w:marBottom w:val="0"/>
      <w:divBdr>
        <w:top w:val="none" w:sz="0" w:space="0" w:color="auto"/>
        <w:left w:val="none" w:sz="0" w:space="0" w:color="auto"/>
        <w:bottom w:val="none" w:sz="0" w:space="0" w:color="auto"/>
        <w:right w:val="none" w:sz="0" w:space="0" w:color="auto"/>
      </w:divBdr>
    </w:div>
    <w:div w:id="1970739052">
      <w:bodyDiv w:val="1"/>
      <w:marLeft w:val="0"/>
      <w:marRight w:val="0"/>
      <w:marTop w:val="0"/>
      <w:marBottom w:val="0"/>
      <w:divBdr>
        <w:top w:val="none" w:sz="0" w:space="0" w:color="auto"/>
        <w:left w:val="none" w:sz="0" w:space="0" w:color="auto"/>
        <w:bottom w:val="none" w:sz="0" w:space="0" w:color="auto"/>
        <w:right w:val="none" w:sz="0" w:space="0" w:color="auto"/>
      </w:divBdr>
    </w:div>
    <w:div w:id="1971083341">
      <w:bodyDiv w:val="1"/>
      <w:marLeft w:val="0"/>
      <w:marRight w:val="0"/>
      <w:marTop w:val="0"/>
      <w:marBottom w:val="0"/>
      <w:divBdr>
        <w:top w:val="none" w:sz="0" w:space="0" w:color="auto"/>
        <w:left w:val="none" w:sz="0" w:space="0" w:color="auto"/>
        <w:bottom w:val="none" w:sz="0" w:space="0" w:color="auto"/>
        <w:right w:val="none" w:sz="0" w:space="0" w:color="auto"/>
      </w:divBdr>
    </w:div>
    <w:div w:id="1971327986">
      <w:bodyDiv w:val="1"/>
      <w:marLeft w:val="0"/>
      <w:marRight w:val="0"/>
      <w:marTop w:val="0"/>
      <w:marBottom w:val="0"/>
      <w:divBdr>
        <w:top w:val="none" w:sz="0" w:space="0" w:color="auto"/>
        <w:left w:val="none" w:sz="0" w:space="0" w:color="auto"/>
        <w:bottom w:val="none" w:sz="0" w:space="0" w:color="auto"/>
        <w:right w:val="none" w:sz="0" w:space="0" w:color="auto"/>
      </w:divBdr>
    </w:div>
    <w:div w:id="1971590336">
      <w:bodyDiv w:val="1"/>
      <w:marLeft w:val="0"/>
      <w:marRight w:val="0"/>
      <w:marTop w:val="0"/>
      <w:marBottom w:val="0"/>
      <w:divBdr>
        <w:top w:val="none" w:sz="0" w:space="0" w:color="auto"/>
        <w:left w:val="none" w:sz="0" w:space="0" w:color="auto"/>
        <w:bottom w:val="none" w:sz="0" w:space="0" w:color="auto"/>
        <w:right w:val="none" w:sz="0" w:space="0" w:color="auto"/>
      </w:divBdr>
    </w:div>
    <w:div w:id="1971745307">
      <w:bodyDiv w:val="1"/>
      <w:marLeft w:val="0"/>
      <w:marRight w:val="0"/>
      <w:marTop w:val="0"/>
      <w:marBottom w:val="0"/>
      <w:divBdr>
        <w:top w:val="none" w:sz="0" w:space="0" w:color="auto"/>
        <w:left w:val="none" w:sz="0" w:space="0" w:color="auto"/>
        <w:bottom w:val="none" w:sz="0" w:space="0" w:color="auto"/>
        <w:right w:val="none" w:sz="0" w:space="0" w:color="auto"/>
      </w:divBdr>
    </w:div>
    <w:div w:id="1972443688">
      <w:bodyDiv w:val="1"/>
      <w:marLeft w:val="0"/>
      <w:marRight w:val="0"/>
      <w:marTop w:val="0"/>
      <w:marBottom w:val="0"/>
      <w:divBdr>
        <w:top w:val="none" w:sz="0" w:space="0" w:color="auto"/>
        <w:left w:val="none" w:sz="0" w:space="0" w:color="auto"/>
        <w:bottom w:val="none" w:sz="0" w:space="0" w:color="auto"/>
        <w:right w:val="none" w:sz="0" w:space="0" w:color="auto"/>
      </w:divBdr>
    </w:div>
    <w:div w:id="1972710016">
      <w:bodyDiv w:val="1"/>
      <w:marLeft w:val="0"/>
      <w:marRight w:val="0"/>
      <w:marTop w:val="0"/>
      <w:marBottom w:val="0"/>
      <w:divBdr>
        <w:top w:val="none" w:sz="0" w:space="0" w:color="auto"/>
        <w:left w:val="none" w:sz="0" w:space="0" w:color="auto"/>
        <w:bottom w:val="none" w:sz="0" w:space="0" w:color="auto"/>
        <w:right w:val="none" w:sz="0" w:space="0" w:color="auto"/>
      </w:divBdr>
    </w:div>
    <w:div w:id="1974865562">
      <w:bodyDiv w:val="1"/>
      <w:marLeft w:val="0"/>
      <w:marRight w:val="0"/>
      <w:marTop w:val="0"/>
      <w:marBottom w:val="0"/>
      <w:divBdr>
        <w:top w:val="none" w:sz="0" w:space="0" w:color="auto"/>
        <w:left w:val="none" w:sz="0" w:space="0" w:color="auto"/>
        <w:bottom w:val="none" w:sz="0" w:space="0" w:color="auto"/>
        <w:right w:val="none" w:sz="0" w:space="0" w:color="auto"/>
      </w:divBdr>
    </w:div>
    <w:div w:id="1975284066">
      <w:bodyDiv w:val="1"/>
      <w:marLeft w:val="0"/>
      <w:marRight w:val="0"/>
      <w:marTop w:val="0"/>
      <w:marBottom w:val="0"/>
      <w:divBdr>
        <w:top w:val="none" w:sz="0" w:space="0" w:color="auto"/>
        <w:left w:val="none" w:sz="0" w:space="0" w:color="auto"/>
        <w:bottom w:val="none" w:sz="0" w:space="0" w:color="auto"/>
        <w:right w:val="none" w:sz="0" w:space="0" w:color="auto"/>
      </w:divBdr>
    </w:div>
    <w:div w:id="1975402049">
      <w:bodyDiv w:val="1"/>
      <w:marLeft w:val="0"/>
      <w:marRight w:val="0"/>
      <w:marTop w:val="0"/>
      <w:marBottom w:val="0"/>
      <w:divBdr>
        <w:top w:val="none" w:sz="0" w:space="0" w:color="auto"/>
        <w:left w:val="none" w:sz="0" w:space="0" w:color="auto"/>
        <w:bottom w:val="none" w:sz="0" w:space="0" w:color="auto"/>
        <w:right w:val="none" w:sz="0" w:space="0" w:color="auto"/>
      </w:divBdr>
    </w:div>
    <w:div w:id="1975867598">
      <w:bodyDiv w:val="1"/>
      <w:marLeft w:val="0"/>
      <w:marRight w:val="0"/>
      <w:marTop w:val="0"/>
      <w:marBottom w:val="0"/>
      <w:divBdr>
        <w:top w:val="none" w:sz="0" w:space="0" w:color="auto"/>
        <w:left w:val="none" w:sz="0" w:space="0" w:color="auto"/>
        <w:bottom w:val="none" w:sz="0" w:space="0" w:color="auto"/>
        <w:right w:val="none" w:sz="0" w:space="0" w:color="auto"/>
      </w:divBdr>
    </w:div>
    <w:div w:id="1975871938">
      <w:bodyDiv w:val="1"/>
      <w:marLeft w:val="0"/>
      <w:marRight w:val="0"/>
      <w:marTop w:val="0"/>
      <w:marBottom w:val="0"/>
      <w:divBdr>
        <w:top w:val="none" w:sz="0" w:space="0" w:color="auto"/>
        <w:left w:val="none" w:sz="0" w:space="0" w:color="auto"/>
        <w:bottom w:val="none" w:sz="0" w:space="0" w:color="auto"/>
        <w:right w:val="none" w:sz="0" w:space="0" w:color="auto"/>
      </w:divBdr>
    </w:div>
    <w:div w:id="1976325034">
      <w:bodyDiv w:val="1"/>
      <w:marLeft w:val="0"/>
      <w:marRight w:val="0"/>
      <w:marTop w:val="0"/>
      <w:marBottom w:val="0"/>
      <w:divBdr>
        <w:top w:val="none" w:sz="0" w:space="0" w:color="auto"/>
        <w:left w:val="none" w:sz="0" w:space="0" w:color="auto"/>
        <w:bottom w:val="none" w:sz="0" w:space="0" w:color="auto"/>
        <w:right w:val="none" w:sz="0" w:space="0" w:color="auto"/>
      </w:divBdr>
    </w:div>
    <w:div w:id="1976762567">
      <w:bodyDiv w:val="1"/>
      <w:marLeft w:val="0"/>
      <w:marRight w:val="0"/>
      <w:marTop w:val="0"/>
      <w:marBottom w:val="0"/>
      <w:divBdr>
        <w:top w:val="none" w:sz="0" w:space="0" w:color="auto"/>
        <w:left w:val="none" w:sz="0" w:space="0" w:color="auto"/>
        <w:bottom w:val="none" w:sz="0" w:space="0" w:color="auto"/>
        <w:right w:val="none" w:sz="0" w:space="0" w:color="auto"/>
      </w:divBdr>
    </w:div>
    <w:div w:id="1976788499">
      <w:bodyDiv w:val="1"/>
      <w:marLeft w:val="0"/>
      <w:marRight w:val="0"/>
      <w:marTop w:val="0"/>
      <w:marBottom w:val="0"/>
      <w:divBdr>
        <w:top w:val="none" w:sz="0" w:space="0" w:color="auto"/>
        <w:left w:val="none" w:sz="0" w:space="0" w:color="auto"/>
        <w:bottom w:val="none" w:sz="0" w:space="0" w:color="auto"/>
        <w:right w:val="none" w:sz="0" w:space="0" w:color="auto"/>
      </w:divBdr>
    </w:div>
    <w:div w:id="1977641361">
      <w:bodyDiv w:val="1"/>
      <w:marLeft w:val="0"/>
      <w:marRight w:val="0"/>
      <w:marTop w:val="0"/>
      <w:marBottom w:val="0"/>
      <w:divBdr>
        <w:top w:val="none" w:sz="0" w:space="0" w:color="auto"/>
        <w:left w:val="none" w:sz="0" w:space="0" w:color="auto"/>
        <w:bottom w:val="none" w:sz="0" w:space="0" w:color="auto"/>
        <w:right w:val="none" w:sz="0" w:space="0" w:color="auto"/>
      </w:divBdr>
    </w:div>
    <w:div w:id="1978416825">
      <w:bodyDiv w:val="1"/>
      <w:marLeft w:val="0"/>
      <w:marRight w:val="0"/>
      <w:marTop w:val="0"/>
      <w:marBottom w:val="0"/>
      <w:divBdr>
        <w:top w:val="none" w:sz="0" w:space="0" w:color="auto"/>
        <w:left w:val="none" w:sz="0" w:space="0" w:color="auto"/>
        <w:bottom w:val="none" w:sz="0" w:space="0" w:color="auto"/>
        <w:right w:val="none" w:sz="0" w:space="0" w:color="auto"/>
      </w:divBdr>
    </w:div>
    <w:div w:id="1978611109">
      <w:bodyDiv w:val="1"/>
      <w:marLeft w:val="0"/>
      <w:marRight w:val="0"/>
      <w:marTop w:val="0"/>
      <w:marBottom w:val="0"/>
      <w:divBdr>
        <w:top w:val="none" w:sz="0" w:space="0" w:color="auto"/>
        <w:left w:val="none" w:sz="0" w:space="0" w:color="auto"/>
        <w:bottom w:val="none" w:sz="0" w:space="0" w:color="auto"/>
        <w:right w:val="none" w:sz="0" w:space="0" w:color="auto"/>
      </w:divBdr>
    </w:div>
    <w:div w:id="1978879958">
      <w:bodyDiv w:val="1"/>
      <w:marLeft w:val="0"/>
      <w:marRight w:val="0"/>
      <w:marTop w:val="0"/>
      <w:marBottom w:val="0"/>
      <w:divBdr>
        <w:top w:val="none" w:sz="0" w:space="0" w:color="auto"/>
        <w:left w:val="none" w:sz="0" w:space="0" w:color="auto"/>
        <w:bottom w:val="none" w:sz="0" w:space="0" w:color="auto"/>
        <w:right w:val="none" w:sz="0" w:space="0" w:color="auto"/>
      </w:divBdr>
    </w:div>
    <w:div w:id="1979140698">
      <w:bodyDiv w:val="1"/>
      <w:marLeft w:val="0"/>
      <w:marRight w:val="0"/>
      <w:marTop w:val="0"/>
      <w:marBottom w:val="0"/>
      <w:divBdr>
        <w:top w:val="none" w:sz="0" w:space="0" w:color="auto"/>
        <w:left w:val="none" w:sz="0" w:space="0" w:color="auto"/>
        <w:bottom w:val="none" w:sz="0" w:space="0" w:color="auto"/>
        <w:right w:val="none" w:sz="0" w:space="0" w:color="auto"/>
      </w:divBdr>
    </w:div>
    <w:div w:id="1979142864">
      <w:bodyDiv w:val="1"/>
      <w:marLeft w:val="0"/>
      <w:marRight w:val="0"/>
      <w:marTop w:val="0"/>
      <w:marBottom w:val="0"/>
      <w:divBdr>
        <w:top w:val="none" w:sz="0" w:space="0" w:color="auto"/>
        <w:left w:val="none" w:sz="0" w:space="0" w:color="auto"/>
        <w:bottom w:val="none" w:sz="0" w:space="0" w:color="auto"/>
        <w:right w:val="none" w:sz="0" w:space="0" w:color="auto"/>
      </w:divBdr>
    </w:div>
    <w:div w:id="1979259389">
      <w:bodyDiv w:val="1"/>
      <w:marLeft w:val="0"/>
      <w:marRight w:val="0"/>
      <w:marTop w:val="0"/>
      <w:marBottom w:val="0"/>
      <w:divBdr>
        <w:top w:val="none" w:sz="0" w:space="0" w:color="auto"/>
        <w:left w:val="none" w:sz="0" w:space="0" w:color="auto"/>
        <w:bottom w:val="none" w:sz="0" w:space="0" w:color="auto"/>
        <w:right w:val="none" w:sz="0" w:space="0" w:color="auto"/>
      </w:divBdr>
    </w:div>
    <w:div w:id="1979333895">
      <w:bodyDiv w:val="1"/>
      <w:marLeft w:val="0"/>
      <w:marRight w:val="0"/>
      <w:marTop w:val="0"/>
      <w:marBottom w:val="0"/>
      <w:divBdr>
        <w:top w:val="none" w:sz="0" w:space="0" w:color="auto"/>
        <w:left w:val="none" w:sz="0" w:space="0" w:color="auto"/>
        <w:bottom w:val="none" w:sz="0" w:space="0" w:color="auto"/>
        <w:right w:val="none" w:sz="0" w:space="0" w:color="auto"/>
      </w:divBdr>
    </w:div>
    <w:div w:id="1979456065">
      <w:bodyDiv w:val="1"/>
      <w:marLeft w:val="0"/>
      <w:marRight w:val="0"/>
      <w:marTop w:val="0"/>
      <w:marBottom w:val="0"/>
      <w:divBdr>
        <w:top w:val="none" w:sz="0" w:space="0" w:color="auto"/>
        <w:left w:val="none" w:sz="0" w:space="0" w:color="auto"/>
        <w:bottom w:val="none" w:sz="0" w:space="0" w:color="auto"/>
        <w:right w:val="none" w:sz="0" w:space="0" w:color="auto"/>
      </w:divBdr>
    </w:div>
    <w:div w:id="1979726338">
      <w:bodyDiv w:val="1"/>
      <w:marLeft w:val="0"/>
      <w:marRight w:val="0"/>
      <w:marTop w:val="0"/>
      <w:marBottom w:val="0"/>
      <w:divBdr>
        <w:top w:val="none" w:sz="0" w:space="0" w:color="auto"/>
        <w:left w:val="none" w:sz="0" w:space="0" w:color="auto"/>
        <w:bottom w:val="none" w:sz="0" w:space="0" w:color="auto"/>
        <w:right w:val="none" w:sz="0" w:space="0" w:color="auto"/>
      </w:divBdr>
    </w:div>
    <w:div w:id="1979873501">
      <w:bodyDiv w:val="1"/>
      <w:marLeft w:val="0"/>
      <w:marRight w:val="0"/>
      <w:marTop w:val="0"/>
      <w:marBottom w:val="0"/>
      <w:divBdr>
        <w:top w:val="none" w:sz="0" w:space="0" w:color="auto"/>
        <w:left w:val="none" w:sz="0" w:space="0" w:color="auto"/>
        <w:bottom w:val="none" w:sz="0" w:space="0" w:color="auto"/>
        <w:right w:val="none" w:sz="0" w:space="0" w:color="auto"/>
      </w:divBdr>
    </w:div>
    <w:div w:id="1980258665">
      <w:bodyDiv w:val="1"/>
      <w:marLeft w:val="0"/>
      <w:marRight w:val="0"/>
      <w:marTop w:val="0"/>
      <w:marBottom w:val="0"/>
      <w:divBdr>
        <w:top w:val="none" w:sz="0" w:space="0" w:color="auto"/>
        <w:left w:val="none" w:sz="0" w:space="0" w:color="auto"/>
        <w:bottom w:val="none" w:sz="0" w:space="0" w:color="auto"/>
        <w:right w:val="none" w:sz="0" w:space="0" w:color="auto"/>
      </w:divBdr>
    </w:div>
    <w:div w:id="1980527039">
      <w:bodyDiv w:val="1"/>
      <w:marLeft w:val="0"/>
      <w:marRight w:val="0"/>
      <w:marTop w:val="0"/>
      <w:marBottom w:val="0"/>
      <w:divBdr>
        <w:top w:val="none" w:sz="0" w:space="0" w:color="auto"/>
        <w:left w:val="none" w:sz="0" w:space="0" w:color="auto"/>
        <w:bottom w:val="none" w:sz="0" w:space="0" w:color="auto"/>
        <w:right w:val="none" w:sz="0" w:space="0" w:color="auto"/>
      </w:divBdr>
    </w:div>
    <w:div w:id="1980530469">
      <w:bodyDiv w:val="1"/>
      <w:marLeft w:val="0"/>
      <w:marRight w:val="0"/>
      <w:marTop w:val="0"/>
      <w:marBottom w:val="0"/>
      <w:divBdr>
        <w:top w:val="none" w:sz="0" w:space="0" w:color="auto"/>
        <w:left w:val="none" w:sz="0" w:space="0" w:color="auto"/>
        <w:bottom w:val="none" w:sz="0" w:space="0" w:color="auto"/>
        <w:right w:val="none" w:sz="0" w:space="0" w:color="auto"/>
      </w:divBdr>
    </w:div>
    <w:div w:id="1981305580">
      <w:bodyDiv w:val="1"/>
      <w:marLeft w:val="0"/>
      <w:marRight w:val="0"/>
      <w:marTop w:val="0"/>
      <w:marBottom w:val="0"/>
      <w:divBdr>
        <w:top w:val="none" w:sz="0" w:space="0" w:color="auto"/>
        <w:left w:val="none" w:sz="0" w:space="0" w:color="auto"/>
        <w:bottom w:val="none" w:sz="0" w:space="0" w:color="auto"/>
        <w:right w:val="none" w:sz="0" w:space="0" w:color="auto"/>
      </w:divBdr>
    </w:div>
    <w:div w:id="1981375592">
      <w:bodyDiv w:val="1"/>
      <w:marLeft w:val="0"/>
      <w:marRight w:val="0"/>
      <w:marTop w:val="0"/>
      <w:marBottom w:val="0"/>
      <w:divBdr>
        <w:top w:val="none" w:sz="0" w:space="0" w:color="auto"/>
        <w:left w:val="none" w:sz="0" w:space="0" w:color="auto"/>
        <w:bottom w:val="none" w:sz="0" w:space="0" w:color="auto"/>
        <w:right w:val="none" w:sz="0" w:space="0" w:color="auto"/>
      </w:divBdr>
    </w:div>
    <w:div w:id="1981688314">
      <w:bodyDiv w:val="1"/>
      <w:marLeft w:val="0"/>
      <w:marRight w:val="0"/>
      <w:marTop w:val="0"/>
      <w:marBottom w:val="0"/>
      <w:divBdr>
        <w:top w:val="none" w:sz="0" w:space="0" w:color="auto"/>
        <w:left w:val="none" w:sz="0" w:space="0" w:color="auto"/>
        <w:bottom w:val="none" w:sz="0" w:space="0" w:color="auto"/>
        <w:right w:val="none" w:sz="0" w:space="0" w:color="auto"/>
      </w:divBdr>
    </w:div>
    <w:div w:id="1983462318">
      <w:bodyDiv w:val="1"/>
      <w:marLeft w:val="0"/>
      <w:marRight w:val="0"/>
      <w:marTop w:val="0"/>
      <w:marBottom w:val="0"/>
      <w:divBdr>
        <w:top w:val="none" w:sz="0" w:space="0" w:color="auto"/>
        <w:left w:val="none" w:sz="0" w:space="0" w:color="auto"/>
        <w:bottom w:val="none" w:sz="0" w:space="0" w:color="auto"/>
        <w:right w:val="none" w:sz="0" w:space="0" w:color="auto"/>
      </w:divBdr>
    </w:div>
    <w:div w:id="1983730792">
      <w:bodyDiv w:val="1"/>
      <w:marLeft w:val="0"/>
      <w:marRight w:val="0"/>
      <w:marTop w:val="0"/>
      <w:marBottom w:val="0"/>
      <w:divBdr>
        <w:top w:val="none" w:sz="0" w:space="0" w:color="auto"/>
        <w:left w:val="none" w:sz="0" w:space="0" w:color="auto"/>
        <w:bottom w:val="none" w:sz="0" w:space="0" w:color="auto"/>
        <w:right w:val="none" w:sz="0" w:space="0" w:color="auto"/>
      </w:divBdr>
    </w:div>
    <w:div w:id="1983919724">
      <w:bodyDiv w:val="1"/>
      <w:marLeft w:val="0"/>
      <w:marRight w:val="0"/>
      <w:marTop w:val="0"/>
      <w:marBottom w:val="0"/>
      <w:divBdr>
        <w:top w:val="none" w:sz="0" w:space="0" w:color="auto"/>
        <w:left w:val="none" w:sz="0" w:space="0" w:color="auto"/>
        <w:bottom w:val="none" w:sz="0" w:space="0" w:color="auto"/>
        <w:right w:val="none" w:sz="0" w:space="0" w:color="auto"/>
      </w:divBdr>
    </w:div>
    <w:div w:id="1984433173">
      <w:bodyDiv w:val="1"/>
      <w:marLeft w:val="0"/>
      <w:marRight w:val="0"/>
      <w:marTop w:val="0"/>
      <w:marBottom w:val="0"/>
      <w:divBdr>
        <w:top w:val="none" w:sz="0" w:space="0" w:color="auto"/>
        <w:left w:val="none" w:sz="0" w:space="0" w:color="auto"/>
        <w:bottom w:val="none" w:sz="0" w:space="0" w:color="auto"/>
        <w:right w:val="none" w:sz="0" w:space="0" w:color="auto"/>
      </w:divBdr>
    </w:div>
    <w:div w:id="1984770555">
      <w:bodyDiv w:val="1"/>
      <w:marLeft w:val="0"/>
      <w:marRight w:val="0"/>
      <w:marTop w:val="0"/>
      <w:marBottom w:val="0"/>
      <w:divBdr>
        <w:top w:val="none" w:sz="0" w:space="0" w:color="auto"/>
        <w:left w:val="none" w:sz="0" w:space="0" w:color="auto"/>
        <w:bottom w:val="none" w:sz="0" w:space="0" w:color="auto"/>
        <w:right w:val="none" w:sz="0" w:space="0" w:color="auto"/>
      </w:divBdr>
    </w:div>
    <w:div w:id="1984890655">
      <w:bodyDiv w:val="1"/>
      <w:marLeft w:val="0"/>
      <w:marRight w:val="0"/>
      <w:marTop w:val="0"/>
      <w:marBottom w:val="0"/>
      <w:divBdr>
        <w:top w:val="none" w:sz="0" w:space="0" w:color="auto"/>
        <w:left w:val="none" w:sz="0" w:space="0" w:color="auto"/>
        <w:bottom w:val="none" w:sz="0" w:space="0" w:color="auto"/>
        <w:right w:val="none" w:sz="0" w:space="0" w:color="auto"/>
      </w:divBdr>
    </w:div>
    <w:div w:id="1985115050">
      <w:bodyDiv w:val="1"/>
      <w:marLeft w:val="0"/>
      <w:marRight w:val="0"/>
      <w:marTop w:val="0"/>
      <w:marBottom w:val="0"/>
      <w:divBdr>
        <w:top w:val="none" w:sz="0" w:space="0" w:color="auto"/>
        <w:left w:val="none" w:sz="0" w:space="0" w:color="auto"/>
        <w:bottom w:val="none" w:sz="0" w:space="0" w:color="auto"/>
        <w:right w:val="none" w:sz="0" w:space="0" w:color="auto"/>
      </w:divBdr>
    </w:div>
    <w:div w:id="1985115312">
      <w:bodyDiv w:val="1"/>
      <w:marLeft w:val="0"/>
      <w:marRight w:val="0"/>
      <w:marTop w:val="0"/>
      <w:marBottom w:val="0"/>
      <w:divBdr>
        <w:top w:val="none" w:sz="0" w:space="0" w:color="auto"/>
        <w:left w:val="none" w:sz="0" w:space="0" w:color="auto"/>
        <w:bottom w:val="none" w:sz="0" w:space="0" w:color="auto"/>
        <w:right w:val="none" w:sz="0" w:space="0" w:color="auto"/>
      </w:divBdr>
    </w:div>
    <w:div w:id="1986936020">
      <w:bodyDiv w:val="1"/>
      <w:marLeft w:val="0"/>
      <w:marRight w:val="0"/>
      <w:marTop w:val="0"/>
      <w:marBottom w:val="0"/>
      <w:divBdr>
        <w:top w:val="none" w:sz="0" w:space="0" w:color="auto"/>
        <w:left w:val="none" w:sz="0" w:space="0" w:color="auto"/>
        <w:bottom w:val="none" w:sz="0" w:space="0" w:color="auto"/>
        <w:right w:val="none" w:sz="0" w:space="0" w:color="auto"/>
      </w:divBdr>
    </w:div>
    <w:div w:id="1989018604">
      <w:bodyDiv w:val="1"/>
      <w:marLeft w:val="0"/>
      <w:marRight w:val="0"/>
      <w:marTop w:val="0"/>
      <w:marBottom w:val="0"/>
      <w:divBdr>
        <w:top w:val="none" w:sz="0" w:space="0" w:color="auto"/>
        <w:left w:val="none" w:sz="0" w:space="0" w:color="auto"/>
        <w:bottom w:val="none" w:sz="0" w:space="0" w:color="auto"/>
        <w:right w:val="none" w:sz="0" w:space="0" w:color="auto"/>
      </w:divBdr>
    </w:div>
    <w:div w:id="1990090139">
      <w:bodyDiv w:val="1"/>
      <w:marLeft w:val="0"/>
      <w:marRight w:val="0"/>
      <w:marTop w:val="0"/>
      <w:marBottom w:val="0"/>
      <w:divBdr>
        <w:top w:val="none" w:sz="0" w:space="0" w:color="auto"/>
        <w:left w:val="none" w:sz="0" w:space="0" w:color="auto"/>
        <w:bottom w:val="none" w:sz="0" w:space="0" w:color="auto"/>
        <w:right w:val="none" w:sz="0" w:space="0" w:color="auto"/>
      </w:divBdr>
    </w:div>
    <w:div w:id="1990670045">
      <w:bodyDiv w:val="1"/>
      <w:marLeft w:val="0"/>
      <w:marRight w:val="0"/>
      <w:marTop w:val="0"/>
      <w:marBottom w:val="0"/>
      <w:divBdr>
        <w:top w:val="none" w:sz="0" w:space="0" w:color="auto"/>
        <w:left w:val="none" w:sz="0" w:space="0" w:color="auto"/>
        <w:bottom w:val="none" w:sz="0" w:space="0" w:color="auto"/>
        <w:right w:val="none" w:sz="0" w:space="0" w:color="auto"/>
      </w:divBdr>
    </w:div>
    <w:div w:id="1991128674">
      <w:bodyDiv w:val="1"/>
      <w:marLeft w:val="0"/>
      <w:marRight w:val="0"/>
      <w:marTop w:val="0"/>
      <w:marBottom w:val="0"/>
      <w:divBdr>
        <w:top w:val="none" w:sz="0" w:space="0" w:color="auto"/>
        <w:left w:val="none" w:sz="0" w:space="0" w:color="auto"/>
        <w:bottom w:val="none" w:sz="0" w:space="0" w:color="auto"/>
        <w:right w:val="none" w:sz="0" w:space="0" w:color="auto"/>
      </w:divBdr>
    </w:div>
    <w:div w:id="1991128990">
      <w:bodyDiv w:val="1"/>
      <w:marLeft w:val="0"/>
      <w:marRight w:val="0"/>
      <w:marTop w:val="0"/>
      <w:marBottom w:val="0"/>
      <w:divBdr>
        <w:top w:val="none" w:sz="0" w:space="0" w:color="auto"/>
        <w:left w:val="none" w:sz="0" w:space="0" w:color="auto"/>
        <w:bottom w:val="none" w:sz="0" w:space="0" w:color="auto"/>
        <w:right w:val="none" w:sz="0" w:space="0" w:color="auto"/>
      </w:divBdr>
    </w:div>
    <w:div w:id="1991471991">
      <w:bodyDiv w:val="1"/>
      <w:marLeft w:val="0"/>
      <w:marRight w:val="0"/>
      <w:marTop w:val="0"/>
      <w:marBottom w:val="0"/>
      <w:divBdr>
        <w:top w:val="none" w:sz="0" w:space="0" w:color="auto"/>
        <w:left w:val="none" w:sz="0" w:space="0" w:color="auto"/>
        <w:bottom w:val="none" w:sz="0" w:space="0" w:color="auto"/>
        <w:right w:val="none" w:sz="0" w:space="0" w:color="auto"/>
      </w:divBdr>
    </w:div>
    <w:div w:id="1991671756">
      <w:bodyDiv w:val="1"/>
      <w:marLeft w:val="0"/>
      <w:marRight w:val="0"/>
      <w:marTop w:val="0"/>
      <w:marBottom w:val="0"/>
      <w:divBdr>
        <w:top w:val="none" w:sz="0" w:space="0" w:color="auto"/>
        <w:left w:val="none" w:sz="0" w:space="0" w:color="auto"/>
        <w:bottom w:val="none" w:sz="0" w:space="0" w:color="auto"/>
        <w:right w:val="none" w:sz="0" w:space="0" w:color="auto"/>
      </w:divBdr>
    </w:div>
    <w:div w:id="1991708377">
      <w:bodyDiv w:val="1"/>
      <w:marLeft w:val="0"/>
      <w:marRight w:val="0"/>
      <w:marTop w:val="0"/>
      <w:marBottom w:val="0"/>
      <w:divBdr>
        <w:top w:val="none" w:sz="0" w:space="0" w:color="auto"/>
        <w:left w:val="none" w:sz="0" w:space="0" w:color="auto"/>
        <w:bottom w:val="none" w:sz="0" w:space="0" w:color="auto"/>
        <w:right w:val="none" w:sz="0" w:space="0" w:color="auto"/>
      </w:divBdr>
    </w:div>
    <w:div w:id="1991975957">
      <w:bodyDiv w:val="1"/>
      <w:marLeft w:val="0"/>
      <w:marRight w:val="0"/>
      <w:marTop w:val="0"/>
      <w:marBottom w:val="0"/>
      <w:divBdr>
        <w:top w:val="none" w:sz="0" w:space="0" w:color="auto"/>
        <w:left w:val="none" w:sz="0" w:space="0" w:color="auto"/>
        <w:bottom w:val="none" w:sz="0" w:space="0" w:color="auto"/>
        <w:right w:val="none" w:sz="0" w:space="0" w:color="auto"/>
      </w:divBdr>
    </w:div>
    <w:div w:id="1992636384">
      <w:bodyDiv w:val="1"/>
      <w:marLeft w:val="0"/>
      <w:marRight w:val="0"/>
      <w:marTop w:val="0"/>
      <w:marBottom w:val="0"/>
      <w:divBdr>
        <w:top w:val="none" w:sz="0" w:space="0" w:color="auto"/>
        <w:left w:val="none" w:sz="0" w:space="0" w:color="auto"/>
        <w:bottom w:val="none" w:sz="0" w:space="0" w:color="auto"/>
        <w:right w:val="none" w:sz="0" w:space="0" w:color="auto"/>
      </w:divBdr>
    </w:div>
    <w:div w:id="1992901056">
      <w:bodyDiv w:val="1"/>
      <w:marLeft w:val="0"/>
      <w:marRight w:val="0"/>
      <w:marTop w:val="0"/>
      <w:marBottom w:val="0"/>
      <w:divBdr>
        <w:top w:val="none" w:sz="0" w:space="0" w:color="auto"/>
        <w:left w:val="none" w:sz="0" w:space="0" w:color="auto"/>
        <w:bottom w:val="none" w:sz="0" w:space="0" w:color="auto"/>
        <w:right w:val="none" w:sz="0" w:space="0" w:color="auto"/>
      </w:divBdr>
    </w:div>
    <w:div w:id="1994597912">
      <w:bodyDiv w:val="1"/>
      <w:marLeft w:val="0"/>
      <w:marRight w:val="0"/>
      <w:marTop w:val="0"/>
      <w:marBottom w:val="0"/>
      <w:divBdr>
        <w:top w:val="none" w:sz="0" w:space="0" w:color="auto"/>
        <w:left w:val="none" w:sz="0" w:space="0" w:color="auto"/>
        <w:bottom w:val="none" w:sz="0" w:space="0" w:color="auto"/>
        <w:right w:val="none" w:sz="0" w:space="0" w:color="auto"/>
      </w:divBdr>
    </w:div>
    <w:div w:id="1994598695">
      <w:bodyDiv w:val="1"/>
      <w:marLeft w:val="0"/>
      <w:marRight w:val="0"/>
      <w:marTop w:val="0"/>
      <w:marBottom w:val="0"/>
      <w:divBdr>
        <w:top w:val="none" w:sz="0" w:space="0" w:color="auto"/>
        <w:left w:val="none" w:sz="0" w:space="0" w:color="auto"/>
        <w:bottom w:val="none" w:sz="0" w:space="0" w:color="auto"/>
        <w:right w:val="none" w:sz="0" w:space="0" w:color="auto"/>
      </w:divBdr>
    </w:div>
    <w:div w:id="1995183674">
      <w:bodyDiv w:val="1"/>
      <w:marLeft w:val="0"/>
      <w:marRight w:val="0"/>
      <w:marTop w:val="0"/>
      <w:marBottom w:val="0"/>
      <w:divBdr>
        <w:top w:val="none" w:sz="0" w:space="0" w:color="auto"/>
        <w:left w:val="none" w:sz="0" w:space="0" w:color="auto"/>
        <w:bottom w:val="none" w:sz="0" w:space="0" w:color="auto"/>
        <w:right w:val="none" w:sz="0" w:space="0" w:color="auto"/>
      </w:divBdr>
    </w:div>
    <w:div w:id="1996491906">
      <w:bodyDiv w:val="1"/>
      <w:marLeft w:val="0"/>
      <w:marRight w:val="0"/>
      <w:marTop w:val="0"/>
      <w:marBottom w:val="0"/>
      <w:divBdr>
        <w:top w:val="none" w:sz="0" w:space="0" w:color="auto"/>
        <w:left w:val="none" w:sz="0" w:space="0" w:color="auto"/>
        <w:bottom w:val="none" w:sz="0" w:space="0" w:color="auto"/>
        <w:right w:val="none" w:sz="0" w:space="0" w:color="auto"/>
      </w:divBdr>
    </w:div>
    <w:div w:id="1996520794">
      <w:bodyDiv w:val="1"/>
      <w:marLeft w:val="0"/>
      <w:marRight w:val="0"/>
      <w:marTop w:val="0"/>
      <w:marBottom w:val="0"/>
      <w:divBdr>
        <w:top w:val="none" w:sz="0" w:space="0" w:color="auto"/>
        <w:left w:val="none" w:sz="0" w:space="0" w:color="auto"/>
        <w:bottom w:val="none" w:sz="0" w:space="0" w:color="auto"/>
        <w:right w:val="none" w:sz="0" w:space="0" w:color="auto"/>
      </w:divBdr>
    </w:div>
    <w:div w:id="1996760743">
      <w:bodyDiv w:val="1"/>
      <w:marLeft w:val="0"/>
      <w:marRight w:val="0"/>
      <w:marTop w:val="0"/>
      <w:marBottom w:val="0"/>
      <w:divBdr>
        <w:top w:val="none" w:sz="0" w:space="0" w:color="auto"/>
        <w:left w:val="none" w:sz="0" w:space="0" w:color="auto"/>
        <w:bottom w:val="none" w:sz="0" w:space="0" w:color="auto"/>
        <w:right w:val="none" w:sz="0" w:space="0" w:color="auto"/>
      </w:divBdr>
    </w:div>
    <w:div w:id="1997219103">
      <w:bodyDiv w:val="1"/>
      <w:marLeft w:val="0"/>
      <w:marRight w:val="0"/>
      <w:marTop w:val="0"/>
      <w:marBottom w:val="0"/>
      <w:divBdr>
        <w:top w:val="none" w:sz="0" w:space="0" w:color="auto"/>
        <w:left w:val="none" w:sz="0" w:space="0" w:color="auto"/>
        <w:bottom w:val="none" w:sz="0" w:space="0" w:color="auto"/>
        <w:right w:val="none" w:sz="0" w:space="0" w:color="auto"/>
      </w:divBdr>
    </w:div>
    <w:div w:id="1997566773">
      <w:bodyDiv w:val="1"/>
      <w:marLeft w:val="0"/>
      <w:marRight w:val="0"/>
      <w:marTop w:val="0"/>
      <w:marBottom w:val="0"/>
      <w:divBdr>
        <w:top w:val="none" w:sz="0" w:space="0" w:color="auto"/>
        <w:left w:val="none" w:sz="0" w:space="0" w:color="auto"/>
        <w:bottom w:val="none" w:sz="0" w:space="0" w:color="auto"/>
        <w:right w:val="none" w:sz="0" w:space="0" w:color="auto"/>
      </w:divBdr>
    </w:div>
    <w:div w:id="1998339942">
      <w:bodyDiv w:val="1"/>
      <w:marLeft w:val="0"/>
      <w:marRight w:val="0"/>
      <w:marTop w:val="0"/>
      <w:marBottom w:val="0"/>
      <w:divBdr>
        <w:top w:val="none" w:sz="0" w:space="0" w:color="auto"/>
        <w:left w:val="none" w:sz="0" w:space="0" w:color="auto"/>
        <w:bottom w:val="none" w:sz="0" w:space="0" w:color="auto"/>
        <w:right w:val="none" w:sz="0" w:space="0" w:color="auto"/>
      </w:divBdr>
    </w:div>
    <w:div w:id="2000843561">
      <w:bodyDiv w:val="1"/>
      <w:marLeft w:val="0"/>
      <w:marRight w:val="0"/>
      <w:marTop w:val="0"/>
      <w:marBottom w:val="0"/>
      <w:divBdr>
        <w:top w:val="none" w:sz="0" w:space="0" w:color="auto"/>
        <w:left w:val="none" w:sz="0" w:space="0" w:color="auto"/>
        <w:bottom w:val="none" w:sz="0" w:space="0" w:color="auto"/>
        <w:right w:val="none" w:sz="0" w:space="0" w:color="auto"/>
      </w:divBdr>
    </w:div>
    <w:div w:id="2001038427">
      <w:bodyDiv w:val="1"/>
      <w:marLeft w:val="0"/>
      <w:marRight w:val="0"/>
      <w:marTop w:val="0"/>
      <w:marBottom w:val="0"/>
      <w:divBdr>
        <w:top w:val="none" w:sz="0" w:space="0" w:color="auto"/>
        <w:left w:val="none" w:sz="0" w:space="0" w:color="auto"/>
        <w:bottom w:val="none" w:sz="0" w:space="0" w:color="auto"/>
        <w:right w:val="none" w:sz="0" w:space="0" w:color="auto"/>
      </w:divBdr>
    </w:div>
    <w:div w:id="2001427575">
      <w:bodyDiv w:val="1"/>
      <w:marLeft w:val="0"/>
      <w:marRight w:val="0"/>
      <w:marTop w:val="0"/>
      <w:marBottom w:val="0"/>
      <w:divBdr>
        <w:top w:val="none" w:sz="0" w:space="0" w:color="auto"/>
        <w:left w:val="none" w:sz="0" w:space="0" w:color="auto"/>
        <w:bottom w:val="none" w:sz="0" w:space="0" w:color="auto"/>
        <w:right w:val="none" w:sz="0" w:space="0" w:color="auto"/>
      </w:divBdr>
    </w:div>
    <w:div w:id="2001888085">
      <w:bodyDiv w:val="1"/>
      <w:marLeft w:val="0"/>
      <w:marRight w:val="0"/>
      <w:marTop w:val="0"/>
      <w:marBottom w:val="0"/>
      <w:divBdr>
        <w:top w:val="none" w:sz="0" w:space="0" w:color="auto"/>
        <w:left w:val="none" w:sz="0" w:space="0" w:color="auto"/>
        <w:bottom w:val="none" w:sz="0" w:space="0" w:color="auto"/>
        <w:right w:val="none" w:sz="0" w:space="0" w:color="auto"/>
      </w:divBdr>
    </w:div>
    <w:div w:id="2002267407">
      <w:bodyDiv w:val="1"/>
      <w:marLeft w:val="0"/>
      <w:marRight w:val="0"/>
      <w:marTop w:val="0"/>
      <w:marBottom w:val="0"/>
      <w:divBdr>
        <w:top w:val="none" w:sz="0" w:space="0" w:color="auto"/>
        <w:left w:val="none" w:sz="0" w:space="0" w:color="auto"/>
        <w:bottom w:val="none" w:sz="0" w:space="0" w:color="auto"/>
        <w:right w:val="none" w:sz="0" w:space="0" w:color="auto"/>
      </w:divBdr>
    </w:div>
    <w:div w:id="2003006615">
      <w:bodyDiv w:val="1"/>
      <w:marLeft w:val="0"/>
      <w:marRight w:val="0"/>
      <w:marTop w:val="0"/>
      <w:marBottom w:val="0"/>
      <w:divBdr>
        <w:top w:val="none" w:sz="0" w:space="0" w:color="auto"/>
        <w:left w:val="none" w:sz="0" w:space="0" w:color="auto"/>
        <w:bottom w:val="none" w:sz="0" w:space="0" w:color="auto"/>
        <w:right w:val="none" w:sz="0" w:space="0" w:color="auto"/>
      </w:divBdr>
    </w:div>
    <w:div w:id="2003926697">
      <w:bodyDiv w:val="1"/>
      <w:marLeft w:val="0"/>
      <w:marRight w:val="0"/>
      <w:marTop w:val="0"/>
      <w:marBottom w:val="0"/>
      <w:divBdr>
        <w:top w:val="none" w:sz="0" w:space="0" w:color="auto"/>
        <w:left w:val="none" w:sz="0" w:space="0" w:color="auto"/>
        <w:bottom w:val="none" w:sz="0" w:space="0" w:color="auto"/>
        <w:right w:val="none" w:sz="0" w:space="0" w:color="auto"/>
      </w:divBdr>
    </w:div>
    <w:div w:id="2003972000">
      <w:bodyDiv w:val="1"/>
      <w:marLeft w:val="0"/>
      <w:marRight w:val="0"/>
      <w:marTop w:val="0"/>
      <w:marBottom w:val="0"/>
      <w:divBdr>
        <w:top w:val="none" w:sz="0" w:space="0" w:color="auto"/>
        <w:left w:val="none" w:sz="0" w:space="0" w:color="auto"/>
        <w:bottom w:val="none" w:sz="0" w:space="0" w:color="auto"/>
        <w:right w:val="none" w:sz="0" w:space="0" w:color="auto"/>
      </w:divBdr>
    </w:div>
    <w:div w:id="2004232570">
      <w:bodyDiv w:val="1"/>
      <w:marLeft w:val="0"/>
      <w:marRight w:val="0"/>
      <w:marTop w:val="0"/>
      <w:marBottom w:val="0"/>
      <w:divBdr>
        <w:top w:val="none" w:sz="0" w:space="0" w:color="auto"/>
        <w:left w:val="none" w:sz="0" w:space="0" w:color="auto"/>
        <w:bottom w:val="none" w:sz="0" w:space="0" w:color="auto"/>
        <w:right w:val="none" w:sz="0" w:space="0" w:color="auto"/>
      </w:divBdr>
    </w:div>
    <w:div w:id="2004507026">
      <w:bodyDiv w:val="1"/>
      <w:marLeft w:val="0"/>
      <w:marRight w:val="0"/>
      <w:marTop w:val="0"/>
      <w:marBottom w:val="0"/>
      <w:divBdr>
        <w:top w:val="none" w:sz="0" w:space="0" w:color="auto"/>
        <w:left w:val="none" w:sz="0" w:space="0" w:color="auto"/>
        <w:bottom w:val="none" w:sz="0" w:space="0" w:color="auto"/>
        <w:right w:val="none" w:sz="0" w:space="0" w:color="auto"/>
      </w:divBdr>
    </w:div>
    <w:div w:id="2004813784">
      <w:bodyDiv w:val="1"/>
      <w:marLeft w:val="0"/>
      <w:marRight w:val="0"/>
      <w:marTop w:val="0"/>
      <w:marBottom w:val="0"/>
      <w:divBdr>
        <w:top w:val="none" w:sz="0" w:space="0" w:color="auto"/>
        <w:left w:val="none" w:sz="0" w:space="0" w:color="auto"/>
        <w:bottom w:val="none" w:sz="0" w:space="0" w:color="auto"/>
        <w:right w:val="none" w:sz="0" w:space="0" w:color="auto"/>
      </w:divBdr>
    </w:div>
    <w:div w:id="2004963233">
      <w:bodyDiv w:val="1"/>
      <w:marLeft w:val="0"/>
      <w:marRight w:val="0"/>
      <w:marTop w:val="0"/>
      <w:marBottom w:val="0"/>
      <w:divBdr>
        <w:top w:val="none" w:sz="0" w:space="0" w:color="auto"/>
        <w:left w:val="none" w:sz="0" w:space="0" w:color="auto"/>
        <w:bottom w:val="none" w:sz="0" w:space="0" w:color="auto"/>
        <w:right w:val="none" w:sz="0" w:space="0" w:color="auto"/>
      </w:divBdr>
    </w:div>
    <w:div w:id="2005164521">
      <w:bodyDiv w:val="1"/>
      <w:marLeft w:val="0"/>
      <w:marRight w:val="0"/>
      <w:marTop w:val="0"/>
      <w:marBottom w:val="0"/>
      <w:divBdr>
        <w:top w:val="none" w:sz="0" w:space="0" w:color="auto"/>
        <w:left w:val="none" w:sz="0" w:space="0" w:color="auto"/>
        <w:bottom w:val="none" w:sz="0" w:space="0" w:color="auto"/>
        <w:right w:val="none" w:sz="0" w:space="0" w:color="auto"/>
      </w:divBdr>
    </w:div>
    <w:div w:id="2006351481">
      <w:bodyDiv w:val="1"/>
      <w:marLeft w:val="0"/>
      <w:marRight w:val="0"/>
      <w:marTop w:val="0"/>
      <w:marBottom w:val="0"/>
      <w:divBdr>
        <w:top w:val="none" w:sz="0" w:space="0" w:color="auto"/>
        <w:left w:val="none" w:sz="0" w:space="0" w:color="auto"/>
        <w:bottom w:val="none" w:sz="0" w:space="0" w:color="auto"/>
        <w:right w:val="none" w:sz="0" w:space="0" w:color="auto"/>
      </w:divBdr>
    </w:div>
    <w:div w:id="2006667005">
      <w:bodyDiv w:val="1"/>
      <w:marLeft w:val="0"/>
      <w:marRight w:val="0"/>
      <w:marTop w:val="0"/>
      <w:marBottom w:val="0"/>
      <w:divBdr>
        <w:top w:val="none" w:sz="0" w:space="0" w:color="auto"/>
        <w:left w:val="none" w:sz="0" w:space="0" w:color="auto"/>
        <w:bottom w:val="none" w:sz="0" w:space="0" w:color="auto"/>
        <w:right w:val="none" w:sz="0" w:space="0" w:color="auto"/>
      </w:divBdr>
    </w:div>
    <w:div w:id="2007051321">
      <w:bodyDiv w:val="1"/>
      <w:marLeft w:val="0"/>
      <w:marRight w:val="0"/>
      <w:marTop w:val="0"/>
      <w:marBottom w:val="0"/>
      <w:divBdr>
        <w:top w:val="none" w:sz="0" w:space="0" w:color="auto"/>
        <w:left w:val="none" w:sz="0" w:space="0" w:color="auto"/>
        <w:bottom w:val="none" w:sz="0" w:space="0" w:color="auto"/>
        <w:right w:val="none" w:sz="0" w:space="0" w:color="auto"/>
      </w:divBdr>
    </w:div>
    <w:div w:id="2007172930">
      <w:bodyDiv w:val="1"/>
      <w:marLeft w:val="0"/>
      <w:marRight w:val="0"/>
      <w:marTop w:val="0"/>
      <w:marBottom w:val="0"/>
      <w:divBdr>
        <w:top w:val="none" w:sz="0" w:space="0" w:color="auto"/>
        <w:left w:val="none" w:sz="0" w:space="0" w:color="auto"/>
        <w:bottom w:val="none" w:sz="0" w:space="0" w:color="auto"/>
        <w:right w:val="none" w:sz="0" w:space="0" w:color="auto"/>
      </w:divBdr>
    </w:div>
    <w:div w:id="2007786024">
      <w:bodyDiv w:val="1"/>
      <w:marLeft w:val="0"/>
      <w:marRight w:val="0"/>
      <w:marTop w:val="0"/>
      <w:marBottom w:val="0"/>
      <w:divBdr>
        <w:top w:val="none" w:sz="0" w:space="0" w:color="auto"/>
        <w:left w:val="none" w:sz="0" w:space="0" w:color="auto"/>
        <w:bottom w:val="none" w:sz="0" w:space="0" w:color="auto"/>
        <w:right w:val="none" w:sz="0" w:space="0" w:color="auto"/>
      </w:divBdr>
    </w:div>
    <w:div w:id="2008946288">
      <w:bodyDiv w:val="1"/>
      <w:marLeft w:val="0"/>
      <w:marRight w:val="0"/>
      <w:marTop w:val="0"/>
      <w:marBottom w:val="0"/>
      <w:divBdr>
        <w:top w:val="none" w:sz="0" w:space="0" w:color="auto"/>
        <w:left w:val="none" w:sz="0" w:space="0" w:color="auto"/>
        <w:bottom w:val="none" w:sz="0" w:space="0" w:color="auto"/>
        <w:right w:val="none" w:sz="0" w:space="0" w:color="auto"/>
      </w:divBdr>
    </w:div>
    <w:div w:id="2009360034">
      <w:bodyDiv w:val="1"/>
      <w:marLeft w:val="0"/>
      <w:marRight w:val="0"/>
      <w:marTop w:val="0"/>
      <w:marBottom w:val="0"/>
      <w:divBdr>
        <w:top w:val="none" w:sz="0" w:space="0" w:color="auto"/>
        <w:left w:val="none" w:sz="0" w:space="0" w:color="auto"/>
        <w:bottom w:val="none" w:sz="0" w:space="0" w:color="auto"/>
        <w:right w:val="none" w:sz="0" w:space="0" w:color="auto"/>
      </w:divBdr>
    </w:div>
    <w:div w:id="2011250154">
      <w:bodyDiv w:val="1"/>
      <w:marLeft w:val="0"/>
      <w:marRight w:val="0"/>
      <w:marTop w:val="0"/>
      <w:marBottom w:val="0"/>
      <w:divBdr>
        <w:top w:val="none" w:sz="0" w:space="0" w:color="auto"/>
        <w:left w:val="none" w:sz="0" w:space="0" w:color="auto"/>
        <w:bottom w:val="none" w:sz="0" w:space="0" w:color="auto"/>
        <w:right w:val="none" w:sz="0" w:space="0" w:color="auto"/>
      </w:divBdr>
    </w:div>
    <w:div w:id="2011442678">
      <w:bodyDiv w:val="1"/>
      <w:marLeft w:val="0"/>
      <w:marRight w:val="0"/>
      <w:marTop w:val="0"/>
      <w:marBottom w:val="0"/>
      <w:divBdr>
        <w:top w:val="none" w:sz="0" w:space="0" w:color="auto"/>
        <w:left w:val="none" w:sz="0" w:space="0" w:color="auto"/>
        <w:bottom w:val="none" w:sz="0" w:space="0" w:color="auto"/>
        <w:right w:val="none" w:sz="0" w:space="0" w:color="auto"/>
      </w:divBdr>
    </w:div>
    <w:div w:id="2011787072">
      <w:bodyDiv w:val="1"/>
      <w:marLeft w:val="0"/>
      <w:marRight w:val="0"/>
      <w:marTop w:val="0"/>
      <w:marBottom w:val="0"/>
      <w:divBdr>
        <w:top w:val="none" w:sz="0" w:space="0" w:color="auto"/>
        <w:left w:val="none" w:sz="0" w:space="0" w:color="auto"/>
        <w:bottom w:val="none" w:sz="0" w:space="0" w:color="auto"/>
        <w:right w:val="none" w:sz="0" w:space="0" w:color="auto"/>
      </w:divBdr>
    </w:div>
    <w:div w:id="2011907839">
      <w:bodyDiv w:val="1"/>
      <w:marLeft w:val="0"/>
      <w:marRight w:val="0"/>
      <w:marTop w:val="0"/>
      <w:marBottom w:val="0"/>
      <w:divBdr>
        <w:top w:val="none" w:sz="0" w:space="0" w:color="auto"/>
        <w:left w:val="none" w:sz="0" w:space="0" w:color="auto"/>
        <w:bottom w:val="none" w:sz="0" w:space="0" w:color="auto"/>
        <w:right w:val="none" w:sz="0" w:space="0" w:color="auto"/>
      </w:divBdr>
    </w:div>
    <w:div w:id="2012029044">
      <w:bodyDiv w:val="1"/>
      <w:marLeft w:val="0"/>
      <w:marRight w:val="0"/>
      <w:marTop w:val="0"/>
      <w:marBottom w:val="0"/>
      <w:divBdr>
        <w:top w:val="none" w:sz="0" w:space="0" w:color="auto"/>
        <w:left w:val="none" w:sz="0" w:space="0" w:color="auto"/>
        <w:bottom w:val="none" w:sz="0" w:space="0" w:color="auto"/>
        <w:right w:val="none" w:sz="0" w:space="0" w:color="auto"/>
      </w:divBdr>
    </w:div>
    <w:div w:id="2012219778">
      <w:bodyDiv w:val="1"/>
      <w:marLeft w:val="0"/>
      <w:marRight w:val="0"/>
      <w:marTop w:val="0"/>
      <w:marBottom w:val="0"/>
      <w:divBdr>
        <w:top w:val="none" w:sz="0" w:space="0" w:color="auto"/>
        <w:left w:val="none" w:sz="0" w:space="0" w:color="auto"/>
        <w:bottom w:val="none" w:sz="0" w:space="0" w:color="auto"/>
        <w:right w:val="none" w:sz="0" w:space="0" w:color="auto"/>
      </w:divBdr>
    </w:div>
    <w:div w:id="2013414779">
      <w:bodyDiv w:val="1"/>
      <w:marLeft w:val="0"/>
      <w:marRight w:val="0"/>
      <w:marTop w:val="0"/>
      <w:marBottom w:val="0"/>
      <w:divBdr>
        <w:top w:val="none" w:sz="0" w:space="0" w:color="auto"/>
        <w:left w:val="none" w:sz="0" w:space="0" w:color="auto"/>
        <w:bottom w:val="none" w:sz="0" w:space="0" w:color="auto"/>
        <w:right w:val="none" w:sz="0" w:space="0" w:color="auto"/>
      </w:divBdr>
    </w:div>
    <w:div w:id="2013945896">
      <w:bodyDiv w:val="1"/>
      <w:marLeft w:val="0"/>
      <w:marRight w:val="0"/>
      <w:marTop w:val="0"/>
      <w:marBottom w:val="0"/>
      <w:divBdr>
        <w:top w:val="none" w:sz="0" w:space="0" w:color="auto"/>
        <w:left w:val="none" w:sz="0" w:space="0" w:color="auto"/>
        <w:bottom w:val="none" w:sz="0" w:space="0" w:color="auto"/>
        <w:right w:val="none" w:sz="0" w:space="0" w:color="auto"/>
      </w:divBdr>
    </w:div>
    <w:div w:id="2014214689">
      <w:bodyDiv w:val="1"/>
      <w:marLeft w:val="0"/>
      <w:marRight w:val="0"/>
      <w:marTop w:val="0"/>
      <w:marBottom w:val="0"/>
      <w:divBdr>
        <w:top w:val="none" w:sz="0" w:space="0" w:color="auto"/>
        <w:left w:val="none" w:sz="0" w:space="0" w:color="auto"/>
        <w:bottom w:val="none" w:sz="0" w:space="0" w:color="auto"/>
        <w:right w:val="none" w:sz="0" w:space="0" w:color="auto"/>
      </w:divBdr>
    </w:div>
    <w:div w:id="2014264013">
      <w:bodyDiv w:val="1"/>
      <w:marLeft w:val="0"/>
      <w:marRight w:val="0"/>
      <w:marTop w:val="0"/>
      <w:marBottom w:val="0"/>
      <w:divBdr>
        <w:top w:val="none" w:sz="0" w:space="0" w:color="auto"/>
        <w:left w:val="none" w:sz="0" w:space="0" w:color="auto"/>
        <w:bottom w:val="none" w:sz="0" w:space="0" w:color="auto"/>
        <w:right w:val="none" w:sz="0" w:space="0" w:color="auto"/>
      </w:divBdr>
    </w:div>
    <w:div w:id="2014601491">
      <w:bodyDiv w:val="1"/>
      <w:marLeft w:val="0"/>
      <w:marRight w:val="0"/>
      <w:marTop w:val="0"/>
      <w:marBottom w:val="0"/>
      <w:divBdr>
        <w:top w:val="none" w:sz="0" w:space="0" w:color="auto"/>
        <w:left w:val="none" w:sz="0" w:space="0" w:color="auto"/>
        <w:bottom w:val="none" w:sz="0" w:space="0" w:color="auto"/>
        <w:right w:val="none" w:sz="0" w:space="0" w:color="auto"/>
      </w:divBdr>
    </w:div>
    <w:div w:id="2016028943">
      <w:bodyDiv w:val="1"/>
      <w:marLeft w:val="0"/>
      <w:marRight w:val="0"/>
      <w:marTop w:val="0"/>
      <w:marBottom w:val="0"/>
      <w:divBdr>
        <w:top w:val="none" w:sz="0" w:space="0" w:color="auto"/>
        <w:left w:val="none" w:sz="0" w:space="0" w:color="auto"/>
        <w:bottom w:val="none" w:sz="0" w:space="0" w:color="auto"/>
        <w:right w:val="none" w:sz="0" w:space="0" w:color="auto"/>
      </w:divBdr>
    </w:div>
    <w:div w:id="2017029515">
      <w:bodyDiv w:val="1"/>
      <w:marLeft w:val="0"/>
      <w:marRight w:val="0"/>
      <w:marTop w:val="0"/>
      <w:marBottom w:val="0"/>
      <w:divBdr>
        <w:top w:val="none" w:sz="0" w:space="0" w:color="auto"/>
        <w:left w:val="none" w:sz="0" w:space="0" w:color="auto"/>
        <w:bottom w:val="none" w:sz="0" w:space="0" w:color="auto"/>
        <w:right w:val="none" w:sz="0" w:space="0" w:color="auto"/>
      </w:divBdr>
    </w:div>
    <w:div w:id="2017802109">
      <w:bodyDiv w:val="1"/>
      <w:marLeft w:val="0"/>
      <w:marRight w:val="0"/>
      <w:marTop w:val="0"/>
      <w:marBottom w:val="0"/>
      <w:divBdr>
        <w:top w:val="none" w:sz="0" w:space="0" w:color="auto"/>
        <w:left w:val="none" w:sz="0" w:space="0" w:color="auto"/>
        <w:bottom w:val="none" w:sz="0" w:space="0" w:color="auto"/>
        <w:right w:val="none" w:sz="0" w:space="0" w:color="auto"/>
      </w:divBdr>
    </w:div>
    <w:div w:id="2018266039">
      <w:bodyDiv w:val="1"/>
      <w:marLeft w:val="0"/>
      <w:marRight w:val="0"/>
      <w:marTop w:val="0"/>
      <w:marBottom w:val="0"/>
      <w:divBdr>
        <w:top w:val="none" w:sz="0" w:space="0" w:color="auto"/>
        <w:left w:val="none" w:sz="0" w:space="0" w:color="auto"/>
        <w:bottom w:val="none" w:sz="0" w:space="0" w:color="auto"/>
        <w:right w:val="none" w:sz="0" w:space="0" w:color="auto"/>
      </w:divBdr>
    </w:div>
    <w:div w:id="2018649114">
      <w:bodyDiv w:val="1"/>
      <w:marLeft w:val="0"/>
      <w:marRight w:val="0"/>
      <w:marTop w:val="0"/>
      <w:marBottom w:val="0"/>
      <w:divBdr>
        <w:top w:val="none" w:sz="0" w:space="0" w:color="auto"/>
        <w:left w:val="none" w:sz="0" w:space="0" w:color="auto"/>
        <w:bottom w:val="none" w:sz="0" w:space="0" w:color="auto"/>
        <w:right w:val="none" w:sz="0" w:space="0" w:color="auto"/>
      </w:divBdr>
    </w:div>
    <w:div w:id="2018725645">
      <w:bodyDiv w:val="1"/>
      <w:marLeft w:val="0"/>
      <w:marRight w:val="0"/>
      <w:marTop w:val="0"/>
      <w:marBottom w:val="0"/>
      <w:divBdr>
        <w:top w:val="none" w:sz="0" w:space="0" w:color="auto"/>
        <w:left w:val="none" w:sz="0" w:space="0" w:color="auto"/>
        <w:bottom w:val="none" w:sz="0" w:space="0" w:color="auto"/>
        <w:right w:val="none" w:sz="0" w:space="0" w:color="auto"/>
      </w:divBdr>
    </w:div>
    <w:div w:id="2018775581">
      <w:bodyDiv w:val="1"/>
      <w:marLeft w:val="0"/>
      <w:marRight w:val="0"/>
      <w:marTop w:val="0"/>
      <w:marBottom w:val="0"/>
      <w:divBdr>
        <w:top w:val="none" w:sz="0" w:space="0" w:color="auto"/>
        <w:left w:val="none" w:sz="0" w:space="0" w:color="auto"/>
        <w:bottom w:val="none" w:sz="0" w:space="0" w:color="auto"/>
        <w:right w:val="none" w:sz="0" w:space="0" w:color="auto"/>
      </w:divBdr>
    </w:div>
    <w:div w:id="2020233913">
      <w:bodyDiv w:val="1"/>
      <w:marLeft w:val="0"/>
      <w:marRight w:val="0"/>
      <w:marTop w:val="0"/>
      <w:marBottom w:val="0"/>
      <w:divBdr>
        <w:top w:val="none" w:sz="0" w:space="0" w:color="auto"/>
        <w:left w:val="none" w:sz="0" w:space="0" w:color="auto"/>
        <w:bottom w:val="none" w:sz="0" w:space="0" w:color="auto"/>
        <w:right w:val="none" w:sz="0" w:space="0" w:color="auto"/>
      </w:divBdr>
    </w:div>
    <w:div w:id="2021656458">
      <w:bodyDiv w:val="1"/>
      <w:marLeft w:val="0"/>
      <w:marRight w:val="0"/>
      <w:marTop w:val="0"/>
      <w:marBottom w:val="0"/>
      <w:divBdr>
        <w:top w:val="none" w:sz="0" w:space="0" w:color="auto"/>
        <w:left w:val="none" w:sz="0" w:space="0" w:color="auto"/>
        <w:bottom w:val="none" w:sz="0" w:space="0" w:color="auto"/>
        <w:right w:val="none" w:sz="0" w:space="0" w:color="auto"/>
      </w:divBdr>
    </w:div>
    <w:div w:id="2021809607">
      <w:bodyDiv w:val="1"/>
      <w:marLeft w:val="0"/>
      <w:marRight w:val="0"/>
      <w:marTop w:val="0"/>
      <w:marBottom w:val="0"/>
      <w:divBdr>
        <w:top w:val="none" w:sz="0" w:space="0" w:color="auto"/>
        <w:left w:val="none" w:sz="0" w:space="0" w:color="auto"/>
        <w:bottom w:val="none" w:sz="0" w:space="0" w:color="auto"/>
        <w:right w:val="none" w:sz="0" w:space="0" w:color="auto"/>
      </w:divBdr>
    </w:div>
    <w:div w:id="2023511838">
      <w:bodyDiv w:val="1"/>
      <w:marLeft w:val="0"/>
      <w:marRight w:val="0"/>
      <w:marTop w:val="0"/>
      <w:marBottom w:val="0"/>
      <w:divBdr>
        <w:top w:val="none" w:sz="0" w:space="0" w:color="auto"/>
        <w:left w:val="none" w:sz="0" w:space="0" w:color="auto"/>
        <w:bottom w:val="none" w:sz="0" w:space="0" w:color="auto"/>
        <w:right w:val="none" w:sz="0" w:space="0" w:color="auto"/>
      </w:divBdr>
    </w:div>
    <w:div w:id="2023630880">
      <w:bodyDiv w:val="1"/>
      <w:marLeft w:val="0"/>
      <w:marRight w:val="0"/>
      <w:marTop w:val="0"/>
      <w:marBottom w:val="0"/>
      <w:divBdr>
        <w:top w:val="none" w:sz="0" w:space="0" w:color="auto"/>
        <w:left w:val="none" w:sz="0" w:space="0" w:color="auto"/>
        <w:bottom w:val="none" w:sz="0" w:space="0" w:color="auto"/>
        <w:right w:val="none" w:sz="0" w:space="0" w:color="auto"/>
      </w:divBdr>
    </w:div>
    <w:div w:id="2023973286">
      <w:bodyDiv w:val="1"/>
      <w:marLeft w:val="0"/>
      <w:marRight w:val="0"/>
      <w:marTop w:val="0"/>
      <w:marBottom w:val="0"/>
      <w:divBdr>
        <w:top w:val="none" w:sz="0" w:space="0" w:color="auto"/>
        <w:left w:val="none" w:sz="0" w:space="0" w:color="auto"/>
        <w:bottom w:val="none" w:sz="0" w:space="0" w:color="auto"/>
        <w:right w:val="none" w:sz="0" w:space="0" w:color="auto"/>
      </w:divBdr>
    </w:div>
    <w:div w:id="2024477552">
      <w:bodyDiv w:val="1"/>
      <w:marLeft w:val="0"/>
      <w:marRight w:val="0"/>
      <w:marTop w:val="0"/>
      <w:marBottom w:val="0"/>
      <w:divBdr>
        <w:top w:val="none" w:sz="0" w:space="0" w:color="auto"/>
        <w:left w:val="none" w:sz="0" w:space="0" w:color="auto"/>
        <w:bottom w:val="none" w:sz="0" w:space="0" w:color="auto"/>
        <w:right w:val="none" w:sz="0" w:space="0" w:color="auto"/>
      </w:divBdr>
    </w:div>
    <w:div w:id="2025471351">
      <w:bodyDiv w:val="1"/>
      <w:marLeft w:val="0"/>
      <w:marRight w:val="0"/>
      <w:marTop w:val="0"/>
      <w:marBottom w:val="0"/>
      <w:divBdr>
        <w:top w:val="none" w:sz="0" w:space="0" w:color="auto"/>
        <w:left w:val="none" w:sz="0" w:space="0" w:color="auto"/>
        <w:bottom w:val="none" w:sz="0" w:space="0" w:color="auto"/>
        <w:right w:val="none" w:sz="0" w:space="0" w:color="auto"/>
      </w:divBdr>
    </w:div>
    <w:div w:id="2026009992">
      <w:bodyDiv w:val="1"/>
      <w:marLeft w:val="0"/>
      <w:marRight w:val="0"/>
      <w:marTop w:val="0"/>
      <w:marBottom w:val="0"/>
      <w:divBdr>
        <w:top w:val="none" w:sz="0" w:space="0" w:color="auto"/>
        <w:left w:val="none" w:sz="0" w:space="0" w:color="auto"/>
        <w:bottom w:val="none" w:sz="0" w:space="0" w:color="auto"/>
        <w:right w:val="none" w:sz="0" w:space="0" w:color="auto"/>
      </w:divBdr>
    </w:div>
    <w:div w:id="2026056251">
      <w:bodyDiv w:val="1"/>
      <w:marLeft w:val="0"/>
      <w:marRight w:val="0"/>
      <w:marTop w:val="0"/>
      <w:marBottom w:val="0"/>
      <w:divBdr>
        <w:top w:val="none" w:sz="0" w:space="0" w:color="auto"/>
        <w:left w:val="none" w:sz="0" w:space="0" w:color="auto"/>
        <w:bottom w:val="none" w:sz="0" w:space="0" w:color="auto"/>
        <w:right w:val="none" w:sz="0" w:space="0" w:color="auto"/>
      </w:divBdr>
    </w:div>
    <w:div w:id="2026591169">
      <w:bodyDiv w:val="1"/>
      <w:marLeft w:val="0"/>
      <w:marRight w:val="0"/>
      <w:marTop w:val="0"/>
      <w:marBottom w:val="0"/>
      <w:divBdr>
        <w:top w:val="none" w:sz="0" w:space="0" w:color="auto"/>
        <w:left w:val="none" w:sz="0" w:space="0" w:color="auto"/>
        <w:bottom w:val="none" w:sz="0" w:space="0" w:color="auto"/>
        <w:right w:val="none" w:sz="0" w:space="0" w:color="auto"/>
      </w:divBdr>
    </w:div>
    <w:div w:id="2027630160">
      <w:bodyDiv w:val="1"/>
      <w:marLeft w:val="0"/>
      <w:marRight w:val="0"/>
      <w:marTop w:val="0"/>
      <w:marBottom w:val="0"/>
      <w:divBdr>
        <w:top w:val="none" w:sz="0" w:space="0" w:color="auto"/>
        <w:left w:val="none" w:sz="0" w:space="0" w:color="auto"/>
        <w:bottom w:val="none" w:sz="0" w:space="0" w:color="auto"/>
        <w:right w:val="none" w:sz="0" w:space="0" w:color="auto"/>
      </w:divBdr>
    </w:div>
    <w:div w:id="2028168452">
      <w:bodyDiv w:val="1"/>
      <w:marLeft w:val="0"/>
      <w:marRight w:val="0"/>
      <w:marTop w:val="0"/>
      <w:marBottom w:val="0"/>
      <w:divBdr>
        <w:top w:val="none" w:sz="0" w:space="0" w:color="auto"/>
        <w:left w:val="none" w:sz="0" w:space="0" w:color="auto"/>
        <w:bottom w:val="none" w:sz="0" w:space="0" w:color="auto"/>
        <w:right w:val="none" w:sz="0" w:space="0" w:color="auto"/>
      </w:divBdr>
    </w:div>
    <w:div w:id="2028293348">
      <w:bodyDiv w:val="1"/>
      <w:marLeft w:val="0"/>
      <w:marRight w:val="0"/>
      <w:marTop w:val="0"/>
      <w:marBottom w:val="0"/>
      <w:divBdr>
        <w:top w:val="none" w:sz="0" w:space="0" w:color="auto"/>
        <w:left w:val="none" w:sz="0" w:space="0" w:color="auto"/>
        <w:bottom w:val="none" w:sz="0" w:space="0" w:color="auto"/>
        <w:right w:val="none" w:sz="0" w:space="0" w:color="auto"/>
      </w:divBdr>
    </w:div>
    <w:div w:id="2029063628">
      <w:bodyDiv w:val="1"/>
      <w:marLeft w:val="0"/>
      <w:marRight w:val="0"/>
      <w:marTop w:val="0"/>
      <w:marBottom w:val="0"/>
      <w:divBdr>
        <w:top w:val="none" w:sz="0" w:space="0" w:color="auto"/>
        <w:left w:val="none" w:sz="0" w:space="0" w:color="auto"/>
        <w:bottom w:val="none" w:sz="0" w:space="0" w:color="auto"/>
        <w:right w:val="none" w:sz="0" w:space="0" w:color="auto"/>
      </w:divBdr>
    </w:div>
    <w:div w:id="2030908347">
      <w:bodyDiv w:val="1"/>
      <w:marLeft w:val="0"/>
      <w:marRight w:val="0"/>
      <w:marTop w:val="0"/>
      <w:marBottom w:val="0"/>
      <w:divBdr>
        <w:top w:val="none" w:sz="0" w:space="0" w:color="auto"/>
        <w:left w:val="none" w:sz="0" w:space="0" w:color="auto"/>
        <w:bottom w:val="none" w:sz="0" w:space="0" w:color="auto"/>
        <w:right w:val="none" w:sz="0" w:space="0" w:color="auto"/>
      </w:divBdr>
    </w:div>
    <w:div w:id="2031102047">
      <w:bodyDiv w:val="1"/>
      <w:marLeft w:val="0"/>
      <w:marRight w:val="0"/>
      <w:marTop w:val="0"/>
      <w:marBottom w:val="0"/>
      <w:divBdr>
        <w:top w:val="none" w:sz="0" w:space="0" w:color="auto"/>
        <w:left w:val="none" w:sz="0" w:space="0" w:color="auto"/>
        <w:bottom w:val="none" w:sz="0" w:space="0" w:color="auto"/>
        <w:right w:val="none" w:sz="0" w:space="0" w:color="auto"/>
      </w:divBdr>
    </w:div>
    <w:div w:id="2031878356">
      <w:bodyDiv w:val="1"/>
      <w:marLeft w:val="0"/>
      <w:marRight w:val="0"/>
      <w:marTop w:val="0"/>
      <w:marBottom w:val="0"/>
      <w:divBdr>
        <w:top w:val="none" w:sz="0" w:space="0" w:color="auto"/>
        <w:left w:val="none" w:sz="0" w:space="0" w:color="auto"/>
        <w:bottom w:val="none" w:sz="0" w:space="0" w:color="auto"/>
        <w:right w:val="none" w:sz="0" w:space="0" w:color="auto"/>
      </w:divBdr>
    </w:div>
    <w:div w:id="2032414232">
      <w:bodyDiv w:val="1"/>
      <w:marLeft w:val="0"/>
      <w:marRight w:val="0"/>
      <w:marTop w:val="0"/>
      <w:marBottom w:val="0"/>
      <w:divBdr>
        <w:top w:val="none" w:sz="0" w:space="0" w:color="auto"/>
        <w:left w:val="none" w:sz="0" w:space="0" w:color="auto"/>
        <w:bottom w:val="none" w:sz="0" w:space="0" w:color="auto"/>
        <w:right w:val="none" w:sz="0" w:space="0" w:color="auto"/>
      </w:divBdr>
    </w:div>
    <w:div w:id="2032487494">
      <w:bodyDiv w:val="1"/>
      <w:marLeft w:val="0"/>
      <w:marRight w:val="0"/>
      <w:marTop w:val="0"/>
      <w:marBottom w:val="0"/>
      <w:divBdr>
        <w:top w:val="none" w:sz="0" w:space="0" w:color="auto"/>
        <w:left w:val="none" w:sz="0" w:space="0" w:color="auto"/>
        <w:bottom w:val="none" w:sz="0" w:space="0" w:color="auto"/>
        <w:right w:val="none" w:sz="0" w:space="0" w:color="auto"/>
      </w:divBdr>
    </w:div>
    <w:div w:id="2033529232">
      <w:bodyDiv w:val="1"/>
      <w:marLeft w:val="0"/>
      <w:marRight w:val="0"/>
      <w:marTop w:val="0"/>
      <w:marBottom w:val="0"/>
      <w:divBdr>
        <w:top w:val="none" w:sz="0" w:space="0" w:color="auto"/>
        <w:left w:val="none" w:sz="0" w:space="0" w:color="auto"/>
        <w:bottom w:val="none" w:sz="0" w:space="0" w:color="auto"/>
        <w:right w:val="none" w:sz="0" w:space="0" w:color="auto"/>
      </w:divBdr>
    </w:div>
    <w:div w:id="2033728899">
      <w:bodyDiv w:val="1"/>
      <w:marLeft w:val="0"/>
      <w:marRight w:val="0"/>
      <w:marTop w:val="0"/>
      <w:marBottom w:val="0"/>
      <w:divBdr>
        <w:top w:val="none" w:sz="0" w:space="0" w:color="auto"/>
        <w:left w:val="none" w:sz="0" w:space="0" w:color="auto"/>
        <w:bottom w:val="none" w:sz="0" w:space="0" w:color="auto"/>
        <w:right w:val="none" w:sz="0" w:space="0" w:color="auto"/>
      </w:divBdr>
    </w:div>
    <w:div w:id="2033997198">
      <w:bodyDiv w:val="1"/>
      <w:marLeft w:val="0"/>
      <w:marRight w:val="0"/>
      <w:marTop w:val="0"/>
      <w:marBottom w:val="0"/>
      <w:divBdr>
        <w:top w:val="none" w:sz="0" w:space="0" w:color="auto"/>
        <w:left w:val="none" w:sz="0" w:space="0" w:color="auto"/>
        <w:bottom w:val="none" w:sz="0" w:space="0" w:color="auto"/>
        <w:right w:val="none" w:sz="0" w:space="0" w:color="auto"/>
      </w:divBdr>
    </w:div>
    <w:div w:id="2035030063">
      <w:bodyDiv w:val="1"/>
      <w:marLeft w:val="0"/>
      <w:marRight w:val="0"/>
      <w:marTop w:val="0"/>
      <w:marBottom w:val="0"/>
      <w:divBdr>
        <w:top w:val="none" w:sz="0" w:space="0" w:color="auto"/>
        <w:left w:val="none" w:sz="0" w:space="0" w:color="auto"/>
        <w:bottom w:val="none" w:sz="0" w:space="0" w:color="auto"/>
        <w:right w:val="none" w:sz="0" w:space="0" w:color="auto"/>
      </w:divBdr>
    </w:div>
    <w:div w:id="2035107752">
      <w:bodyDiv w:val="1"/>
      <w:marLeft w:val="0"/>
      <w:marRight w:val="0"/>
      <w:marTop w:val="0"/>
      <w:marBottom w:val="0"/>
      <w:divBdr>
        <w:top w:val="none" w:sz="0" w:space="0" w:color="auto"/>
        <w:left w:val="none" w:sz="0" w:space="0" w:color="auto"/>
        <w:bottom w:val="none" w:sz="0" w:space="0" w:color="auto"/>
        <w:right w:val="none" w:sz="0" w:space="0" w:color="auto"/>
      </w:divBdr>
    </w:div>
    <w:div w:id="2035183845">
      <w:bodyDiv w:val="1"/>
      <w:marLeft w:val="0"/>
      <w:marRight w:val="0"/>
      <w:marTop w:val="0"/>
      <w:marBottom w:val="0"/>
      <w:divBdr>
        <w:top w:val="none" w:sz="0" w:space="0" w:color="auto"/>
        <w:left w:val="none" w:sz="0" w:space="0" w:color="auto"/>
        <w:bottom w:val="none" w:sz="0" w:space="0" w:color="auto"/>
        <w:right w:val="none" w:sz="0" w:space="0" w:color="auto"/>
      </w:divBdr>
    </w:div>
    <w:div w:id="2037584300">
      <w:bodyDiv w:val="1"/>
      <w:marLeft w:val="0"/>
      <w:marRight w:val="0"/>
      <w:marTop w:val="0"/>
      <w:marBottom w:val="0"/>
      <w:divBdr>
        <w:top w:val="none" w:sz="0" w:space="0" w:color="auto"/>
        <w:left w:val="none" w:sz="0" w:space="0" w:color="auto"/>
        <w:bottom w:val="none" w:sz="0" w:space="0" w:color="auto"/>
        <w:right w:val="none" w:sz="0" w:space="0" w:color="auto"/>
      </w:divBdr>
    </w:div>
    <w:div w:id="2037728286">
      <w:bodyDiv w:val="1"/>
      <w:marLeft w:val="0"/>
      <w:marRight w:val="0"/>
      <w:marTop w:val="0"/>
      <w:marBottom w:val="0"/>
      <w:divBdr>
        <w:top w:val="none" w:sz="0" w:space="0" w:color="auto"/>
        <w:left w:val="none" w:sz="0" w:space="0" w:color="auto"/>
        <w:bottom w:val="none" w:sz="0" w:space="0" w:color="auto"/>
        <w:right w:val="none" w:sz="0" w:space="0" w:color="auto"/>
      </w:divBdr>
    </w:div>
    <w:div w:id="2037849716">
      <w:bodyDiv w:val="1"/>
      <w:marLeft w:val="0"/>
      <w:marRight w:val="0"/>
      <w:marTop w:val="0"/>
      <w:marBottom w:val="0"/>
      <w:divBdr>
        <w:top w:val="none" w:sz="0" w:space="0" w:color="auto"/>
        <w:left w:val="none" w:sz="0" w:space="0" w:color="auto"/>
        <w:bottom w:val="none" w:sz="0" w:space="0" w:color="auto"/>
        <w:right w:val="none" w:sz="0" w:space="0" w:color="auto"/>
      </w:divBdr>
    </w:div>
    <w:div w:id="2038726105">
      <w:bodyDiv w:val="1"/>
      <w:marLeft w:val="0"/>
      <w:marRight w:val="0"/>
      <w:marTop w:val="0"/>
      <w:marBottom w:val="0"/>
      <w:divBdr>
        <w:top w:val="none" w:sz="0" w:space="0" w:color="auto"/>
        <w:left w:val="none" w:sz="0" w:space="0" w:color="auto"/>
        <w:bottom w:val="none" w:sz="0" w:space="0" w:color="auto"/>
        <w:right w:val="none" w:sz="0" w:space="0" w:color="auto"/>
      </w:divBdr>
    </w:div>
    <w:div w:id="2038846333">
      <w:bodyDiv w:val="1"/>
      <w:marLeft w:val="0"/>
      <w:marRight w:val="0"/>
      <w:marTop w:val="0"/>
      <w:marBottom w:val="0"/>
      <w:divBdr>
        <w:top w:val="none" w:sz="0" w:space="0" w:color="auto"/>
        <w:left w:val="none" w:sz="0" w:space="0" w:color="auto"/>
        <w:bottom w:val="none" w:sz="0" w:space="0" w:color="auto"/>
        <w:right w:val="none" w:sz="0" w:space="0" w:color="auto"/>
      </w:divBdr>
    </w:div>
    <w:div w:id="2039892486">
      <w:bodyDiv w:val="1"/>
      <w:marLeft w:val="0"/>
      <w:marRight w:val="0"/>
      <w:marTop w:val="0"/>
      <w:marBottom w:val="0"/>
      <w:divBdr>
        <w:top w:val="none" w:sz="0" w:space="0" w:color="auto"/>
        <w:left w:val="none" w:sz="0" w:space="0" w:color="auto"/>
        <w:bottom w:val="none" w:sz="0" w:space="0" w:color="auto"/>
        <w:right w:val="none" w:sz="0" w:space="0" w:color="auto"/>
      </w:divBdr>
    </w:div>
    <w:div w:id="2040084187">
      <w:bodyDiv w:val="1"/>
      <w:marLeft w:val="0"/>
      <w:marRight w:val="0"/>
      <w:marTop w:val="0"/>
      <w:marBottom w:val="0"/>
      <w:divBdr>
        <w:top w:val="none" w:sz="0" w:space="0" w:color="auto"/>
        <w:left w:val="none" w:sz="0" w:space="0" w:color="auto"/>
        <w:bottom w:val="none" w:sz="0" w:space="0" w:color="auto"/>
        <w:right w:val="none" w:sz="0" w:space="0" w:color="auto"/>
      </w:divBdr>
    </w:div>
    <w:div w:id="2041053791">
      <w:bodyDiv w:val="1"/>
      <w:marLeft w:val="0"/>
      <w:marRight w:val="0"/>
      <w:marTop w:val="0"/>
      <w:marBottom w:val="0"/>
      <w:divBdr>
        <w:top w:val="none" w:sz="0" w:space="0" w:color="auto"/>
        <w:left w:val="none" w:sz="0" w:space="0" w:color="auto"/>
        <w:bottom w:val="none" w:sz="0" w:space="0" w:color="auto"/>
        <w:right w:val="none" w:sz="0" w:space="0" w:color="auto"/>
      </w:divBdr>
    </w:div>
    <w:div w:id="2042777328">
      <w:bodyDiv w:val="1"/>
      <w:marLeft w:val="0"/>
      <w:marRight w:val="0"/>
      <w:marTop w:val="0"/>
      <w:marBottom w:val="0"/>
      <w:divBdr>
        <w:top w:val="none" w:sz="0" w:space="0" w:color="auto"/>
        <w:left w:val="none" w:sz="0" w:space="0" w:color="auto"/>
        <w:bottom w:val="none" w:sz="0" w:space="0" w:color="auto"/>
        <w:right w:val="none" w:sz="0" w:space="0" w:color="auto"/>
      </w:divBdr>
    </w:div>
    <w:div w:id="2042896859">
      <w:bodyDiv w:val="1"/>
      <w:marLeft w:val="0"/>
      <w:marRight w:val="0"/>
      <w:marTop w:val="0"/>
      <w:marBottom w:val="0"/>
      <w:divBdr>
        <w:top w:val="none" w:sz="0" w:space="0" w:color="auto"/>
        <w:left w:val="none" w:sz="0" w:space="0" w:color="auto"/>
        <w:bottom w:val="none" w:sz="0" w:space="0" w:color="auto"/>
        <w:right w:val="none" w:sz="0" w:space="0" w:color="auto"/>
      </w:divBdr>
    </w:div>
    <w:div w:id="2043440278">
      <w:bodyDiv w:val="1"/>
      <w:marLeft w:val="0"/>
      <w:marRight w:val="0"/>
      <w:marTop w:val="0"/>
      <w:marBottom w:val="0"/>
      <w:divBdr>
        <w:top w:val="none" w:sz="0" w:space="0" w:color="auto"/>
        <w:left w:val="none" w:sz="0" w:space="0" w:color="auto"/>
        <w:bottom w:val="none" w:sz="0" w:space="0" w:color="auto"/>
        <w:right w:val="none" w:sz="0" w:space="0" w:color="auto"/>
      </w:divBdr>
    </w:div>
    <w:div w:id="2044013038">
      <w:bodyDiv w:val="1"/>
      <w:marLeft w:val="0"/>
      <w:marRight w:val="0"/>
      <w:marTop w:val="0"/>
      <w:marBottom w:val="0"/>
      <w:divBdr>
        <w:top w:val="none" w:sz="0" w:space="0" w:color="auto"/>
        <w:left w:val="none" w:sz="0" w:space="0" w:color="auto"/>
        <w:bottom w:val="none" w:sz="0" w:space="0" w:color="auto"/>
        <w:right w:val="none" w:sz="0" w:space="0" w:color="auto"/>
      </w:divBdr>
    </w:div>
    <w:div w:id="2044095530">
      <w:bodyDiv w:val="1"/>
      <w:marLeft w:val="0"/>
      <w:marRight w:val="0"/>
      <w:marTop w:val="0"/>
      <w:marBottom w:val="0"/>
      <w:divBdr>
        <w:top w:val="none" w:sz="0" w:space="0" w:color="auto"/>
        <w:left w:val="none" w:sz="0" w:space="0" w:color="auto"/>
        <w:bottom w:val="none" w:sz="0" w:space="0" w:color="auto"/>
        <w:right w:val="none" w:sz="0" w:space="0" w:color="auto"/>
      </w:divBdr>
    </w:div>
    <w:div w:id="2044938639">
      <w:bodyDiv w:val="1"/>
      <w:marLeft w:val="0"/>
      <w:marRight w:val="0"/>
      <w:marTop w:val="0"/>
      <w:marBottom w:val="0"/>
      <w:divBdr>
        <w:top w:val="none" w:sz="0" w:space="0" w:color="auto"/>
        <w:left w:val="none" w:sz="0" w:space="0" w:color="auto"/>
        <w:bottom w:val="none" w:sz="0" w:space="0" w:color="auto"/>
        <w:right w:val="none" w:sz="0" w:space="0" w:color="auto"/>
      </w:divBdr>
    </w:div>
    <w:div w:id="2045595307">
      <w:bodyDiv w:val="1"/>
      <w:marLeft w:val="0"/>
      <w:marRight w:val="0"/>
      <w:marTop w:val="0"/>
      <w:marBottom w:val="0"/>
      <w:divBdr>
        <w:top w:val="none" w:sz="0" w:space="0" w:color="auto"/>
        <w:left w:val="none" w:sz="0" w:space="0" w:color="auto"/>
        <w:bottom w:val="none" w:sz="0" w:space="0" w:color="auto"/>
        <w:right w:val="none" w:sz="0" w:space="0" w:color="auto"/>
      </w:divBdr>
    </w:div>
    <w:div w:id="2046368192">
      <w:bodyDiv w:val="1"/>
      <w:marLeft w:val="0"/>
      <w:marRight w:val="0"/>
      <w:marTop w:val="0"/>
      <w:marBottom w:val="0"/>
      <w:divBdr>
        <w:top w:val="none" w:sz="0" w:space="0" w:color="auto"/>
        <w:left w:val="none" w:sz="0" w:space="0" w:color="auto"/>
        <w:bottom w:val="none" w:sz="0" w:space="0" w:color="auto"/>
        <w:right w:val="none" w:sz="0" w:space="0" w:color="auto"/>
      </w:divBdr>
    </w:div>
    <w:div w:id="2047217993">
      <w:bodyDiv w:val="1"/>
      <w:marLeft w:val="0"/>
      <w:marRight w:val="0"/>
      <w:marTop w:val="0"/>
      <w:marBottom w:val="0"/>
      <w:divBdr>
        <w:top w:val="none" w:sz="0" w:space="0" w:color="auto"/>
        <w:left w:val="none" w:sz="0" w:space="0" w:color="auto"/>
        <w:bottom w:val="none" w:sz="0" w:space="0" w:color="auto"/>
        <w:right w:val="none" w:sz="0" w:space="0" w:color="auto"/>
      </w:divBdr>
    </w:div>
    <w:div w:id="2047558376">
      <w:bodyDiv w:val="1"/>
      <w:marLeft w:val="0"/>
      <w:marRight w:val="0"/>
      <w:marTop w:val="0"/>
      <w:marBottom w:val="0"/>
      <w:divBdr>
        <w:top w:val="none" w:sz="0" w:space="0" w:color="auto"/>
        <w:left w:val="none" w:sz="0" w:space="0" w:color="auto"/>
        <w:bottom w:val="none" w:sz="0" w:space="0" w:color="auto"/>
        <w:right w:val="none" w:sz="0" w:space="0" w:color="auto"/>
      </w:divBdr>
    </w:div>
    <w:div w:id="2048408439">
      <w:bodyDiv w:val="1"/>
      <w:marLeft w:val="0"/>
      <w:marRight w:val="0"/>
      <w:marTop w:val="0"/>
      <w:marBottom w:val="0"/>
      <w:divBdr>
        <w:top w:val="none" w:sz="0" w:space="0" w:color="auto"/>
        <w:left w:val="none" w:sz="0" w:space="0" w:color="auto"/>
        <w:bottom w:val="none" w:sz="0" w:space="0" w:color="auto"/>
        <w:right w:val="none" w:sz="0" w:space="0" w:color="auto"/>
      </w:divBdr>
    </w:div>
    <w:div w:id="2048872979">
      <w:bodyDiv w:val="1"/>
      <w:marLeft w:val="0"/>
      <w:marRight w:val="0"/>
      <w:marTop w:val="0"/>
      <w:marBottom w:val="0"/>
      <w:divBdr>
        <w:top w:val="none" w:sz="0" w:space="0" w:color="auto"/>
        <w:left w:val="none" w:sz="0" w:space="0" w:color="auto"/>
        <w:bottom w:val="none" w:sz="0" w:space="0" w:color="auto"/>
        <w:right w:val="none" w:sz="0" w:space="0" w:color="auto"/>
      </w:divBdr>
    </w:div>
    <w:div w:id="2048985000">
      <w:bodyDiv w:val="1"/>
      <w:marLeft w:val="0"/>
      <w:marRight w:val="0"/>
      <w:marTop w:val="0"/>
      <w:marBottom w:val="0"/>
      <w:divBdr>
        <w:top w:val="none" w:sz="0" w:space="0" w:color="auto"/>
        <w:left w:val="none" w:sz="0" w:space="0" w:color="auto"/>
        <w:bottom w:val="none" w:sz="0" w:space="0" w:color="auto"/>
        <w:right w:val="none" w:sz="0" w:space="0" w:color="auto"/>
      </w:divBdr>
    </w:div>
    <w:div w:id="2048988143">
      <w:bodyDiv w:val="1"/>
      <w:marLeft w:val="0"/>
      <w:marRight w:val="0"/>
      <w:marTop w:val="0"/>
      <w:marBottom w:val="0"/>
      <w:divBdr>
        <w:top w:val="none" w:sz="0" w:space="0" w:color="auto"/>
        <w:left w:val="none" w:sz="0" w:space="0" w:color="auto"/>
        <w:bottom w:val="none" w:sz="0" w:space="0" w:color="auto"/>
        <w:right w:val="none" w:sz="0" w:space="0" w:color="auto"/>
      </w:divBdr>
    </w:div>
    <w:div w:id="2049253921">
      <w:bodyDiv w:val="1"/>
      <w:marLeft w:val="0"/>
      <w:marRight w:val="0"/>
      <w:marTop w:val="0"/>
      <w:marBottom w:val="0"/>
      <w:divBdr>
        <w:top w:val="none" w:sz="0" w:space="0" w:color="auto"/>
        <w:left w:val="none" w:sz="0" w:space="0" w:color="auto"/>
        <w:bottom w:val="none" w:sz="0" w:space="0" w:color="auto"/>
        <w:right w:val="none" w:sz="0" w:space="0" w:color="auto"/>
      </w:divBdr>
    </w:div>
    <w:div w:id="2049256007">
      <w:bodyDiv w:val="1"/>
      <w:marLeft w:val="0"/>
      <w:marRight w:val="0"/>
      <w:marTop w:val="0"/>
      <w:marBottom w:val="0"/>
      <w:divBdr>
        <w:top w:val="none" w:sz="0" w:space="0" w:color="auto"/>
        <w:left w:val="none" w:sz="0" w:space="0" w:color="auto"/>
        <w:bottom w:val="none" w:sz="0" w:space="0" w:color="auto"/>
        <w:right w:val="none" w:sz="0" w:space="0" w:color="auto"/>
      </w:divBdr>
    </w:div>
    <w:div w:id="2049524867">
      <w:bodyDiv w:val="1"/>
      <w:marLeft w:val="0"/>
      <w:marRight w:val="0"/>
      <w:marTop w:val="0"/>
      <w:marBottom w:val="0"/>
      <w:divBdr>
        <w:top w:val="none" w:sz="0" w:space="0" w:color="auto"/>
        <w:left w:val="none" w:sz="0" w:space="0" w:color="auto"/>
        <w:bottom w:val="none" w:sz="0" w:space="0" w:color="auto"/>
        <w:right w:val="none" w:sz="0" w:space="0" w:color="auto"/>
      </w:divBdr>
    </w:div>
    <w:div w:id="2050760053">
      <w:bodyDiv w:val="1"/>
      <w:marLeft w:val="0"/>
      <w:marRight w:val="0"/>
      <w:marTop w:val="0"/>
      <w:marBottom w:val="0"/>
      <w:divBdr>
        <w:top w:val="none" w:sz="0" w:space="0" w:color="auto"/>
        <w:left w:val="none" w:sz="0" w:space="0" w:color="auto"/>
        <w:bottom w:val="none" w:sz="0" w:space="0" w:color="auto"/>
        <w:right w:val="none" w:sz="0" w:space="0" w:color="auto"/>
      </w:divBdr>
    </w:div>
    <w:div w:id="2050763744">
      <w:bodyDiv w:val="1"/>
      <w:marLeft w:val="0"/>
      <w:marRight w:val="0"/>
      <w:marTop w:val="0"/>
      <w:marBottom w:val="0"/>
      <w:divBdr>
        <w:top w:val="none" w:sz="0" w:space="0" w:color="auto"/>
        <w:left w:val="none" w:sz="0" w:space="0" w:color="auto"/>
        <w:bottom w:val="none" w:sz="0" w:space="0" w:color="auto"/>
        <w:right w:val="none" w:sz="0" w:space="0" w:color="auto"/>
      </w:divBdr>
    </w:div>
    <w:div w:id="2050841353">
      <w:bodyDiv w:val="1"/>
      <w:marLeft w:val="0"/>
      <w:marRight w:val="0"/>
      <w:marTop w:val="0"/>
      <w:marBottom w:val="0"/>
      <w:divBdr>
        <w:top w:val="none" w:sz="0" w:space="0" w:color="auto"/>
        <w:left w:val="none" w:sz="0" w:space="0" w:color="auto"/>
        <w:bottom w:val="none" w:sz="0" w:space="0" w:color="auto"/>
        <w:right w:val="none" w:sz="0" w:space="0" w:color="auto"/>
      </w:divBdr>
    </w:div>
    <w:div w:id="2052532594">
      <w:bodyDiv w:val="1"/>
      <w:marLeft w:val="0"/>
      <w:marRight w:val="0"/>
      <w:marTop w:val="0"/>
      <w:marBottom w:val="0"/>
      <w:divBdr>
        <w:top w:val="none" w:sz="0" w:space="0" w:color="auto"/>
        <w:left w:val="none" w:sz="0" w:space="0" w:color="auto"/>
        <w:bottom w:val="none" w:sz="0" w:space="0" w:color="auto"/>
        <w:right w:val="none" w:sz="0" w:space="0" w:color="auto"/>
      </w:divBdr>
    </w:div>
    <w:div w:id="2052613966">
      <w:bodyDiv w:val="1"/>
      <w:marLeft w:val="0"/>
      <w:marRight w:val="0"/>
      <w:marTop w:val="0"/>
      <w:marBottom w:val="0"/>
      <w:divBdr>
        <w:top w:val="none" w:sz="0" w:space="0" w:color="auto"/>
        <w:left w:val="none" w:sz="0" w:space="0" w:color="auto"/>
        <w:bottom w:val="none" w:sz="0" w:space="0" w:color="auto"/>
        <w:right w:val="none" w:sz="0" w:space="0" w:color="auto"/>
      </w:divBdr>
    </w:div>
    <w:div w:id="2052653178">
      <w:bodyDiv w:val="1"/>
      <w:marLeft w:val="0"/>
      <w:marRight w:val="0"/>
      <w:marTop w:val="0"/>
      <w:marBottom w:val="0"/>
      <w:divBdr>
        <w:top w:val="none" w:sz="0" w:space="0" w:color="auto"/>
        <w:left w:val="none" w:sz="0" w:space="0" w:color="auto"/>
        <w:bottom w:val="none" w:sz="0" w:space="0" w:color="auto"/>
        <w:right w:val="none" w:sz="0" w:space="0" w:color="auto"/>
      </w:divBdr>
    </w:div>
    <w:div w:id="2052798655">
      <w:bodyDiv w:val="1"/>
      <w:marLeft w:val="0"/>
      <w:marRight w:val="0"/>
      <w:marTop w:val="0"/>
      <w:marBottom w:val="0"/>
      <w:divBdr>
        <w:top w:val="none" w:sz="0" w:space="0" w:color="auto"/>
        <w:left w:val="none" w:sz="0" w:space="0" w:color="auto"/>
        <w:bottom w:val="none" w:sz="0" w:space="0" w:color="auto"/>
        <w:right w:val="none" w:sz="0" w:space="0" w:color="auto"/>
      </w:divBdr>
    </w:div>
    <w:div w:id="2054109927">
      <w:bodyDiv w:val="1"/>
      <w:marLeft w:val="0"/>
      <w:marRight w:val="0"/>
      <w:marTop w:val="0"/>
      <w:marBottom w:val="0"/>
      <w:divBdr>
        <w:top w:val="none" w:sz="0" w:space="0" w:color="auto"/>
        <w:left w:val="none" w:sz="0" w:space="0" w:color="auto"/>
        <w:bottom w:val="none" w:sz="0" w:space="0" w:color="auto"/>
        <w:right w:val="none" w:sz="0" w:space="0" w:color="auto"/>
      </w:divBdr>
    </w:div>
    <w:div w:id="2054843395">
      <w:bodyDiv w:val="1"/>
      <w:marLeft w:val="0"/>
      <w:marRight w:val="0"/>
      <w:marTop w:val="0"/>
      <w:marBottom w:val="0"/>
      <w:divBdr>
        <w:top w:val="none" w:sz="0" w:space="0" w:color="auto"/>
        <w:left w:val="none" w:sz="0" w:space="0" w:color="auto"/>
        <w:bottom w:val="none" w:sz="0" w:space="0" w:color="auto"/>
        <w:right w:val="none" w:sz="0" w:space="0" w:color="auto"/>
      </w:divBdr>
    </w:div>
    <w:div w:id="2054844625">
      <w:bodyDiv w:val="1"/>
      <w:marLeft w:val="0"/>
      <w:marRight w:val="0"/>
      <w:marTop w:val="0"/>
      <w:marBottom w:val="0"/>
      <w:divBdr>
        <w:top w:val="none" w:sz="0" w:space="0" w:color="auto"/>
        <w:left w:val="none" w:sz="0" w:space="0" w:color="auto"/>
        <w:bottom w:val="none" w:sz="0" w:space="0" w:color="auto"/>
        <w:right w:val="none" w:sz="0" w:space="0" w:color="auto"/>
      </w:divBdr>
    </w:div>
    <w:div w:id="2055153156">
      <w:bodyDiv w:val="1"/>
      <w:marLeft w:val="0"/>
      <w:marRight w:val="0"/>
      <w:marTop w:val="0"/>
      <w:marBottom w:val="0"/>
      <w:divBdr>
        <w:top w:val="none" w:sz="0" w:space="0" w:color="auto"/>
        <w:left w:val="none" w:sz="0" w:space="0" w:color="auto"/>
        <w:bottom w:val="none" w:sz="0" w:space="0" w:color="auto"/>
        <w:right w:val="none" w:sz="0" w:space="0" w:color="auto"/>
      </w:divBdr>
    </w:div>
    <w:div w:id="2055497362">
      <w:bodyDiv w:val="1"/>
      <w:marLeft w:val="0"/>
      <w:marRight w:val="0"/>
      <w:marTop w:val="0"/>
      <w:marBottom w:val="0"/>
      <w:divBdr>
        <w:top w:val="none" w:sz="0" w:space="0" w:color="auto"/>
        <w:left w:val="none" w:sz="0" w:space="0" w:color="auto"/>
        <w:bottom w:val="none" w:sz="0" w:space="0" w:color="auto"/>
        <w:right w:val="none" w:sz="0" w:space="0" w:color="auto"/>
      </w:divBdr>
    </w:div>
    <w:div w:id="2055957843">
      <w:bodyDiv w:val="1"/>
      <w:marLeft w:val="0"/>
      <w:marRight w:val="0"/>
      <w:marTop w:val="0"/>
      <w:marBottom w:val="0"/>
      <w:divBdr>
        <w:top w:val="none" w:sz="0" w:space="0" w:color="auto"/>
        <w:left w:val="none" w:sz="0" w:space="0" w:color="auto"/>
        <w:bottom w:val="none" w:sz="0" w:space="0" w:color="auto"/>
        <w:right w:val="none" w:sz="0" w:space="0" w:color="auto"/>
      </w:divBdr>
    </w:div>
    <w:div w:id="2057195646">
      <w:bodyDiv w:val="1"/>
      <w:marLeft w:val="0"/>
      <w:marRight w:val="0"/>
      <w:marTop w:val="0"/>
      <w:marBottom w:val="0"/>
      <w:divBdr>
        <w:top w:val="none" w:sz="0" w:space="0" w:color="auto"/>
        <w:left w:val="none" w:sz="0" w:space="0" w:color="auto"/>
        <w:bottom w:val="none" w:sz="0" w:space="0" w:color="auto"/>
        <w:right w:val="none" w:sz="0" w:space="0" w:color="auto"/>
      </w:divBdr>
    </w:div>
    <w:div w:id="2057701736">
      <w:bodyDiv w:val="1"/>
      <w:marLeft w:val="0"/>
      <w:marRight w:val="0"/>
      <w:marTop w:val="0"/>
      <w:marBottom w:val="0"/>
      <w:divBdr>
        <w:top w:val="none" w:sz="0" w:space="0" w:color="auto"/>
        <w:left w:val="none" w:sz="0" w:space="0" w:color="auto"/>
        <w:bottom w:val="none" w:sz="0" w:space="0" w:color="auto"/>
        <w:right w:val="none" w:sz="0" w:space="0" w:color="auto"/>
      </w:divBdr>
    </w:div>
    <w:div w:id="2058313341">
      <w:bodyDiv w:val="1"/>
      <w:marLeft w:val="0"/>
      <w:marRight w:val="0"/>
      <w:marTop w:val="0"/>
      <w:marBottom w:val="0"/>
      <w:divBdr>
        <w:top w:val="none" w:sz="0" w:space="0" w:color="auto"/>
        <w:left w:val="none" w:sz="0" w:space="0" w:color="auto"/>
        <w:bottom w:val="none" w:sz="0" w:space="0" w:color="auto"/>
        <w:right w:val="none" w:sz="0" w:space="0" w:color="auto"/>
      </w:divBdr>
    </w:div>
    <w:div w:id="2058356751">
      <w:bodyDiv w:val="1"/>
      <w:marLeft w:val="0"/>
      <w:marRight w:val="0"/>
      <w:marTop w:val="0"/>
      <w:marBottom w:val="0"/>
      <w:divBdr>
        <w:top w:val="none" w:sz="0" w:space="0" w:color="auto"/>
        <w:left w:val="none" w:sz="0" w:space="0" w:color="auto"/>
        <w:bottom w:val="none" w:sz="0" w:space="0" w:color="auto"/>
        <w:right w:val="none" w:sz="0" w:space="0" w:color="auto"/>
      </w:divBdr>
    </w:div>
    <w:div w:id="2058704878">
      <w:bodyDiv w:val="1"/>
      <w:marLeft w:val="0"/>
      <w:marRight w:val="0"/>
      <w:marTop w:val="0"/>
      <w:marBottom w:val="0"/>
      <w:divBdr>
        <w:top w:val="none" w:sz="0" w:space="0" w:color="auto"/>
        <w:left w:val="none" w:sz="0" w:space="0" w:color="auto"/>
        <w:bottom w:val="none" w:sz="0" w:space="0" w:color="auto"/>
        <w:right w:val="none" w:sz="0" w:space="0" w:color="auto"/>
      </w:divBdr>
    </w:div>
    <w:div w:id="2058774280">
      <w:bodyDiv w:val="1"/>
      <w:marLeft w:val="0"/>
      <w:marRight w:val="0"/>
      <w:marTop w:val="0"/>
      <w:marBottom w:val="0"/>
      <w:divBdr>
        <w:top w:val="none" w:sz="0" w:space="0" w:color="auto"/>
        <w:left w:val="none" w:sz="0" w:space="0" w:color="auto"/>
        <w:bottom w:val="none" w:sz="0" w:space="0" w:color="auto"/>
        <w:right w:val="none" w:sz="0" w:space="0" w:color="auto"/>
      </w:divBdr>
    </w:div>
    <w:div w:id="2059040567">
      <w:bodyDiv w:val="1"/>
      <w:marLeft w:val="0"/>
      <w:marRight w:val="0"/>
      <w:marTop w:val="0"/>
      <w:marBottom w:val="0"/>
      <w:divBdr>
        <w:top w:val="none" w:sz="0" w:space="0" w:color="auto"/>
        <w:left w:val="none" w:sz="0" w:space="0" w:color="auto"/>
        <w:bottom w:val="none" w:sz="0" w:space="0" w:color="auto"/>
        <w:right w:val="none" w:sz="0" w:space="0" w:color="auto"/>
      </w:divBdr>
    </w:div>
    <w:div w:id="2059930473">
      <w:bodyDiv w:val="1"/>
      <w:marLeft w:val="0"/>
      <w:marRight w:val="0"/>
      <w:marTop w:val="0"/>
      <w:marBottom w:val="0"/>
      <w:divBdr>
        <w:top w:val="none" w:sz="0" w:space="0" w:color="auto"/>
        <w:left w:val="none" w:sz="0" w:space="0" w:color="auto"/>
        <w:bottom w:val="none" w:sz="0" w:space="0" w:color="auto"/>
        <w:right w:val="none" w:sz="0" w:space="0" w:color="auto"/>
      </w:divBdr>
    </w:div>
    <w:div w:id="2060588037">
      <w:bodyDiv w:val="1"/>
      <w:marLeft w:val="0"/>
      <w:marRight w:val="0"/>
      <w:marTop w:val="0"/>
      <w:marBottom w:val="0"/>
      <w:divBdr>
        <w:top w:val="none" w:sz="0" w:space="0" w:color="auto"/>
        <w:left w:val="none" w:sz="0" w:space="0" w:color="auto"/>
        <w:bottom w:val="none" w:sz="0" w:space="0" w:color="auto"/>
        <w:right w:val="none" w:sz="0" w:space="0" w:color="auto"/>
      </w:divBdr>
    </w:div>
    <w:div w:id="2061008585">
      <w:bodyDiv w:val="1"/>
      <w:marLeft w:val="0"/>
      <w:marRight w:val="0"/>
      <w:marTop w:val="0"/>
      <w:marBottom w:val="0"/>
      <w:divBdr>
        <w:top w:val="none" w:sz="0" w:space="0" w:color="auto"/>
        <w:left w:val="none" w:sz="0" w:space="0" w:color="auto"/>
        <w:bottom w:val="none" w:sz="0" w:space="0" w:color="auto"/>
        <w:right w:val="none" w:sz="0" w:space="0" w:color="auto"/>
      </w:divBdr>
    </w:div>
    <w:div w:id="2061174965">
      <w:bodyDiv w:val="1"/>
      <w:marLeft w:val="0"/>
      <w:marRight w:val="0"/>
      <w:marTop w:val="0"/>
      <w:marBottom w:val="0"/>
      <w:divBdr>
        <w:top w:val="none" w:sz="0" w:space="0" w:color="auto"/>
        <w:left w:val="none" w:sz="0" w:space="0" w:color="auto"/>
        <w:bottom w:val="none" w:sz="0" w:space="0" w:color="auto"/>
        <w:right w:val="none" w:sz="0" w:space="0" w:color="auto"/>
      </w:divBdr>
    </w:div>
    <w:div w:id="2062900435">
      <w:bodyDiv w:val="1"/>
      <w:marLeft w:val="0"/>
      <w:marRight w:val="0"/>
      <w:marTop w:val="0"/>
      <w:marBottom w:val="0"/>
      <w:divBdr>
        <w:top w:val="none" w:sz="0" w:space="0" w:color="auto"/>
        <w:left w:val="none" w:sz="0" w:space="0" w:color="auto"/>
        <w:bottom w:val="none" w:sz="0" w:space="0" w:color="auto"/>
        <w:right w:val="none" w:sz="0" w:space="0" w:color="auto"/>
      </w:divBdr>
    </w:div>
    <w:div w:id="2063821159">
      <w:bodyDiv w:val="1"/>
      <w:marLeft w:val="0"/>
      <w:marRight w:val="0"/>
      <w:marTop w:val="0"/>
      <w:marBottom w:val="0"/>
      <w:divBdr>
        <w:top w:val="none" w:sz="0" w:space="0" w:color="auto"/>
        <w:left w:val="none" w:sz="0" w:space="0" w:color="auto"/>
        <w:bottom w:val="none" w:sz="0" w:space="0" w:color="auto"/>
        <w:right w:val="none" w:sz="0" w:space="0" w:color="auto"/>
      </w:divBdr>
    </w:div>
    <w:div w:id="2064014432">
      <w:bodyDiv w:val="1"/>
      <w:marLeft w:val="0"/>
      <w:marRight w:val="0"/>
      <w:marTop w:val="0"/>
      <w:marBottom w:val="0"/>
      <w:divBdr>
        <w:top w:val="none" w:sz="0" w:space="0" w:color="auto"/>
        <w:left w:val="none" w:sz="0" w:space="0" w:color="auto"/>
        <w:bottom w:val="none" w:sz="0" w:space="0" w:color="auto"/>
        <w:right w:val="none" w:sz="0" w:space="0" w:color="auto"/>
      </w:divBdr>
    </w:div>
    <w:div w:id="2064135789">
      <w:bodyDiv w:val="1"/>
      <w:marLeft w:val="0"/>
      <w:marRight w:val="0"/>
      <w:marTop w:val="0"/>
      <w:marBottom w:val="0"/>
      <w:divBdr>
        <w:top w:val="none" w:sz="0" w:space="0" w:color="auto"/>
        <w:left w:val="none" w:sz="0" w:space="0" w:color="auto"/>
        <w:bottom w:val="none" w:sz="0" w:space="0" w:color="auto"/>
        <w:right w:val="none" w:sz="0" w:space="0" w:color="auto"/>
      </w:divBdr>
    </w:div>
    <w:div w:id="2065446483">
      <w:bodyDiv w:val="1"/>
      <w:marLeft w:val="0"/>
      <w:marRight w:val="0"/>
      <w:marTop w:val="0"/>
      <w:marBottom w:val="0"/>
      <w:divBdr>
        <w:top w:val="none" w:sz="0" w:space="0" w:color="auto"/>
        <w:left w:val="none" w:sz="0" w:space="0" w:color="auto"/>
        <w:bottom w:val="none" w:sz="0" w:space="0" w:color="auto"/>
        <w:right w:val="none" w:sz="0" w:space="0" w:color="auto"/>
      </w:divBdr>
    </w:div>
    <w:div w:id="2067600192">
      <w:bodyDiv w:val="1"/>
      <w:marLeft w:val="0"/>
      <w:marRight w:val="0"/>
      <w:marTop w:val="0"/>
      <w:marBottom w:val="0"/>
      <w:divBdr>
        <w:top w:val="none" w:sz="0" w:space="0" w:color="auto"/>
        <w:left w:val="none" w:sz="0" w:space="0" w:color="auto"/>
        <w:bottom w:val="none" w:sz="0" w:space="0" w:color="auto"/>
        <w:right w:val="none" w:sz="0" w:space="0" w:color="auto"/>
      </w:divBdr>
    </w:div>
    <w:div w:id="2068533037">
      <w:bodyDiv w:val="1"/>
      <w:marLeft w:val="0"/>
      <w:marRight w:val="0"/>
      <w:marTop w:val="0"/>
      <w:marBottom w:val="0"/>
      <w:divBdr>
        <w:top w:val="none" w:sz="0" w:space="0" w:color="auto"/>
        <w:left w:val="none" w:sz="0" w:space="0" w:color="auto"/>
        <w:bottom w:val="none" w:sz="0" w:space="0" w:color="auto"/>
        <w:right w:val="none" w:sz="0" w:space="0" w:color="auto"/>
      </w:divBdr>
    </w:div>
    <w:div w:id="2068799824">
      <w:bodyDiv w:val="1"/>
      <w:marLeft w:val="0"/>
      <w:marRight w:val="0"/>
      <w:marTop w:val="0"/>
      <w:marBottom w:val="0"/>
      <w:divBdr>
        <w:top w:val="none" w:sz="0" w:space="0" w:color="auto"/>
        <w:left w:val="none" w:sz="0" w:space="0" w:color="auto"/>
        <w:bottom w:val="none" w:sz="0" w:space="0" w:color="auto"/>
        <w:right w:val="none" w:sz="0" w:space="0" w:color="auto"/>
      </w:divBdr>
    </w:div>
    <w:div w:id="2070610340">
      <w:bodyDiv w:val="1"/>
      <w:marLeft w:val="0"/>
      <w:marRight w:val="0"/>
      <w:marTop w:val="0"/>
      <w:marBottom w:val="0"/>
      <w:divBdr>
        <w:top w:val="none" w:sz="0" w:space="0" w:color="auto"/>
        <w:left w:val="none" w:sz="0" w:space="0" w:color="auto"/>
        <w:bottom w:val="none" w:sz="0" w:space="0" w:color="auto"/>
        <w:right w:val="none" w:sz="0" w:space="0" w:color="auto"/>
      </w:divBdr>
    </w:div>
    <w:div w:id="2070610873">
      <w:bodyDiv w:val="1"/>
      <w:marLeft w:val="0"/>
      <w:marRight w:val="0"/>
      <w:marTop w:val="0"/>
      <w:marBottom w:val="0"/>
      <w:divBdr>
        <w:top w:val="none" w:sz="0" w:space="0" w:color="auto"/>
        <w:left w:val="none" w:sz="0" w:space="0" w:color="auto"/>
        <w:bottom w:val="none" w:sz="0" w:space="0" w:color="auto"/>
        <w:right w:val="none" w:sz="0" w:space="0" w:color="auto"/>
      </w:divBdr>
    </w:div>
    <w:div w:id="2071608021">
      <w:bodyDiv w:val="1"/>
      <w:marLeft w:val="0"/>
      <w:marRight w:val="0"/>
      <w:marTop w:val="0"/>
      <w:marBottom w:val="0"/>
      <w:divBdr>
        <w:top w:val="none" w:sz="0" w:space="0" w:color="auto"/>
        <w:left w:val="none" w:sz="0" w:space="0" w:color="auto"/>
        <w:bottom w:val="none" w:sz="0" w:space="0" w:color="auto"/>
        <w:right w:val="none" w:sz="0" w:space="0" w:color="auto"/>
      </w:divBdr>
    </w:div>
    <w:div w:id="2071810027">
      <w:bodyDiv w:val="1"/>
      <w:marLeft w:val="0"/>
      <w:marRight w:val="0"/>
      <w:marTop w:val="0"/>
      <w:marBottom w:val="0"/>
      <w:divBdr>
        <w:top w:val="none" w:sz="0" w:space="0" w:color="auto"/>
        <w:left w:val="none" w:sz="0" w:space="0" w:color="auto"/>
        <w:bottom w:val="none" w:sz="0" w:space="0" w:color="auto"/>
        <w:right w:val="none" w:sz="0" w:space="0" w:color="auto"/>
      </w:divBdr>
    </w:div>
    <w:div w:id="2072649024">
      <w:bodyDiv w:val="1"/>
      <w:marLeft w:val="0"/>
      <w:marRight w:val="0"/>
      <w:marTop w:val="0"/>
      <w:marBottom w:val="0"/>
      <w:divBdr>
        <w:top w:val="none" w:sz="0" w:space="0" w:color="auto"/>
        <w:left w:val="none" w:sz="0" w:space="0" w:color="auto"/>
        <w:bottom w:val="none" w:sz="0" w:space="0" w:color="auto"/>
        <w:right w:val="none" w:sz="0" w:space="0" w:color="auto"/>
      </w:divBdr>
    </w:div>
    <w:div w:id="2072843034">
      <w:bodyDiv w:val="1"/>
      <w:marLeft w:val="0"/>
      <w:marRight w:val="0"/>
      <w:marTop w:val="0"/>
      <w:marBottom w:val="0"/>
      <w:divBdr>
        <w:top w:val="none" w:sz="0" w:space="0" w:color="auto"/>
        <w:left w:val="none" w:sz="0" w:space="0" w:color="auto"/>
        <w:bottom w:val="none" w:sz="0" w:space="0" w:color="auto"/>
        <w:right w:val="none" w:sz="0" w:space="0" w:color="auto"/>
      </w:divBdr>
    </w:div>
    <w:div w:id="2073116791">
      <w:bodyDiv w:val="1"/>
      <w:marLeft w:val="0"/>
      <w:marRight w:val="0"/>
      <w:marTop w:val="0"/>
      <w:marBottom w:val="0"/>
      <w:divBdr>
        <w:top w:val="none" w:sz="0" w:space="0" w:color="auto"/>
        <w:left w:val="none" w:sz="0" w:space="0" w:color="auto"/>
        <w:bottom w:val="none" w:sz="0" w:space="0" w:color="auto"/>
        <w:right w:val="none" w:sz="0" w:space="0" w:color="auto"/>
      </w:divBdr>
    </w:div>
    <w:div w:id="2073304714">
      <w:bodyDiv w:val="1"/>
      <w:marLeft w:val="0"/>
      <w:marRight w:val="0"/>
      <w:marTop w:val="0"/>
      <w:marBottom w:val="0"/>
      <w:divBdr>
        <w:top w:val="none" w:sz="0" w:space="0" w:color="auto"/>
        <w:left w:val="none" w:sz="0" w:space="0" w:color="auto"/>
        <w:bottom w:val="none" w:sz="0" w:space="0" w:color="auto"/>
        <w:right w:val="none" w:sz="0" w:space="0" w:color="auto"/>
      </w:divBdr>
    </w:div>
    <w:div w:id="2074429603">
      <w:bodyDiv w:val="1"/>
      <w:marLeft w:val="0"/>
      <w:marRight w:val="0"/>
      <w:marTop w:val="0"/>
      <w:marBottom w:val="0"/>
      <w:divBdr>
        <w:top w:val="none" w:sz="0" w:space="0" w:color="auto"/>
        <w:left w:val="none" w:sz="0" w:space="0" w:color="auto"/>
        <w:bottom w:val="none" w:sz="0" w:space="0" w:color="auto"/>
        <w:right w:val="none" w:sz="0" w:space="0" w:color="auto"/>
      </w:divBdr>
    </w:div>
    <w:div w:id="2074741935">
      <w:bodyDiv w:val="1"/>
      <w:marLeft w:val="0"/>
      <w:marRight w:val="0"/>
      <w:marTop w:val="0"/>
      <w:marBottom w:val="0"/>
      <w:divBdr>
        <w:top w:val="none" w:sz="0" w:space="0" w:color="auto"/>
        <w:left w:val="none" w:sz="0" w:space="0" w:color="auto"/>
        <w:bottom w:val="none" w:sz="0" w:space="0" w:color="auto"/>
        <w:right w:val="none" w:sz="0" w:space="0" w:color="auto"/>
      </w:divBdr>
    </w:div>
    <w:div w:id="2074963219">
      <w:bodyDiv w:val="1"/>
      <w:marLeft w:val="0"/>
      <w:marRight w:val="0"/>
      <w:marTop w:val="0"/>
      <w:marBottom w:val="0"/>
      <w:divBdr>
        <w:top w:val="none" w:sz="0" w:space="0" w:color="auto"/>
        <w:left w:val="none" w:sz="0" w:space="0" w:color="auto"/>
        <w:bottom w:val="none" w:sz="0" w:space="0" w:color="auto"/>
        <w:right w:val="none" w:sz="0" w:space="0" w:color="auto"/>
      </w:divBdr>
    </w:div>
    <w:div w:id="2075424058">
      <w:bodyDiv w:val="1"/>
      <w:marLeft w:val="0"/>
      <w:marRight w:val="0"/>
      <w:marTop w:val="0"/>
      <w:marBottom w:val="0"/>
      <w:divBdr>
        <w:top w:val="none" w:sz="0" w:space="0" w:color="auto"/>
        <w:left w:val="none" w:sz="0" w:space="0" w:color="auto"/>
        <w:bottom w:val="none" w:sz="0" w:space="0" w:color="auto"/>
        <w:right w:val="none" w:sz="0" w:space="0" w:color="auto"/>
      </w:divBdr>
    </w:div>
    <w:div w:id="2075545122">
      <w:bodyDiv w:val="1"/>
      <w:marLeft w:val="0"/>
      <w:marRight w:val="0"/>
      <w:marTop w:val="0"/>
      <w:marBottom w:val="0"/>
      <w:divBdr>
        <w:top w:val="none" w:sz="0" w:space="0" w:color="auto"/>
        <w:left w:val="none" w:sz="0" w:space="0" w:color="auto"/>
        <w:bottom w:val="none" w:sz="0" w:space="0" w:color="auto"/>
        <w:right w:val="none" w:sz="0" w:space="0" w:color="auto"/>
      </w:divBdr>
    </w:div>
    <w:div w:id="2075815892">
      <w:bodyDiv w:val="1"/>
      <w:marLeft w:val="0"/>
      <w:marRight w:val="0"/>
      <w:marTop w:val="0"/>
      <w:marBottom w:val="0"/>
      <w:divBdr>
        <w:top w:val="none" w:sz="0" w:space="0" w:color="auto"/>
        <w:left w:val="none" w:sz="0" w:space="0" w:color="auto"/>
        <w:bottom w:val="none" w:sz="0" w:space="0" w:color="auto"/>
        <w:right w:val="none" w:sz="0" w:space="0" w:color="auto"/>
      </w:divBdr>
    </w:div>
    <w:div w:id="2076007008">
      <w:bodyDiv w:val="1"/>
      <w:marLeft w:val="0"/>
      <w:marRight w:val="0"/>
      <w:marTop w:val="0"/>
      <w:marBottom w:val="0"/>
      <w:divBdr>
        <w:top w:val="none" w:sz="0" w:space="0" w:color="auto"/>
        <w:left w:val="none" w:sz="0" w:space="0" w:color="auto"/>
        <w:bottom w:val="none" w:sz="0" w:space="0" w:color="auto"/>
        <w:right w:val="none" w:sz="0" w:space="0" w:color="auto"/>
      </w:divBdr>
    </w:div>
    <w:div w:id="2076776877">
      <w:bodyDiv w:val="1"/>
      <w:marLeft w:val="0"/>
      <w:marRight w:val="0"/>
      <w:marTop w:val="0"/>
      <w:marBottom w:val="0"/>
      <w:divBdr>
        <w:top w:val="none" w:sz="0" w:space="0" w:color="auto"/>
        <w:left w:val="none" w:sz="0" w:space="0" w:color="auto"/>
        <w:bottom w:val="none" w:sz="0" w:space="0" w:color="auto"/>
        <w:right w:val="none" w:sz="0" w:space="0" w:color="auto"/>
      </w:divBdr>
    </w:div>
    <w:div w:id="2077239425">
      <w:bodyDiv w:val="1"/>
      <w:marLeft w:val="0"/>
      <w:marRight w:val="0"/>
      <w:marTop w:val="0"/>
      <w:marBottom w:val="0"/>
      <w:divBdr>
        <w:top w:val="none" w:sz="0" w:space="0" w:color="auto"/>
        <w:left w:val="none" w:sz="0" w:space="0" w:color="auto"/>
        <w:bottom w:val="none" w:sz="0" w:space="0" w:color="auto"/>
        <w:right w:val="none" w:sz="0" w:space="0" w:color="auto"/>
      </w:divBdr>
    </w:div>
    <w:div w:id="2077510956">
      <w:bodyDiv w:val="1"/>
      <w:marLeft w:val="0"/>
      <w:marRight w:val="0"/>
      <w:marTop w:val="0"/>
      <w:marBottom w:val="0"/>
      <w:divBdr>
        <w:top w:val="none" w:sz="0" w:space="0" w:color="auto"/>
        <w:left w:val="none" w:sz="0" w:space="0" w:color="auto"/>
        <w:bottom w:val="none" w:sz="0" w:space="0" w:color="auto"/>
        <w:right w:val="none" w:sz="0" w:space="0" w:color="auto"/>
      </w:divBdr>
    </w:div>
    <w:div w:id="2078741941">
      <w:bodyDiv w:val="1"/>
      <w:marLeft w:val="0"/>
      <w:marRight w:val="0"/>
      <w:marTop w:val="0"/>
      <w:marBottom w:val="0"/>
      <w:divBdr>
        <w:top w:val="none" w:sz="0" w:space="0" w:color="auto"/>
        <w:left w:val="none" w:sz="0" w:space="0" w:color="auto"/>
        <w:bottom w:val="none" w:sz="0" w:space="0" w:color="auto"/>
        <w:right w:val="none" w:sz="0" w:space="0" w:color="auto"/>
      </w:divBdr>
    </w:div>
    <w:div w:id="2078936093">
      <w:bodyDiv w:val="1"/>
      <w:marLeft w:val="0"/>
      <w:marRight w:val="0"/>
      <w:marTop w:val="0"/>
      <w:marBottom w:val="0"/>
      <w:divBdr>
        <w:top w:val="none" w:sz="0" w:space="0" w:color="auto"/>
        <w:left w:val="none" w:sz="0" w:space="0" w:color="auto"/>
        <w:bottom w:val="none" w:sz="0" w:space="0" w:color="auto"/>
        <w:right w:val="none" w:sz="0" w:space="0" w:color="auto"/>
      </w:divBdr>
    </w:div>
    <w:div w:id="2079596205">
      <w:bodyDiv w:val="1"/>
      <w:marLeft w:val="0"/>
      <w:marRight w:val="0"/>
      <w:marTop w:val="0"/>
      <w:marBottom w:val="0"/>
      <w:divBdr>
        <w:top w:val="none" w:sz="0" w:space="0" w:color="auto"/>
        <w:left w:val="none" w:sz="0" w:space="0" w:color="auto"/>
        <w:bottom w:val="none" w:sz="0" w:space="0" w:color="auto"/>
        <w:right w:val="none" w:sz="0" w:space="0" w:color="auto"/>
      </w:divBdr>
    </w:div>
    <w:div w:id="2080054697">
      <w:bodyDiv w:val="1"/>
      <w:marLeft w:val="0"/>
      <w:marRight w:val="0"/>
      <w:marTop w:val="0"/>
      <w:marBottom w:val="0"/>
      <w:divBdr>
        <w:top w:val="none" w:sz="0" w:space="0" w:color="auto"/>
        <w:left w:val="none" w:sz="0" w:space="0" w:color="auto"/>
        <w:bottom w:val="none" w:sz="0" w:space="0" w:color="auto"/>
        <w:right w:val="none" w:sz="0" w:space="0" w:color="auto"/>
      </w:divBdr>
    </w:div>
    <w:div w:id="2080057958">
      <w:bodyDiv w:val="1"/>
      <w:marLeft w:val="0"/>
      <w:marRight w:val="0"/>
      <w:marTop w:val="0"/>
      <w:marBottom w:val="0"/>
      <w:divBdr>
        <w:top w:val="none" w:sz="0" w:space="0" w:color="auto"/>
        <w:left w:val="none" w:sz="0" w:space="0" w:color="auto"/>
        <w:bottom w:val="none" w:sz="0" w:space="0" w:color="auto"/>
        <w:right w:val="none" w:sz="0" w:space="0" w:color="auto"/>
      </w:divBdr>
    </w:div>
    <w:div w:id="2080326895">
      <w:bodyDiv w:val="1"/>
      <w:marLeft w:val="0"/>
      <w:marRight w:val="0"/>
      <w:marTop w:val="0"/>
      <w:marBottom w:val="0"/>
      <w:divBdr>
        <w:top w:val="none" w:sz="0" w:space="0" w:color="auto"/>
        <w:left w:val="none" w:sz="0" w:space="0" w:color="auto"/>
        <w:bottom w:val="none" w:sz="0" w:space="0" w:color="auto"/>
        <w:right w:val="none" w:sz="0" w:space="0" w:color="auto"/>
      </w:divBdr>
    </w:div>
    <w:div w:id="2081513897">
      <w:bodyDiv w:val="1"/>
      <w:marLeft w:val="0"/>
      <w:marRight w:val="0"/>
      <w:marTop w:val="0"/>
      <w:marBottom w:val="0"/>
      <w:divBdr>
        <w:top w:val="none" w:sz="0" w:space="0" w:color="auto"/>
        <w:left w:val="none" w:sz="0" w:space="0" w:color="auto"/>
        <w:bottom w:val="none" w:sz="0" w:space="0" w:color="auto"/>
        <w:right w:val="none" w:sz="0" w:space="0" w:color="auto"/>
      </w:divBdr>
    </w:div>
    <w:div w:id="2082290553">
      <w:bodyDiv w:val="1"/>
      <w:marLeft w:val="0"/>
      <w:marRight w:val="0"/>
      <w:marTop w:val="0"/>
      <w:marBottom w:val="0"/>
      <w:divBdr>
        <w:top w:val="none" w:sz="0" w:space="0" w:color="auto"/>
        <w:left w:val="none" w:sz="0" w:space="0" w:color="auto"/>
        <w:bottom w:val="none" w:sz="0" w:space="0" w:color="auto"/>
        <w:right w:val="none" w:sz="0" w:space="0" w:color="auto"/>
      </w:divBdr>
    </w:div>
    <w:div w:id="2083260539">
      <w:bodyDiv w:val="1"/>
      <w:marLeft w:val="0"/>
      <w:marRight w:val="0"/>
      <w:marTop w:val="0"/>
      <w:marBottom w:val="0"/>
      <w:divBdr>
        <w:top w:val="none" w:sz="0" w:space="0" w:color="auto"/>
        <w:left w:val="none" w:sz="0" w:space="0" w:color="auto"/>
        <w:bottom w:val="none" w:sz="0" w:space="0" w:color="auto"/>
        <w:right w:val="none" w:sz="0" w:space="0" w:color="auto"/>
      </w:divBdr>
    </w:div>
    <w:div w:id="2083326671">
      <w:bodyDiv w:val="1"/>
      <w:marLeft w:val="0"/>
      <w:marRight w:val="0"/>
      <w:marTop w:val="0"/>
      <w:marBottom w:val="0"/>
      <w:divBdr>
        <w:top w:val="none" w:sz="0" w:space="0" w:color="auto"/>
        <w:left w:val="none" w:sz="0" w:space="0" w:color="auto"/>
        <w:bottom w:val="none" w:sz="0" w:space="0" w:color="auto"/>
        <w:right w:val="none" w:sz="0" w:space="0" w:color="auto"/>
      </w:divBdr>
    </w:div>
    <w:div w:id="2083523700">
      <w:bodyDiv w:val="1"/>
      <w:marLeft w:val="0"/>
      <w:marRight w:val="0"/>
      <w:marTop w:val="0"/>
      <w:marBottom w:val="0"/>
      <w:divBdr>
        <w:top w:val="none" w:sz="0" w:space="0" w:color="auto"/>
        <w:left w:val="none" w:sz="0" w:space="0" w:color="auto"/>
        <w:bottom w:val="none" w:sz="0" w:space="0" w:color="auto"/>
        <w:right w:val="none" w:sz="0" w:space="0" w:color="auto"/>
      </w:divBdr>
    </w:div>
    <w:div w:id="2084059000">
      <w:bodyDiv w:val="1"/>
      <w:marLeft w:val="0"/>
      <w:marRight w:val="0"/>
      <w:marTop w:val="0"/>
      <w:marBottom w:val="0"/>
      <w:divBdr>
        <w:top w:val="none" w:sz="0" w:space="0" w:color="auto"/>
        <w:left w:val="none" w:sz="0" w:space="0" w:color="auto"/>
        <w:bottom w:val="none" w:sz="0" w:space="0" w:color="auto"/>
        <w:right w:val="none" w:sz="0" w:space="0" w:color="auto"/>
      </w:divBdr>
    </w:div>
    <w:div w:id="2084914993">
      <w:bodyDiv w:val="1"/>
      <w:marLeft w:val="0"/>
      <w:marRight w:val="0"/>
      <w:marTop w:val="0"/>
      <w:marBottom w:val="0"/>
      <w:divBdr>
        <w:top w:val="none" w:sz="0" w:space="0" w:color="auto"/>
        <w:left w:val="none" w:sz="0" w:space="0" w:color="auto"/>
        <w:bottom w:val="none" w:sz="0" w:space="0" w:color="auto"/>
        <w:right w:val="none" w:sz="0" w:space="0" w:color="auto"/>
      </w:divBdr>
    </w:div>
    <w:div w:id="2085452532">
      <w:bodyDiv w:val="1"/>
      <w:marLeft w:val="0"/>
      <w:marRight w:val="0"/>
      <w:marTop w:val="0"/>
      <w:marBottom w:val="0"/>
      <w:divBdr>
        <w:top w:val="none" w:sz="0" w:space="0" w:color="auto"/>
        <w:left w:val="none" w:sz="0" w:space="0" w:color="auto"/>
        <w:bottom w:val="none" w:sz="0" w:space="0" w:color="auto"/>
        <w:right w:val="none" w:sz="0" w:space="0" w:color="auto"/>
      </w:divBdr>
    </w:div>
    <w:div w:id="2085566990">
      <w:bodyDiv w:val="1"/>
      <w:marLeft w:val="0"/>
      <w:marRight w:val="0"/>
      <w:marTop w:val="0"/>
      <w:marBottom w:val="0"/>
      <w:divBdr>
        <w:top w:val="none" w:sz="0" w:space="0" w:color="auto"/>
        <w:left w:val="none" w:sz="0" w:space="0" w:color="auto"/>
        <w:bottom w:val="none" w:sz="0" w:space="0" w:color="auto"/>
        <w:right w:val="none" w:sz="0" w:space="0" w:color="auto"/>
      </w:divBdr>
    </w:div>
    <w:div w:id="2086221144">
      <w:bodyDiv w:val="1"/>
      <w:marLeft w:val="0"/>
      <w:marRight w:val="0"/>
      <w:marTop w:val="0"/>
      <w:marBottom w:val="0"/>
      <w:divBdr>
        <w:top w:val="none" w:sz="0" w:space="0" w:color="auto"/>
        <w:left w:val="none" w:sz="0" w:space="0" w:color="auto"/>
        <w:bottom w:val="none" w:sz="0" w:space="0" w:color="auto"/>
        <w:right w:val="none" w:sz="0" w:space="0" w:color="auto"/>
      </w:divBdr>
    </w:div>
    <w:div w:id="2086687310">
      <w:bodyDiv w:val="1"/>
      <w:marLeft w:val="0"/>
      <w:marRight w:val="0"/>
      <w:marTop w:val="0"/>
      <w:marBottom w:val="0"/>
      <w:divBdr>
        <w:top w:val="none" w:sz="0" w:space="0" w:color="auto"/>
        <w:left w:val="none" w:sz="0" w:space="0" w:color="auto"/>
        <w:bottom w:val="none" w:sz="0" w:space="0" w:color="auto"/>
        <w:right w:val="none" w:sz="0" w:space="0" w:color="auto"/>
      </w:divBdr>
    </w:div>
    <w:div w:id="2086755419">
      <w:bodyDiv w:val="1"/>
      <w:marLeft w:val="0"/>
      <w:marRight w:val="0"/>
      <w:marTop w:val="0"/>
      <w:marBottom w:val="0"/>
      <w:divBdr>
        <w:top w:val="none" w:sz="0" w:space="0" w:color="auto"/>
        <w:left w:val="none" w:sz="0" w:space="0" w:color="auto"/>
        <w:bottom w:val="none" w:sz="0" w:space="0" w:color="auto"/>
        <w:right w:val="none" w:sz="0" w:space="0" w:color="auto"/>
      </w:divBdr>
    </w:div>
    <w:div w:id="2087263116">
      <w:bodyDiv w:val="1"/>
      <w:marLeft w:val="0"/>
      <w:marRight w:val="0"/>
      <w:marTop w:val="0"/>
      <w:marBottom w:val="0"/>
      <w:divBdr>
        <w:top w:val="none" w:sz="0" w:space="0" w:color="auto"/>
        <w:left w:val="none" w:sz="0" w:space="0" w:color="auto"/>
        <w:bottom w:val="none" w:sz="0" w:space="0" w:color="auto"/>
        <w:right w:val="none" w:sz="0" w:space="0" w:color="auto"/>
      </w:divBdr>
    </w:div>
    <w:div w:id="2087415909">
      <w:bodyDiv w:val="1"/>
      <w:marLeft w:val="0"/>
      <w:marRight w:val="0"/>
      <w:marTop w:val="0"/>
      <w:marBottom w:val="0"/>
      <w:divBdr>
        <w:top w:val="none" w:sz="0" w:space="0" w:color="auto"/>
        <w:left w:val="none" w:sz="0" w:space="0" w:color="auto"/>
        <w:bottom w:val="none" w:sz="0" w:space="0" w:color="auto"/>
        <w:right w:val="none" w:sz="0" w:space="0" w:color="auto"/>
      </w:divBdr>
    </w:div>
    <w:div w:id="2087729998">
      <w:bodyDiv w:val="1"/>
      <w:marLeft w:val="0"/>
      <w:marRight w:val="0"/>
      <w:marTop w:val="0"/>
      <w:marBottom w:val="0"/>
      <w:divBdr>
        <w:top w:val="none" w:sz="0" w:space="0" w:color="auto"/>
        <w:left w:val="none" w:sz="0" w:space="0" w:color="auto"/>
        <w:bottom w:val="none" w:sz="0" w:space="0" w:color="auto"/>
        <w:right w:val="none" w:sz="0" w:space="0" w:color="auto"/>
      </w:divBdr>
    </w:div>
    <w:div w:id="2087801038">
      <w:bodyDiv w:val="1"/>
      <w:marLeft w:val="0"/>
      <w:marRight w:val="0"/>
      <w:marTop w:val="0"/>
      <w:marBottom w:val="0"/>
      <w:divBdr>
        <w:top w:val="none" w:sz="0" w:space="0" w:color="auto"/>
        <w:left w:val="none" w:sz="0" w:space="0" w:color="auto"/>
        <w:bottom w:val="none" w:sz="0" w:space="0" w:color="auto"/>
        <w:right w:val="none" w:sz="0" w:space="0" w:color="auto"/>
      </w:divBdr>
    </w:div>
    <w:div w:id="2088838205">
      <w:bodyDiv w:val="1"/>
      <w:marLeft w:val="0"/>
      <w:marRight w:val="0"/>
      <w:marTop w:val="0"/>
      <w:marBottom w:val="0"/>
      <w:divBdr>
        <w:top w:val="none" w:sz="0" w:space="0" w:color="auto"/>
        <w:left w:val="none" w:sz="0" w:space="0" w:color="auto"/>
        <w:bottom w:val="none" w:sz="0" w:space="0" w:color="auto"/>
        <w:right w:val="none" w:sz="0" w:space="0" w:color="auto"/>
      </w:divBdr>
    </w:div>
    <w:div w:id="2089115165">
      <w:bodyDiv w:val="1"/>
      <w:marLeft w:val="0"/>
      <w:marRight w:val="0"/>
      <w:marTop w:val="0"/>
      <w:marBottom w:val="0"/>
      <w:divBdr>
        <w:top w:val="none" w:sz="0" w:space="0" w:color="auto"/>
        <w:left w:val="none" w:sz="0" w:space="0" w:color="auto"/>
        <w:bottom w:val="none" w:sz="0" w:space="0" w:color="auto"/>
        <w:right w:val="none" w:sz="0" w:space="0" w:color="auto"/>
      </w:divBdr>
    </w:div>
    <w:div w:id="2089957395">
      <w:bodyDiv w:val="1"/>
      <w:marLeft w:val="0"/>
      <w:marRight w:val="0"/>
      <w:marTop w:val="0"/>
      <w:marBottom w:val="0"/>
      <w:divBdr>
        <w:top w:val="none" w:sz="0" w:space="0" w:color="auto"/>
        <w:left w:val="none" w:sz="0" w:space="0" w:color="auto"/>
        <w:bottom w:val="none" w:sz="0" w:space="0" w:color="auto"/>
        <w:right w:val="none" w:sz="0" w:space="0" w:color="auto"/>
      </w:divBdr>
    </w:div>
    <w:div w:id="2090736781">
      <w:bodyDiv w:val="1"/>
      <w:marLeft w:val="0"/>
      <w:marRight w:val="0"/>
      <w:marTop w:val="0"/>
      <w:marBottom w:val="0"/>
      <w:divBdr>
        <w:top w:val="none" w:sz="0" w:space="0" w:color="auto"/>
        <w:left w:val="none" w:sz="0" w:space="0" w:color="auto"/>
        <w:bottom w:val="none" w:sz="0" w:space="0" w:color="auto"/>
        <w:right w:val="none" w:sz="0" w:space="0" w:color="auto"/>
      </w:divBdr>
    </w:div>
    <w:div w:id="2090805543">
      <w:bodyDiv w:val="1"/>
      <w:marLeft w:val="0"/>
      <w:marRight w:val="0"/>
      <w:marTop w:val="0"/>
      <w:marBottom w:val="0"/>
      <w:divBdr>
        <w:top w:val="none" w:sz="0" w:space="0" w:color="auto"/>
        <w:left w:val="none" w:sz="0" w:space="0" w:color="auto"/>
        <w:bottom w:val="none" w:sz="0" w:space="0" w:color="auto"/>
        <w:right w:val="none" w:sz="0" w:space="0" w:color="auto"/>
      </w:divBdr>
    </w:div>
    <w:div w:id="2092501551">
      <w:bodyDiv w:val="1"/>
      <w:marLeft w:val="0"/>
      <w:marRight w:val="0"/>
      <w:marTop w:val="0"/>
      <w:marBottom w:val="0"/>
      <w:divBdr>
        <w:top w:val="none" w:sz="0" w:space="0" w:color="auto"/>
        <w:left w:val="none" w:sz="0" w:space="0" w:color="auto"/>
        <w:bottom w:val="none" w:sz="0" w:space="0" w:color="auto"/>
        <w:right w:val="none" w:sz="0" w:space="0" w:color="auto"/>
      </w:divBdr>
    </w:div>
    <w:div w:id="2092962908">
      <w:bodyDiv w:val="1"/>
      <w:marLeft w:val="0"/>
      <w:marRight w:val="0"/>
      <w:marTop w:val="0"/>
      <w:marBottom w:val="0"/>
      <w:divBdr>
        <w:top w:val="none" w:sz="0" w:space="0" w:color="auto"/>
        <w:left w:val="none" w:sz="0" w:space="0" w:color="auto"/>
        <w:bottom w:val="none" w:sz="0" w:space="0" w:color="auto"/>
        <w:right w:val="none" w:sz="0" w:space="0" w:color="auto"/>
      </w:divBdr>
    </w:div>
    <w:div w:id="2093236068">
      <w:bodyDiv w:val="1"/>
      <w:marLeft w:val="0"/>
      <w:marRight w:val="0"/>
      <w:marTop w:val="0"/>
      <w:marBottom w:val="0"/>
      <w:divBdr>
        <w:top w:val="none" w:sz="0" w:space="0" w:color="auto"/>
        <w:left w:val="none" w:sz="0" w:space="0" w:color="auto"/>
        <w:bottom w:val="none" w:sz="0" w:space="0" w:color="auto"/>
        <w:right w:val="none" w:sz="0" w:space="0" w:color="auto"/>
      </w:divBdr>
    </w:div>
    <w:div w:id="2094933097">
      <w:bodyDiv w:val="1"/>
      <w:marLeft w:val="0"/>
      <w:marRight w:val="0"/>
      <w:marTop w:val="0"/>
      <w:marBottom w:val="0"/>
      <w:divBdr>
        <w:top w:val="none" w:sz="0" w:space="0" w:color="auto"/>
        <w:left w:val="none" w:sz="0" w:space="0" w:color="auto"/>
        <w:bottom w:val="none" w:sz="0" w:space="0" w:color="auto"/>
        <w:right w:val="none" w:sz="0" w:space="0" w:color="auto"/>
      </w:divBdr>
    </w:div>
    <w:div w:id="2095514527">
      <w:bodyDiv w:val="1"/>
      <w:marLeft w:val="0"/>
      <w:marRight w:val="0"/>
      <w:marTop w:val="0"/>
      <w:marBottom w:val="0"/>
      <w:divBdr>
        <w:top w:val="none" w:sz="0" w:space="0" w:color="auto"/>
        <w:left w:val="none" w:sz="0" w:space="0" w:color="auto"/>
        <w:bottom w:val="none" w:sz="0" w:space="0" w:color="auto"/>
        <w:right w:val="none" w:sz="0" w:space="0" w:color="auto"/>
      </w:divBdr>
    </w:div>
    <w:div w:id="2095544044">
      <w:bodyDiv w:val="1"/>
      <w:marLeft w:val="0"/>
      <w:marRight w:val="0"/>
      <w:marTop w:val="0"/>
      <w:marBottom w:val="0"/>
      <w:divBdr>
        <w:top w:val="none" w:sz="0" w:space="0" w:color="auto"/>
        <w:left w:val="none" w:sz="0" w:space="0" w:color="auto"/>
        <w:bottom w:val="none" w:sz="0" w:space="0" w:color="auto"/>
        <w:right w:val="none" w:sz="0" w:space="0" w:color="auto"/>
      </w:divBdr>
    </w:div>
    <w:div w:id="2096899359">
      <w:bodyDiv w:val="1"/>
      <w:marLeft w:val="0"/>
      <w:marRight w:val="0"/>
      <w:marTop w:val="0"/>
      <w:marBottom w:val="0"/>
      <w:divBdr>
        <w:top w:val="none" w:sz="0" w:space="0" w:color="auto"/>
        <w:left w:val="none" w:sz="0" w:space="0" w:color="auto"/>
        <w:bottom w:val="none" w:sz="0" w:space="0" w:color="auto"/>
        <w:right w:val="none" w:sz="0" w:space="0" w:color="auto"/>
      </w:divBdr>
    </w:div>
    <w:div w:id="2097247543">
      <w:bodyDiv w:val="1"/>
      <w:marLeft w:val="0"/>
      <w:marRight w:val="0"/>
      <w:marTop w:val="0"/>
      <w:marBottom w:val="0"/>
      <w:divBdr>
        <w:top w:val="none" w:sz="0" w:space="0" w:color="auto"/>
        <w:left w:val="none" w:sz="0" w:space="0" w:color="auto"/>
        <w:bottom w:val="none" w:sz="0" w:space="0" w:color="auto"/>
        <w:right w:val="none" w:sz="0" w:space="0" w:color="auto"/>
      </w:divBdr>
    </w:div>
    <w:div w:id="2097702787">
      <w:bodyDiv w:val="1"/>
      <w:marLeft w:val="0"/>
      <w:marRight w:val="0"/>
      <w:marTop w:val="0"/>
      <w:marBottom w:val="0"/>
      <w:divBdr>
        <w:top w:val="none" w:sz="0" w:space="0" w:color="auto"/>
        <w:left w:val="none" w:sz="0" w:space="0" w:color="auto"/>
        <w:bottom w:val="none" w:sz="0" w:space="0" w:color="auto"/>
        <w:right w:val="none" w:sz="0" w:space="0" w:color="auto"/>
      </w:divBdr>
    </w:div>
    <w:div w:id="2098086913">
      <w:bodyDiv w:val="1"/>
      <w:marLeft w:val="0"/>
      <w:marRight w:val="0"/>
      <w:marTop w:val="0"/>
      <w:marBottom w:val="0"/>
      <w:divBdr>
        <w:top w:val="none" w:sz="0" w:space="0" w:color="auto"/>
        <w:left w:val="none" w:sz="0" w:space="0" w:color="auto"/>
        <w:bottom w:val="none" w:sz="0" w:space="0" w:color="auto"/>
        <w:right w:val="none" w:sz="0" w:space="0" w:color="auto"/>
      </w:divBdr>
    </w:div>
    <w:div w:id="2098750174">
      <w:bodyDiv w:val="1"/>
      <w:marLeft w:val="0"/>
      <w:marRight w:val="0"/>
      <w:marTop w:val="0"/>
      <w:marBottom w:val="0"/>
      <w:divBdr>
        <w:top w:val="none" w:sz="0" w:space="0" w:color="auto"/>
        <w:left w:val="none" w:sz="0" w:space="0" w:color="auto"/>
        <w:bottom w:val="none" w:sz="0" w:space="0" w:color="auto"/>
        <w:right w:val="none" w:sz="0" w:space="0" w:color="auto"/>
      </w:divBdr>
    </w:div>
    <w:div w:id="2099133694">
      <w:bodyDiv w:val="1"/>
      <w:marLeft w:val="0"/>
      <w:marRight w:val="0"/>
      <w:marTop w:val="0"/>
      <w:marBottom w:val="0"/>
      <w:divBdr>
        <w:top w:val="none" w:sz="0" w:space="0" w:color="auto"/>
        <w:left w:val="none" w:sz="0" w:space="0" w:color="auto"/>
        <w:bottom w:val="none" w:sz="0" w:space="0" w:color="auto"/>
        <w:right w:val="none" w:sz="0" w:space="0" w:color="auto"/>
      </w:divBdr>
    </w:div>
    <w:div w:id="2100903336">
      <w:bodyDiv w:val="1"/>
      <w:marLeft w:val="0"/>
      <w:marRight w:val="0"/>
      <w:marTop w:val="0"/>
      <w:marBottom w:val="0"/>
      <w:divBdr>
        <w:top w:val="none" w:sz="0" w:space="0" w:color="auto"/>
        <w:left w:val="none" w:sz="0" w:space="0" w:color="auto"/>
        <w:bottom w:val="none" w:sz="0" w:space="0" w:color="auto"/>
        <w:right w:val="none" w:sz="0" w:space="0" w:color="auto"/>
      </w:divBdr>
    </w:div>
    <w:div w:id="2100981158">
      <w:bodyDiv w:val="1"/>
      <w:marLeft w:val="0"/>
      <w:marRight w:val="0"/>
      <w:marTop w:val="0"/>
      <w:marBottom w:val="0"/>
      <w:divBdr>
        <w:top w:val="none" w:sz="0" w:space="0" w:color="auto"/>
        <w:left w:val="none" w:sz="0" w:space="0" w:color="auto"/>
        <w:bottom w:val="none" w:sz="0" w:space="0" w:color="auto"/>
        <w:right w:val="none" w:sz="0" w:space="0" w:color="auto"/>
      </w:divBdr>
    </w:div>
    <w:div w:id="2101483735">
      <w:bodyDiv w:val="1"/>
      <w:marLeft w:val="0"/>
      <w:marRight w:val="0"/>
      <w:marTop w:val="0"/>
      <w:marBottom w:val="0"/>
      <w:divBdr>
        <w:top w:val="none" w:sz="0" w:space="0" w:color="auto"/>
        <w:left w:val="none" w:sz="0" w:space="0" w:color="auto"/>
        <w:bottom w:val="none" w:sz="0" w:space="0" w:color="auto"/>
        <w:right w:val="none" w:sz="0" w:space="0" w:color="auto"/>
      </w:divBdr>
    </w:div>
    <w:div w:id="2102602524">
      <w:bodyDiv w:val="1"/>
      <w:marLeft w:val="0"/>
      <w:marRight w:val="0"/>
      <w:marTop w:val="0"/>
      <w:marBottom w:val="0"/>
      <w:divBdr>
        <w:top w:val="none" w:sz="0" w:space="0" w:color="auto"/>
        <w:left w:val="none" w:sz="0" w:space="0" w:color="auto"/>
        <w:bottom w:val="none" w:sz="0" w:space="0" w:color="auto"/>
        <w:right w:val="none" w:sz="0" w:space="0" w:color="auto"/>
      </w:divBdr>
    </w:div>
    <w:div w:id="2103329575">
      <w:bodyDiv w:val="1"/>
      <w:marLeft w:val="0"/>
      <w:marRight w:val="0"/>
      <w:marTop w:val="0"/>
      <w:marBottom w:val="0"/>
      <w:divBdr>
        <w:top w:val="none" w:sz="0" w:space="0" w:color="auto"/>
        <w:left w:val="none" w:sz="0" w:space="0" w:color="auto"/>
        <w:bottom w:val="none" w:sz="0" w:space="0" w:color="auto"/>
        <w:right w:val="none" w:sz="0" w:space="0" w:color="auto"/>
      </w:divBdr>
    </w:div>
    <w:div w:id="2104572768">
      <w:bodyDiv w:val="1"/>
      <w:marLeft w:val="0"/>
      <w:marRight w:val="0"/>
      <w:marTop w:val="0"/>
      <w:marBottom w:val="0"/>
      <w:divBdr>
        <w:top w:val="none" w:sz="0" w:space="0" w:color="auto"/>
        <w:left w:val="none" w:sz="0" w:space="0" w:color="auto"/>
        <w:bottom w:val="none" w:sz="0" w:space="0" w:color="auto"/>
        <w:right w:val="none" w:sz="0" w:space="0" w:color="auto"/>
      </w:divBdr>
    </w:div>
    <w:div w:id="2105148522">
      <w:bodyDiv w:val="1"/>
      <w:marLeft w:val="0"/>
      <w:marRight w:val="0"/>
      <w:marTop w:val="0"/>
      <w:marBottom w:val="0"/>
      <w:divBdr>
        <w:top w:val="none" w:sz="0" w:space="0" w:color="auto"/>
        <w:left w:val="none" w:sz="0" w:space="0" w:color="auto"/>
        <w:bottom w:val="none" w:sz="0" w:space="0" w:color="auto"/>
        <w:right w:val="none" w:sz="0" w:space="0" w:color="auto"/>
      </w:divBdr>
    </w:div>
    <w:div w:id="2105569001">
      <w:bodyDiv w:val="1"/>
      <w:marLeft w:val="0"/>
      <w:marRight w:val="0"/>
      <w:marTop w:val="0"/>
      <w:marBottom w:val="0"/>
      <w:divBdr>
        <w:top w:val="none" w:sz="0" w:space="0" w:color="auto"/>
        <w:left w:val="none" w:sz="0" w:space="0" w:color="auto"/>
        <w:bottom w:val="none" w:sz="0" w:space="0" w:color="auto"/>
        <w:right w:val="none" w:sz="0" w:space="0" w:color="auto"/>
      </w:divBdr>
    </w:div>
    <w:div w:id="2105806627">
      <w:bodyDiv w:val="1"/>
      <w:marLeft w:val="0"/>
      <w:marRight w:val="0"/>
      <w:marTop w:val="0"/>
      <w:marBottom w:val="0"/>
      <w:divBdr>
        <w:top w:val="none" w:sz="0" w:space="0" w:color="auto"/>
        <w:left w:val="none" w:sz="0" w:space="0" w:color="auto"/>
        <w:bottom w:val="none" w:sz="0" w:space="0" w:color="auto"/>
        <w:right w:val="none" w:sz="0" w:space="0" w:color="auto"/>
      </w:divBdr>
    </w:div>
    <w:div w:id="2106530203">
      <w:bodyDiv w:val="1"/>
      <w:marLeft w:val="0"/>
      <w:marRight w:val="0"/>
      <w:marTop w:val="0"/>
      <w:marBottom w:val="0"/>
      <w:divBdr>
        <w:top w:val="none" w:sz="0" w:space="0" w:color="auto"/>
        <w:left w:val="none" w:sz="0" w:space="0" w:color="auto"/>
        <w:bottom w:val="none" w:sz="0" w:space="0" w:color="auto"/>
        <w:right w:val="none" w:sz="0" w:space="0" w:color="auto"/>
      </w:divBdr>
    </w:div>
    <w:div w:id="2106533260">
      <w:bodyDiv w:val="1"/>
      <w:marLeft w:val="0"/>
      <w:marRight w:val="0"/>
      <w:marTop w:val="0"/>
      <w:marBottom w:val="0"/>
      <w:divBdr>
        <w:top w:val="none" w:sz="0" w:space="0" w:color="auto"/>
        <w:left w:val="none" w:sz="0" w:space="0" w:color="auto"/>
        <w:bottom w:val="none" w:sz="0" w:space="0" w:color="auto"/>
        <w:right w:val="none" w:sz="0" w:space="0" w:color="auto"/>
      </w:divBdr>
    </w:div>
    <w:div w:id="2106538743">
      <w:bodyDiv w:val="1"/>
      <w:marLeft w:val="0"/>
      <w:marRight w:val="0"/>
      <w:marTop w:val="0"/>
      <w:marBottom w:val="0"/>
      <w:divBdr>
        <w:top w:val="none" w:sz="0" w:space="0" w:color="auto"/>
        <w:left w:val="none" w:sz="0" w:space="0" w:color="auto"/>
        <w:bottom w:val="none" w:sz="0" w:space="0" w:color="auto"/>
        <w:right w:val="none" w:sz="0" w:space="0" w:color="auto"/>
      </w:divBdr>
    </w:div>
    <w:div w:id="2107535333">
      <w:bodyDiv w:val="1"/>
      <w:marLeft w:val="0"/>
      <w:marRight w:val="0"/>
      <w:marTop w:val="0"/>
      <w:marBottom w:val="0"/>
      <w:divBdr>
        <w:top w:val="none" w:sz="0" w:space="0" w:color="auto"/>
        <w:left w:val="none" w:sz="0" w:space="0" w:color="auto"/>
        <w:bottom w:val="none" w:sz="0" w:space="0" w:color="auto"/>
        <w:right w:val="none" w:sz="0" w:space="0" w:color="auto"/>
      </w:divBdr>
    </w:div>
    <w:div w:id="2108697725">
      <w:bodyDiv w:val="1"/>
      <w:marLeft w:val="0"/>
      <w:marRight w:val="0"/>
      <w:marTop w:val="0"/>
      <w:marBottom w:val="0"/>
      <w:divBdr>
        <w:top w:val="none" w:sz="0" w:space="0" w:color="auto"/>
        <w:left w:val="none" w:sz="0" w:space="0" w:color="auto"/>
        <w:bottom w:val="none" w:sz="0" w:space="0" w:color="auto"/>
        <w:right w:val="none" w:sz="0" w:space="0" w:color="auto"/>
      </w:divBdr>
    </w:div>
    <w:div w:id="2108841414">
      <w:bodyDiv w:val="1"/>
      <w:marLeft w:val="0"/>
      <w:marRight w:val="0"/>
      <w:marTop w:val="0"/>
      <w:marBottom w:val="0"/>
      <w:divBdr>
        <w:top w:val="none" w:sz="0" w:space="0" w:color="auto"/>
        <w:left w:val="none" w:sz="0" w:space="0" w:color="auto"/>
        <w:bottom w:val="none" w:sz="0" w:space="0" w:color="auto"/>
        <w:right w:val="none" w:sz="0" w:space="0" w:color="auto"/>
      </w:divBdr>
    </w:div>
    <w:div w:id="2108888119">
      <w:bodyDiv w:val="1"/>
      <w:marLeft w:val="0"/>
      <w:marRight w:val="0"/>
      <w:marTop w:val="0"/>
      <w:marBottom w:val="0"/>
      <w:divBdr>
        <w:top w:val="none" w:sz="0" w:space="0" w:color="auto"/>
        <w:left w:val="none" w:sz="0" w:space="0" w:color="auto"/>
        <w:bottom w:val="none" w:sz="0" w:space="0" w:color="auto"/>
        <w:right w:val="none" w:sz="0" w:space="0" w:color="auto"/>
      </w:divBdr>
    </w:div>
    <w:div w:id="2109500637">
      <w:bodyDiv w:val="1"/>
      <w:marLeft w:val="0"/>
      <w:marRight w:val="0"/>
      <w:marTop w:val="0"/>
      <w:marBottom w:val="0"/>
      <w:divBdr>
        <w:top w:val="none" w:sz="0" w:space="0" w:color="auto"/>
        <w:left w:val="none" w:sz="0" w:space="0" w:color="auto"/>
        <w:bottom w:val="none" w:sz="0" w:space="0" w:color="auto"/>
        <w:right w:val="none" w:sz="0" w:space="0" w:color="auto"/>
      </w:divBdr>
    </w:div>
    <w:div w:id="2109764245">
      <w:bodyDiv w:val="1"/>
      <w:marLeft w:val="0"/>
      <w:marRight w:val="0"/>
      <w:marTop w:val="0"/>
      <w:marBottom w:val="0"/>
      <w:divBdr>
        <w:top w:val="none" w:sz="0" w:space="0" w:color="auto"/>
        <w:left w:val="none" w:sz="0" w:space="0" w:color="auto"/>
        <w:bottom w:val="none" w:sz="0" w:space="0" w:color="auto"/>
        <w:right w:val="none" w:sz="0" w:space="0" w:color="auto"/>
      </w:divBdr>
    </w:div>
    <w:div w:id="2110541457">
      <w:bodyDiv w:val="1"/>
      <w:marLeft w:val="0"/>
      <w:marRight w:val="0"/>
      <w:marTop w:val="0"/>
      <w:marBottom w:val="0"/>
      <w:divBdr>
        <w:top w:val="none" w:sz="0" w:space="0" w:color="auto"/>
        <w:left w:val="none" w:sz="0" w:space="0" w:color="auto"/>
        <w:bottom w:val="none" w:sz="0" w:space="0" w:color="auto"/>
        <w:right w:val="none" w:sz="0" w:space="0" w:color="auto"/>
      </w:divBdr>
    </w:div>
    <w:div w:id="2110930403">
      <w:bodyDiv w:val="1"/>
      <w:marLeft w:val="0"/>
      <w:marRight w:val="0"/>
      <w:marTop w:val="0"/>
      <w:marBottom w:val="0"/>
      <w:divBdr>
        <w:top w:val="none" w:sz="0" w:space="0" w:color="auto"/>
        <w:left w:val="none" w:sz="0" w:space="0" w:color="auto"/>
        <w:bottom w:val="none" w:sz="0" w:space="0" w:color="auto"/>
        <w:right w:val="none" w:sz="0" w:space="0" w:color="auto"/>
      </w:divBdr>
    </w:div>
    <w:div w:id="2111116592">
      <w:bodyDiv w:val="1"/>
      <w:marLeft w:val="0"/>
      <w:marRight w:val="0"/>
      <w:marTop w:val="0"/>
      <w:marBottom w:val="0"/>
      <w:divBdr>
        <w:top w:val="none" w:sz="0" w:space="0" w:color="auto"/>
        <w:left w:val="none" w:sz="0" w:space="0" w:color="auto"/>
        <w:bottom w:val="none" w:sz="0" w:space="0" w:color="auto"/>
        <w:right w:val="none" w:sz="0" w:space="0" w:color="auto"/>
      </w:divBdr>
    </w:div>
    <w:div w:id="2112046947">
      <w:bodyDiv w:val="1"/>
      <w:marLeft w:val="0"/>
      <w:marRight w:val="0"/>
      <w:marTop w:val="0"/>
      <w:marBottom w:val="0"/>
      <w:divBdr>
        <w:top w:val="none" w:sz="0" w:space="0" w:color="auto"/>
        <w:left w:val="none" w:sz="0" w:space="0" w:color="auto"/>
        <w:bottom w:val="none" w:sz="0" w:space="0" w:color="auto"/>
        <w:right w:val="none" w:sz="0" w:space="0" w:color="auto"/>
      </w:divBdr>
    </w:div>
    <w:div w:id="2113430561">
      <w:bodyDiv w:val="1"/>
      <w:marLeft w:val="0"/>
      <w:marRight w:val="0"/>
      <w:marTop w:val="0"/>
      <w:marBottom w:val="0"/>
      <w:divBdr>
        <w:top w:val="none" w:sz="0" w:space="0" w:color="auto"/>
        <w:left w:val="none" w:sz="0" w:space="0" w:color="auto"/>
        <w:bottom w:val="none" w:sz="0" w:space="0" w:color="auto"/>
        <w:right w:val="none" w:sz="0" w:space="0" w:color="auto"/>
      </w:divBdr>
    </w:div>
    <w:div w:id="2113547160">
      <w:bodyDiv w:val="1"/>
      <w:marLeft w:val="0"/>
      <w:marRight w:val="0"/>
      <w:marTop w:val="0"/>
      <w:marBottom w:val="0"/>
      <w:divBdr>
        <w:top w:val="none" w:sz="0" w:space="0" w:color="auto"/>
        <w:left w:val="none" w:sz="0" w:space="0" w:color="auto"/>
        <w:bottom w:val="none" w:sz="0" w:space="0" w:color="auto"/>
        <w:right w:val="none" w:sz="0" w:space="0" w:color="auto"/>
      </w:divBdr>
    </w:div>
    <w:div w:id="2113667645">
      <w:bodyDiv w:val="1"/>
      <w:marLeft w:val="0"/>
      <w:marRight w:val="0"/>
      <w:marTop w:val="0"/>
      <w:marBottom w:val="0"/>
      <w:divBdr>
        <w:top w:val="none" w:sz="0" w:space="0" w:color="auto"/>
        <w:left w:val="none" w:sz="0" w:space="0" w:color="auto"/>
        <w:bottom w:val="none" w:sz="0" w:space="0" w:color="auto"/>
        <w:right w:val="none" w:sz="0" w:space="0" w:color="auto"/>
      </w:divBdr>
    </w:div>
    <w:div w:id="2113696698">
      <w:bodyDiv w:val="1"/>
      <w:marLeft w:val="0"/>
      <w:marRight w:val="0"/>
      <w:marTop w:val="0"/>
      <w:marBottom w:val="0"/>
      <w:divBdr>
        <w:top w:val="none" w:sz="0" w:space="0" w:color="auto"/>
        <w:left w:val="none" w:sz="0" w:space="0" w:color="auto"/>
        <w:bottom w:val="none" w:sz="0" w:space="0" w:color="auto"/>
        <w:right w:val="none" w:sz="0" w:space="0" w:color="auto"/>
      </w:divBdr>
    </w:div>
    <w:div w:id="2114324616">
      <w:bodyDiv w:val="1"/>
      <w:marLeft w:val="0"/>
      <w:marRight w:val="0"/>
      <w:marTop w:val="0"/>
      <w:marBottom w:val="0"/>
      <w:divBdr>
        <w:top w:val="none" w:sz="0" w:space="0" w:color="auto"/>
        <w:left w:val="none" w:sz="0" w:space="0" w:color="auto"/>
        <w:bottom w:val="none" w:sz="0" w:space="0" w:color="auto"/>
        <w:right w:val="none" w:sz="0" w:space="0" w:color="auto"/>
      </w:divBdr>
    </w:div>
    <w:div w:id="2114475484">
      <w:bodyDiv w:val="1"/>
      <w:marLeft w:val="0"/>
      <w:marRight w:val="0"/>
      <w:marTop w:val="0"/>
      <w:marBottom w:val="0"/>
      <w:divBdr>
        <w:top w:val="none" w:sz="0" w:space="0" w:color="auto"/>
        <w:left w:val="none" w:sz="0" w:space="0" w:color="auto"/>
        <w:bottom w:val="none" w:sz="0" w:space="0" w:color="auto"/>
        <w:right w:val="none" w:sz="0" w:space="0" w:color="auto"/>
      </w:divBdr>
    </w:div>
    <w:div w:id="2114669267">
      <w:bodyDiv w:val="1"/>
      <w:marLeft w:val="0"/>
      <w:marRight w:val="0"/>
      <w:marTop w:val="0"/>
      <w:marBottom w:val="0"/>
      <w:divBdr>
        <w:top w:val="none" w:sz="0" w:space="0" w:color="auto"/>
        <w:left w:val="none" w:sz="0" w:space="0" w:color="auto"/>
        <w:bottom w:val="none" w:sz="0" w:space="0" w:color="auto"/>
        <w:right w:val="none" w:sz="0" w:space="0" w:color="auto"/>
      </w:divBdr>
    </w:div>
    <w:div w:id="2114669663">
      <w:bodyDiv w:val="1"/>
      <w:marLeft w:val="0"/>
      <w:marRight w:val="0"/>
      <w:marTop w:val="0"/>
      <w:marBottom w:val="0"/>
      <w:divBdr>
        <w:top w:val="none" w:sz="0" w:space="0" w:color="auto"/>
        <w:left w:val="none" w:sz="0" w:space="0" w:color="auto"/>
        <w:bottom w:val="none" w:sz="0" w:space="0" w:color="auto"/>
        <w:right w:val="none" w:sz="0" w:space="0" w:color="auto"/>
      </w:divBdr>
    </w:div>
    <w:div w:id="2114862861">
      <w:bodyDiv w:val="1"/>
      <w:marLeft w:val="0"/>
      <w:marRight w:val="0"/>
      <w:marTop w:val="0"/>
      <w:marBottom w:val="0"/>
      <w:divBdr>
        <w:top w:val="none" w:sz="0" w:space="0" w:color="auto"/>
        <w:left w:val="none" w:sz="0" w:space="0" w:color="auto"/>
        <w:bottom w:val="none" w:sz="0" w:space="0" w:color="auto"/>
        <w:right w:val="none" w:sz="0" w:space="0" w:color="auto"/>
      </w:divBdr>
    </w:div>
    <w:div w:id="2114981424">
      <w:bodyDiv w:val="1"/>
      <w:marLeft w:val="0"/>
      <w:marRight w:val="0"/>
      <w:marTop w:val="0"/>
      <w:marBottom w:val="0"/>
      <w:divBdr>
        <w:top w:val="none" w:sz="0" w:space="0" w:color="auto"/>
        <w:left w:val="none" w:sz="0" w:space="0" w:color="auto"/>
        <w:bottom w:val="none" w:sz="0" w:space="0" w:color="auto"/>
        <w:right w:val="none" w:sz="0" w:space="0" w:color="auto"/>
      </w:divBdr>
    </w:div>
    <w:div w:id="2115250649">
      <w:bodyDiv w:val="1"/>
      <w:marLeft w:val="0"/>
      <w:marRight w:val="0"/>
      <w:marTop w:val="0"/>
      <w:marBottom w:val="0"/>
      <w:divBdr>
        <w:top w:val="none" w:sz="0" w:space="0" w:color="auto"/>
        <w:left w:val="none" w:sz="0" w:space="0" w:color="auto"/>
        <w:bottom w:val="none" w:sz="0" w:space="0" w:color="auto"/>
        <w:right w:val="none" w:sz="0" w:space="0" w:color="auto"/>
      </w:divBdr>
    </w:div>
    <w:div w:id="2115322763">
      <w:bodyDiv w:val="1"/>
      <w:marLeft w:val="0"/>
      <w:marRight w:val="0"/>
      <w:marTop w:val="0"/>
      <w:marBottom w:val="0"/>
      <w:divBdr>
        <w:top w:val="none" w:sz="0" w:space="0" w:color="auto"/>
        <w:left w:val="none" w:sz="0" w:space="0" w:color="auto"/>
        <w:bottom w:val="none" w:sz="0" w:space="0" w:color="auto"/>
        <w:right w:val="none" w:sz="0" w:space="0" w:color="auto"/>
      </w:divBdr>
    </w:div>
    <w:div w:id="2116124377">
      <w:bodyDiv w:val="1"/>
      <w:marLeft w:val="0"/>
      <w:marRight w:val="0"/>
      <w:marTop w:val="0"/>
      <w:marBottom w:val="0"/>
      <w:divBdr>
        <w:top w:val="none" w:sz="0" w:space="0" w:color="auto"/>
        <w:left w:val="none" w:sz="0" w:space="0" w:color="auto"/>
        <w:bottom w:val="none" w:sz="0" w:space="0" w:color="auto"/>
        <w:right w:val="none" w:sz="0" w:space="0" w:color="auto"/>
      </w:divBdr>
    </w:div>
    <w:div w:id="2116364807">
      <w:bodyDiv w:val="1"/>
      <w:marLeft w:val="0"/>
      <w:marRight w:val="0"/>
      <w:marTop w:val="0"/>
      <w:marBottom w:val="0"/>
      <w:divBdr>
        <w:top w:val="none" w:sz="0" w:space="0" w:color="auto"/>
        <w:left w:val="none" w:sz="0" w:space="0" w:color="auto"/>
        <w:bottom w:val="none" w:sz="0" w:space="0" w:color="auto"/>
        <w:right w:val="none" w:sz="0" w:space="0" w:color="auto"/>
      </w:divBdr>
    </w:div>
    <w:div w:id="2116709870">
      <w:bodyDiv w:val="1"/>
      <w:marLeft w:val="0"/>
      <w:marRight w:val="0"/>
      <w:marTop w:val="0"/>
      <w:marBottom w:val="0"/>
      <w:divBdr>
        <w:top w:val="none" w:sz="0" w:space="0" w:color="auto"/>
        <w:left w:val="none" w:sz="0" w:space="0" w:color="auto"/>
        <w:bottom w:val="none" w:sz="0" w:space="0" w:color="auto"/>
        <w:right w:val="none" w:sz="0" w:space="0" w:color="auto"/>
      </w:divBdr>
    </w:div>
    <w:div w:id="2117402704">
      <w:bodyDiv w:val="1"/>
      <w:marLeft w:val="0"/>
      <w:marRight w:val="0"/>
      <w:marTop w:val="0"/>
      <w:marBottom w:val="0"/>
      <w:divBdr>
        <w:top w:val="none" w:sz="0" w:space="0" w:color="auto"/>
        <w:left w:val="none" w:sz="0" w:space="0" w:color="auto"/>
        <w:bottom w:val="none" w:sz="0" w:space="0" w:color="auto"/>
        <w:right w:val="none" w:sz="0" w:space="0" w:color="auto"/>
      </w:divBdr>
    </w:div>
    <w:div w:id="2117821828">
      <w:bodyDiv w:val="1"/>
      <w:marLeft w:val="0"/>
      <w:marRight w:val="0"/>
      <w:marTop w:val="0"/>
      <w:marBottom w:val="0"/>
      <w:divBdr>
        <w:top w:val="none" w:sz="0" w:space="0" w:color="auto"/>
        <w:left w:val="none" w:sz="0" w:space="0" w:color="auto"/>
        <w:bottom w:val="none" w:sz="0" w:space="0" w:color="auto"/>
        <w:right w:val="none" w:sz="0" w:space="0" w:color="auto"/>
      </w:divBdr>
    </w:div>
    <w:div w:id="2118940974">
      <w:bodyDiv w:val="1"/>
      <w:marLeft w:val="0"/>
      <w:marRight w:val="0"/>
      <w:marTop w:val="0"/>
      <w:marBottom w:val="0"/>
      <w:divBdr>
        <w:top w:val="none" w:sz="0" w:space="0" w:color="auto"/>
        <w:left w:val="none" w:sz="0" w:space="0" w:color="auto"/>
        <w:bottom w:val="none" w:sz="0" w:space="0" w:color="auto"/>
        <w:right w:val="none" w:sz="0" w:space="0" w:color="auto"/>
      </w:divBdr>
    </w:div>
    <w:div w:id="2120441564">
      <w:bodyDiv w:val="1"/>
      <w:marLeft w:val="0"/>
      <w:marRight w:val="0"/>
      <w:marTop w:val="0"/>
      <w:marBottom w:val="0"/>
      <w:divBdr>
        <w:top w:val="none" w:sz="0" w:space="0" w:color="auto"/>
        <w:left w:val="none" w:sz="0" w:space="0" w:color="auto"/>
        <w:bottom w:val="none" w:sz="0" w:space="0" w:color="auto"/>
        <w:right w:val="none" w:sz="0" w:space="0" w:color="auto"/>
      </w:divBdr>
    </w:div>
    <w:div w:id="2120949751">
      <w:bodyDiv w:val="1"/>
      <w:marLeft w:val="0"/>
      <w:marRight w:val="0"/>
      <w:marTop w:val="0"/>
      <w:marBottom w:val="0"/>
      <w:divBdr>
        <w:top w:val="none" w:sz="0" w:space="0" w:color="auto"/>
        <w:left w:val="none" w:sz="0" w:space="0" w:color="auto"/>
        <w:bottom w:val="none" w:sz="0" w:space="0" w:color="auto"/>
        <w:right w:val="none" w:sz="0" w:space="0" w:color="auto"/>
      </w:divBdr>
    </w:div>
    <w:div w:id="2121146676">
      <w:bodyDiv w:val="1"/>
      <w:marLeft w:val="0"/>
      <w:marRight w:val="0"/>
      <w:marTop w:val="0"/>
      <w:marBottom w:val="0"/>
      <w:divBdr>
        <w:top w:val="none" w:sz="0" w:space="0" w:color="auto"/>
        <w:left w:val="none" w:sz="0" w:space="0" w:color="auto"/>
        <w:bottom w:val="none" w:sz="0" w:space="0" w:color="auto"/>
        <w:right w:val="none" w:sz="0" w:space="0" w:color="auto"/>
      </w:divBdr>
    </w:div>
    <w:div w:id="2121340972">
      <w:bodyDiv w:val="1"/>
      <w:marLeft w:val="0"/>
      <w:marRight w:val="0"/>
      <w:marTop w:val="0"/>
      <w:marBottom w:val="0"/>
      <w:divBdr>
        <w:top w:val="none" w:sz="0" w:space="0" w:color="auto"/>
        <w:left w:val="none" w:sz="0" w:space="0" w:color="auto"/>
        <w:bottom w:val="none" w:sz="0" w:space="0" w:color="auto"/>
        <w:right w:val="none" w:sz="0" w:space="0" w:color="auto"/>
      </w:divBdr>
    </w:div>
    <w:div w:id="2121684215">
      <w:bodyDiv w:val="1"/>
      <w:marLeft w:val="0"/>
      <w:marRight w:val="0"/>
      <w:marTop w:val="0"/>
      <w:marBottom w:val="0"/>
      <w:divBdr>
        <w:top w:val="none" w:sz="0" w:space="0" w:color="auto"/>
        <w:left w:val="none" w:sz="0" w:space="0" w:color="auto"/>
        <w:bottom w:val="none" w:sz="0" w:space="0" w:color="auto"/>
        <w:right w:val="none" w:sz="0" w:space="0" w:color="auto"/>
      </w:divBdr>
    </w:div>
    <w:div w:id="2122874874">
      <w:bodyDiv w:val="1"/>
      <w:marLeft w:val="0"/>
      <w:marRight w:val="0"/>
      <w:marTop w:val="0"/>
      <w:marBottom w:val="0"/>
      <w:divBdr>
        <w:top w:val="none" w:sz="0" w:space="0" w:color="auto"/>
        <w:left w:val="none" w:sz="0" w:space="0" w:color="auto"/>
        <w:bottom w:val="none" w:sz="0" w:space="0" w:color="auto"/>
        <w:right w:val="none" w:sz="0" w:space="0" w:color="auto"/>
      </w:divBdr>
    </w:div>
    <w:div w:id="2123260618">
      <w:bodyDiv w:val="1"/>
      <w:marLeft w:val="0"/>
      <w:marRight w:val="0"/>
      <w:marTop w:val="0"/>
      <w:marBottom w:val="0"/>
      <w:divBdr>
        <w:top w:val="none" w:sz="0" w:space="0" w:color="auto"/>
        <w:left w:val="none" w:sz="0" w:space="0" w:color="auto"/>
        <w:bottom w:val="none" w:sz="0" w:space="0" w:color="auto"/>
        <w:right w:val="none" w:sz="0" w:space="0" w:color="auto"/>
      </w:divBdr>
    </w:div>
    <w:div w:id="2124691454">
      <w:bodyDiv w:val="1"/>
      <w:marLeft w:val="0"/>
      <w:marRight w:val="0"/>
      <w:marTop w:val="0"/>
      <w:marBottom w:val="0"/>
      <w:divBdr>
        <w:top w:val="none" w:sz="0" w:space="0" w:color="auto"/>
        <w:left w:val="none" w:sz="0" w:space="0" w:color="auto"/>
        <w:bottom w:val="none" w:sz="0" w:space="0" w:color="auto"/>
        <w:right w:val="none" w:sz="0" w:space="0" w:color="auto"/>
      </w:divBdr>
    </w:div>
    <w:div w:id="2125953690">
      <w:bodyDiv w:val="1"/>
      <w:marLeft w:val="0"/>
      <w:marRight w:val="0"/>
      <w:marTop w:val="0"/>
      <w:marBottom w:val="0"/>
      <w:divBdr>
        <w:top w:val="none" w:sz="0" w:space="0" w:color="auto"/>
        <w:left w:val="none" w:sz="0" w:space="0" w:color="auto"/>
        <w:bottom w:val="none" w:sz="0" w:space="0" w:color="auto"/>
        <w:right w:val="none" w:sz="0" w:space="0" w:color="auto"/>
      </w:divBdr>
    </w:div>
    <w:div w:id="2127575231">
      <w:bodyDiv w:val="1"/>
      <w:marLeft w:val="0"/>
      <w:marRight w:val="0"/>
      <w:marTop w:val="0"/>
      <w:marBottom w:val="0"/>
      <w:divBdr>
        <w:top w:val="none" w:sz="0" w:space="0" w:color="auto"/>
        <w:left w:val="none" w:sz="0" w:space="0" w:color="auto"/>
        <w:bottom w:val="none" w:sz="0" w:space="0" w:color="auto"/>
        <w:right w:val="none" w:sz="0" w:space="0" w:color="auto"/>
      </w:divBdr>
    </w:div>
    <w:div w:id="2127772073">
      <w:bodyDiv w:val="1"/>
      <w:marLeft w:val="0"/>
      <w:marRight w:val="0"/>
      <w:marTop w:val="0"/>
      <w:marBottom w:val="0"/>
      <w:divBdr>
        <w:top w:val="none" w:sz="0" w:space="0" w:color="auto"/>
        <w:left w:val="none" w:sz="0" w:space="0" w:color="auto"/>
        <w:bottom w:val="none" w:sz="0" w:space="0" w:color="auto"/>
        <w:right w:val="none" w:sz="0" w:space="0" w:color="auto"/>
      </w:divBdr>
    </w:div>
    <w:div w:id="2128041144">
      <w:bodyDiv w:val="1"/>
      <w:marLeft w:val="0"/>
      <w:marRight w:val="0"/>
      <w:marTop w:val="0"/>
      <w:marBottom w:val="0"/>
      <w:divBdr>
        <w:top w:val="none" w:sz="0" w:space="0" w:color="auto"/>
        <w:left w:val="none" w:sz="0" w:space="0" w:color="auto"/>
        <w:bottom w:val="none" w:sz="0" w:space="0" w:color="auto"/>
        <w:right w:val="none" w:sz="0" w:space="0" w:color="auto"/>
      </w:divBdr>
    </w:div>
    <w:div w:id="2128967990">
      <w:bodyDiv w:val="1"/>
      <w:marLeft w:val="0"/>
      <w:marRight w:val="0"/>
      <w:marTop w:val="0"/>
      <w:marBottom w:val="0"/>
      <w:divBdr>
        <w:top w:val="none" w:sz="0" w:space="0" w:color="auto"/>
        <w:left w:val="none" w:sz="0" w:space="0" w:color="auto"/>
        <w:bottom w:val="none" w:sz="0" w:space="0" w:color="auto"/>
        <w:right w:val="none" w:sz="0" w:space="0" w:color="auto"/>
      </w:divBdr>
    </w:div>
    <w:div w:id="2130585191">
      <w:bodyDiv w:val="1"/>
      <w:marLeft w:val="0"/>
      <w:marRight w:val="0"/>
      <w:marTop w:val="0"/>
      <w:marBottom w:val="0"/>
      <w:divBdr>
        <w:top w:val="none" w:sz="0" w:space="0" w:color="auto"/>
        <w:left w:val="none" w:sz="0" w:space="0" w:color="auto"/>
        <w:bottom w:val="none" w:sz="0" w:space="0" w:color="auto"/>
        <w:right w:val="none" w:sz="0" w:space="0" w:color="auto"/>
      </w:divBdr>
    </w:div>
    <w:div w:id="2130707878">
      <w:bodyDiv w:val="1"/>
      <w:marLeft w:val="0"/>
      <w:marRight w:val="0"/>
      <w:marTop w:val="0"/>
      <w:marBottom w:val="0"/>
      <w:divBdr>
        <w:top w:val="none" w:sz="0" w:space="0" w:color="auto"/>
        <w:left w:val="none" w:sz="0" w:space="0" w:color="auto"/>
        <w:bottom w:val="none" w:sz="0" w:space="0" w:color="auto"/>
        <w:right w:val="none" w:sz="0" w:space="0" w:color="auto"/>
      </w:divBdr>
    </w:div>
    <w:div w:id="2130975957">
      <w:bodyDiv w:val="1"/>
      <w:marLeft w:val="0"/>
      <w:marRight w:val="0"/>
      <w:marTop w:val="0"/>
      <w:marBottom w:val="0"/>
      <w:divBdr>
        <w:top w:val="none" w:sz="0" w:space="0" w:color="auto"/>
        <w:left w:val="none" w:sz="0" w:space="0" w:color="auto"/>
        <w:bottom w:val="none" w:sz="0" w:space="0" w:color="auto"/>
        <w:right w:val="none" w:sz="0" w:space="0" w:color="auto"/>
      </w:divBdr>
    </w:div>
    <w:div w:id="2131438651">
      <w:bodyDiv w:val="1"/>
      <w:marLeft w:val="0"/>
      <w:marRight w:val="0"/>
      <w:marTop w:val="0"/>
      <w:marBottom w:val="0"/>
      <w:divBdr>
        <w:top w:val="none" w:sz="0" w:space="0" w:color="auto"/>
        <w:left w:val="none" w:sz="0" w:space="0" w:color="auto"/>
        <w:bottom w:val="none" w:sz="0" w:space="0" w:color="auto"/>
        <w:right w:val="none" w:sz="0" w:space="0" w:color="auto"/>
      </w:divBdr>
    </w:div>
    <w:div w:id="2131783362">
      <w:bodyDiv w:val="1"/>
      <w:marLeft w:val="0"/>
      <w:marRight w:val="0"/>
      <w:marTop w:val="0"/>
      <w:marBottom w:val="0"/>
      <w:divBdr>
        <w:top w:val="none" w:sz="0" w:space="0" w:color="auto"/>
        <w:left w:val="none" w:sz="0" w:space="0" w:color="auto"/>
        <w:bottom w:val="none" w:sz="0" w:space="0" w:color="auto"/>
        <w:right w:val="none" w:sz="0" w:space="0" w:color="auto"/>
      </w:divBdr>
    </w:div>
    <w:div w:id="2132744862">
      <w:bodyDiv w:val="1"/>
      <w:marLeft w:val="0"/>
      <w:marRight w:val="0"/>
      <w:marTop w:val="0"/>
      <w:marBottom w:val="0"/>
      <w:divBdr>
        <w:top w:val="none" w:sz="0" w:space="0" w:color="auto"/>
        <w:left w:val="none" w:sz="0" w:space="0" w:color="auto"/>
        <w:bottom w:val="none" w:sz="0" w:space="0" w:color="auto"/>
        <w:right w:val="none" w:sz="0" w:space="0" w:color="auto"/>
      </w:divBdr>
    </w:div>
    <w:div w:id="2133401645">
      <w:bodyDiv w:val="1"/>
      <w:marLeft w:val="0"/>
      <w:marRight w:val="0"/>
      <w:marTop w:val="0"/>
      <w:marBottom w:val="0"/>
      <w:divBdr>
        <w:top w:val="none" w:sz="0" w:space="0" w:color="auto"/>
        <w:left w:val="none" w:sz="0" w:space="0" w:color="auto"/>
        <w:bottom w:val="none" w:sz="0" w:space="0" w:color="auto"/>
        <w:right w:val="none" w:sz="0" w:space="0" w:color="auto"/>
      </w:divBdr>
    </w:div>
    <w:div w:id="2133866189">
      <w:bodyDiv w:val="1"/>
      <w:marLeft w:val="0"/>
      <w:marRight w:val="0"/>
      <w:marTop w:val="0"/>
      <w:marBottom w:val="0"/>
      <w:divBdr>
        <w:top w:val="none" w:sz="0" w:space="0" w:color="auto"/>
        <w:left w:val="none" w:sz="0" w:space="0" w:color="auto"/>
        <w:bottom w:val="none" w:sz="0" w:space="0" w:color="auto"/>
        <w:right w:val="none" w:sz="0" w:space="0" w:color="auto"/>
      </w:divBdr>
    </w:div>
    <w:div w:id="2134981486">
      <w:bodyDiv w:val="1"/>
      <w:marLeft w:val="0"/>
      <w:marRight w:val="0"/>
      <w:marTop w:val="0"/>
      <w:marBottom w:val="0"/>
      <w:divBdr>
        <w:top w:val="none" w:sz="0" w:space="0" w:color="auto"/>
        <w:left w:val="none" w:sz="0" w:space="0" w:color="auto"/>
        <w:bottom w:val="none" w:sz="0" w:space="0" w:color="auto"/>
        <w:right w:val="none" w:sz="0" w:space="0" w:color="auto"/>
      </w:divBdr>
    </w:div>
    <w:div w:id="2135437443">
      <w:bodyDiv w:val="1"/>
      <w:marLeft w:val="0"/>
      <w:marRight w:val="0"/>
      <w:marTop w:val="0"/>
      <w:marBottom w:val="0"/>
      <w:divBdr>
        <w:top w:val="none" w:sz="0" w:space="0" w:color="auto"/>
        <w:left w:val="none" w:sz="0" w:space="0" w:color="auto"/>
        <w:bottom w:val="none" w:sz="0" w:space="0" w:color="auto"/>
        <w:right w:val="none" w:sz="0" w:space="0" w:color="auto"/>
      </w:divBdr>
    </w:div>
    <w:div w:id="2138183851">
      <w:bodyDiv w:val="1"/>
      <w:marLeft w:val="0"/>
      <w:marRight w:val="0"/>
      <w:marTop w:val="0"/>
      <w:marBottom w:val="0"/>
      <w:divBdr>
        <w:top w:val="none" w:sz="0" w:space="0" w:color="auto"/>
        <w:left w:val="none" w:sz="0" w:space="0" w:color="auto"/>
        <w:bottom w:val="none" w:sz="0" w:space="0" w:color="auto"/>
        <w:right w:val="none" w:sz="0" w:space="0" w:color="auto"/>
      </w:divBdr>
    </w:div>
    <w:div w:id="2138447831">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8914360">
      <w:bodyDiv w:val="1"/>
      <w:marLeft w:val="0"/>
      <w:marRight w:val="0"/>
      <w:marTop w:val="0"/>
      <w:marBottom w:val="0"/>
      <w:divBdr>
        <w:top w:val="none" w:sz="0" w:space="0" w:color="auto"/>
        <w:left w:val="none" w:sz="0" w:space="0" w:color="auto"/>
        <w:bottom w:val="none" w:sz="0" w:space="0" w:color="auto"/>
        <w:right w:val="none" w:sz="0" w:space="0" w:color="auto"/>
      </w:divBdr>
    </w:div>
    <w:div w:id="2139294264">
      <w:bodyDiv w:val="1"/>
      <w:marLeft w:val="0"/>
      <w:marRight w:val="0"/>
      <w:marTop w:val="0"/>
      <w:marBottom w:val="0"/>
      <w:divBdr>
        <w:top w:val="none" w:sz="0" w:space="0" w:color="auto"/>
        <w:left w:val="none" w:sz="0" w:space="0" w:color="auto"/>
        <w:bottom w:val="none" w:sz="0" w:space="0" w:color="auto"/>
        <w:right w:val="none" w:sz="0" w:space="0" w:color="auto"/>
      </w:divBdr>
    </w:div>
    <w:div w:id="2139906327">
      <w:bodyDiv w:val="1"/>
      <w:marLeft w:val="0"/>
      <w:marRight w:val="0"/>
      <w:marTop w:val="0"/>
      <w:marBottom w:val="0"/>
      <w:divBdr>
        <w:top w:val="none" w:sz="0" w:space="0" w:color="auto"/>
        <w:left w:val="none" w:sz="0" w:space="0" w:color="auto"/>
        <w:bottom w:val="none" w:sz="0" w:space="0" w:color="auto"/>
        <w:right w:val="none" w:sz="0" w:space="0" w:color="auto"/>
      </w:divBdr>
    </w:div>
    <w:div w:id="2139950136">
      <w:bodyDiv w:val="1"/>
      <w:marLeft w:val="0"/>
      <w:marRight w:val="0"/>
      <w:marTop w:val="0"/>
      <w:marBottom w:val="0"/>
      <w:divBdr>
        <w:top w:val="none" w:sz="0" w:space="0" w:color="auto"/>
        <w:left w:val="none" w:sz="0" w:space="0" w:color="auto"/>
        <w:bottom w:val="none" w:sz="0" w:space="0" w:color="auto"/>
        <w:right w:val="none" w:sz="0" w:space="0" w:color="auto"/>
      </w:divBdr>
    </w:div>
    <w:div w:id="2140370407">
      <w:bodyDiv w:val="1"/>
      <w:marLeft w:val="0"/>
      <w:marRight w:val="0"/>
      <w:marTop w:val="0"/>
      <w:marBottom w:val="0"/>
      <w:divBdr>
        <w:top w:val="none" w:sz="0" w:space="0" w:color="auto"/>
        <w:left w:val="none" w:sz="0" w:space="0" w:color="auto"/>
        <w:bottom w:val="none" w:sz="0" w:space="0" w:color="auto"/>
        <w:right w:val="none" w:sz="0" w:space="0" w:color="auto"/>
      </w:divBdr>
    </w:div>
    <w:div w:id="2141220368">
      <w:bodyDiv w:val="1"/>
      <w:marLeft w:val="0"/>
      <w:marRight w:val="0"/>
      <w:marTop w:val="0"/>
      <w:marBottom w:val="0"/>
      <w:divBdr>
        <w:top w:val="none" w:sz="0" w:space="0" w:color="auto"/>
        <w:left w:val="none" w:sz="0" w:space="0" w:color="auto"/>
        <w:bottom w:val="none" w:sz="0" w:space="0" w:color="auto"/>
        <w:right w:val="none" w:sz="0" w:space="0" w:color="auto"/>
      </w:divBdr>
    </w:div>
    <w:div w:id="2142378621">
      <w:bodyDiv w:val="1"/>
      <w:marLeft w:val="0"/>
      <w:marRight w:val="0"/>
      <w:marTop w:val="0"/>
      <w:marBottom w:val="0"/>
      <w:divBdr>
        <w:top w:val="none" w:sz="0" w:space="0" w:color="auto"/>
        <w:left w:val="none" w:sz="0" w:space="0" w:color="auto"/>
        <w:bottom w:val="none" w:sz="0" w:space="0" w:color="auto"/>
        <w:right w:val="none" w:sz="0" w:space="0" w:color="auto"/>
      </w:divBdr>
    </w:div>
    <w:div w:id="2142533158">
      <w:bodyDiv w:val="1"/>
      <w:marLeft w:val="0"/>
      <w:marRight w:val="0"/>
      <w:marTop w:val="0"/>
      <w:marBottom w:val="0"/>
      <w:divBdr>
        <w:top w:val="none" w:sz="0" w:space="0" w:color="auto"/>
        <w:left w:val="none" w:sz="0" w:space="0" w:color="auto"/>
        <w:bottom w:val="none" w:sz="0" w:space="0" w:color="auto"/>
        <w:right w:val="none" w:sz="0" w:space="0" w:color="auto"/>
      </w:divBdr>
    </w:div>
    <w:div w:id="2144078290">
      <w:bodyDiv w:val="1"/>
      <w:marLeft w:val="0"/>
      <w:marRight w:val="0"/>
      <w:marTop w:val="0"/>
      <w:marBottom w:val="0"/>
      <w:divBdr>
        <w:top w:val="none" w:sz="0" w:space="0" w:color="auto"/>
        <w:left w:val="none" w:sz="0" w:space="0" w:color="auto"/>
        <w:bottom w:val="none" w:sz="0" w:space="0" w:color="auto"/>
        <w:right w:val="none" w:sz="0" w:space="0" w:color="auto"/>
      </w:divBdr>
    </w:div>
    <w:div w:id="2144469125">
      <w:bodyDiv w:val="1"/>
      <w:marLeft w:val="0"/>
      <w:marRight w:val="0"/>
      <w:marTop w:val="0"/>
      <w:marBottom w:val="0"/>
      <w:divBdr>
        <w:top w:val="none" w:sz="0" w:space="0" w:color="auto"/>
        <w:left w:val="none" w:sz="0" w:space="0" w:color="auto"/>
        <w:bottom w:val="none" w:sz="0" w:space="0" w:color="auto"/>
        <w:right w:val="none" w:sz="0" w:space="0" w:color="auto"/>
      </w:divBdr>
    </w:div>
    <w:div w:id="2144736784">
      <w:bodyDiv w:val="1"/>
      <w:marLeft w:val="0"/>
      <w:marRight w:val="0"/>
      <w:marTop w:val="0"/>
      <w:marBottom w:val="0"/>
      <w:divBdr>
        <w:top w:val="none" w:sz="0" w:space="0" w:color="auto"/>
        <w:left w:val="none" w:sz="0" w:space="0" w:color="auto"/>
        <w:bottom w:val="none" w:sz="0" w:space="0" w:color="auto"/>
        <w:right w:val="none" w:sz="0" w:space="0" w:color="auto"/>
      </w:divBdr>
    </w:div>
    <w:div w:id="2144762596">
      <w:bodyDiv w:val="1"/>
      <w:marLeft w:val="0"/>
      <w:marRight w:val="0"/>
      <w:marTop w:val="0"/>
      <w:marBottom w:val="0"/>
      <w:divBdr>
        <w:top w:val="none" w:sz="0" w:space="0" w:color="auto"/>
        <w:left w:val="none" w:sz="0" w:space="0" w:color="auto"/>
        <w:bottom w:val="none" w:sz="0" w:space="0" w:color="auto"/>
        <w:right w:val="none" w:sz="0" w:space="0" w:color="auto"/>
      </w:divBdr>
    </w:div>
    <w:div w:id="2144885479">
      <w:bodyDiv w:val="1"/>
      <w:marLeft w:val="0"/>
      <w:marRight w:val="0"/>
      <w:marTop w:val="0"/>
      <w:marBottom w:val="0"/>
      <w:divBdr>
        <w:top w:val="none" w:sz="0" w:space="0" w:color="auto"/>
        <w:left w:val="none" w:sz="0" w:space="0" w:color="auto"/>
        <w:bottom w:val="none" w:sz="0" w:space="0" w:color="auto"/>
        <w:right w:val="none" w:sz="0" w:space="0" w:color="auto"/>
      </w:divBdr>
    </w:div>
    <w:div w:id="2144930954">
      <w:bodyDiv w:val="1"/>
      <w:marLeft w:val="0"/>
      <w:marRight w:val="0"/>
      <w:marTop w:val="0"/>
      <w:marBottom w:val="0"/>
      <w:divBdr>
        <w:top w:val="none" w:sz="0" w:space="0" w:color="auto"/>
        <w:left w:val="none" w:sz="0" w:space="0" w:color="auto"/>
        <w:bottom w:val="none" w:sz="0" w:space="0" w:color="auto"/>
        <w:right w:val="none" w:sz="0" w:space="0" w:color="auto"/>
      </w:divBdr>
    </w:div>
    <w:div w:id="2145004764">
      <w:bodyDiv w:val="1"/>
      <w:marLeft w:val="0"/>
      <w:marRight w:val="0"/>
      <w:marTop w:val="0"/>
      <w:marBottom w:val="0"/>
      <w:divBdr>
        <w:top w:val="none" w:sz="0" w:space="0" w:color="auto"/>
        <w:left w:val="none" w:sz="0" w:space="0" w:color="auto"/>
        <w:bottom w:val="none" w:sz="0" w:space="0" w:color="auto"/>
        <w:right w:val="none" w:sz="0" w:space="0" w:color="auto"/>
      </w:divBdr>
    </w:div>
    <w:div w:id="214514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elseplattformen.no/4aad93/siteassets/dokumenter/styremoter/styremoter-2024/20240627/49.24-vedlegg-2-rollebeskrivelse-for-personvernombudet-i-helseplattformen-as-1.0.pdf" TargetMode="External"/><Relationship Id="rId3" Type="http://schemas.openxmlformats.org/officeDocument/2006/relationships/hyperlink" Target="https://www.uutilsynet.no/tilsynsrapportar/tilsynsrapport-helsami-helseplattformen/3004" TargetMode="External"/><Relationship Id="rId7" Type="http://schemas.openxmlformats.org/officeDocument/2006/relationships/hyperlink" Target="https://www.helseplattformen.no/nyheter/helseplattformen-godkjent-som-arkivsystem/" TargetMode="External"/><Relationship Id="rId2" Type="http://schemas.openxmlformats.org/officeDocument/2006/relationships/hyperlink" Target="https://www.datatilsynet.no/regelverk-og-verktoy/rapporter-og-utredninger/datatilsynets-arsrapporter/arsrapport-for-2024/" TargetMode="External"/><Relationship Id="rId1" Type="http://schemas.openxmlformats.org/officeDocument/2006/relationships/hyperlink" Target="https://www.datatilsynet.no/aktuelt/aktuelle-nyheter-2024/oppfolging-av-tilsyn-med-helseplattformen/" TargetMode="External"/><Relationship Id="rId6" Type="http://schemas.openxmlformats.org/officeDocument/2006/relationships/hyperlink" Target="https://www.helseplattformen.no/om-oss/" TargetMode="External"/><Relationship Id="rId5" Type="http://schemas.openxmlformats.org/officeDocument/2006/relationships/hyperlink" Target="https://www.kommunal-rapport.no/digitalisering/intenst-kapplop-om-pasientjournaler-vi-kan-rulle-ut-i-2024/332781" TargetMode="External"/><Relationship Id="rId10" Type="http://schemas.openxmlformats.org/officeDocument/2006/relationships/hyperlink" Target="https://nsm.no/regelverk-og-hjelp/rapporter/konseptvalgutredning-for-nasjonal-skytjeneste" TargetMode="External"/><Relationship Id="rId4" Type="http://schemas.openxmlformats.org/officeDocument/2006/relationships/hyperlink" Target="https://sykepleien.no/2025/02/massiv-utskifting-av-journalsystemer-i-kommunene" TargetMode="External"/><Relationship Id="rId9" Type="http://schemas.openxmlformats.org/officeDocument/2006/relationships/hyperlink" Target="https://ekstranett.helse-midt.no/1001/Sakspapirer/sak%20147-2025%20Tertialrapport%20Vedlegg%201%20Tertialrapport%20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 Theme">
  <a:themeElements>
    <a:clrScheme name="VISTA ANALYSE">
      <a:dk1>
        <a:srgbClr val="1C1C1C"/>
      </a:dk1>
      <a:lt1>
        <a:sysClr val="window" lastClr="FFFFFF"/>
      </a:lt1>
      <a:dk2>
        <a:srgbClr val="555555"/>
      </a:dk2>
      <a:lt2>
        <a:srgbClr val="D4D4D4"/>
      </a:lt2>
      <a:accent1>
        <a:srgbClr val="162F5C"/>
      </a:accent1>
      <a:accent2>
        <a:srgbClr val="3672B0"/>
      </a:accent2>
      <a:accent3>
        <a:srgbClr val="23A5AF"/>
      </a:accent3>
      <a:accent4>
        <a:srgbClr val="F79646"/>
      </a:accent4>
      <a:accent5>
        <a:srgbClr val="A60E24"/>
      </a:accent5>
      <a:accent6>
        <a:srgbClr val="468C5C"/>
      </a:accent6>
      <a:hlink>
        <a:srgbClr val="23A5AF"/>
      </a:hlink>
      <a:folHlink>
        <a:srgbClr val="A60E24"/>
      </a:folHlink>
    </a:clrScheme>
    <a:fontScheme name="Vista">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092B67-4B5A-4DC9-B981-A06B50CACADE}">
  <we:reference id="c9f7d3b2-8e36-4c58-9f3a-6a8d6f4e9271" version="1.6.2.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Mel13</b:Tag>
    <b:SourceType>Report</b:SourceType>
    <b:Guid>{168EFE98-CB7E-6647-BA32-9DF89649C8CD}</b:Guid>
    <b:Title>Én innbygger – én journal</b:Title>
    <b:Publisher>Helse- og omsorgsdepartementet. https://www.regjeringen.no/no/dokumenter/meld-st-9-20122013/id708609/</b:Publisher>
    <b:Year>2012-2013</b:Year>
    <b:Author>
      <b:Author>
        <b:Corporate>Meld. St. 9</b:Corporate>
      </b:Author>
    </b:Author>
    <b:RefOrder>1</b:RefOrder>
  </b:Source>
  <b:Source>
    <b:Tag>Inn25</b:Tag>
    <b:SourceType>Report</b:SourceType>
    <b:Guid>{F609DDD5-0298-C84B-9AD8-F65D31670521}</b:Guid>
    <b:Title>Innstilling fra helse- og omsorgskomiteen om representantforslag om å stanse videre utrulling av Helseplattformen og representantforslag om å starte en prosess med å bytte ut Helseplattformen og avsette styret i Helse Midt-Norge RHF</b:Title>
    <b:Year>2024-2025</b:Year>
    <b:Author>
      <b:Author>
        <b:Corporate>Innst. 134 S</b:Corporate>
      </b:Author>
    </b:Author>
    <b:Publisher>Helse- og omsorgskomiteen. https://www.stortinget.no/no/Saker-og-publikasjoner/Publikasjoner/Innstillinger/Stortinget/2024-2025/inns-202425-134s/?all=true</b:Publisher>
    <b:RefOrder>2</b:RefOrder>
  </b:Source>
  <b:Source>
    <b:Tag>Hel25</b:Tag>
    <b:SourceType>InternetSite</b:SourceType>
    <b:Guid>{BC8E28F1-0424-B747-A87C-F5B3CF2C516A}</b:Guid>
    <b:Year>u.å.-a</b:Year>
    <b:Author>
      <b:Author>
        <b:Corporate>Helseplattformen</b:Corporate>
      </b:Author>
    </b:Author>
    <b:InternetSiteTitle>Hvem bruker Helsplattformen?</b:InternetSiteTitle>
    <b:URL>https://www.helseplattformen.no/Fakta/hvem-bruker-helseplattformen/</b:URL>
    <b:RefOrder>12</b:RefOrder>
  </b:Source>
  <b:Source>
    <b:Tag>Helåb</b:Tag>
    <b:SourceType>InternetSite</b:SourceType>
    <b:Guid>{CDC21ED8-D012-784B-B671-AFD7C264EE57}</b:Guid>
    <b:Author>
      <b:Author>
        <b:Corporate>Helseplattformen</b:Corporate>
      </b:Author>
    </b:Author>
    <b:Title>Tidslinje for innføring</b:Title>
    <b:URL>https://www.helseplattformen.no/tidlinje-innforing</b:URL>
    <b:Year>u.å.-b</b:Year>
    <b:RefOrder>11</b:RefOrder>
  </b:Source>
  <b:Source>
    <b:Tag>Helåc</b:Tag>
    <b:SourceType>InternetSite</b:SourceType>
    <b:Guid>{8D89309A-84C1-EC4E-90CF-F1F76B98F3B6}</b:Guid>
    <b:Author>
      <b:Author>
        <b:Corporate>Helseplattformen</b:Corporate>
      </b:Author>
    </b:Author>
    <b:InternetSiteTitle>Tidslinje for innføring av Helseplattformen</b:InternetSiteTitle>
    <b:URL>https://www.helseplattformen.no/nar-kommer-helseplattformen/</b:URL>
    <b:Year>u.å.-c</b:Year>
    <b:RefOrder>13</b:RefOrder>
  </b:Source>
  <b:Source>
    <b:Tag>Sid14</b:Tag>
    <b:SourceType>Book</b:SourceType>
    <b:Guid>{AD10CC35-1D21-441F-BF71-AB82C915FB01}</b:Guid>
    <b:Author>
      <b:Author>
        <b:NameList>
          <b:Person>
            <b:Last>Sverdrup</b:Last>
            <b:First>Sidsel</b:First>
          </b:Person>
        </b:NameList>
      </b:Author>
    </b:Author>
    <b:Title>Evaluering: Tilnærming, modeller og eksempler</b:Title>
    <b:Year>2014</b:Year>
    <b:City>Oslo</b:City>
    <b:Publisher>Gyldendal Akademiske</b:Publisher>
    <b:RefOrder>10</b:RefOrder>
  </b:Source>
  <b:Source>
    <b:Tag>Rik21</b:Tag>
    <b:SourceType>Report</b:SourceType>
    <b:Guid>{C84C4BF3-D91C-BD44-8517-5F8FA102C6E6}</b:Guid>
    <b:Title>Riksrevisjonens undersøkelse av Helseplattformen i Midt-Norge</b:Title>
    <b:Year>2024</b:Year>
    <b:Author>
      <b:Author>
        <b:Corporate>Riksrevisjonen</b:Corporate>
      </b:Author>
    </b:Author>
    <b:ThesisType>Dokument 3:14 (2020-2021)</b:ThesisType>
    <b:Publisher>Dokument 3:3 (2024-2025)</b:Publisher>
    <b:RefOrder>3</b:RefOrder>
  </b:Source>
  <b:Source>
    <b:Tag>Hel23</b:Tag>
    <b:SourceType>Report</b:SourceType>
    <b:Guid>{94CB4C93-BEDD-A34A-A5A1-B99B474C877E}</b:Guid>
    <b:Title>Rapport fra tilsyn ved St. Olavs hospital etter innføring av Helseplattformen</b:Title>
    <b:Year>2023</b:Year>
    <b:Author>
      <b:Author>
        <b:Corporate>Helsetilsynet</b:Corporate>
      </b:Author>
    </b:Author>
    <b:Institution>https://www.helsetilsynet.no/tilsyn/tilsynssaker/2023/rapport-fra-tilsyn-ved-st-olavs-hospital-etter-innfoering-av-helseplattformen/#</b:Institution>
    <b:RefOrder>4</b:RefOrder>
  </b:Source>
  <b:Source>
    <b:Tag>Sta23</b:Tag>
    <b:SourceType>Report</b:SourceType>
    <b:Guid>{EB70F66C-0417-594B-B802-EE9BF5C75858}</b:Guid>
    <b:Author>
      <b:Author>
        <b:Corporate>Statsforvalteren i Trøndelag</b:Corporate>
      </b:Author>
    </b:Author>
    <b:Title>Rapport etter tilsyn med innføringen av Helseplattformen i Verdal kommune 2023</b:Title>
    <b:Year>2023</b:Year>
    <b:Institution>https://www.helsetilsynet.no/tilsyn/tilsynsrapporter/trondelag/2023/verdal-kommune-tilsyn-med-innfoeringen-av-helseplattformen-2023/</b:Institution>
    <b:RefOrder>5</b:RefOrder>
  </b:Source>
  <b:Source>
    <b:Tag>Bos23</b:Tag>
    <b:SourceType>Report</b:SourceType>
    <b:Guid>{6BF6A419-97D5-C74C-89AF-39D558BA9D08}</b:Guid>
    <b:Title>Ekstern evaluering av Helseplattformen</b:Title>
    <b:Year>2023</b:Year>
    <b:Author>
      <b:Author>
        <b:Corporate>Boston Consulting Group</b:Corporate>
      </b:Author>
    </b:Author>
    <b:RefOrder>6</b:RefOrder>
  </b:Source>
  <b:Source>
    <b:Tag>Tro24</b:Tag>
    <b:SourceType>Report</b:SourceType>
    <b:Guid>{B54040D8-C174-154B-B489-E044A5E656FB}</b:Guid>
    <b:Author>
      <b:Author>
        <b:Corporate>Trondheim kommunerevisjon</b:Corporate>
      </b:Author>
    </b:Author>
    <b:Title>Helseplattformen i Trondheim kommune</b:Title>
    <b:Year>2024</b:Year>
    <b:ThesisType>Rapport 12/2024-F</b:ThesisType>
    <b:RefOrder>8</b:RefOrder>
  </b:Source>
  <b:Source>
    <b:Tag>Hel252</b:Tag>
    <b:SourceType>Report</b:SourceType>
    <b:Guid>{E6E87CE9-1A94-BD4D-9782-D4A437D5B572}</b:Guid>
    <b:Author>
      <b:Author>
        <b:Corporate>Helseplattformen</b:Corporate>
      </b:Author>
    </b:Author>
    <b:Title>Sluttrapport - Helseplattformen Main Project</b:Title>
    <b:Year>2025a</b:Year>
    <b:RefOrder>7</b:RefOrder>
  </b:Source>
  <b:Source>
    <b:Tag>Hel25b</b:Tag>
    <b:SourceType>InternetSite</b:SourceType>
    <b:Guid>{2BC851DC-98C1-44FD-8F52-88562F235304}</b:Guid>
    <b:Author>
      <b:Author>
        <b:Corporate>Helsedirektoratet </b:Corporate>
      </b:Author>
    </b:Author>
    <b:Title>Kostnader fordelt på ulike IKT-områder og IKT-ressurstyper</b:Title>
    <b:Year>2025</b:Year>
    <b:URL>https://www.helsedirektoratet.no/rapporter/ressursbruk-pa-ikt-i-helseregionene-og-nasjonale-virksomheter-20222023/overblikk-pa-utviklingen-i-ikt-ressursinnsats/kostnader-fordelt-pa-ulike-ikt-omrader-og-ikt-ressurstyper</b:URL>
    <b:RefOrder>26</b:RefOrder>
  </b:Source>
  <b:Source>
    <b:Tag>Hel254</b:Tag>
    <b:SourceType>InternetSite</b:SourceType>
    <b:Guid>{A1ED0561-3299-024E-8208-D87170DE49EA}</b:Guid>
    <b:Author>
      <b:Author>
        <b:Corporate>Helsetilsynet</b:Corporate>
      </b:Author>
    </b:Author>
    <b:InternetSiteTitle>Statistikk – varsel om alvorlig hendelse i helse- og omsorgstjenestene</b:InternetSiteTitle>
    <b:URL>https://www.helsetilsynet.no/tilsyn/varsel-om-alvorlige-hendelser/statistikk/#toc-header-2</b:URL>
    <b:Year>2025</b:Year>
    <b:Month>januar</b:Month>
    <b:Day>24</b:Day>
    <b:RefOrder>24</b:RefOrder>
  </b:Source>
  <b:Source>
    <b:Tag>Dir23</b:Tag>
    <b:SourceType>Report</b:SourceType>
    <b:Guid>{F357BF44-0EBE-DD4A-9494-E9CB76A32477}</b:Guid>
    <b:Title>Kartlegging av elektroniske pasientjournalsystemer og deres støtte for nasjonale e-helseløsninger</b:Title>
    <b:Year>2023</b:Year>
    <b:Author>
      <b:Author>
        <b:Corporate>Direktoratet for e-helse</b:Corporate>
      </b:Author>
    </b:Author>
    <b:Publisher>Direktoratet for e-helse</b:Publisher>
    <b:City>Oslo</b:City>
    <b:StandardNumber>IE-1116</b:StandardNumber>
    <b:RefOrder>19</b:RefOrder>
  </b:Source>
  <b:Source>
    <b:Tag>Hau17</b:Tag>
    <b:SourceType>Book</b:SourceType>
    <b:Guid>{D239CA2B-4EEE-3D4D-A4AE-793724B40617}</b:Guid>
    <b:Title>Den digitale helsetjenesten</b:Title>
    <b:Publisher>Gyldendal Akademisk</b:Publisher>
    <b:City>Oslo</b:City>
    <b:Year>2017</b:Year>
    <b:Author>
      <b:Author>
        <b:NameList>
          <b:Person>
            <b:Last>Hauge</b:Last>
            <b:Middle>Nielsen</b:Middle>
            <b:First>Hans</b:First>
          </b:Person>
        </b:NameList>
      </b:Author>
    </b:Author>
    <b:RefOrder>18</b:RefOrder>
  </b:Source>
  <b:Source>
    <b:Tag>Hel241</b:Tag>
    <b:SourceType>DocumentFromInternetSite</b:SourceType>
    <b:Guid>{413BBE8B-FDBC-4097-A751-32FCCD28AB01}</b:Guid>
    <b:Author>
      <b:Author>
        <b:Corporate>Helseplattformen AS </b:Corporate>
      </b:Author>
    </b:Author>
    <b:Title>Helseplattformen.no</b:Title>
    <b:Year>2024</b:Year>
    <b:URL>https://www.helseplattformen.no/49beca/siteassets/dokumenter/20250604-vedlegg-ordinar-generalforsamling-helseplattformen-as-endelig-versjon-1.pdf</b:URL>
    <b:RefOrder>25</b:RefOrder>
  </b:Source>
  <b:Source>
    <b:Tag>Hel25c</b:Tag>
    <b:SourceType>Report</b:SourceType>
    <b:Guid>{FAEC283E-8DD2-4A79-B43B-3A85BC230691}</b:Guid>
    <b:Author>
      <b:Author>
        <b:Corporate>Helse Vest RHF</b:Corporate>
      </b:Author>
    </b:Author>
    <b:Title>Åreberetningen og årsregnskapet for 2024</b:Title>
    <b:Year>2025</b:Year>
    <b:URL>https://www.helse-vest.no/4a3774/siteassets/rapporter/arsrapportar/arsberetning-2024.pdf</b:URL>
    <b:RefOrder>42</b:RefOrder>
  </b:Source>
  <b:Source>
    <b:Tag>Hel2510</b:Tag>
    <b:SourceType>Report</b:SourceType>
    <b:Guid>{0B013A67-85E3-432E-8345-F7BEA676B64E}</b:Guid>
    <b:Title>Årsberetning for 2024</b:Title>
    <b:Year>2025</b:Year>
    <b:URL>https://www.helse-sorost.no/49dfee/siteassets/documents/arsrapport/2024---arsrapport-helse-sor-ost-rhf.pdf</b:URL>
    <b:Author>
      <b:Author>
        <b:Corporate>Helse Sør-Øst RHF</b:Corporate>
      </b:Author>
    </b:Author>
    <b:RefOrder>43</b:RefOrder>
  </b:Source>
  <b:Source>
    <b:Tag>Hel2520</b:Tag>
    <b:SourceType>InternetSite</b:SourceType>
    <b:Guid>{5FC9E7A0-BBA3-4F0C-9275-DD99FD894C37}</b:Guid>
    <b:Title>Nøkkeltall </b:Title>
    <b:Year>2025</b:Year>
    <b:Author>
      <b:Author>
        <b:Corporate>Helse Nord RHF </b:Corporate>
      </b:Author>
    </b:Author>
    <b:URL>https://www.helse-nord.no/om-oss/nokkeltall/</b:URL>
    <b:RefOrder>44</b:RefOrder>
  </b:Source>
  <b:Source>
    <b:Tag>Len25</b:Tag>
    <b:SourceType>ArticleInAPeriodical</b:SourceType>
    <b:Guid>{248F8F0F-459A-4D10-BC4E-C6719FE2AEF8}</b:Guid>
    <b:Title>Strukturerte og standardiserte data gir bedre</b:Title>
    <b:Year>2025</b:Year>
    <b:Author>
      <b:Author>
        <b:NameList>
          <b:Person>
            <b:Last>Lene Laukvik</b:Last>
            <b:First>Annika</b:First>
            <b:Middle>Brandal, Mariann Fossum</b:Middle>
          </b:Person>
        </b:NameList>
      </b:Author>
    </b:Author>
    <b:PeriodicalTitle>Sykepleien</b:PeriodicalTitle>
    <b:RefOrder>36</b:RefOrder>
  </b:Source>
  <b:Source>
    <b:Tag>HSØ25</b:Tag>
    <b:SourceType>Report</b:SourceType>
    <b:Guid>{39C1AA9B-EAF9-441A-B04B-2C012A59195F}</b:Guid>
    <b:Author>
      <b:Author>
        <b:Corporate>Helse Sør-Øst RHF</b:Corporate>
      </b:Author>
    </b:Author>
    <b:Title>Økonomisk langtidsplan 2026-2029. Sak 073-2025</b:Title>
    <b:Year>2025</b:Year>
    <b:RefOrder>38</b:RefOrder>
  </b:Source>
  <b:Source>
    <b:Tag>Hel24</b:Tag>
    <b:SourceType>Report</b:SourceType>
    <b:Guid>{4C279408-05F5-4F0D-A5A2-18C7E5EE98DD}</b:Guid>
    <b:Author>
      <b:Author>
        <b:Corporate>Helse- og omsorgsdepartementet</b:Corporate>
      </b:Author>
    </b:Author>
    <b:Title>Rapport fra teknisk beregningsutvalg for spesialisthelsetjenestens økonomi</b:Title>
    <b:Year>2024</b:Year>
    <b:RefOrder>40</b:RefOrder>
  </b:Source>
  <b:Source>
    <b:Tag>Vis251</b:Tag>
    <b:SourceType>Report</b:SourceType>
    <b:Guid>{C859BC3E-235B-4241-8A47-0B00C52CD1EE}</b:Guid>
    <b:Author>
      <b:Author>
        <b:Corporate>Vista Analyse og Vali</b:Corporate>
      </b:Author>
    </b:Author>
    <b:Title>Evaluering av modell for utskrivningsklare pasienter. Å enes om hastighet og timing er selve kjernen i en effektiv samhandling</b:Title>
    <b:Year>2025</b:Year>
    <b:Publisher>Rapport 2025-41. Av Ingeborg Rasmussen, Annbjørg E. Gentenaar, Siri Bråten Øye, Sidsel Sverdrup, Kris-tian Roksvaag, Pernille Parmer</b:Publisher>
    <b:RefOrder>9</b:RefOrder>
  </b:Source>
  <b:Source>
    <b:Tag>Vis22</b:Tag>
    <b:SourceType>Report</b:SourceType>
    <b:Guid>{E8B86682-C0F7-7746-965B-960E2A46E353}</b:Guid>
    <b:Author>
      <b:Author>
        <b:Corporate>Vista Analyse</b:Corporate>
      </b:Author>
    </b:Author>
    <b:Title>Tapere og vinnere i den kommunale helse- og omsorgstjenesten. Likeverdige tjenester av god kvalitet, uavhengig av alder og bosted?</b:Title>
    <b:Year>2022</b:Year>
    <b:RefOrder>33</b:RefOrder>
  </b:Source>
  <b:Source>
    <b:Tag>Bec21</b:Tag>
    <b:SourceType>ArticleInAPeriodical</b:SourceType>
    <b:Guid>{717CCE5A-E5C5-494B-803E-B84C0C69013E}</b:Guid>
    <b:Title>Interventions to Improve Communication at Hospital Discharge and Rates of Readmission: A Systematic Review and Meta-analysis</b:Title>
    <b:Year>2021</b:Year>
    <b:Author>
      <b:Author>
        <b:NameList>
          <b:Person>
            <b:Last>Becker</b:Last>
            <b:First>Christoph </b:First>
          </b:Person>
          <b:Person>
            <b:Last>Zumbrunn</b:Last>
            <b:First>Samuel </b:First>
          </b:Person>
          <b:Person>
            <b:Last>Beck</b:Last>
            <b:First>Katharina </b:First>
          </b:Person>
          <b:Person>
            <b:Last> Vincent</b:Last>
            <b:First>Alessia</b:First>
          </b:Person>
          <b:Person>
            <b:Last>Loretz </b:Last>
            <b:First>Nina </b:First>
          </b:Person>
          <b:Person>
            <b:Last>Müller</b:Last>
            <b:First>Jonas </b:First>
          </b:Person>
          <b:Person>
            <b:Last>Amacher </b:Last>
            <b:First>Simon A </b:First>
          </b:Person>
          <b:Person>
            <b:Last> Schaefert </b:Last>
            <b:First> Rainer</b:First>
          </b:Person>
          <b:Person>
            <b:Last>Hunziker</b:Last>
            <b:First> Sabina </b:First>
          </b:Person>
        </b:NameList>
      </b:Author>
    </b:Author>
    <b:PeriodicalTitle>JAMA Netw Open . 2021 Aug 2;4(8):e2119346. doi: 10.1001/jamanetworkopen.2021.19346.</b:PeriodicalTitle>
    <b:RefOrder>29</b:RefOrder>
  </b:Source>
  <b:Source>
    <b:Tag>Rik13</b:Tag>
    <b:SourceType>Report</b:SourceType>
    <b:Guid>{BB47138C-2971-074D-AD99-1D830363C1BD}</b:Guid>
    <b:Author>
      <b:Author>
        <b:Corporate>Riksrevisjonen</b:Corporate>
      </b:Author>
    </b:Author>
    <b:Title>Riksrevisjonens undersøkelse av effektivitet i sykehus</b:Title>
    <b:Year>2013</b:Year>
    <b:Publisher>Dokument 3:4 (2013–2014)</b:Publisher>
    <b:RefOrder>37</b:RefOrder>
  </b:Source>
  <b:Source>
    <b:Tag>Rik16</b:Tag>
    <b:SourceType>Report</b:SourceType>
    <b:Guid>{80EDC366-CD71-AF46-9666-D34B1A00D299}</b:Guid>
    <b:Author>
      <b:Author>
        <b:Corporate>Riksrevisjonen</b:Corporate>
      </b:Author>
    </b:Author>
    <b:Title>Riksrevisjonens undersøkelse av ressursutnyttelse og kvalitet i helsetjenesten etter innføringen av Samhandlingsreformen. </b:Title>
    <b:Year>2016</b:Year>
    <b:Publisher>Dokument 3:5</b:Publisher>
    <b:RefOrder>32</b:RefOrder>
  </b:Source>
  <b:Source>
    <b:Tag>HPL25</b:Tag>
    <b:SourceType>Report</b:SourceType>
    <b:Guid>{D6A2FE11-7187-3749-804B-A4F504F87723}</b:Guid>
    <b:Author>
      <b:Author>
        <b:Corporate>Helseplattformen</b:Corporate>
      </b:Author>
    </b:Author>
    <b:Title>Vurderinger og erfaringer knyttet til effekter og potensial i bruk av Helseplattformen</b:Title>
    <b:Year>2025b</b:Year>
    <b:RefOrder>41</b:RefOrder>
  </b:Source>
  <b:Source>
    <b:Tag>Hel251</b:Tag>
    <b:SourceType>InternetSite</b:SourceType>
    <b:Guid>{A300E1E3-D035-7D4C-A0DE-8854A5C138D7}</b:Guid>
    <b:Year>2025c</b:Year>
    <b:InternetSiteTitle>Økonomien i Helseplattformen - fakta bak tallene</b:InternetSiteTitle>
    <b:URL>https://www.helseplattformen.no/om-oss/helseplattformen-i-media/nodvendig-fakta-om-helseplattformen/okonomien-i-helseplattformen/</b:URL>
    <b:YearAccessed>2025</b:YearAccessed>
    <b:MonthAccessed>oktober</b:MonthAccessed>
    <b:Author>
      <b:Author>
        <b:Corporate>Helseplattformen</b:Corporate>
      </b:Author>
    </b:Author>
    <b:RefOrder>16</b:RefOrder>
  </b:Source>
  <b:Source>
    <b:Tag>Sør25</b:Tag>
    <b:SourceType>DocumentFromInternetSite</b:SourceType>
    <b:Guid>{F1761B8F-9F7E-B343-840B-411A3167BDEE}</b:Guid>
    <b:Title>Kostnadsestimat - kommuner som vel å stå utanfor Helseplattformen</b:Title>
    <b:Year>2024</b:Year>
    <b:URL>https://www.volda.kommune.no/_f/p39/i5357bd35-deef-44c4-b67d-e014f6b56d38/vedlegg-15-ssikt_kostnadsestimat-epj-utanfor-helseplattformen.pdf</b:URL>
    <b:Author>
      <b:Author>
        <b:Corporate>Søre Sunnmøre IKT</b:Corporate>
      </b:Author>
    </b:Author>
    <b:InternetSiteTitle>Volda kommune</b:InternetSiteTitle>
    <b:RefOrder>27</b:RefOrder>
  </b:Source>
  <b:Source>
    <b:Tag>HMN25</b:Tag>
    <b:SourceType>Report</b:SourceType>
    <b:Guid>{F7BE1226-4F98-A148-8A2F-10D92B63C8B2}</b:Guid>
    <b:Author>
      <b:Author>
        <b:Corporate>Helse Midt-Norge RHF</b:Corporate>
      </b:Author>
    </b:Author>
    <b:Title>Forutsetninger for økonomisk langtidsplan 2026–2031</b:Title>
    <b:Year>2025a</b:Year>
    <b:Publisher>Sak 009-2025</b:Publisher>
    <b:RefOrder>39</b:RefOrder>
  </b:Source>
  <b:Source>
    <b:Tag>Sty251</b:Tag>
    <b:SourceType>Report</b:SourceType>
    <b:Guid>{27197BBF-3581-FE4E-B2CC-3E51D0B55256}</b:Guid>
    <b:Title>Status for arbeidet med brukervennlighet og optimalisering av Helseplattformen</b:Title>
    <b:Year>2025b</b:Year>
    <b:Author>
      <b:Author>
        <b:Corporate>Helse Midt-Norge RHF</b:Corporate>
      </b:Author>
    </b:Author>
    <b:Department>https://ekstranett.helse-midt.no/1001/Sakspapirer/sak%20151-2025%20Status%20Program%20Brukervennlighet%20og%20optimalisering%20av%20Helseplattformen.pdf</b:Department>
    <b:ThesisType>Sak 151-2025</b:ThesisType>
    <b:Publisher>Sak 114-2025</b:Publisher>
    <b:RefOrder>17</b:RefOrder>
  </b:Source>
  <b:Source>
    <b:Tag>Hel25d</b:Tag>
    <b:SourceType>Report</b:SourceType>
    <b:Guid>{731FE389-0130-B54D-9685-18A7ED8AC072}</b:Guid>
    <b:Author>
      <b:Author>
        <b:Corporate>Helse Midt-Norge RHF</b:Corporate>
      </b:Author>
    </b:Author>
    <b:Title>Styrets årsberetning og årsregnskap for 2024</b:Title>
    <b:Year>2025c</b:Year>
    <b:URL>https://ekstranett.helse-midt.no/1001/Foretaksmter/%C3%85rsrapport%20Helse%20Midt-Norge%20RHF%202024.pdf</b:URL>
    <b:Publisher>Sak 056-2025</b:Publisher>
    <b:RefOrder>45</b:RefOrder>
  </b:Source>
  <b:Source>
    <b:Tag>Fin20</b:Tag>
    <b:SourceType>Report</b:SourceType>
    <b:Guid>{E7E5D04E-EFF6-2341-97C5-4ED39D1B0CBC}</b:Guid>
    <b:Author>
      <b:Author>
        <b:Corporate>Prop. 117 S</b:Corporate>
      </b:Author>
    </b:Author>
    <b:Title>Tilleggsbevilgninger og omprioriteringer i statsbudsjettet 2020</b:Title>
    <b:Year>2019–2020</b:Year>
    <b:Publisher>Finansdepartementet. https://www.regjeringen.no/no/dokumenter/prop.-117-s-20192020/id2702108/</b:Publisher>
    <b:RefOrder>15</b:RefOrder>
  </b:Source>
  <b:Source>
    <b:Tag>Mel201</b:Tag>
    <b:SourceType>Report</b:SourceType>
    <b:Guid>{AFFFD377-98D9-9948-857C-450C1A90432B}</b:Guid>
    <b:Author>
      <b:Author>
        <b:Corporate>Meld. St. 7</b:Corporate>
      </b:Author>
    </b:Author>
    <b:Title>Nasjonal helse- og sykehusplan 2020 – 2023</b:Title>
    <b:Publisher>Helse- og omsorgsdeparteentet (Regjeringen Solberg). https://www.regjeringen.no/no/dokumenter/meld.-st.-7-20192020/id2678667/</b:Publisher>
    <b:Year>2019-2020</b:Year>
    <b:RefOrder>28</b:RefOrder>
  </b:Source>
  <b:Source>
    <b:Tag>Hel09</b:Tag>
    <b:SourceType>Report</b:SourceType>
    <b:Guid>{C4677E93-92B7-C74E-A181-B45B64B64260}</b:Guid>
    <b:Author>
      <b:Author>
        <b:Corporate>St. Meld nr. 47</b:Corporate>
      </b:Author>
    </b:Author>
    <b:Title>Samhandlingsreformen: Rett behandling – på rett sted – til rett tid</b:Title>
    <b:Year>2008-2009</b:Year>
    <b:Publisher>Helse- og omsorgsdepartementet. https://www.regjeringen.no/no/dokumenter/stmeld-nr-47-2008-2009-/id567201/</b:Publisher>
    <b:RefOrder>31</b:RefOrder>
  </b:Source>
  <b:Source>
    <b:Tag>Hel18</b:Tag>
    <b:SourceType>Report</b:SourceType>
    <b:Guid>{4C12C499-72C7-7149-B74D-B4CBF3239124}</b:Guid>
    <b:Title>For budsjettåret 2019  under Helse- og omsorgsdepartementet. Utgiftskapitler: 700–783 og 2711–2790    Inntektskapitler: 3701–3748, 5572 og 5631 </b:Title>
    <b:Year>2018–2019</b:Year>
    <b:Author>
      <b:Author>
        <b:Corporate>Prop. 1 S</b:Corporate>
      </b:Author>
    </b:Author>
    <b:Publisher>Helse- og omsorgsdepartementet. https://www.regjeringen.no/no/dokumenter/prop.-1-s-20182019/id2613564/</b:Publisher>
    <b:RefOrder>14</b:RefOrder>
  </b:Source>
  <b:Source>
    <b:Tag>HOD241</b:Tag>
    <b:SourceType>Report</b:SourceType>
    <b:Guid>{F52FC07D-2A12-AC48-874B-500D7702D303}</b:Guid>
    <b:Author>
      <b:Author>
        <b:Corporate>Meldt. St. 9</b:Corporate>
      </b:Author>
    </b:Author>
    <b:Title>Nasjonal helse- og samhandlingsplan 2024-2027</b:Title>
    <b:Year>2023–2024</b:Year>
    <b:Publisher>Helse- og omsorgsdepartementet. https://www.regjeringen.no/no/dokumenter/meld.-st.-9-20232024/id3027594/</b:Publisher>
    <b:RefOrder>34</b:RefOrder>
  </b:Source>
  <b:Source>
    <b:Tag>Nor</b:Tag>
    <b:SourceType>InternetSite</b:SourceType>
    <b:Guid>{27E4A251-53EB-9D46-AF38-FCF205E4D112}</b:Guid>
    <b:Title>Alle tjenester</b:Title>
    <b:URL>https://www.nhn.no/tjenester</b:URL>
    <b:Author>
      <b:Author>
        <b:Corporate>Norsk helsenett</b:Corporate>
      </b:Author>
    </b:Author>
    <b:Year>u.d.-a</b:Year>
    <b:RefOrder>23</b:RefOrder>
  </b:Source>
  <b:Source>
    <b:Tag>Nor25</b:Tag>
    <b:SourceType>InternetSite</b:SourceType>
    <b:Guid>{AD8B7DBC-1CC2-974C-B879-B9247388224F}</b:Guid>
    <b:Author>
      <b:Author>
        <b:Corporate>Norsk helsenett</b:Corporate>
      </b:Author>
    </b:Author>
    <b:Title>Kjernejournal</b:Title>
    <b:InternetSiteTitle>Helsenorge</b:InternetSiteTitle>
    <b:YearAccessed>2025</b:YearAccessed>
    <b:MonthAccessed>November</b:MonthAccessed>
    <b:Year>u.d.-b</b:Year>
    <b:RefOrder>22</b:RefOrder>
  </b:Source>
  <b:Source>
    <b:Tag>NHN</b:Tag>
    <b:SourceType>InternetSite</b:SourceType>
    <b:Guid>{94E2A713-582F-BD47-A538-A63EAE415FAA}</b:Guid>
    <b:Title>Økt bruk av Helsenorge</b:Title>
    <b:Author>
      <b:Author>
        <b:Corporate>Norsk Helsenett</b:Corporate>
      </b:Author>
    </b:Author>
    <b:InternetSiteTitle>https://www.nhn.no/nyheter/okt-bruk-av-helsenorge</b:InternetSiteTitle>
    <b:Year>u.d.-c</b:Year>
    <b:RefOrder>30</b:RefOrder>
  </b:Source>
  <b:Source>
    <b:Tag>Hel4a1</b:Tag>
    <b:SourceType>Report</b:SourceType>
    <b:Guid>{B2234205-4694-7B45-90B9-832B608A1CCB}</b:Guid>
    <b:Author>
      <b:Author>
        <b:Corporate>Helsedirektoratet</b:Corporate>
      </b:Author>
    </b:Author>
    <b:Title>Utskrivningsklare pasienter Utvikling og variasjon i spesialisthelsetjenesten og forløp etter utskrivning</b:Title>
    <b:Year>2024</b:Year>
    <b:RefOrder>35</b:RefOrder>
  </b:Source>
  <b:Source>
    <b:Tag>Hel25Ark</b:Tag>
    <b:SourceType>InternetSite</b:SourceType>
    <b:Guid>{897D5DF1-A8C2-F544-8310-5D91B0C3F1D3}</b:Guid>
    <b:Title>Nasjonal arkitektur</b:Title>
    <b:Author>
      <b:Author>
        <b:Corporate>Helsedirektoratet</b:Corporate>
      </b:Author>
    </b:Author>
    <b:InternetSiteTitle>Helsedirektoratet.no</b:InternetSiteTitle>
    <b:URL>https://www.helsedirektoratet.no/digitalisering-og-e-helse/nasjonal-arkitektur</b:URL>
    <b:YearAccessed>2025</b:YearAccessed>
    <b:MonthAccessed>10</b:MonthAccessed>
    <b:Year>u.d.-a</b:Year>
    <b:RefOrder>20</b:RefOrder>
  </b:Source>
  <b:Source>
    <b:Tag>Hel</b:Tag>
    <b:SourceType>InternetSite</b:SourceType>
    <b:Guid>{417F3F98-47D9-7045-B0EC-1041A5748BC9}</b:Guid>
    <b:Author>
      <b:Author>
        <b:Corporate>Helsedirektoratet</b:Corporate>
      </b:Author>
    </b:Author>
    <b:Title>Referansekatalogen for e-helse</b:Title>
    <b:URL>https://www.helsedirektoratet.no/digitalisering-og-e-helse/referansekatalogen-for-e-helse</b:URL>
    <b:InternetSiteTitle>Helsedirektoratet</b:InternetSiteTitle>
    <b:Year>u.d.-b</b:Year>
    <b:RefOrder>21</b:RefOrder>
  </b:Source>
</b:Sourc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kument" ma:contentTypeID="0x010100632491D725CA1544B468E7097AEF6E38" ma:contentTypeVersion="27" ma:contentTypeDescription="Opprett et nytt dokument." ma:contentTypeScope="" ma:versionID="37948b305875dc8bfd45a5dc83cd60fe">
  <xsd:schema xmlns:xsd="http://www.w3.org/2001/XMLSchema" xmlns:xs="http://www.w3.org/2001/XMLSchema" xmlns:p="http://schemas.microsoft.com/office/2006/metadata/properties" xmlns:ns2="5001044b-4e24-41fc-88fe-eec1998587f5" xmlns:ns3="f1be4d64-33dd-4f78-9da3-d034b995d2dd" targetNamespace="http://schemas.microsoft.com/office/2006/metadata/properties" ma:root="true" ma:fieldsID="151e257961c5f4665030f408bd54effb" ns2:_="" ns3:_="">
    <xsd:import namespace="5001044b-4e24-41fc-88fe-eec1998587f5"/>
    <xsd:import namespace="f1be4d64-33dd-4f78-9da3-d034b995d2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BH" minOccurs="0"/>
                <xsd:element ref="ns2:orbl"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Dato" minOccurs="0"/>
                <xsd:element ref="ns2:MediaServiceLocation" minOccurs="0"/>
                <xsd:element ref="ns2:MediaLengthInSeconds" minOccurs="0"/>
                <xsd:element ref="ns2:Kommenta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1044b-4e24-41fc-88fe-eec199858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BH" ma:index="12" nillable="true" ma:displayName="MBH" ma:format="Dropdown" ma:internalName="MBH">
      <xsd:simpleType>
        <xsd:restriction base="dms:Text">
          <xsd:maxLength value="255"/>
        </xsd:restriction>
      </xsd:simpleType>
    </xsd:element>
    <xsd:element name="orbl" ma:index="13" nillable="true" ma:displayName="Text" ma:internalName="orbl">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Dato" ma:index="21" nillable="true" ma:displayName="Dato" ma:format="DateOnly" ma:internalName="Dato">
      <xsd:simpleType>
        <xsd:restriction base="dms:DateTime"/>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Kommentar" ma:index="24" nillable="true" ma:displayName="Kommentar" ma:description="Moses Mushime påpekte at innføringen av denne acten har begrenset civic space betraktelig. Seksjon 44 trekker han frem spesielt, regjeringen tolker denne fritt. Kan være indirekte indikator på demokratisk innflytelse" ma:format="Dropdown" ma:internalName="Kommentar">
      <xsd:simpleType>
        <xsd:restriction base="dms:Text">
          <xsd:maxLength value="255"/>
        </xsd:restriction>
      </xsd:simpleType>
    </xsd:element>
    <xsd:element name="lcf76f155ced4ddcb4097134ff3c332f" ma:index="26" nillable="true" ma:taxonomy="true" ma:internalName="lcf76f155ced4ddcb4097134ff3c332f" ma:taxonomyFieldName="MediaServiceImageTags" ma:displayName="Bildemerkelapper" ma:readOnly="false" ma:fieldId="{5cf76f15-5ced-4ddc-b409-7134ff3c332f}" ma:taxonomyMulti="true" ma:sspId="2cdd8a37-aee0-4812-96f5-a50e34100f42"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be4d64-33dd-4f78-9da3-d034b995d2d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7" nillable="true" ma:displayName="Taxonomy Catch All Column" ma:hidden="true" ma:list="{f7dc800e-992e-4278-ab5c-7f314cfec82e}" ma:internalName="TaxCatchAll" ma:showField="CatchAllData" ma:web="f1be4d64-33dd-4f78-9da3-d034b995d2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nholdstype"/>
        <xsd:element ref="dc:title" minOccurs="0" maxOccurs="1" ma:index="3"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1be4d64-33dd-4f78-9da3-d034b995d2dd" xsi:nil="true"/>
    <lcf76f155ced4ddcb4097134ff3c332f xmlns="5001044b-4e24-41fc-88fe-eec1998587f5">
      <Terms xmlns="http://schemas.microsoft.com/office/infopath/2007/PartnerControls"/>
    </lcf76f155ced4ddcb4097134ff3c332f>
    <Kommentar xmlns="5001044b-4e24-41fc-88fe-eec1998587f5" xsi:nil="true"/>
    <orbl xmlns="5001044b-4e24-41fc-88fe-eec1998587f5" xsi:nil="true"/>
    <Dato xmlns="5001044b-4e24-41fc-88fe-eec1998587f5" xsi:nil="true"/>
    <MBH xmlns="5001044b-4e24-41fc-88fe-eec1998587f5" xsi:nil="true"/>
  </documentManagement>
</p:properties>
</file>

<file path=customXml/itemProps1.xml><?xml version="1.0" encoding="utf-8"?>
<ds:datastoreItem xmlns:ds="http://schemas.openxmlformats.org/officeDocument/2006/customXml" ds:itemID="{C9187B4D-E714-1A4C-94D2-2DE17A942411}">
  <ds:schemaRefs>
    <ds:schemaRef ds:uri="http://schemas.openxmlformats.org/officeDocument/2006/bibliography"/>
  </ds:schemaRefs>
</ds:datastoreItem>
</file>

<file path=customXml/itemProps2.xml><?xml version="1.0" encoding="utf-8"?>
<ds:datastoreItem xmlns:ds="http://schemas.openxmlformats.org/officeDocument/2006/customXml" ds:itemID="{5F52BDA2-31BD-4E60-B9FC-9BEE08B22F46}">
  <ds:schemaRefs>
    <ds:schemaRef ds:uri="http://schemas.microsoft.com/sharepoint/v3/contenttype/forms"/>
  </ds:schemaRefs>
</ds:datastoreItem>
</file>

<file path=customXml/itemProps3.xml><?xml version="1.0" encoding="utf-8"?>
<ds:datastoreItem xmlns:ds="http://schemas.openxmlformats.org/officeDocument/2006/customXml" ds:itemID="{DE1EC056-E739-4F5A-99CA-45E92695C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1044b-4e24-41fc-88fe-eec1998587f5"/>
    <ds:schemaRef ds:uri="f1be4d64-33dd-4f78-9da3-d034b995d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75D225-10DD-44B2-87C2-657CE72DCDF3}">
  <ds:schemaRefs>
    <ds:schemaRef ds:uri="http://schemas.microsoft.com/office/2006/documentManagement/types"/>
    <ds:schemaRef ds:uri="http://purl.org/dc/elements/1.1/"/>
    <ds:schemaRef ds:uri="http://schemas.microsoft.com/office/2006/metadata/properties"/>
    <ds:schemaRef ds:uri="f1be4d64-33dd-4f78-9da3-d034b995d2dd"/>
    <ds:schemaRef ds:uri="http://purl.org/dc/terms/"/>
    <ds:schemaRef ds:uri="http://schemas.openxmlformats.org/package/2006/metadata/core-properties"/>
    <ds:schemaRef ds:uri="http://purl.org/dc/dcmitype/"/>
    <ds:schemaRef ds:uri="http://schemas.microsoft.com/office/infopath/2007/PartnerControls"/>
    <ds:schemaRef ds:uri="5001044b-4e24-41fc-88fe-eec1998587f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287</TotalTime>
  <Pages>140</Pages>
  <Words>37015</Words>
  <Characters>233195</Characters>
  <Application>Microsoft Office Word</Application>
  <DocSecurity>0</DocSecurity>
  <Lines>4759</Lines>
  <Paragraphs>2391</Paragraphs>
  <ScaleCrop>false</ScaleCrop>
  <HeadingPairs>
    <vt:vector size="6" baseType="variant">
      <vt:variant>
        <vt:lpstr>Tittel</vt:lpstr>
      </vt:variant>
      <vt:variant>
        <vt:i4>1</vt:i4>
      </vt:variant>
      <vt:variant>
        <vt:lpstr>Title</vt:lpstr>
      </vt:variant>
      <vt:variant>
        <vt:i4>1</vt:i4>
      </vt:variant>
      <vt:variant>
        <vt:lpstr>Headings</vt:lpstr>
      </vt:variant>
      <vt:variant>
        <vt:i4>27</vt:i4>
      </vt:variant>
    </vt:vector>
  </HeadingPairs>
  <TitlesOfParts>
    <vt:vector size="29" baseType="lpstr">
      <vt:lpstr/>
      <vt:lpstr/>
      <vt:lpstr>Sammendrag og konklusjoner </vt:lpstr>
      <vt:lpstr>&lt;Klikk her og sett inn ~ExecSumSubHead&gt;</vt:lpstr>
      <vt:lpstr>Overskrift 2 (uten nummer)</vt:lpstr>
      <vt:lpstr>Overskrift 3 (uten nummer)</vt:lpstr>
      <vt:lpstr>Overskrift 4 (uten nummer)</vt:lpstr>
      <vt:lpstr>(Bakgrunn) Ikke kall bakgrunnen bakgrunn. Finn en fortellende overskrift</vt:lpstr>
      <vt:lpstr>(Problemstilling) Ikke kall problemstillingen Problemstilling. Finn en fortellen</vt:lpstr>
      <vt:lpstr>(Besvarelse) Ikke kall besvarelsen Besvarelse. Finn fortellende overskrifter til</vt:lpstr>
      <vt:lpstr>Del opp sammendraget med talende overskrifter </vt:lpstr>
      <vt:lpstr>Få med de viktigste figurene og/eller tabellene i sammendraget </vt:lpstr>
      <vt:lpstr>Sammendrag figurer, tabeller og tekstrammer</vt:lpstr>
      <vt:lpstr>Innledning</vt:lpstr>
      <vt:lpstr>    Overskrift 2</vt:lpstr>
      <vt:lpstr>        Overskrift 3</vt:lpstr>
      <vt:lpstr>Tabeller o.l.</vt:lpstr>
      <vt:lpstr>    Grafiske verktøy</vt:lpstr>
      <vt:lpstr>        Hovedpoeng</vt:lpstr>
      <vt:lpstr>        Sitater</vt:lpstr>
      <vt:lpstr>        Tekstrammer</vt:lpstr>
      <vt:lpstr>    Figurer</vt:lpstr>
      <vt:lpstr>    Tabeller</vt:lpstr>
      <vt:lpstr>    Sammendrag</vt:lpstr>
      <vt:lpstr>    Vedlegg</vt:lpstr>
      <vt:lpstr>Konklusjoner</vt:lpstr>
      <vt:lpstr>Referanser</vt:lpstr>
      <vt:lpstr>Vedlegg</vt:lpstr>
      <vt:lpstr>Vedlegg grafiske verktøy </vt:lpstr>
    </vt:vector>
  </TitlesOfParts>
  <Company>www.shoeblakhi.com</Company>
  <LinksUpToDate>false</LinksUpToDate>
  <CharactersWithSpaces>267819</CharactersWithSpaces>
  <SharedDoc>false</SharedDoc>
  <HLinks>
    <vt:vector size="522" baseType="variant">
      <vt:variant>
        <vt:i4>1441841</vt:i4>
      </vt:variant>
      <vt:variant>
        <vt:i4>491</vt:i4>
      </vt:variant>
      <vt:variant>
        <vt:i4>0</vt:i4>
      </vt:variant>
      <vt:variant>
        <vt:i4>5</vt:i4>
      </vt:variant>
      <vt:variant>
        <vt:lpwstr/>
      </vt:variant>
      <vt:variant>
        <vt:lpwstr>_Toc215056368</vt:lpwstr>
      </vt:variant>
      <vt:variant>
        <vt:i4>1441841</vt:i4>
      </vt:variant>
      <vt:variant>
        <vt:i4>485</vt:i4>
      </vt:variant>
      <vt:variant>
        <vt:i4>0</vt:i4>
      </vt:variant>
      <vt:variant>
        <vt:i4>5</vt:i4>
      </vt:variant>
      <vt:variant>
        <vt:lpwstr/>
      </vt:variant>
      <vt:variant>
        <vt:lpwstr>_Toc215056367</vt:lpwstr>
      </vt:variant>
      <vt:variant>
        <vt:i4>1441841</vt:i4>
      </vt:variant>
      <vt:variant>
        <vt:i4>479</vt:i4>
      </vt:variant>
      <vt:variant>
        <vt:i4>0</vt:i4>
      </vt:variant>
      <vt:variant>
        <vt:i4>5</vt:i4>
      </vt:variant>
      <vt:variant>
        <vt:lpwstr/>
      </vt:variant>
      <vt:variant>
        <vt:lpwstr>_Toc215056366</vt:lpwstr>
      </vt:variant>
      <vt:variant>
        <vt:i4>1441841</vt:i4>
      </vt:variant>
      <vt:variant>
        <vt:i4>473</vt:i4>
      </vt:variant>
      <vt:variant>
        <vt:i4>0</vt:i4>
      </vt:variant>
      <vt:variant>
        <vt:i4>5</vt:i4>
      </vt:variant>
      <vt:variant>
        <vt:lpwstr/>
      </vt:variant>
      <vt:variant>
        <vt:lpwstr>_Toc215056365</vt:lpwstr>
      </vt:variant>
      <vt:variant>
        <vt:i4>1441841</vt:i4>
      </vt:variant>
      <vt:variant>
        <vt:i4>467</vt:i4>
      </vt:variant>
      <vt:variant>
        <vt:i4>0</vt:i4>
      </vt:variant>
      <vt:variant>
        <vt:i4>5</vt:i4>
      </vt:variant>
      <vt:variant>
        <vt:lpwstr/>
      </vt:variant>
      <vt:variant>
        <vt:lpwstr>_Toc215056364</vt:lpwstr>
      </vt:variant>
      <vt:variant>
        <vt:i4>1441841</vt:i4>
      </vt:variant>
      <vt:variant>
        <vt:i4>461</vt:i4>
      </vt:variant>
      <vt:variant>
        <vt:i4>0</vt:i4>
      </vt:variant>
      <vt:variant>
        <vt:i4>5</vt:i4>
      </vt:variant>
      <vt:variant>
        <vt:lpwstr/>
      </vt:variant>
      <vt:variant>
        <vt:lpwstr>_Toc215056363</vt:lpwstr>
      </vt:variant>
      <vt:variant>
        <vt:i4>1441841</vt:i4>
      </vt:variant>
      <vt:variant>
        <vt:i4>455</vt:i4>
      </vt:variant>
      <vt:variant>
        <vt:i4>0</vt:i4>
      </vt:variant>
      <vt:variant>
        <vt:i4>5</vt:i4>
      </vt:variant>
      <vt:variant>
        <vt:lpwstr/>
      </vt:variant>
      <vt:variant>
        <vt:lpwstr>_Toc215056362</vt:lpwstr>
      </vt:variant>
      <vt:variant>
        <vt:i4>1441846</vt:i4>
      </vt:variant>
      <vt:variant>
        <vt:i4>446</vt:i4>
      </vt:variant>
      <vt:variant>
        <vt:i4>0</vt:i4>
      </vt:variant>
      <vt:variant>
        <vt:i4>5</vt:i4>
      </vt:variant>
      <vt:variant>
        <vt:lpwstr/>
      </vt:variant>
      <vt:variant>
        <vt:lpwstr>_Toc215056467</vt:lpwstr>
      </vt:variant>
      <vt:variant>
        <vt:i4>1441846</vt:i4>
      </vt:variant>
      <vt:variant>
        <vt:i4>440</vt:i4>
      </vt:variant>
      <vt:variant>
        <vt:i4>0</vt:i4>
      </vt:variant>
      <vt:variant>
        <vt:i4>5</vt:i4>
      </vt:variant>
      <vt:variant>
        <vt:lpwstr/>
      </vt:variant>
      <vt:variant>
        <vt:lpwstr>_Toc215056466</vt:lpwstr>
      </vt:variant>
      <vt:variant>
        <vt:i4>1441846</vt:i4>
      </vt:variant>
      <vt:variant>
        <vt:i4>434</vt:i4>
      </vt:variant>
      <vt:variant>
        <vt:i4>0</vt:i4>
      </vt:variant>
      <vt:variant>
        <vt:i4>5</vt:i4>
      </vt:variant>
      <vt:variant>
        <vt:lpwstr/>
      </vt:variant>
      <vt:variant>
        <vt:lpwstr>_Toc215056465</vt:lpwstr>
      </vt:variant>
      <vt:variant>
        <vt:i4>1441846</vt:i4>
      </vt:variant>
      <vt:variant>
        <vt:i4>428</vt:i4>
      </vt:variant>
      <vt:variant>
        <vt:i4>0</vt:i4>
      </vt:variant>
      <vt:variant>
        <vt:i4>5</vt:i4>
      </vt:variant>
      <vt:variant>
        <vt:lpwstr/>
      </vt:variant>
      <vt:variant>
        <vt:lpwstr>_Toc215056464</vt:lpwstr>
      </vt:variant>
      <vt:variant>
        <vt:i4>1441846</vt:i4>
      </vt:variant>
      <vt:variant>
        <vt:i4>422</vt:i4>
      </vt:variant>
      <vt:variant>
        <vt:i4>0</vt:i4>
      </vt:variant>
      <vt:variant>
        <vt:i4>5</vt:i4>
      </vt:variant>
      <vt:variant>
        <vt:lpwstr/>
      </vt:variant>
      <vt:variant>
        <vt:lpwstr>_Toc215056463</vt:lpwstr>
      </vt:variant>
      <vt:variant>
        <vt:i4>1441846</vt:i4>
      </vt:variant>
      <vt:variant>
        <vt:i4>416</vt:i4>
      </vt:variant>
      <vt:variant>
        <vt:i4>0</vt:i4>
      </vt:variant>
      <vt:variant>
        <vt:i4>5</vt:i4>
      </vt:variant>
      <vt:variant>
        <vt:lpwstr/>
      </vt:variant>
      <vt:variant>
        <vt:lpwstr>_Toc215056462</vt:lpwstr>
      </vt:variant>
      <vt:variant>
        <vt:i4>1441846</vt:i4>
      </vt:variant>
      <vt:variant>
        <vt:i4>410</vt:i4>
      </vt:variant>
      <vt:variant>
        <vt:i4>0</vt:i4>
      </vt:variant>
      <vt:variant>
        <vt:i4>5</vt:i4>
      </vt:variant>
      <vt:variant>
        <vt:lpwstr/>
      </vt:variant>
      <vt:variant>
        <vt:lpwstr>_Toc215056461</vt:lpwstr>
      </vt:variant>
      <vt:variant>
        <vt:i4>1441846</vt:i4>
      </vt:variant>
      <vt:variant>
        <vt:i4>404</vt:i4>
      </vt:variant>
      <vt:variant>
        <vt:i4>0</vt:i4>
      </vt:variant>
      <vt:variant>
        <vt:i4>5</vt:i4>
      </vt:variant>
      <vt:variant>
        <vt:lpwstr/>
      </vt:variant>
      <vt:variant>
        <vt:lpwstr>_Toc215056460</vt:lpwstr>
      </vt:variant>
      <vt:variant>
        <vt:i4>1376310</vt:i4>
      </vt:variant>
      <vt:variant>
        <vt:i4>398</vt:i4>
      </vt:variant>
      <vt:variant>
        <vt:i4>0</vt:i4>
      </vt:variant>
      <vt:variant>
        <vt:i4>5</vt:i4>
      </vt:variant>
      <vt:variant>
        <vt:lpwstr/>
      </vt:variant>
      <vt:variant>
        <vt:lpwstr>_Toc215056459</vt:lpwstr>
      </vt:variant>
      <vt:variant>
        <vt:i4>1376310</vt:i4>
      </vt:variant>
      <vt:variant>
        <vt:i4>392</vt:i4>
      </vt:variant>
      <vt:variant>
        <vt:i4>0</vt:i4>
      </vt:variant>
      <vt:variant>
        <vt:i4>5</vt:i4>
      </vt:variant>
      <vt:variant>
        <vt:lpwstr/>
      </vt:variant>
      <vt:variant>
        <vt:lpwstr>_Toc215056458</vt:lpwstr>
      </vt:variant>
      <vt:variant>
        <vt:i4>1376310</vt:i4>
      </vt:variant>
      <vt:variant>
        <vt:i4>386</vt:i4>
      </vt:variant>
      <vt:variant>
        <vt:i4>0</vt:i4>
      </vt:variant>
      <vt:variant>
        <vt:i4>5</vt:i4>
      </vt:variant>
      <vt:variant>
        <vt:lpwstr/>
      </vt:variant>
      <vt:variant>
        <vt:lpwstr>_Toc215056457</vt:lpwstr>
      </vt:variant>
      <vt:variant>
        <vt:i4>1376310</vt:i4>
      </vt:variant>
      <vt:variant>
        <vt:i4>380</vt:i4>
      </vt:variant>
      <vt:variant>
        <vt:i4>0</vt:i4>
      </vt:variant>
      <vt:variant>
        <vt:i4>5</vt:i4>
      </vt:variant>
      <vt:variant>
        <vt:lpwstr/>
      </vt:variant>
      <vt:variant>
        <vt:lpwstr>_Toc215056456</vt:lpwstr>
      </vt:variant>
      <vt:variant>
        <vt:i4>1376310</vt:i4>
      </vt:variant>
      <vt:variant>
        <vt:i4>374</vt:i4>
      </vt:variant>
      <vt:variant>
        <vt:i4>0</vt:i4>
      </vt:variant>
      <vt:variant>
        <vt:i4>5</vt:i4>
      </vt:variant>
      <vt:variant>
        <vt:lpwstr/>
      </vt:variant>
      <vt:variant>
        <vt:lpwstr>_Toc215056455</vt:lpwstr>
      </vt:variant>
      <vt:variant>
        <vt:i4>1376310</vt:i4>
      </vt:variant>
      <vt:variant>
        <vt:i4>368</vt:i4>
      </vt:variant>
      <vt:variant>
        <vt:i4>0</vt:i4>
      </vt:variant>
      <vt:variant>
        <vt:i4>5</vt:i4>
      </vt:variant>
      <vt:variant>
        <vt:lpwstr/>
      </vt:variant>
      <vt:variant>
        <vt:lpwstr>_Toc215056454</vt:lpwstr>
      </vt:variant>
      <vt:variant>
        <vt:i4>1376310</vt:i4>
      </vt:variant>
      <vt:variant>
        <vt:i4>362</vt:i4>
      </vt:variant>
      <vt:variant>
        <vt:i4>0</vt:i4>
      </vt:variant>
      <vt:variant>
        <vt:i4>5</vt:i4>
      </vt:variant>
      <vt:variant>
        <vt:lpwstr/>
      </vt:variant>
      <vt:variant>
        <vt:lpwstr>_Toc215056453</vt:lpwstr>
      </vt:variant>
      <vt:variant>
        <vt:i4>1376310</vt:i4>
      </vt:variant>
      <vt:variant>
        <vt:i4>356</vt:i4>
      </vt:variant>
      <vt:variant>
        <vt:i4>0</vt:i4>
      </vt:variant>
      <vt:variant>
        <vt:i4>5</vt:i4>
      </vt:variant>
      <vt:variant>
        <vt:lpwstr/>
      </vt:variant>
      <vt:variant>
        <vt:lpwstr>_Toc215056452</vt:lpwstr>
      </vt:variant>
      <vt:variant>
        <vt:i4>1376310</vt:i4>
      </vt:variant>
      <vt:variant>
        <vt:i4>350</vt:i4>
      </vt:variant>
      <vt:variant>
        <vt:i4>0</vt:i4>
      </vt:variant>
      <vt:variant>
        <vt:i4>5</vt:i4>
      </vt:variant>
      <vt:variant>
        <vt:lpwstr/>
      </vt:variant>
      <vt:variant>
        <vt:lpwstr>_Toc215056451</vt:lpwstr>
      </vt:variant>
      <vt:variant>
        <vt:i4>1376310</vt:i4>
      </vt:variant>
      <vt:variant>
        <vt:i4>344</vt:i4>
      </vt:variant>
      <vt:variant>
        <vt:i4>0</vt:i4>
      </vt:variant>
      <vt:variant>
        <vt:i4>5</vt:i4>
      </vt:variant>
      <vt:variant>
        <vt:lpwstr/>
      </vt:variant>
      <vt:variant>
        <vt:lpwstr>_Toc215056450</vt:lpwstr>
      </vt:variant>
      <vt:variant>
        <vt:i4>1310774</vt:i4>
      </vt:variant>
      <vt:variant>
        <vt:i4>338</vt:i4>
      </vt:variant>
      <vt:variant>
        <vt:i4>0</vt:i4>
      </vt:variant>
      <vt:variant>
        <vt:i4>5</vt:i4>
      </vt:variant>
      <vt:variant>
        <vt:lpwstr/>
      </vt:variant>
      <vt:variant>
        <vt:lpwstr>_Toc215056449</vt:lpwstr>
      </vt:variant>
      <vt:variant>
        <vt:i4>1310774</vt:i4>
      </vt:variant>
      <vt:variant>
        <vt:i4>332</vt:i4>
      </vt:variant>
      <vt:variant>
        <vt:i4>0</vt:i4>
      </vt:variant>
      <vt:variant>
        <vt:i4>5</vt:i4>
      </vt:variant>
      <vt:variant>
        <vt:lpwstr/>
      </vt:variant>
      <vt:variant>
        <vt:lpwstr>_Toc215056448</vt:lpwstr>
      </vt:variant>
      <vt:variant>
        <vt:i4>1310774</vt:i4>
      </vt:variant>
      <vt:variant>
        <vt:i4>326</vt:i4>
      </vt:variant>
      <vt:variant>
        <vt:i4>0</vt:i4>
      </vt:variant>
      <vt:variant>
        <vt:i4>5</vt:i4>
      </vt:variant>
      <vt:variant>
        <vt:lpwstr/>
      </vt:variant>
      <vt:variant>
        <vt:lpwstr>_Toc215056447</vt:lpwstr>
      </vt:variant>
      <vt:variant>
        <vt:i4>1310774</vt:i4>
      </vt:variant>
      <vt:variant>
        <vt:i4>320</vt:i4>
      </vt:variant>
      <vt:variant>
        <vt:i4>0</vt:i4>
      </vt:variant>
      <vt:variant>
        <vt:i4>5</vt:i4>
      </vt:variant>
      <vt:variant>
        <vt:lpwstr/>
      </vt:variant>
      <vt:variant>
        <vt:lpwstr>_Toc215056446</vt:lpwstr>
      </vt:variant>
      <vt:variant>
        <vt:i4>1310774</vt:i4>
      </vt:variant>
      <vt:variant>
        <vt:i4>314</vt:i4>
      </vt:variant>
      <vt:variant>
        <vt:i4>0</vt:i4>
      </vt:variant>
      <vt:variant>
        <vt:i4>5</vt:i4>
      </vt:variant>
      <vt:variant>
        <vt:lpwstr/>
      </vt:variant>
      <vt:variant>
        <vt:lpwstr>_Toc215056445</vt:lpwstr>
      </vt:variant>
      <vt:variant>
        <vt:i4>1310774</vt:i4>
      </vt:variant>
      <vt:variant>
        <vt:i4>308</vt:i4>
      </vt:variant>
      <vt:variant>
        <vt:i4>0</vt:i4>
      </vt:variant>
      <vt:variant>
        <vt:i4>5</vt:i4>
      </vt:variant>
      <vt:variant>
        <vt:lpwstr/>
      </vt:variant>
      <vt:variant>
        <vt:lpwstr>_Toc215056444</vt:lpwstr>
      </vt:variant>
      <vt:variant>
        <vt:i4>1245233</vt:i4>
      </vt:variant>
      <vt:variant>
        <vt:i4>299</vt:i4>
      </vt:variant>
      <vt:variant>
        <vt:i4>0</vt:i4>
      </vt:variant>
      <vt:variant>
        <vt:i4>5</vt:i4>
      </vt:variant>
      <vt:variant>
        <vt:lpwstr/>
      </vt:variant>
      <vt:variant>
        <vt:lpwstr>_Toc215056337</vt:lpwstr>
      </vt:variant>
      <vt:variant>
        <vt:i4>1245233</vt:i4>
      </vt:variant>
      <vt:variant>
        <vt:i4>293</vt:i4>
      </vt:variant>
      <vt:variant>
        <vt:i4>0</vt:i4>
      </vt:variant>
      <vt:variant>
        <vt:i4>5</vt:i4>
      </vt:variant>
      <vt:variant>
        <vt:lpwstr/>
      </vt:variant>
      <vt:variant>
        <vt:lpwstr>_Toc215056336</vt:lpwstr>
      </vt:variant>
      <vt:variant>
        <vt:i4>1245233</vt:i4>
      </vt:variant>
      <vt:variant>
        <vt:i4>287</vt:i4>
      </vt:variant>
      <vt:variant>
        <vt:i4>0</vt:i4>
      </vt:variant>
      <vt:variant>
        <vt:i4>5</vt:i4>
      </vt:variant>
      <vt:variant>
        <vt:lpwstr/>
      </vt:variant>
      <vt:variant>
        <vt:lpwstr>_Toc215056335</vt:lpwstr>
      </vt:variant>
      <vt:variant>
        <vt:i4>1245233</vt:i4>
      </vt:variant>
      <vt:variant>
        <vt:i4>281</vt:i4>
      </vt:variant>
      <vt:variant>
        <vt:i4>0</vt:i4>
      </vt:variant>
      <vt:variant>
        <vt:i4>5</vt:i4>
      </vt:variant>
      <vt:variant>
        <vt:lpwstr/>
      </vt:variant>
      <vt:variant>
        <vt:lpwstr>_Toc215056334</vt:lpwstr>
      </vt:variant>
      <vt:variant>
        <vt:i4>1245233</vt:i4>
      </vt:variant>
      <vt:variant>
        <vt:i4>272</vt:i4>
      </vt:variant>
      <vt:variant>
        <vt:i4>0</vt:i4>
      </vt:variant>
      <vt:variant>
        <vt:i4>5</vt:i4>
      </vt:variant>
      <vt:variant>
        <vt:lpwstr/>
      </vt:variant>
      <vt:variant>
        <vt:lpwstr>_Toc215056333</vt:lpwstr>
      </vt:variant>
      <vt:variant>
        <vt:i4>1245233</vt:i4>
      </vt:variant>
      <vt:variant>
        <vt:i4>266</vt:i4>
      </vt:variant>
      <vt:variant>
        <vt:i4>0</vt:i4>
      </vt:variant>
      <vt:variant>
        <vt:i4>5</vt:i4>
      </vt:variant>
      <vt:variant>
        <vt:lpwstr/>
      </vt:variant>
      <vt:variant>
        <vt:lpwstr>_Toc215056332</vt:lpwstr>
      </vt:variant>
      <vt:variant>
        <vt:i4>1245233</vt:i4>
      </vt:variant>
      <vt:variant>
        <vt:i4>260</vt:i4>
      </vt:variant>
      <vt:variant>
        <vt:i4>0</vt:i4>
      </vt:variant>
      <vt:variant>
        <vt:i4>5</vt:i4>
      </vt:variant>
      <vt:variant>
        <vt:lpwstr/>
      </vt:variant>
      <vt:variant>
        <vt:lpwstr>_Toc215056331</vt:lpwstr>
      </vt:variant>
      <vt:variant>
        <vt:i4>1245233</vt:i4>
      </vt:variant>
      <vt:variant>
        <vt:i4>254</vt:i4>
      </vt:variant>
      <vt:variant>
        <vt:i4>0</vt:i4>
      </vt:variant>
      <vt:variant>
        <vt:i4>5</vt:i4>
      </vt:variant>
      <vt:variant>
        <vt:lpwstr/>
      </vt:variant>
      <vt:variant>
        <vt:lpwstr>_Toc215056330</vt:lpwstr>
      </vt:variant>
      <vt:variant>
        <vt:i4>1179697</vt:i4>
      </vt:variant>
      <vt:variant>
        <vt:i4>248</vt:i4>
      </vt:variant>
      <vt:variant>
        <vt:i4>0</vt:i4>
      </vt:variant>
      <vt:variant>
        <vt:i4>5</vt:i4>
      </vt:variant>
      <vt:variant>
        <vt:lpwstr/>
      </vt:variant>
      <vt:variant>
        <vt:lpwstr>_Toc215056329</vt:lpwstr>
      </vt:variant>
      <vt:variant>
        <vt:i4>1179697</vt:i4>
      </vt:variant>
      <vt:variant>
        <vt:i4>242</vt:i4>
      </vt:variant>
      <vt:variant>
        <vt:i4>0</vt:i4>
      </vt:variant>
      <vt:variant>
        <vt:i4>5</vt:i4>
      </vt:variant>
      <vt:variant>
        <vt:lpwstr/>
      </vt:variant>
      <vt:variant>
        <vt:lpwstr>_Toc215056328</vt:lpwstr>
      </vt:variant>
      <vt:variant>
        <vt:i4>1179697</vt:i4>
      </vt:variant>
      <vt:variant>
        <vt:i4>236</vt:i4>
      </vt:variant>
      <vt:variant>
        <vt:i4>0</vt:i4>
      </vt:variant>
      <vt:variant>
        <vt:i4>5</vt:i4>
      </vt:variant>
      <vt:variant>
        <vt:lpwstr/>
      </vt:variant>
      <vt:variant>
        <vt:lpwstr>_Toc215056327</vt:lpwstr>
      </vt:variant>
      <vt:variant>
        <vt:i4>1179697</vt:i4>
      </vt:variant>
      <vt:variant>
        <vt:i4>230</vt:i4>
      </vt:variant>
      <vt:variant>
        <vt:i4>0</vt:i4>
      </vt:variant>
      <vt:variant>
        <vt:i4>5</vt:i4>
      </vt:variant>
      <vt:variant>
        <vt:lpwstr/>
      </vt:variant>
      <vt:variant>
        <vt:lpwstr>_Toc215056326</vt:lpwstr>
      </vt:variant>
      <vt:variant>
        <vt:i4>1179697</vt:i4>
      </vt:variant>
      <vt:variant>
        <vt:i4>224</vt:i4>
      </vt:variant>
      <vt:variant>
        <vt:i4>0</vt:i4>
      </vt:variant>
      <vt:variant>
        <vt:i4>5</vt:i4>
      </vt:variant>
      <vt:variant>
        <vt:lpwstr/>
      </vt:variant>
      <vt:variant>
        <vt:lpwstr>_Toc215056325</vt:lpwstr>
      </vt:variant>
      <vt:variant>
        <vt:i4>1179697</vt:i4>
      </vt:variant>
      <vt:variant>
        <vt:i4>218</vt:i4>
      </vt:variant>
      <vt:variant>
        <vt:i4>0</vt:i4>
      </vt:variant>
      <vt:variant>
        <vt:i4>5</vt:i4>
      </vt:variant>
      <vt:variant>
        <vt:lpwstr/>
      </vt:variant>
      <vt:variant>
        <vt:lpwstr>_Toc215056324</vt:lpwstr>
      </vt:variant>
      <vt:variant>
        <vt:i4>1179697</vt:i4>
      </vt:variant>
      <vt:variant>
        <vt:i4>212</vt:i4>
      </vt:variant>
      <vt:variant>
        <vt:i4>0</vt:i4>
      </vt:variant>
      <vt:variant>
        <vt:i4>5</vt:i4>
      </vt:variant>
      <vt:variant>
        <vt:lpwstr/>
      </vt:variant>
      <vt:variant>
        <vt:lpwstr>_Toc215056323</vt:lpwstr>
      </vt:variant>
      <vt:variant>
        <vt:i4>1179697</vt:i4>
      </vt:variant>
      <vt:variant>
        <vt:i4>206</vt:i4>
      </vt:variant>
      <vt:variant>
        <vt:i4>0</vt:i4>
      </vt:variant>
      <vt:variant>
        <vt:i4>5</vt:i4>
      </vt:variant>
      <vt:variant>
        <vt:lpwstr/>
      </vt:variant>
      <vt:variant>
        <vt:lpwstr>_Toc215056322</vt:lpwstr>
      </vt:variant>
      <vt:variant>
        <vt:i4>1179697</vt:i4>
      </vt:variant>
      <vt:variant>
        <vt:i4>200</vt:i4>
      </vt:variant>
      <vt:variant>
        <vt:i4>0</vt:i4>
      </vt:variant>
      <vt:variant>
        <vt:i4>5</vt:i4>
      </vt:variant>
      <vt:variant>
        <vt:lpwstr/>
      </vt:variant>
      <vt:variant>
        <vt:lpwstr>_Toc215056321</vt:lpwstr>
      </vt:variant>
      <vt:variant>
        <vt:i4>1179697</vt:i4>
      </vt:variant>
      <vt:variant>
        <vt:i4>194</vt:i4>
      </vt:variant>
      <vt:variant>
        <vt:i4>0</vt:i4>
      </vt:variant>
      <vt:variant>
        <vt:i4>5</vt:i4>
      </vt:variant>
      <vt:variant>
        <vt:lpwstr/>
      </vt:variant>
      <vt:variant>
        <vt:lpwstr>_Toc215056320</vt:lpwstr>
      </vt:variant>
      <vt:variant>
        <vt:i4>1114161</vt:i4>
      </vt:variant>
      <vt:variant>
        <vt:i4>188</vt:i4>
      </vt:variant>
      <vt:variant>
        <vt:i4>0</vt:i4>
      </vt:variant>
      <vt:variant>
        <vt:i4>5</vt:i4>
      </vt:variant>
      <vt:variant>
        <vt:lpwstr/>
      </vt:variant>
      <vt:variant>
        <vt:lpwstr>_Toc215056319</vt:lpwstr>
      </vt:variant>
      <vt:variant>
        <vt:i4>1114161</vt:i4>
      </vt:variant>
      <vt:variant>
        <vt:i4>182</vt:i4>
      </vt:variant>
      <vt:variant>
        <vt:i4>0</vt:i4>
      </vt:variant>
      <vt:variant>
        <vt:i4>5</vt:i4>
      </vt:variant>
      <vt:variant>
        <vt:lpwstr/>
      </vt:variant>
      <vt:variant>
        <vt:lpwstr>_Toc215056318</vt:lpwstr>
      </vt:variant>
      <vt:variant>
        <vt:i4>1114161</vt:i4>
      </vt:variant>
      <vt:variant>
        <vt:i4>176</vt:i4>
      </vt:variant>
      <vt:variant>
        <vt:i4>0</vt:i4>
      </vt:variant>
      <vt:variant>
        <vt:i4>5</vt:i4>
      </vt:variant>
      <vt:variant>
        <vt:lpwstr/>
      </vt:variant>
      <vt:variant>
        <vt:lpwstr>_Toc215056317</vt:lpwstr>
      </vt:variant>
      <vt:variant>
        <vt:i4>1114161</vt:i4>
      </vt:variant>
      <vt:variant>
        <vt:i4>170</vt:i4>
      </vt:variant>
      <vt:variant>
        <vt:i4>0</vt:i4>
      </vt:variant>
      <vt:variant>
        <vt:i4>5</vt:i4>
      </vt:variant>
      <vt:variant>
        <vt:lpwstr/>
      </vt:variant>
      <vt:variant>
        <vt:lpwstr>_Toc215056316</vt:lpwstr>
      </vt:variant>
      <vt:variant>
        <vt:i4>1114161</vt:i4>
      </vt:variant>
      <vt:variant>
        <vt:i4>164</vt:i4>
      </vt:variant>
      <vt:variant>
        <vt:i4>0</vt:i4>
      </vt:variant>
      <vt:variant>
        <vt:i4>5</vt:i4>
      </vt:variant>
      <vt:variant>
        <vt:lpwstr/>
      </vt:variant>
      <vt:variant>
        <vt:lpwstr>_Toc215056315</vt:lpwstr>
      </vt:variant>
      <vt:variant>
        <vt:i4>1114161</vt:i4>
      </vt:variant>
      <vt:variant>
        <vt:i4>158</vt:i4>
      </vt:variant>
      <vt:variant>
        <vt:i4>0</vt:i4>
      </vt:variant>
      <vt:variant>
        <vt:i4>5</vt:i4>
      </vt:variant>
      <vt:variant>
        <vt:lpwstr/>
      </vt:variant>
      <vt:variant>
        <vt:lpwstr>_Toc215056314</vt:lpwstr>
      </vt:variant>
      <vt:variant>
        <vt:i4>1114161</vt:i4>
      </vt:variant>
      <vt:variant>
        <vt:i4>152</vt:i4>
      </vt:variant>
      <vt:variant>
        <vt:i4>0</vt:i4>
      </vt:variant>
      <vt:variant>
        <vt:i4>5</vt:i4>
      </vt:variant>
      <vt:variant>
        <vt:lpwstr/>
      </vt:variant>
      <vt:variant>
        <vt:lpwstr>_Toc215056313</vt:lpwstr>
      </vt:variant>
      <vt:variant>
        <vt:i4>1114161</vt:i4>
      </vt:variant>
      <vt:variant>
        <vt:i4>146</vt:i4>
      </vt:variant>
      <vt:variant>
        <vt:i4>0</vt:i4>
      </vt:variant>
      <vt:variant>
        <vt:i4>5</vt:i4>
      </vt:variant>
      <vt:variant>
        <vt:lpwstr/>
      </vt:variant>
      <vt:variant>
        <vt:lpwstr>_Toc215056312</vt:lpwstr>
      </vt:variant>
      <vt:variant>
        <vt:i4>1114161</vt:i4>
      </vt:variant>
      <vt:variant>
        <vt:i4>140</vt:i4>
      </vt:variant>
      <vt:variant>
        <vt:i4>0</vt:i4>
      </vt:variant>
      <vt:variant>
        <vt:i4>5</vt:i4>
      </vt:variant>
      <vt:variant>
        <vt:lpwstr/>
      </vt:variant>
      <vt:variant>
        <vt:lpwstr>_Toc215056311</vt:lpwstr>
      </vt:variant>
      <vt:variant>
        <vt:i4>1114161</vt:i4>
      </vt:variant>
      <vt:variant>
        <vt:i4>134</vt:i4>
      </vt:variant>
      <vt:variant>
        <vt:i4>0</vt:i4>
      </vt:variant>
      <vt:variant>
        <vt:i4>5</vt:i4>
      </vt:variant>
      <vt:variant>
        <vt:lpwstr/>
      </vt:variant>
      <vt:variant>
        <vt:lpwstr>_Toc215056310</vt:lpwstr>
      </vt:variant>
      <vt:variant>
        <vt:i4>1048625</vt:i4>
      </vt:variant>
      <vt:variant>
        <vt:i4>128</vt:i4>
      </vt:variant>
      <vt:variant>
        <vt:i4>0</vt:i4>
      </vt:variant>
      <vt:variant>
        <vt:i4>5</vt:i4>
      </vt:variant>
      <vt:variant>
        <vt:lpwstr/>
      </vt:variant>
      <vt:variant>
        <vt:lpwstr>_Toc215056309</vt:lpwstr>
      </vt:variant>
      <vt:variant>
        <vt:i4>1048625</vt:i4>
      </vt:variant>
      <vt:variant>
        <vt:i4>122</vt:i4>
      </vt:variant>
      <vt:variant>
        <vt:i4>0</vt:i4>
      </vt:variant>
      <vt:variant>
        <vt:i4>5</vt:i4>
      </vt:variant>
      <vt:variant>
        <vt:lpwstr/>
      </vt:variant>
      <vt:variant>
        <vt:lpwstr>_Toc215056308</vt:lpwstr>
      </vt:variant>
      <vt:variant>
        <vt:i4>1048625</vt:i4>
      </vt:variant>
      <vt:variant>
        <vt:i4>116</vt:i4>
      </vt:variant>
      <vt:variant>
        <vt:i4>0</vt:i4>
      </vt:variant>
      <vt:variant>
        <vt:i4>5</vt:i4>
      </vt:variant>
      <vt:variant>
        <vt:lpwstr/>
      </vt:variant>
      <vt:variant>
        <vt:lpwstr>_Toc215056307</vt:lpwstr>
      </vt:variant>
      <vt:variant>
        <vt:i4>1048625</vt:i4>
      </vt:variant>
      <vt:variant>
        <vt:i4>110</vt:i4>
      </vt:variant>
      <vt:variant>
        <vt:i4>0</vt:i4>
      </vt:variant>
      <vt:variant>
        <vt:i4>5</vt:i4>
      </vt:variant>
      <vt:variant>
        <vt:lpwstr/>
      </vt:variant>
      <vt:variant>
        <vt:lpwstr>_Toc215056306</vt:lpwstr>
      </vt:variant>
      <vt:variant>
        <vt:i4>1048625</vt:i4>
      </vt:variant>
      <vt:variant>
        <vt:i4>104</vt:i4>
      </vt:variant>
      <vt:variant>
        <vt:i4>0</vt:i4>
      </vt:variant>
      <vt:variant>
        <vt:i4>5</vt:i4>
      </vt:variant>
      <vt:variant>
        <vt:lpwstr/>
      </vt:variant>
      <vt:variant>
        <vt:lpwstr>_Toc215056305</vt:lpwstr>
      </vt:variant>
      <vt:variant>
        <vt:i4>1048625</vt:i4>
      </vt:variant>
      <vt:variant>
        <vt:i4>98</vt:i4>
      </vt:variant>
      <vt:variant>
        <vt:i4>0</vt:i4>
      </vt:variant>
      <vt:variant>
        <vt:i4>5</vt:i4>
      </vt:variant>
      <vt:variant>
        <vt:lpwstr/>
      </vt:variant>
      <vt:variant>
        <vt:lpwstr>_Toc215056304</vt:lpwstr>
      </vt:variant>
      <vt:variant>
        <vt:i4>1048625</vt:i4>
      </vt:variant>
      <vt:variant>
        <vt:i4>92</vt:i4>
      </vt:variant>
      <vt:variant>
        <vt:i4>0</vt:i4>
      </vt:variant>
      <vt:variant>
        <vt:i4>5</vt:i4>
      </vt:variant>
      <vt:variant>
        <vt:lpwstr/>
      </vt:variant>
      <vt:variant>
        <vt:lpwstr>_Toc215056303</vt:lpwstr>
      </vt:variant>
      <vt:variant>
        <vt:i4>1048625</vt:i4>
      </vt:variant>
      <vt:variant>
        <vt:i4>86</vt:i4>
      </vt:variant>
      <vt:variant>
        <vt:i4>0</vt:i4>
      </vt:variant>
      <vt:variant>
        <vt:i4>5</vt:i4>
      </vt:variant>
      <vt:variant>
        <vt:lpwstr/>
      </vt:variant>
      <vt:variant>
        <vt:lpwstr>_Toc215056302</vt:lpwstr>
      </vt:variant>
      <vt:variant>
        <vt:i4>1048625</vt:i4>
      </vt:variant>
      <vt:variant>
        <vt:i4>80</vt:i4>
      </vt:variant>
      <vt:variant>
        <vt:i4>0</vt:i4>
      </vt:variant>
      <vt:variant>
        <vt:i4>5</vt:i4>
      </vt:variant>
      <vt:variant>
        <vt:lpwstr/>
      </vt:variant>
      <vt:variant>
        <vt:lpwstr>_Toc215056301</vt:lpwstr>
      </vt:variant>
      <vt:variant>
        <vt:i4>1048625</vt:i4>
      </vt:variant>
      <vt:variant>
        <vt:i4>74</vt:i4>
      </vt:variant>
      <vt:variant>
        <vt:i4>0</vt:i4>
      </vt:variant>
      <vt:variant>
        <vt:i4>5</vt:i4>
      </vt:variant>
      <vt:variant>
        <vt:lpwstr/>
      </vt:variant>
      <vt:variant>
        <vt:lpwstr>_Toc215056300</vt:lpwstr>
      </vt:variant>
      <vt:variant>
        <vt:i4>1638448</vt:i4>
      </vt:variant>
      <vt:variant>
        <vt:i4>68</vt:i4>
      </vt:variant>
      <vt:variant>
        <vt:i4>0</vt:i4>
      </vt:variant>
      <vt:variant>
        <vt:i4>5</vt:i4>
      </vt:variant>
      <vt:variant>
        <vt:lpwstr/>
      </vt:variant>
      <vt:variant>
        <vt:lpwstr>_Toc215056299</vt:lpwstr>
      </vt:variant>
      <vt:variant>
        <vt:i4>1638448</vt:i4>
      </vt:variant>
      <vt:variant>
        <vt:i4>62</vt:i4>
      </vt:variant>
      <vt:variant>
        <vt:i4>0</vt:i4>
      </vt:variant>
      <vt:variant>
        <vt:i4>5</vt:i4>
      </vt:variant>
      <vt:variant>
        <vt:lpwstr/>
      </vt:variant>
      <vt:variant>
        <vt:lpwstr>_Toc215056298</vt:lpwstr>
      </vt:variant>
      <vt:variant>
        <vt:i4>4980802</vt:i4>
      </vt:variant>
      <vt:variant>
        <vt:i4>48</vt:i4>
      </vt:variant>
      <vt:variant>
        <vt:i4>0</vt:i4>
      </vt:variant>
      <vt:variant>
        <vt:i4>5</vt:i4>
      </vt:variant>
      <vt:variant>
        <vt:lpwstr>https://nsm.no/regelverk-og-hjelp/rapporter/konseptvalgutredning-for-nasjonal-skytjeneste</vt:lpwstr>
      </vt:variant>
      <vt:variant>
        <vt:lpwstr/>
      </vt:variant>
      <vt:variant>
        <vt:i4>1507346</vt:i4>
      </vt:variant>
      <vt:variant>
        <vt:i4>45</vt:i4>
      </vt:variant>
      <vt:variant>
        <vt:i4>0</vt:i4>
      </vt:variant>
      <vt:variant>
        <vt:i4>5</vt:i4>
      </vt:variant>
      <vt:variant>
        <vt:lpwstr>https://ekstranett.helse-midt.no/1001/Sakspapirer/sak 147-2025 Tertialrapport Vedlegg 1 Tertialrapport 2.pdf</vt:lpwstr>
      </vt:variant>
      <vt:variant>
        <vt:lpwstr/>
      </vt:variant>
      <vt:variant>
        <vt:i4>4849680</vt:i4>
      </vt:variant>
      <vt:variant>
        <vt:i4>42</vt:i4>
      </vt:variant>
      <vt:variant>
        <vt:i4>0</vt:i4>
      </vt:variant>
      <vt:variant>
        <vt:i4>5</vt:i4>
      </vt:variant>
      <vt:variant>
        <vt:lpwstr>https://www.helseplattformen.no/4aad93/siteassets/dokumenter/styremoter/styremoter-2024/20240627/49.24-vedlegg-2-rollebeskrivelse-for-personvernombudet-i-helseplattformen-as-1.0.pdf</vt:lpwstr>
      </vt:variant>
      <vt:variant>
        <vt:lpwstr/>
      </vt:variant>
      <vt:variant>
        <vt:i4>2818151</vt:i4>
      </vt:variant>
      <vt:variant>
        <vt:i4>39</vt:i4>
      </vt:variant>
      <vt:variant>
        <vt:i4>0</vt:i4>
      </vt:variant>
      <vt:variant>
        <vt:i4>5</vt:i4>
      </vt:variant>
      <vt:variant>
        <vt:lpwstr>https://www.helseplattformen.no/nyheter/helseplattformen-godkjent-som-arkivsystem/</vt:lpwstr>
      </vt:variant>
      <vt:variant>
        <vt:lpwstr>hva-er-noark</vt:lpwstr>
      </vt:variant>
      <vt:variant>
        <vt:i4>524374</vt:i4>
      </vt:variant>
      <vt:variant>
        <vt:i4>36</vt:i4>
      </vt:variant>
      <vt:variant>
        <vt:i4>0</vt:i4>
      </vt:variant>
      <vt:variant>
        <vt:i4>5</vt:i4>
      </vt:variant>
      <vt:variant>
        <vt:lpwstr>https://www.helseplattformen.no/om-oss/</vt:lpwstr>
      </vt:variant>
      <vt:variant>
        <vt:lpwstr>aksjonaerer</vt:lpwstr>
      </vt:variant>
      <vt:variant>
        <vt:i4>1835028</vt:i4>
      </vt:variant>
      <vt:variant>
        <vt:i4>12</vt:i4>
      </vt:variant>
      <vt:variant>
        <vt:i4>0</vt:i4>
      </vt:variant>
      <vt:variant>
        <vt:i4>5</vt:i4>
      </vt:variant>
      <vt:variant>
        <vt:lpwstr>https://www.kommunal-rapport.no/digitalisering/intenst-kapplop-om-pasientjournaler-vi-kan-rulle-ut-i-2024/332781</vt:lpwstr>
      </vt:variant>
      <vt:variant>
        <vt:lpwstr/>
      </vt:variant>
      <vt:variant>
        <vt:i4>6422635</vt:i4>
      </vt:variant>
      <vt:variant>
        <vt:i4>9</vt:i4>
      </vt:variant>
      <vt:variant>
        <vt:i4>0</vt:i4>
      </vt:variant>
      <vt:variant>
        <vt:i4>5</vt:i4>
      </vt:variant>
      <vt:variant>
        <vt:lpwstr>https://sykepleien.no/2025/02/massiv-utskifting-av-journalsystemer-i-kommunene</vt:lpwstr>
      </vt:variant>
      <vt:variant>
        <vt:lpwstr/>
      </vt:variant>
      <vt:variant>
        <vt:i4>7667769</vt:i4>
      </vt:variant>
      <vt:variant>
        <vt:i4>6</vt:i4>
      </vt:variant>
      <vt:variant>
        <vt:i4>0</vt:i4>
      </vt:variant>
      <vt:variant>
        <vt:i4>5</vt:i4>
      </vt:variant>
      <vt:variant>
        <vt:lpwstr>https://www.uutilsynet.no/tilsynsrapportar/tilsynsrapport-helsami-helseplattformen/3004</vt:lpwstr>
      </vt:variant>
      <vt:variant>
        <vt:lpwstr/>
      </vt:variant>
      <vt:variant>
        <vt:i4>1179678</vt:i4>
      </vt:variant>
      <vt:variant>
        <vt:i4>3</vt:i4>
      </vt:variant>
      <vt:variant>
        <vt:i4>0</vt:i4>
      </vt:variant>
      <vt:variant>
        <vt:i4>5</vt:i4>
      </vt:variant>
      <vt:variant>
        <vt:lpwstr>https://www.datatilsynet.no/regelverk-og-verktoy/rapporter-og-utredninger/datatilsynets-arsrapporter/arsrapport-for-2024/</vt:lpwstr>
      </vt:variant>
      <vt:variant>
        <vt:lpwstr/>
      </vt:variant>
      <vt:variant>
        <vt:i4>917577</vt:i4>
      </vt:variant>
      <vt:variant>
        <vt:i4>0</vt:i4>
      </vt:variant>
      <vt:variant>
        <vt:i4>0</vt:i4>
      </vt:variant>
      <vt:variant>
        <vt:i4>5</vt:i4>
      </vt:variant>
      <vt:variant>
        <vt:lpwstr>https://www.datatilsynet.no/aktuelt/aktuelle-nyheter-2024/oppfolging-av-tilsyn-med-helseplattformen/</vt:lpwstr>
      </vt:variant>
      <vt:variant>
        <vt:lpwstr/>
      </vt:variant>
      <vt:variant>
        <vt:i4>524342</vt:i4>
      </vt:variant>
      <vt:variant>
        <vt:i4>15</vt:i4>
      </vt:variant>
      <vt:variant>
        <vt:i4>0</vt:i4>
      </vt:variant>
      <vt:variant>
        <vt:i4>5</vt:i4>
      </vt:variant>
      <vt:variant>
        <vt:lpwstr>mailto:ingeborg.rasmussen@vista-analyse.no</vt:lpwstr>
      </vt:variant>
      <vt:variant>
        <vt:lpwstr/>
      </vt:variant>
      <vt:variant>
        <vt:i4>1507454</vt:i4>
      </vt:variant>
      <vt:variant>
        <vt:i4>12</vt:i4>
      </vt:variant>
      <vt:variant>
        <vt:i4>0</vt:i4>
      </vt:variant>
      <vt:variant>
        <vt:i4>5</vt:i4>
      </vt:variant>
      <vt:variant>
        <vt:lpwstr>mailto:kristian.berg.roksvaag@vista-analyse.no</vt:lpwstr>
      </vt:variant>
      <vt:variant>
        <vt:lpwstr/>
      </vt:variant>
      <vt:variant>
        <vt:i4>524342</vt:i4>
      </vt:variant>
      <vt:variant>
        <vt:i4>9</vt:i4>
      </vt:variant>
      <vt:variant>
        <vt:i4>0</vt:i4>
      </vt:variant>
      <vt:variant>
        <vt:i4>5</vt:i4>
      </vt:variant>
      <vt:variant>
        <vt:lpwstr>mailto:ingeborg.rasmussen@vista-analyse.no</vt:lpwstr>
      </vt:variant>
      <vt:variant>
        <vt:lpwstr/>
      </vt:variant>
      <vt:variant>
        <vt:i4>524342</vt:i4>
      </vt:variant>
      <vt:variant>
        <vt:i4>6</vt:i4>
      </vt:variant>
      <vt:variant>
        <vt:i4>0</vt:i4>
      </vt:variant>
      <vt:variant>
        <vt:i4>5</vt:i4>
      </vt:variant>
      <vt:variant>
        <vt:lpwstr>mailto:ingeborg.rasmussen@vista-analyse.no</vt:lpwstr>
      </vt:variant>
      <vt:variant>
        <vt:lpwstr/>
      </vt:variant>
      <vt:variant>
        <vt:i4>2293760</vt:i4>
      </vt:variant>
      <vt:variant>
        <vt:i4>3</vt:i4>
      </vt:variant>
      <vt:variant>
        <vt:i4>0</vt:i4>
      </vt:variant>
      <vt:variant>
        <vt:i4>5</vt:i4>
      </vt:variant>
      <vt:variant>
        <vt:lpwstr>mailto:pernille.parmer@vista-analyse.no</vt:lpwstr>
      </vt:variant>
      <vt:variant>
        <vt:lpwstr/>
      </vt:variant>
      <vt:variant>
        <vt:i4>5832716</vt:i4>
      </vt:variant>
      <vt:variant>
        <vt:i4>0</vt:i4>
      </vt:variant>
      <vt:variant>
        <vt:i4>0</vt:i4>
      </vt:variant>
      <vt:variant>
        <vt:i4>5</vt:i4>
      </vt:variant>
      <vt:variant>
        <vt:lpwstr>https://www.helseplattformen.no/helsami/brukervilkar/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Sandaker</dc:creator>
  <cp:keywords/>
  <dc:description/>
  <cp:lastModifiedBy>Caroline Aasan</cp:lastModifiedBy>
  <cp:revision>13</cp:revision>
  <cp:lastPrinted>2025-12-17T11:23:00Z</cp:lastPrinted>
  <dcterms:created xsi:type="dcterms:W3CDTF">2025-12-11T17:52:00Z</dcterms:created>
  <dcterms:modified xsi:type="dcterms:W3CDTF">2025-12-17T11:38:00Z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3.00</vt:lpwstr>
  </property>
  <property fmtid="{D5CDD505-2E9C-101B-9397-08002B2CF9AE}" pid="3" name="Date">
    <vt:lpwstr>10.02.2022</vt:lpwstr>
  </property>
  <property fmtid="{D5CDD505-2E9C-101B-9397-08002B2CF9AE}" pid="4" name="ContentTypeId">
    <vt:lpwstr>0x010100632491D725CA1544B468E7097AEF6E38</vt:lpwstr>
  </property>
  <property fmtid="{D5CDD505-2E9C-101B-9397-08002B2CF9AE}" pid="5" name="MediaServiceImageTags">
    <vt:lpwstr/>
  </property>
  <property fmtid="{D5CDD505-2E9C-101B-9397-08002B2CF9AE}" pid="6" name="MSIP_Label_b22f7043-6caf-4431-9109-8eff758a1d8b_Enabled">
    <vt:lpwstr>true</vt:lpwstr>
  </property>
  <property fmtid="{D5CDD505-2E9C-101B-9397-08002B2CF9AE}" pid="7" name="MSIP_Label_b22f7043-6caf-4431-9109-8eff758a1d8b_SetDate">
    <vt:lpwstr>2025-12-15T12:10:48Z</vt:lpwstr>
  </property>
  <property fmtid="{D5CDD505-2E9C-101B-9397-08002B2CF9AE}" pid="8" name="MSIP_Label_b22f7043-6caf-4431-9109-8eff758a1d8b_Method">
    <vt:lpwstr>Standard</vt:lpwstr>
  </property>
  <property fmtid="{D5CDD505-2E9C-101B-9397-08002B2CF9AE}" pid="9" name="MSIP_Label_b22f7043-6caf-4431-9109-8eff758a1d8b_Name">
    <vt:lpwstr>Intern (DSS)</vt:lpwstr>
  </property>
  <property fmtid="{D5CDD505-2E9C-101B-9397-08002B2CF9AE}" pid="10" name="MSIP_Label_b22f7043-6caf-4431-9109-8eff758a1d8b_SiteId">
    <vt:lpwstr>f696e186-1c3b-44cd-bf76-5ace0e7007bd</vt:lpwstr>
  </property>
  <property fmtid="{D5CDD505-2E9C-101B-9397-08002B2CF9AE}" pid="11" name="MSIP_Label_b22f7043-6caf-4431-9109-8eff758a1d8b_ActionId">
    <vt:lpwstr>ae425cec-f3fe-434a-b220-b7375baac2a3</vt:lpwstr>
  </property>
  <property fmtid="{D5CDD505-2E9C-101B-9397-08002B2CF9AE}" pid="12" name="MSIP_Label_b22f7043-6caf-4431-9109-8eff758a1d8b_ContentBits">
    <vt:lpwstr>0</vt:lpwstr>
  </property>
  <property fmtid="{D5CDD505-2E9C-101B-9397-08002B2CF9AE}" pid="13" name="MSIP_Label_b22f7043-6caf-4431-9109-8eff758a1d8b_Tag">
    <vt:lpwstr>10, 3, 0, 1</vt:lpwstr>
  </property>
</Properties>
</file>