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05125" w:rsidP="00305125">
      <w:pPr>
        <w:pStyle w:val="i-dep"/>
        <w:rPr>
          <w:lang w:val="nn-NO"/>
        </w:rPr>
      </w:pPr>
      <w:bookmarkStart w:id="0" w:name="_GoBack"/>
      <w:r>
        <w:rPr>
          <w:lang w:val="nn-NO"/>
        </w:rPr>
        <w:t>Utanriksdepartementet</w:t>
      </w:r>
    </w:p>
    <w:bookmarkEnd w:id="0"/>
    <w:p w:rsidR="00000000" w:rsidRPr="00305125" w:rsidRDefault="00420E89" w:rsidP="00305125">
      <w:pPr>
        <w:pStyle w:val="i-budkap-over"/>
        <w:rPr>
          <w:rFonts w:ascii="Times New Roman" w:hAnsi="Times New Roman" w:cs="Times New Roman"/>
          <w:bCs/>
          <w:szCs w:val="24"/>
        </w:rPr>
      </w:pPr>
      <w:r>
        <w:rPr>
          <w:lang w:val="nn-NO"/>
        </w:rPr>
        <w:t>Kap. 100, 116–117, 140, 150–151, 159–163, 179</w:t>
      </w:r>
    </w:p>
    <w:p w:rsidR="00000000" w:rsidRDefault="00420E89" w:rsidP="00305125">
      <w:pPr>
        <w:pStyle w:val="i-hode"/>
      </w:pPr>
      <w:r>
        <w:t>Prop. 17 S</w:t>
      </w:r>
    </w:p>
    <w:p w:rsidR="00000000" w:rsidRDefault="00420E89" w:rsidP="00305125">
      <w:pPr>
        <w:pStyle w:val="i-sesjon"/>
        <w:rPr>
          <w:lang w:val="nn-NO"/>
        </w:rPr>
      </w:pPr>
      <w:r>
        <w:rPr>
          <w:lang w:val="nn-NO"/>
        </w:rPr>
        <w:t>(2019–2020)</w:t>
      </w:r>
    </w:p>
    <w:p w:rsidR="00000000" w:rsidRDefault="00420E89" w:rsidP="00305125">
      <w:pPr>
        <w:pStyle w:val="i-hode-tit"/>
        <w:rPr>
          <w:lang w:val="nn-NO"/>
        </w:rPr>
      </w:pPr>
      <w:r>
        <w:rPr>
          <w:lang w:val="nn-NO"/>
        </w:rPr>
        <w:t>Proposisjon til Stortinget (forslag til stortingsvedtak)</w:t>
      </w:r>
    </w:p>
    <w:p w:rsidR="00000000" w:rsidRDefault="00420E89" w:rsidP="00305125">
      <w:pPr>
        <w:pStyle w:val="i-tit"/>
        <w:rPr>
          <w:lang w:val="nn-NO"/>
        </w:rPr>
      </w:pPr>
      <w:r>
        <w:rPr>
          <w:lang w:val="nn-NO"/>
        </w:rPr>
        <w:t>Endringar i statsbudsjettet 2019 under Utanriksdepartementet</w:t>
      </w:r>
    </w:p>
    <w:p w:rsidR="00000000" w:rsidRDefault="00420E89" w:rsidP="00305125">
      <w:pPr>
        <w:pStyle w:val="i-statsrdato"/>
        <w:rPr>
          <w:lang w:val="nn-NO"/>
        </w:rPr>
      </w:pPr>
      <w:r>
        <w:rPr>
          <w:lang w:val="nn-NO"/>
        </w:rPr>
        <w:t>Tilråding frå</w:t>
      </w:r>
      <w:r>
        <w:rPr>
          <w:lang w:val="nn-NO"/>
        </w:rPr>
        <w:t xml:space="preserve"> Utanriksdepartementet 22. november 2019, </w:t>
      </w:r>
      <w:r>
        <w:rPr>
          <w:lang w:val="nn-NO"/>
        </w:rPr>
        <w:br/>
        <w:t xml:space="preserve">godkjend i statsråd same dagen. </w:t>
      </w:r>
      <w:r>
        <w:rPr>
          <w:lang w:val="nn-NO"/>
        </w:rPr>
        <w:br/>
        <w:t>(Regjeringa Solberg)</w:t>
      </w:r>
    </w:p>
    <w:p w:rsidR="00000000" w:rsidRDefault="00420E89" w:rsidP="00305125">
      <w:pPr>
        <w:pStyle w:val="Overskrift1"/>
        <w:rPr>
          <w:lang w:val="nn-NO"/>
        </w:rPr>
      </w:pPr>
      <w:r>
        <w:rPr>
          <w:lang w:val="nn-NO"/>
        </w:rPr>
        <w:t>Samandrag</w:t>
      </w:r>
    </w:p>
    <w:p w:rsidR="00000000" w:rsidRDefault="00420E89" w:rsidP="00305125">
      <w:pPr>
        <w:rPr>
          <w:lang w:val="nn-NO"/>
        </w:rPr>
      </w:pPr>
      <w:r>
        <w:rPr>
          <w:lang w:val="nn-NO"/>
        </w:rPr>
        <w:t>Under programområde 02 Utanriksforvaltning blir det gjort framlegg om å redusere løyvingane med netto 779 </w:t>
      </w:r>
      <w:r>
        <w:rPr>
          <w:lang w:val="nn-NO"/>
        </w:rPr>
        <w:t xml:space="preserve">mill. kroner. Reduksjonen har samanheng med 740 mill. kroner i mindre utgifter under EØS-finansieringsordningane (kap. 117) og 42 mill. kroner i mindre utgifter til kontingentar for norsk medlemskap i internasjonale organisasjonar (kap. 116). </w:t>
      </w:r>
    </w:p>
    <w:p w:rsidR="00000000" w:rsidRDefault="00420E89" w:rsidP="00305125">
      <w:pPr>
        <w:rPr>
          <w:lang w:val="nn-NO"/>
        </w:rPr>
      </w:pPr>
      <w:r>
        <w:rPr>
          <w:lang w:val="nn-NO"/>
        </w:rPr>
        <w:t>Under progra</w:t>
      </w:r>
      <w:r>
        <w:rPr>
          <w:lang w:val="nn-NO"/>
        </w:rPr>
        <w:t>mområde 03 Internasjonal bistand blir det gjort framlegg om å auke enkelte postar med til saman 292,6 mill. kroner og redusere andre postar tilsvarande. Nye overslag viser at ODA-godkjende flyktningutgifter i Noreg blir 99,6 mill. kroner lågare enn budsjet</w:t>
      </w:r>
      <w:r>
        <w:rPr>
          <w:lang w:val="nn-NO"/>
        </w:rPr>
        <w:t>tert for 2019. Mindreutgiftene blir i denne proposisjonen foreslått omdisponerte til m.a. humanitær hjelp, klima og miljø, helse, utdanning og hjelp til sårbare statar og regionar.</w:t>
      </w:r>
    </w:p>
    <w:p w:rsidR="00000000" w:rsidRDefault="00420E89" w:rsidP="00305125">
      <w:pPr>
        <w:pStyle w:val="Overskrift1"/>
        <w:rPr>
          <w:lang w:val="nn-NO"/>
        </w:rPr>
      </w:pPr>
      <w:r>
        <w:rPr>
          <w:lang w:val="nn-NO"/>
        </w:rPr>
        <w:t>Programområde 02 Utanriksforvaltning</w:t>
      </w:r>
    </w:p>
    <w:p w:rsidR="00000000" w:rsidRDefault="00420E89" w:rsidP="00305125">
      <w:pPr>
        <w:pStyle w:val="b-budkaptit"/>
        <w:rPr>
          <w:lang w:val="nn-NO"/>
        </w:rPr>
      </w:pPr>
      <w:r>
        <w:rPr>
          <w:lang w:val="nn-NO"/>
        </w:rPr>
        <w:t>Kap. 100 Utanriksdepartementet</w:t>
      </w:r>
    </w:p>
    <w:p w:rsidR="00000000" w:rsidRDefault="00420E89" w:rsidP="00305125">
      <w:pPr>
        <w:pStyle w:val="b-post"/>
        <w:rPr>
          <w:lang w:val="nn-NO"/>
        </w:rPr>
      </w:pPr>
      <w:r>
        <w:rPr>
          <w:lang w:val="nn-NO"/>
        </w:rPr>
        <w:t>Pos</w:t>
      </w:r>
      <w:r>
        <w:rPr>
          <w:lang w:val="nn-NO"/>
        </w:rPr>
        <w:t>t 01 Driftsutgifter</w:t>
      </w:r>
    </w:p>
    <w:p w:rsidR="00000000" w:rsidRDefault="00420E89" w:rsidP="00305125">
      <w:pPr>
        <w:rPr>
          <w:lang w:val="nn-NO"/>
        </w:rPr>
      </w:pPr>
      <w:r>
        <w:rPr>
          <w:lang w:val="nn-NO"/>
        </w:rPr>
        <w:t>Inntektene frå EUs indre sikkerheitsfond (ISF) aukar i 2019, jf. omtale under Justis- og beredskapsdepartementet, Prop. 114 S (2018–2019), Innst. 391 S (2018–2019). Gjennom fondsperioden har det vore forventa at Noreg tek i mot om lag 1</w:t>
      </w:r>
      <w:r>
        <w:rPr>
          <w:lang w:val="nn-NO"/>
        </w:rPr>
        <w:t xml:space="preserve">4,3 mill. euro i refusjon frå fondet, jf. omtale i Prop. 1 S (2018–2019) for Justis- og beredskapsdepartementet. </w:t>
      </w:r>
    </w:p>
    <w:p w:rsidR="00000000" w:rsidRDefault="00420E89" w:rsidP="00305125">
      <w:pPr>
        <w:rPr>
          <w:lang w:val="nn-NO"/>
        </w:rPr>
      </w:pPr>
      <w:r>
        <w:rPr>
          <w:lang w:val="nn-NO"/>
        </w:rPr>
        <w:t xml:space="preserve">Utanriksdepartementet har sidan 2016 hatt ei auka driftsløyving på 3,7 mill. kroner under kap. 100, post 01 knytt til aktivitetar som fremjar </w:t>
      </w:r>
      <w:r>
        <w:rPr>
          <w:lang w:val="nn-NO"/>
        </w:rPr>
        <w:t xml:space="preserve">auka kvalitet, effektivitet og tilgjengelegheit i visumarbeidet. </w:t>
      </w:r>
    </w:p>
    <w:p w:rsidR="00000000" w:rsidRDefault="00420E89" w:rsidP="00305125">
      <w:pPr>
        <w:rPr>
          <w:lang w:val="nn-NO"/>
        </w:rPr>
      </w:pPr>
      <w:r>
        <w:rPr>
          <w:lang w:val="nn-NO"/>
        </w:rPr>
        <w:lastRenderedPageBreak/>
        <w:t>Vedtaket om ei tilleggstildeling på 1,65 mill. kroner til UD for 2019 vart avgjort av ISF-komiteen 30. mai 2018. Denne tildelinga vart ikkje med i Prop. 1 S (2018–2019) for Utanriksdeparteme</w:t>
      </w:r>
      <w:r>
        <w:rPr>
          <w:lang w:val="nn-NO"/>
        </w:rPr>
        <w:t>ntet og blir difor foreslått innarbeidd no.</w:t>
      </w:r>
    </w:p>
    <w:p w:rsidR="00000000" w:rsidRDefault="00420E89" w:rsidP="00305125">
      <w:pPr>
        <w:rPr>
          <w:lang w:val="nn-NO"/>
        </w:rPr>
      </w:pPr>
      <w:r>
        <w:rPr>
          <w:lang w:val="nn-NO"/>
        </w:rPr>
        <w:t>Det blir gjort framlegg om å auke løyvinga med 1,65 mill. kroner.</w:t>
      </w:r>
    </w:p>
    <w:p w:rsidR="00000000" w:rsidRDefault="00420E89" w:rsidP="00305125">
      <w:pPr>
        <w:pStyle w:val="b-post"/>
        <w:rPr>
          <w:lang w:val="nn-NO"/>
        </w:rPr>
      </w:pPr>
      <w:r>
        <w:rPr>
          <w:lang w:val="nn-NO"/>
        </w:rPr>
        <w:t>Post 71 Hjelp til norske borgarar i utlandet</w:t>
      </w:r>
    </w:p>
    <w:p w:rsidR="00000000" w:rsidRDefault="00420E89" w:rsidP="00305125">
      <w:pPr>
        <w:rPr>
          <w:lang w:val="nn-NO"/>
        </w:rPr>
      </w:pPr>
      <w:r>
        <w:rPr>
          <w:lang w:val="nn-NO"/>
        </w:rPr>
        <w:t>I juni i år vart fem foreldrelause, norske born henta heim frå Syria. Arbeidet med saka, som vart lei</w:t>
      </w:r>
      <w:r>
        <w:rPr>
          <w:lang w:val="nn-NO"/>
        </w:rPr>
        <w:t xml:space="preserve">a av Utanriksdepartementet, har ført til uventa utgifter i år for Utanriksdepartementet, til arbeidet med saka og transport til Noreg. </w:t>
      </w:r>
    </w:p>
    <w:p w:rsidR="00000000" w:rsidRDefault="00420E89" w:rsidP="00305125">
      <w:pPr>
        <w:rPr>
          <w:lang w:val="nn-NO"/>
        </w:rPr>
      </w:pPr>
      <w:r>
        <w:rPr>
          <w:lang w:val="nn-NO"/>
        </w:rPr>
        <w:t>Utgangspunktet for all konsulær bistand er at den enkelte norske borgar dekkjer sine utgifter. Dette har ikkje vore aktu</w:t>
      </w:r>
      <w:r>
        <w:rPr>
          <w:lang w:val="nn-NO"/>
        </w:rPr>
        <w:t>elt i denne saka. Av omsyn til bornas liv og helse vart eit fly rekvirert gjennom Forsvaret for transport til Noreg. Dette kosta 1,8 mill. kroner.</w:t>
      </w:r>
    </w:p>
    <w:p w:rsidR="00000000" w:rsidRPr="00305125" w:rsidRDefault="00420E89" w:rsidP="00305125">
      <w:pPr>
        <w:rPr>
          <w:rFonts w:cs="Times New Roman"/>
          <w:szCs w:val="24"/>
        </w:rPr>
      </w:pPr>
      <w:r>
        <w:rPr>
          <w:lang w:val="nn-NO"/>
        </w:rPr>
        <w:t>Løyvinga på posten utgjer 184 000 kroner for 2019. Det blir gjort framlegg om å auke løyvinga med 1,8 mill. k</w:t>
      </w:r>
      <w:r>
        <w:rPr>
          <w:lang w:val="nn-NO"/>
        </w:rPr>
        <w:t xml:space="preserve">roner for dekking av utgiftene til leige av fly. </w:t>
      </w:r>
    </w:p>
    <w:p w:rsidR="00000000" w:rsidRDefault="00420E89" w:rsidP="00305125">
      <w:pPr>
        <w:pStyle w:val="b-budkaptit"/>
        <w:rPr>
          <w:lang w:val="nn-NO"/>
        </w:rPr>
      </w:pPr>
      <w:r>
        <w:rPr>
          <w:lang w:val="nn-NO"/>
        </w:rPr>
        <w:t>Kap. 116 Internasjonale organisasjonar</w:t>
      </w:r>
    </w:p>
    <w:p w:rsidR="00000000" w:rsidRDefault="00420E89" w:rsidP="00305125">
      <w:pPr>
        <w:pStyle w:val="b-post"/>
        <w:rPr>
          <w:lang w:val="nn-NO"/>
        </w:rPr>
      </w:pPr>
      <w:r>
        <w:rPr>
          <w:lang w:val="nn-NO"/>
        </w:rPr>
        <w:t>Post 70 Pliktige bidrag</w:t>
      </w:r>
    </w:p>
    <w:p w:rsidR="00000000" w:rsidRDefault="00420E89" w:rsidP="00305125">
      <w:pPr>
        <w:rPr>
          <w:lang w:val="nn-NO"/>
        </w:rPr>
      </w:pPr>
      <w:r>
        <w:rPr>
          <w:lang w:val="nn-NO"/>
        </w:rPr>
        <w:t>Det blir gjort framlegg om å redusere løyvinga med 42,2 mill. kroner.</w:t>
      </w:r>
    </w:p>
    <w:p w:rsidR="00000000" w:rsidRDefault="00420E89" w:rsidP="00305125">
      <w:pPr>
        <w:rPr>
          <w:lang w:val="nn-NO"/>
        </w:rPr>
      </w:pPr>
      <w:r>
        <w:rPr>
          <w:lang w:val="nn-NO"/>
        </w:rPr>
        <w:t>Reduksjonen har i hovudsak samanheng med mindre utgifter til FN sine fredsbevarande operasjonar. I 2019-budsjettet vart det lagt til grunn at Noreg skulle betale 0,849 pst. av utgiftene for FN sine fredsbevarande operasjonar. Denne faktoren vart vedtatt re</w:t>
      </w:r>
      <w:r>
        <w:rPr>
          <w:lang w:val="nn-NO"/>
        </w:rPr>
        <w:t>dusert til 0,754 pst. av FN sin budsjettkomité. Samstundes presser fleire medlemsland på for kutt i kostnadane, noko ein også i år har lukkast med. Det er kombinasjonen av den endra fordelingsnykelen og det pågåande arbeidet med å kutte kostnadane som gjer</w:t>
      </w:r>
      <w:r>
        <w:rPr>
          <w:lang w:val="nn-NO"/>
        </w:rPr>
        <w:t xml:space="preserve"> at løyvinga kan reduserast. I tillegg er det nokre mindre justeringar pga. endra valutakursar m.m. </w:t>
      </w:r>
    </w:p>
    <w:p w:rsidR="00000000" w:rsidRDefault="00420E89" w:rsidP="00305125">
      <w:pPr>
        <w:pStyle w:val="b-budkaptit"/>
        <w:rPr>
          <w:lang w:val="nn-NO"/>
        </w:rPr>
      </w:pPr>
      <w:r>
        <w:rPr>
          <w:lang w:val="nn-NO"/>
        </w:rPr>
        <w:t>Kap. 117 EØS-finansieringsordningane</w:t>
      </w:r>
    </w:p>
    <w:p w:rsidR="00000000" w:rsidRPr="00305125" w:rsidRDefault="00420E89" w:rsidP="00305125">
      <w:pPr>
        <w:pStyle w:val="b-post"/>
        <w:rPr>
          <w:rFonts w:cs="Times New Roman"/>
          <w:iCs/>
          <w:szCs w:val="24"/>
        </w:rPr>
      </w:pPr>
      <w:r>
        <w:rPr>
          <w:lang w:val="nn-NO"/>
        </w:rPr>
        <w:t>Post 77 EØS-finansieringsordninga 2014–2021, kan overførast</w:t>
      </w:r>
    </w:p>
    <w:p w:rsidR="00000000" w:rsidRDefault="00420E89" w:rsidP="00305125">
      <w:pPr>
        <w:pStyle w:val="b-post"/>
        <w:rPr>
          <w:lang w:val="nn-NO"/>
        </w:rPr>
      </w:pPr>
      <w:r>
        <w:rPr>
          <w:lang w:val="nn-NO"/>
        </w:rPr>
        <w:t>Post 78 Den norske finansieringsordninga 2014–2021, kan ov</w:t>
      </w:r>
      <w:r>
        <w:rPr>
          <w:lang w:val="nn-NO"/>
        </w:rPr>
        <w:t>erførast</w:t>
      </w:r>
    </w:p>
    <w:p w:rsidR="00000000" w:rsidRDefault="00420E89" w:rsidP="00305125">
      <w:pPr>
        <w:rPr>
          <w:lang w:val="nn-NO"/>
        </w:rPr>
      </w:pPr>
      <w:r>
        <w:rPr>
          <w:lang w:val="nn-NO"/>
        </w:rPr>
        <w:t xml:space="preserve">Nye prognosar frå sekretariatet for EØS-finansieringsordningane i Brussel (Financial Mechanism Office, FMO), viser lågare utbetalingar enn tidlegare budsjettert for i år. </w:t>
      </w:r>
    </w:p>
    <w:p w:rsidR="00000000" w:rsidRDefault="00420E89" w:rsidP="00305125">
      <w:pPr>
        <w:rPr>
          <w:lang w:val="nn-NO"/>
        </w:rPr>
      </w:pPr>
      <w:r>
        <w:rPr>
          <w:lang w:val="nn-NO"/>
        </w:rPr>
        <w:t>Utanriksdepartementet har forhandla fram og underteikna rammeavtalar med 14</w:t>
      </w:r>
      <w:r>
        <w:rPr>
          <w:lang w:val="nn-NO"/>
        </w:rPr>
        <w:t xml:space="preserve"> av 15 land. Avtalen med Ungarn er ikkje ferdigforhandla. Alle mottakarland, med unnatak av Ungarn, er no i ein utviklings- og oppstartsfase av program og prosjekt.</w:t>
      </w:r>
    </w:p>
    <w:p w:rsidR="00000000" w:rsidRDefault="00420E89" w:rsidP="00305125">
      <w:pPr>
        <w:rPr>
          <w:lang w:val="nn-NO"/>
        </w:rPr>
      </w:pPr>
      <w:r>
        <w:rPr>
          <w:lang w:val="nn-NO"/>
        </w:rPr>
        <w:t>Forseinkingar i implementering og oppstart fører til reduserte behov på program- og prosjek</w:t>
      </w:r>
      <w:r>
        <w:rPr>
          <w:lang w:val="nn-NO"/>
        </w:rPr>
        <w:t>tnivå. Prognosane byggjer på innmelde behov frå mottakarlanda og desse byggjer ofte på til dels urealistiske ambisjonar frå landa. Dette er eit problem som ofte er drøfta i gjevarlandskomiteen (Financial Mechanism Committee – FMC), og blir fylgd opp av gje</w:t>
      </w:r>
      <w:r>
        <w:rPr>
          <w:lang w:val="nn-NO"/>
        </w:rPr>
        <w:t>varane og FMO under årsmøta med det enkelte landet.</w:t>
      </w:r>
    </w:p>
    <w:p w:rsidR="00000000" w:rsidRDefault="00420E89" w:rsidP="00305125">
      <w:pPr>
        <w:rPr>
          <w:lang w:val="nn-NO"/>
        </w:rPr>
      </w:pPr>
      <w:r>
        <w:rPr>
          <w:lang w:val="nn-NO"/>
        </w:rPr>
        <w:t>Utanriksdepartementet legg til grunn at avsluttande løyving for finansieringsordningane 2014–2021 vil vere i 2025. Utbetalingane under ordningane er normalt låge i starten, men vil auke framover og sannsy</w:t>
      </w:r>
      <w:r>
        <w:rPr>
          <w:lang w:val="nn-NO"/>
        </w:rPr>
        <w:t xml:space="preserve">nlegvis nå ein topp i 2021. </w:t>
      </w:r>
    </w:p>
    <w:p w:rsidR="00000000" w:rsidRDefault="00420E89" w:rsidP="00305125">
      <w:pPr>
        <w:rPr>
          <w:lang w:val="nn-NO"/>
        </w:rPr>
      </w:pPr>
      <w:r>
        <w:rPr>
          <w:lang w:val="nn-NO"/>
        </w:rPr>
        <w:t xml:space="preserve">Det blir gjort framlegg om å redusere løyvinga på post 77 </w:t>
      </w:r>
      <w:r>
        <w:rPr>
          <w:rStyle w:val="kursiv"/>
          <w:sz w:val="21"/>
          <w:szCs w:val="21"/>
        </w:rPr>
        <w:t>EØS-finansieringsordninga 2014–2021</w:t>
      </w:r>
      <w:r>
        <w:rPr>
          <w:lang w:val="nn-NO"/>
        </w:rPr>
        <w:t xml:space="preserve"> med 360 mill. kroner og løyvinga på post 78 </w:t>
      </w:r>
      <w:r>
        <w:rPr>
          <w:rStyle w:val="kursiv"/>
          <w:sz w:val="21"/>
          <w:szCs w:val="21"/>
        </w:rPr>
        <w:t>Den norske finansieringsordninga 2014–2021</w:t>
      </w:r>
      <w:r>
        <w:rPr>
          <w:lang w:val="nn-NO"/>
        </w:rPr>
        <w:t xml:space="preserve"> med 380 mill. kroner.</w:t>
      </w:r>
    </w:p>
    <w:p w:rsidR="00000000" w:rsidRDefault="00420E89" w:rsidP="00305125">
      <w:pPr>
        <w:pStyle w:val="Overskrift1"/>
        <w:rPr>
          <w:lang w:val="nn-NO"/>
        </w:rPr>
      </w:pPr>
      <w:r>
        <w:rPr>
          <w:lang w:val="nn-NO"/>
        </w:rPr>
        <w:lastRenderedPageBreak/>
        <w:t>Programområde 03 Int</w:t>
      </w:r>
      <w:r>
        <w:rPr>
          <w:lang w:val="nn-NO"/>
        </w:rPr>
        <w:t>ernasjonal bistand</w:t>
      </w:r>
    </w:p>
    <w:p w:rsidR="00000000" w:rsidRDefault="00420E89" w:rsidP="00305125">
      <w:pPr>
        <w:pStyle w:val="b-budkaptit"/>
        <w:rPr>
          <w:lang w:val="nn-NO"/>
        </w:rPr>
      </w:pPr>
      <w:r>
        <w:rPr>
          <w:lang w:val="nn-NO"/>
        </w:rPr>
        <w:t>Kap. 140 Utanriksdepartementet</w:t>
      </w:r>
    </w:p>
    <w:p w:rsidR="00000000" w:rsidRDefault="00420E89" w:rsidP="00305125">
      <w:pPr>
        <w:pStyle w:val="b-post"/>
        <w:rPr>
          <w:lang w:val="nn-NO"/>
        </w:rPr>
      </w:pPr>
      <w:r>
        <w:rPr>
          <w:lang w:val="nn-NO"/>
        </w:rPr>
        <w:t>Post 21 Spesielle driftsutgifter, kan overførast</w:t>
      </w:r>
    </w:p>
    <w:p w:rsidR="00000000" w:rsidRDefault="00420E89" w:rsidP="00305125">
      <w:pPr>
        <w:rPr>
          <w:lang w:val="nn-NO"/>
        </w:rPr>
      </w:pPr>
      <w:r>
        <w:rPr>
          <w:lang w:val="nn-NO"/>
        </w:rPr>
        <w:t xml:space="preserve">Det er noko mindre behov for midlar til tenestekjøp i 2019 enn tidlegare budsjettert. </w:t>
      </w:r>
    </w:p>
    <w:p w:rsidR="00000000" w:rsidRDefault="00420E89" w:rsidP="00305125">
      <w:pPr>
        <w:rPr>
          <w:lang w:val="nn-NO"/>
        </w:rPr>
      </w:pPr>
      <w:r>
        <w:rPr>
          <w:lang w:val="nn-NO"/>
        </w:rPr>
        <w:t>Det blir gjort framlegg om å redusere løyvinga med 15 mill. kroner.</w:t>
      </w:r>
    </w:p>
    <w:p w:rsidR="00000000" w:rsidRDefault="00420E89" w:rsidP="00305125">
      <w:pPr>
        <w:pStyle w:val="b-budkaptit"/>
        <w:rPr>
          <w:lang w:val="nn-NO"/>
        </w:rPr>
      </w:pPr>
      <w:r>
        <w:rPr>
          <w:lang w:val="nn-NO"/>
        </w:rPr>
        <w:t>Ka</w:t>
      </w:r>
      <w:r>
        <w:rPr>
          <w:lang w:val="nn-NO"/>
        </w:rPr>
        <w:t>p. 150 Humanitær bistand</w:t>
      </w:r>
    </w:p>
    <w:p w:rsidR="00000000" w:rsidRDefault="00420E89" w:rsidP="00305125">
      <w:pPr>
        <w:pStyle w:val="b-post"/>
        <w:rPr>
          <w:lang w:val="nn-NO"/>
        </w:rPr>
      </w:pPr>
      <w:r>
        <w:rPr>
          <w:lang w:val="nn-NO"/>
        </w:rPr>
        <w:t>Post 70 Naudhjelp og humanitær bistand, kan overførast</w:t>
      </w:r>
    </w:p>
    <w:p w:rsidR="00000000" w:rsidRDefault="00420E89" w:rsidP="00305125">
      <w:pPr>
        <w:rPr>
          <w:lang w:val="nn-NO"/>
        </w:rPr>
      </w:pPr>
      <w:r>
        <w:rPr>
          <w:lang w:val="nn-NO"/>
        </w:rPr>
        <w:t>Talet på folk med behov for assistanse og vern er vedvarande høgt. Mange, store og langvarige kriser fører til at svært mange menneske er på flukt. Mange av dei er internt ford</w:t>
      </w:r>
      <w:r>
        <w:rPr>
          <w:lang w:val="nn-NO"/>
        </w:rPr>
        <w:t>rivne. Finansieringsgapet mellom humanitære behov og tilgjengelege ressursar er stort. Det blir difor foreslått auka støtte. Aktuelle kanalar for finansiering vil vere Den Internasjonale Raude Kross-komiteen og FN.</w:t>
      </w:r>
    </w:p>
    <w:p w:rsidR="00000000" w:rsidRDefault="00420E89" w:rsidP="00305125">
      <w:pPr>
        <w:rPr>
          <w:lang w:val="nn-NO"/>
        </w:rPr>
      </w:pPr>
      <w:r>
        <w:rPr>
          <w:lang w:val="nn-NO"/>
        </w:rPr>
        <w:t>Det blir gjort framlegg om å auka løyving</w:t>
      </w:r>
      <w:r>
        <w:rPr>
          <w:lang w:val="nn-NO"/>
        </w:rPr>
        <w:t>a med 26,9 mill. kroner.</w:t>
      </w:r>
    </w:p>
    <w:p w:rsidR="00000000" w:rsidRDefault="00420E89" w:rsidP="00305125">
      <w:pPr>
        <w:pStyle w:val="b-budkaptit"/>
        <w:rPr>
          <w:lang w:val="nn-NO"/>
        </w:rPr>
      </w:pPr>
      <w:r>
        <w:rPr>
          <w:lang w:val="nn-NO"/>
        </w:rPr>
        <w:t>Kap. 151 Fred, tryggleik og globalt samarbeid</w:t>
      </w:r>
    </w:p>
    <w:p w:rsidR="00000000" w:rsidRDefault="00420E89" w:rsidP="00305125">
      <w:pPr>
        <w:pStyle w:val="b-post"/>
        <w:rPr>
          <w:lang w:val="nn-NO"/>
        </w:rPr>
      </w:pPr>
      <w:r>
        <w:rPr>
          <w:lang w:val="nn-NO"/>
        </w:rPr>
        <w:t>Post 72 Sårbare statar og regionar, kan overførast</w:t>
      </w:r>
    </w:p>
    <w:p w:rsidR="00000000" w:rsidRDefault="00420E89" w:rsidP="00305125">
      <w:pPr>
        <w:rPr>
          <w:lang w:val="nn-NO"/>
        </w:rPr>
      </w:pPr>
      <w:r>
        <w:rPr>
          <w:lang w:val="nn-NO"/>
        </w:rPr>
        <w:t>Det er eit stort behov for auka støtte til gjenoppbygging og stabilisering i dei frigjorde områda i Irak slik at internflyktningar ska</w:t>
      </w:r>
      <w:r>
        <w:rPr>
          <w:lang w:val="nn-NO"/>
        </w:rPr>
        <w:t xml:space="preserve">l kunne returnere og slik at ISIL ikkje skal vinne att fotfeste. </w:t>
      </w:r>
    </w:p>
    <w:p w:rsidR="00000000" w:rsidRDefault="00420E89" w:rsidP="00305125">
      <w:pPr>
        <w:rPr>
          <w:lang w:val="nn-NO"/>
        </w:rPr>
      </w:pPr>
      <w:r>
        <w:rPr>
          <w:lang w:val="nn-NO"/>
        </w:rPr>
        <w:t>Det blir difor foreslått å auka støtta til FN sitt stabiliseringsfond for Irak. Fondet finansierar m.a. tiltak for å stimulere lokalt næringsliv og gjenoppbygging av bustadar og grunnleggjan</w:t>
      </w:r>
      <w:r>
        <w:rPr>
          <w:lang w:val="nn-NO"/>
        </w:rPr>
        <w:t xml:space="preserve">de infrastruktur som til dømes energiforsyning og helsetilbod. Opphaveleg planlagt støtte til FN sitt stabiliseringsfond for Irak var 75 mill. kroner i 2019. </w:t>
      </w:r>
    </w:p>
    <w:p w:rsidR="00000000" w:rsidRDefault="00420E89" w:rsidP="00305125">
      <w:pPr>
        <w:rPr>
          <w:lang w:val="nn-NO"/>
        </w:rPr>
      </w:pPr>
      <w:r>
        <w:rPr>
          <w:lang w:val="nn-NO"/>
        </w:rPr>
        <w:t>Det blir gjort framlegg om å auka løyvinga med 25 mill. kroner.</w:t>
      </w:r>
    </w:p>
    <w:p w:rsidR="00000000" w:rsidRDefault="00420E89" w:rsidP="00305125">
      <w:pPr>
        <w:pStyle w:val="b-post"/>
        <w:rPr>
          <w:lang w:val="nn-NO"/>
        </w:rPr>
      </w:pPr>
      <w:r>
        <w:rPr>
          <w:lang w:val="nn-NO"/>
        </w:rPr>
        <w:t>Post 74 Pliktige bidrag til FN-organisasjonar m.m., kan overførast</w:t>
      </w:r>
    </w:p>
    <w:p w:rsidR="00000000" w:rsidRDefault="00420E89" w:rsidP="00305125">
      <w:pPr>
        <w:rPr>
          <w:lang w:val="nn-NO"/>
        </w:rPr>
      </w:pPr>
      <w:r>
        <w:rPr>
          <w:lang w:val="nn-NO"/>
        </w:rPr>
        <w:t>Løyvinga på posten dekkjer bistandsdelen av kontingentar i internasjonale organisasjonar Noreg er medlem i, jf. omtale under kap. 116, post 70 ovanfor. Utgiftene til pliktige bidrag for nok</w:t>
      </w:r>
      <w:r>
        <w:rPr>
          <w:lang w:val="nn-NO"/>
        </w:rPr>
        <w:t>re av organisasjonane blir lågare enn budsjettert i år. Reduksjonen har i hovudsak samanheng med mindre utgifter til FN sine fredsbevarande operasjonar.</w:t>
      </w:r>
    </w:p>
    <w:p w:rsidR="00000000" w:rsidRDefault="00420E89" w:rsidP="00305125">
      <w:pPr>
        <w:rPr>
          <w:lang w:val="nn-NO"/>
        </w:rPr>
      </w:pPr>
      <w:r>
        <w:rPr>
          <w:lang w:val="nn-NO"/>
        </w:rPr>
        <w:t>Det blir gjort framlegg om å redusere løyvinga med 20 mill. kroner.</w:t>
      </w:r>
    </w:p>
    <w:p w:rsidR="00000000" w:rsidRDefault="00420E89" w:rsidP="00305125">
      <w:pPr>
        <w:pStyle w:val="b-budkaptit"/>
        <w:rPr>
          <w:lang w:val="nn-NO"/>
        </w:rPr>
      </w:pPr>
      <w:r>
        <w:rPr>
          <w:lang w:val="nn-NO"/>
        </w:rPr>
        <w:t>Kap. 159 Regionløyvingar</w:t>
      </w:r>
    </w:p>
    <w:p w:rsidR="00000000" w:rsidRDefault="00420E89" w:rsidP="00305125">
      <w:pPr>
        <w:pStyle w:val="b-post"/>
        <w:rPr>
          <w:lang w:val="nn-NO"/>
        </w:rPr>
      </w:pPr>
      <w:r>
        <w:rPr>
          <w:lang w:val="nn-NO"/>
        </w:rPr>
        <w:t>Post 75 Af</w:t>
      </w:r>
      <w:r>
        <w:rPr>
          <w:lang w:val="nn-NO"/>
        </w:rPr>
        <w:t>rika, kan overførast</w:t>
      </w:r>
    </w:p>
    <w:p w:rsidR="00000000" w:rsidRDefault="00420E89" w:rsidP="00305125">
      <w:pPr>
        <w:rPr>
          <w:lang w:val="nn-NO"/>
        </w:rPr>
      </w:pPr>
      <w:r>
        <w:rPr>
          <w:lang w:val="nn-NO"/>
        </w:rPr>
        <w:t>Regjeringa foreslår å gje 10 mill. kroner til Verdsbanken sitt fleirgjevarfond for støtte til valutareform i Somalia og 10 mill. kroner til gjennomføringa av fredsavtalen i Den sentralafrikanske republikken, som m.a. omfattar støtte ti</w:t>
      </w:r>
      <w:r>
        <w:rPr>
          <w:lang w:val="nn-NO"/>
        </w:rPr>
        <w:t>l valprosessen.</w:t>
      </w:r>
    </w:p>
    <w:p w:rsidR="00000000" w:rsidRDefault="00420E89" w:rsidP="00305125">
      <w:pPr>
        <w:rPr>
          <w:lang w:val="nn-NO"/>
        </w:rPr>
      </w:pPr>
      <w:r>
        <w:rPr>
          <w:lang w:val="nn-NO"/>
        </w:rPr>
        <w:t>Det blir gjort framlegg om å auka løyvinga på posten med 20 mill. kroner.</w:t>
      </w:r>
    </w:p>
    <w:p w:rsidR="00000000" w:rsidRDefault="00420E89" w:rsidP="00305125">
      <w:pPr>
        <w:pStyle w:val="b-budkaptit"/>
        <w:rPr>
          <w:lang w:val="nn-NO"/>
        </w:rPr>
      </w:pPr>
      <w:r>
        <w:rPr>
          <w:lang w:val="nn-NO"/>
        </w:rPr>
        <w:t>Kap. 160 Helse</w:t>
      </w:r>
    </w:p>
    <w:p w:rsidR="00000000" w:rsidRDefault="00420E89" w:rsidP="00305125">
      <w:pPr>
        <w:pStyle w:val="b-post"/>
        <w:rPr>
          <w:lang w:val="nn-NO"/>
        </w:rPr>
      </w:pPr>
      <w:r>
        <w:rPr>
          <w:lang w:val="nn-NO"/>
        </w:rPr>
        <w:t>Post 70 Helse, kan overførast</w:t>
      </w:r>
    </w:p>
    <w:p w:rsidR="00000000" w:rsidRDefault="00420E89" w:rsidP="00305125">
      <w:pPr>
        <w:rPr>
          <w:lang w:val="nn-NO"/>
        </w:rPr>
      </w:pPr>
      <w:r>
        <w:rPr>
          <w:lang w:val="nn-NO"/>
        </w:rPr>
        <w:t>Vaksinealliansen Gavi vart etablert i 2000 og har til no bidrege med vaksinasjon av 700 millionar born, og forhindra over</w:t>
      </w:r>
      <w:r>
        <w:rPr>
          <w:lang w:val="nn-NO"/>
        </w:rPr>
        <w:t xml:space="preserve"> 10 millionar dødsfall. Noreg har vore ein sentral samarbeidspartnar og gjevar til Gavi. Gavi </w:t>
      </w:r>
      <w:r>
        <w:rPr>
          <w:lang w:val="nn-NO"/>
        </w:rPr>
        <w:lastRenderedPageBreak/>
        <w:t>er den største mottakaren av støtte frå denne budsjettposten med totalt 6,25 mrd. kroner for perioden 2016–2020. Norsk støtte utgjer om lag 10 pst. av Gavi sine r</w:t>
      </w:r>
      <w:r>
        <w:rPr>
          <w:lang w:val="nn-NO"/>
        </w:rPr>
        <w:t xml:space="preserve">essursar. </w:t>
      </w:r>
    </w:p>
    <w:p w:rsidR="00000000" w:rsidRDefault="00420E89" w:rsidP="00305125">
      <w:pPr>
        <w:rPr>
          <w:lang w:val="nn-NO"/>
        </w:rPr>
      </w:pPr>
      <w:r>
        <w:rPr>
          <w:lang w:val="nn-NO"/>
        </w:rPr>
        <w:t>Regjeringa ser på Gavi som ein effektiv kanal for å redusere barnedødelegheit, for universell helsehjelp, global helsetryggleik og for fattigdomsreduksjon, og foreslår å auka støtta med 50,8 mill. kroner i år.</w:t>
      </w:r>
    </w:p>
    <w:p w:rsidR="00000000" w:rsidRDefault="00420E89" w:rsidP="00305125">
      <w:pPr>
        <w:rPr>
          <w:lang w:val="nn-NO"/>
        </w:rPr>
      </w:pPr>
      <w:r>
        <w:rPr>
          <w:lang w:val="nn-NO"/>
        </w:rPr>
        <w:t xml:space="preserve">I tillegg til støtte til Gavi blir </w:t>
      </w:r>
      <w:r>
        <w:rPr>
          <w:lang w:val="nn-NO"/>
        </w:rPr>
        <w:t>det foreslått 10 mill. kroner i auka støtte til menneske med funksjonsnedsetjing. Desse midlane vil bli lagt til satsinga på 37 mill. kroner til WHO sitt arbeid med hjelp til personar med funksjonsnedsetjing i år. Behova er store, og WHO kan nyttiggjere se</w:t>
      </w:r>
      <w:r>
        <w:rPr>
          <w:lang w:val="nn-NO"/>
        </w:rPr>
        <w:t xml:space="preserve">g av 10 mill. kroner ekstra i år. </w:t>
      </w:r>
    </w:p>
    <w:p w:rsidR="00000000" w:rsidRDefault="00420E89" w:rsidP="00305125">
      <w:pPr>
        <w:rPr>
          <w:lang w:val="nn-NO"/>
        </w:rPr>
      </w:pPr>
      <w:r>
        <w:rPr>
          <w:lang w:val="nn-NO"/>
        </w:rPr>
        <w:t>Det blir gjort framlegg om å auka løyvinga på posten med 60,8 mill. kroner.</w:t>
      </w:r>
    </w:p>
    <w:p w:rsidR="00000000" w:rsidRDefault="00420E89" w:rsidP="00305125">
      <w:pPr>
        <w:pStyle w:val="b-post"/>
        <w:rPr>
          <w:lang w:val="nn-NO"/>
        </w:rPr>
      </w:pPr>
      <w:r>
        <w:rPr>
          <w:lang w:val="nn-NO"/>
        </w:rPr>
        <w:t>Post 72 FNs aidsprogram (UNAIDS), kan overførast</w:t>
      </w:r>
    </w:p>
    <w:p w:rsidR="00000000" w:rsidRDefault="00420E89" w:rsidP="00305125">
      <w:pPr>
        <w:rPr>
          <w:lang w:val="nn-NO"/>
        </w:rPr>
      </w:pPr>
      <w:r>
        <w:rPr>
          <w:lang w:val="nn-NO"/>
        </w:rPr>
        <w:t>UNAIDS er ein viktig organisasjon for å motverke hiv og aids i Afrika, noko som også fell sama</w:t>
      </w:r>
      <w:r>
        <w:rPr>
          <w:lang w:val="nn-NO"/>
        </w:rPr>
        <w:t>n med Regjeringa sitt auka fokus på Afrika sør for Sahara. Organisasjonen sitt budsjett for 2019 er redusert frå tidlegare år, og har ei underfinansiering på 25 pst. Regjeringa foreslår ei ekstra tildeling til UNAIDS på 10 mill. kroner.</w:t>
      </w:r>
    </w:p>
    <w:p w:rsidR="00000000" w:rsidRDefault="00420E89" w:rsidP="00305125">
      <w:pPr>
        <w:rPr>
          <w:lang w:val="nn-NO"/>
        </w:rPr>
      </w:pPr>
      <w:r>
        <w:rPr>
          <w:lang w:val="nn-NO"/>
        </w:rPr>
        <w:t>Det blir gjort fram</w:t>
      </w:r>
      <w:r>
        <w:rPr>
          <w:lang w:val="nn-NO"/>
        </w:rPr>
        <w:t>legg om å auka løyvinga på posten med 10 mill. kroner.</w:t>
      </w:r>
    </w:p>
    <w:p w:rsidR="00000000" w:rsidRDefault="00420E89" w:rsidP="00305125">
      <w:pPr>
        <w:pStyle w:val="b-budkaptit"/>
        <w:rPr>
          <w:lang w:val="nn-NO"/>
        </w:rPr>
      </w:pPr>
      <w:r>
        <w:rPr>
          <w:lang w:val="nn-NO"/>
        </w:rPr>
        <w:t>Kap. 161 Utdanning, forsking og fagleg samarbeid</w:t>
      </w:r>
    </w:p>
    <w:p w:rsidR="00000000" w:rsidRDefault="00420E89" w:rsidP="00305125">
      <w:pPr>
        <w:pStyle w:val="b-post"/>
        <w:rPr>
          <w:lang w:val="nn-NO"/>
        </w:rPr>
      </w:pPr>
      <w:r>
        <w:rPr>
          <w:lang w:val="nn-NO"/>
        </w:rPr>
        <w:t>Post 70 Utdanning, kan overførast</w:t>
      </w:r>
    </w:p>
    <w:p w:rsidR="00000000" w:rsidRDefault="00420E89" w:rsidP="00305125">
      <w:pPr>
        <w:rPr>
          <w:lang w:val="nn-NO"/>
        </w:rPr>
      </w:pPr>
      <w:r>
        <w:rPr>
          <w:lang w:val="nn-NO"/>
        </w:rPr>
        <w:t>Regjeringa gjer framlegg om auka støtte til Education Cannot Wait (ECW). Ifylgje ECW lever det 75 millionar born og un</w:t>
      </w:r>
      <w:r>
        <w:rPr>
          <w:lang w:val="nn-NO"/>
        </w:rPr>
        <w:t>ge i område ramma av krise og konflikt med behov for støtte til utdanning. ECW har som mål å mobilisere USD 1,8 mrd. til utdanning i krise og konflikt innan 2021.</w:t>
      </w:r>
    </w:p>
    <w:p w:rsidR="00000000" w:rsidRDefault="00420E89" w:rsidP="00305125">
      <w:pPr>
        <w:rPr>
          <w:lang w:val="nn-NO"/>
        </w:rPr>
      </w:pPr>
      <w:r>
        <w:rPr>
          <w:lang w:val="nn-NO"/>
        </w:rPr>
        <w:t>Noreg bidrog med 188 mill. kroner i perioden 2016–2018 og har lova å støtte fondet med 500 mi</w:t>
      </w:r>
      <w:r>
        <w:rPr>
          <w:lang w:val="nn-NO"/>
        </w:rPr>
        <w:t>ll. kroner i perioden 2019–2022. Den norske lovnaden strekkjer seg eitt år utover perioden for ECWs eige finansieringsmål. Auka støtte i 2019 vil bidra til at ECWs finansieringsmål kan bli nådd innan 2021, og at fleire born og unge får tilgang på utdanning</w:t>
      </w:r>
      <w:r>
        <w:rPr>
          <w:lang w:val="nn-NO"/>
        </w:rPr>
        <w:t xml:space="preserve"> av god kvalitet. Utdanning i krise og konflikt er høgt prioritert i Regjeringa si globale utdanningssatsing.</w:t>
      </w:r>
    </w:p>
    <w:p w:rsidR="00000000" w:rsidRDefault="00420E89" w:rsidP="00305125">
      <w:pPr>
        <w:rPr>
          <w:lang w:val="nn-NO"/>
        </w:rPr>
      </w:pPr>
      <w:r>
        <w:rPr>
          <w:lang w:val="nn-NO"/>
        </w:rPr>
        <w:t>Det blir gjort framlegg om å auka løyvinga med 20 mill. kroner.</w:t>
      </w:r>
    </w:p>
    <w:p w:rsidR="00000000" w:rsidRDefault="00420E89" w:rsidP="00305125">
      <w:pPr>
        <w:pStyle w:val="b-post"/>
        <w:rPr>
          <w:lang w:val="nn-NO"/>
        </w:rPr>
      </w:pPr>
      <w:r>
        <w:rPr>
          <w:lang w:val="nn-NO"/>
        </w:rPr>
        <w:t>Post 72 Kunnskapsbanken og fagleg samarbeid, kan overførast</w:t>
      </w:r>
    </w:p>
    <w:p w:rsidR="00000000" w:rsidRDefault="00420E89" w:rsidP="00305125">
      <w:pPr>
        <w:rPr>
          <w:lang w:val="nn-NO"/>
        </w:rPr>
      </w:pPr>
      <w:r>
        <w:rPr>
          <w:lang w:val="nn-NO"/>
        </w:rPr>
        <w:t>Grunna forseinka framd</w:t>
      </w:r>
      <w:r>
        <w:rPr>
          <w:lang w:val="nn-NO"/>
        </w:rPr>
        <w:t xml:space="preserve">rift i enkelte prosjekt og program under Kunnskapsbanken blir det foreslått omprioritering av ledige midlar. </w:t>
      </w:r>
    </w:p>
    <w:p w:rsidR="00000000" w:rsidRDefault="00420E89" w:rsidP="00305125">
      <w:pPr>
        <w:rPr>
          <w:lang w:val="nn-NO"/>
        </w:rPr>
      </w:pPr>
      <w:r>
        <w:rPr>
          <w:lang w:val="nn-NO"/>
        </w:rPr>
        <w:t>Det blir gjort framlegg om å redusere løyvinga med 18 mill. kroner.</w:t>
      </w:r>
    </w:p>
    <w:p w:rsidR="00000000" w:rsidRDefault="00420E89" w:rsidP="00305125">
      <w:pPr>
        <w:pStyle w:val="b-budkaptit"/>
        <w:rPr>
          <w:lang w:val="nn-NO"/>
        </w:rPr>
      </w:pPr>
      <w:r>
        <w:rPr>
          <w:lang w:val="nn-NO"/>
        </w:rPr>
        <w:t>Kap. 162 Næringsutvikling, landbruk og fornybar energi</w:t>
      </w:r>
    </w:p>
    <w:p w:rsidR="00000000" w:rsidRDefault="00420E89" w:rsidP="00305125">
      <w:pPr>
        <w:pStyle w:val="b-post"/>
        <w:rPr>
          <w:lang w:val="nn-NO"/>
        </w:rPr>
      </w:pPr>
      <w:r>
        <w:rPr>
          <w:lang w:val="nn-NO"/>
        </w:rPr>
        <w:t>Post 70 Næringsutviklin</w:t>
      </w:r>
      <w:r>
        <w:rPr>
          <w:lang w:val="nn-NO"/>
        </w:rPr>
        <w:t>g og handel, kan overførast</w:t>
      </w:r>
    </w:p>
    <w:p w:rsidR="00000000" w:rsidRDefault="00420E89" w:rsidP="00305125">
      <w:pPr>
        <w:rPr>
          <w:lang w:val="nn-NO"/>
        </w:rPr>
      </w:pPr>
      <w:r>
        <w:rPr>
          <w:lang w:val="nn-NO"/>
        </w:rPr>
        <w:t xml:space="preserve">Grunna forseinka framdrift i enkelte prosjekt blir det foreslått å omprioritere ledige midlar til Norfund, jf. omtale nedanfor. </w:t>
      </w:r>
    </w:p>
    <w:p w:rsidR="00000000" w:rsidRDefault="00420E89" w:rsidP="00305125">
      <w:pPr>
        <w:rPr>
          <w:lang w:val="nn-NO"/>
        </w:rPr>
      </w:pPr>
      <w:r>
        <w:rPr>
          <w:lang w:val="nn-NO"/>
        </w:rPr>
        <w:t>Det blir gjort framlegg om å redusere løyvinga med 20 mill. kroner.</w:t>
      </w:r>
    </w:p>
    <w:p w:rsidR="00000000" w:rsidRDefault="00420E89" w:rsidP="00305125">
      <w:pPr>
        <w:pStyle w:val="Undertittel"/>
        <w:rPr>
          <w:lang w:val="nn-NO"/>
        </w:rPr>
      </w:pPr>
      <w:r>
        <w:rPr>
          <w:lang w:val="nn-NO"/>
        </w:rPr>
        <w:lastRenderedPageBreak/>
        <w:t>Norfund</w:t>
      </w:r>
    </w:p>
    <w:p w:rsidR="00000000" w:rsidRPr="00305125" w:rsidRDefault="00420E89" w:rsidP="00305125">
      <w:pPr>
        <w:pStyle w:val="b-post"/>
        <w:rPr>
          <w:rFonts w:cs="Times New Roman"/>
          <w:iCs/>
          <w:szCs w:val="24"/>
        </w:rPr>
      </w:pPr>
      <w:r>
        <w:rPr>
          <w:lang w:val="nn-NO"/>
        </w:rPr>
        <w:t>Post 75 Norfund –</w:t>
      </w:r>
      <w:r>
        <w:rPr>
          <w:lang w:val="nn-NO"/>
        </w:rPr>
        <w:t xml:space="preserve"> tapsavsetjing</w:t>
      </w:r>
    </w:p>
    <w:p w:rsidR="00000000" w:rsidRDefault="00420E89" w:rsidP="00305125">
      <w:pPr>
        <w:pStyle w:val="b-post"/>
        <w:rPr>
          <w:lang w:val="nn-NO"/>
        </w:rPr>
      </w:pPr>
      <w:r>
        <w:rPr>
          <w:lang w:val="nn-NO"/>
        </w:rPr>
        <w:t>Post 95 Norfund – grunnfondskapital ved investeringar i utviklingsland</w:t>
      </w:r>
    </w:p>
    <w:p w:rsidR="00000000" w:rsidRDefault="00420E89" w:rsidP="00305125">
      <w:pPr>
        <w:rPr>
          <w:lang w:val="nn-NO"/>
        </w:rPr>
      </w:pPr>
      <w:r>
        <w:rPr>
          <w:lang w:val="nn-NO"/>
        </w:rPr>
        <w:t xml:space="preserve">Det blir foreslått auka løyvingar til Norfund. Dette vil bidra til realisering av Norfund sin strategi (2019–2022), som mellom anna har som mål å styrke investeringane i </w:t>
      </w:r>
      <w:r>
        <w:rPr>
          <w:lang w:val="nn-NO"/>
        </w:rPr>
        <w:t>dei minst utvikla landa.</w:t>
      </w:r>
    </w:p>
    <w:p w:rsidR="00000000" w:rsidRDefault="00420E89" w:rsidP="00305125">
      <w:pPr>
        <w:rPr>
          <w:lang w:val="nn-NO"/>
        </w:rPr>
      </w:pPr>
      <w:r>
        <w:rPr>
          <w:lang w:val="nn-NO"/>
        </w:rPr>
        <w:t>Det blir gjort framlegg om å auka løyvinga på post 75 (tapsavsetjing) med 7,5 mill. kroner og post 95 (grunnfondskapital) med 22,5 mill. kroner.</w:t>
      </w:r>
    </w:p>
    <w:p w:rsidR="00000000" w:rsidRDefault="00420E89" w:rsidP="00305125">
      <w:pPr>
        <w:pStyle w:val="b-budkaptit"/>
        <w:rPr>
          <w:lang w:val="nn-NO"/>
        </w:rPr>
      </w:pPr>
      <w:r>
        <w:rPr>
          <w:lang w:val="nn-NO"/>
        </w:rPr>
        <w:t>Kap. 163 Klima, miljø og hav</w:t>
      </w:r>
    </w:p>
    <w:p w:rsidR="00000000" w:rsidRDefault="00420E89" w:rsidP="00305125">
      <w:pPr>
        <w:pStyle w:val="b-post"/>
        <w:rPr>
          <w:lang w:val="nn-NO"/>
        </w:rPr>
      </w:pPr>
      <w:r>
        <w:rPr>
          <w:lang w:val="nn-NO"/>
        </w:rPr>
        <w:t>Post 70 Miljø og klima, kan overførast</w:t>
      </w:r>
    </w:p>
    <w:p w:rsidR="00000000" w:rsidRDefault="00420E89" w:rsidP="00305125">
      <w:pPr>
        <w:rPr>
          <w:lang w:val="nn-NO"/>
        </w:rPr>
      </w:pPr>
      <w:r>
        <w:rPr>
          <w:lang w:val="nn-NO"/>
        </w:rPr>
        <w:t>Regjeringa vil sty</w:t>
      </w:r>
      <w:r>
        <w:rPr>
          <w:lang w:val="nn-NO"/>
        </w:rPr>
        <w:t xml:space="preserve">rkje innsatsen for klimatilpassing og førebygging av naturkatastrofar og hungersnaud. </w:t>
      </w:r>
    </w:p>
    <w:p w:rsidR="00000000" w:rsidRDefault="00420E89" w:rsidP="00305125">
      <w:pPr>
        <w:rPr>
          <w:lang w:val="nn-NO"/>
        </w:rPr>
      </w:pPr>
      <w:r>
        <w:rPr>
          <w:lang w:val="nn-NO"/>
        </w:rPr>
        <w:t>Det blir foreslått auka støtte til FN sitt organ for katastrofeførebygging (UNDRR) med 5 mill. kroner, og Verdsbanken sin globale fasilitet for katastrofereduksjon (Glob</w:t>
      </w:r>
      <w:r>
        <w:rPr>
          <w:lang w:val="nn-NO"/>
        </w:rPr>
        <w:t>al Facility for Disaster Reduction and Recovery – GFDRR) med 5 mill. kroner. Begge organisasjonane har behov for midlar til aktivitetane sine i 2019. Vidare blir det foreslått 90 mill. kroner i tilskot til Klimakonvensjonen sitt tilpassingsfond.</w:t>
      </w:r>
    </w:p>
    <w:p w:rsidR="00000000" w:rsidRDefault="00420E89" w:rsidP="00305125">
      <w:pPr>
        <w:rPr>
          <w:lang w:val="nn-NO"/>
        </w:rPr>
      </w:pPr>
      <w:r>
        <w:rPr>
          <w:lang w:val="nn-NO"/>
        </w:rPr>
        <w:t>Det blir g</w:t>
      </w:r>
      <w:r>
        <w:rPr>
          <w:lang w:val="nn-NO"/>
        </w:rPr>
        <w:t>jort framlegg om å auka løyvinga på posten med 100 mill. kroner.</w:t>
      </w:r>
    </w:p>
    <w:p w:rsidR="00000000" w:rsidRDefault="00420E89" w:rsidP="00305125">
      <w:pPr>
        <w:pStyle w:val="b-post"/>
        <w:rPr>
          <w:lang w:val="nn-NO"/>
        </w:rPr>
      </w:pPr>
      <w:r>
        <w:rPr>
          <w:lang w:val="nn-NO"/>
        </w:rPr>
        <w:t>Post 71 Hav og marin forsøpling, kan overførast</w:t>
      </w:r>
    </w:p>
    <w:p w:rsidR="00000000" w:rsidRDefault="00420E89" w:rsidP="00305125">
      <w:pPr>
        <w:rPr>
          <w:lang w:val="nn-NO"/>
        </w:rPr>
      </w:pPr>
      <w:r>
        <w:rPr>
          <w:lang w:val="nn-NO"/>
        </w:rPr>
        <w:t>Det er for 2019 budsjettert med 400 mill. kroner til oppfølging av ambisjonen om 1,6 mrd. kroner til eit fleirårig program mot marin forsøpling</w:t>
      </w:r>
      <w:r>
        <w:rPr>
          <w:lang w:val="nn-NO"/>
        </w:rPr>
        <w:t xml:space="preserve"> over fireårsperioden 2019–2022. Det viser seg å ta tid å setje opp eit nytt program og identifisere relevante samarbeidspartnarar og prosjekt. Grunna seinare framdrift enn først rekna med blir det foreslått at ledige midlar i år blir omprioriterte til and</w:t>
      </w:r>
      <w:r>
        <w:rPr>
          <w:lang w:val="nn-NO"/>
        </w:rPr>
        <w:t xml:space="preserve">re tiltak på bistandsbudsjettet. </w:t>
      </w:r>
    </w:p>
    <w:p w:rsidR="00000000" w:rsidRDefault="00420E89" w:rsidP="00305125">
      <w:pPr>
        <w:rPr>
          <w:lang w:val="nn-NO"/>
        </w:rPr>
      </w:pPr>
      <w:r>
        <w:rPr>
          <w:lang w:val="nn-NO"/>
        </w:rPr>
        <w:t>Det blir gjort framlegg om å redusere løyvinga med 120 mill. kroner.</w:t>
      </w:r>
    </w:p>
    <w:p w:rsidR="00000000" w:rsidRDefault="00420E89" w:rsidP="00305125">
      <w:pPr>
        <w:pStyle w:val="b-budkaptit"/>
        <w:rPr>
          <w:lang w:val="nn-NO"/>
        </w:rPr>
      </w:pPr>
      <w:r>
        <w:rPr>
          <w:lang w:val="nn-NO"/>
        </w:rPr>
        <w:t>Kap. 179 Flyktningtiltak i Noreg</w:t>
      </w:r>
    </w:p>
    <w:p w:rsidR="00000000" w:rsidRDefault="00420E89" w:rsidP="00305125">
      <w:pPr>
        <w:pStyle w:val="b-post"/>
        <w:rPr>
          <w:lang w:val="nn-NO"/>
        </w:rPr>
      </w:pPr>
      <w:r>
        <w:rPr>
          <w:lang w:val="nn-NO"/>
        </w:rPr>
        <w:t>Post 21 Spesielle driftsutgifter</w:t>
      </w:r>
    </w:p>
    <w:p w:rsidR="00000000" w:rsidRDefault="00420E89" w:rsidP="00305125">
      <w:pPr>
        <w:rPr>
          <w:lang w:val="nn-NO"/>
        </w:rPr>
      </w:pPr>
      <w:r>
        <w:rPr>
          <w:lang w:val="nn-NO"/>
        </w:rPr>
        <w:t>Nye overslag frå Justis- og beredskapsdepartementet (JD), Kunnskapsdepartementet (KD) o</w:t>
      </w:r>
      <w:r>
        <w:rPr>
          <w:lang w:val="nn-NO"/>
        </w:rPr>
        <w:t xml:space="preserve">g Barne- og familiedepartementet (BFD) tilseier 99,6 mill. kroner lågare ODA-godkjende flyktningutgifter enn tidlegare budsjettert for 2019. Det blir i denne samanhengen vist til nærmare omtale i budsjettproposisjonane til dei respektive departementa. </w:t>
      </w:r>
    </w:p>
    <w:p w:rsidR="00000000" w:rsidRDefault="00420E89" w:rsidP="00305125">
      <w:pPr>
        <w:rPr>
          <w:lang w:val="nn-NO"/>
        </w:rPr>
      </w:pPr>
      <w:r>
        <w:rPr>
          <w:lang w:val="nn-NO"/>
        </w:rPr>
        <w:t>Det</w:t>
      </w:r>
      <w:r>
        <w:rPr>
          <w:lang w:val="nn-NO"/>
        </w:rPr>
        <w:t xml:space="preserve"> blir gjort framlegg om å redusere løyvinga med 99,6 mill. kroner.</w:t>
      </w:r>
    </w:p>
    <w:p w:rsidR="00000000" w:rsidRDefault="00420E89" w:rsidP="00305125">
      <w:pPr>
        <w:pStyle w:val="Undertittel"/>
        <w:rPr>
          <w:lang w:val="nn-NO"/>
        </w:rPr>
      </w:pPr>
      <w:r>
        <w:rPr>
          <w:lang w:val="nn-NO"/>
        </w:rPr>
        <w:t>Andre saker</w:t>
      </w:r>
    </w:p>
    <w:p w:rsidR="00000000" w:rsidRDefault="00420E89" w:rsidP="00305125">
      <w:pPr>
        <w:pStyle w:val="avsnitt-undertittel"/>
        <w:rPr>
          <w:lang w:val="nn-NO"/>
        </w:rPr>
      </w:pPr>
      <w:r>
        <w:rPr>
          <w:lang w:val="nn-NO"/>
        </w:rPr>
        <w:t>Garantiordning for fornybar energi</w:t>
      </w:r>
    </w:p>
    <w:p w:rsidR="00000000" w:rsidRDefault="00420E89" w:rsidP="00305125">
      <w:pPr>
        <w:rPr>
          <w:lang w:val="nn-NO"/>
        </w:rPr>
      </w:pPr>
      <w:r>
        <w:rPr>
          <w:lang w:val="nn-NO"/>
        </w:rPr>
        <w:t>Stortinget bad Regjeringa gjennom vedtak nr. 80 (2018–2019) om å utgreie ulike modellar for, og komme tilbake med ei vurdering av, ei garantio</w:t>
      </w:r>
      <w:r>
        <w:rPr>
          <w:lang w:val="nn-NO"/>
        </w:rPr>
        <w:t>rdning for fornybar energi i utviklingsland.</w:t>
      </w:r>
    </w:p>
    <w:p w:rsidR="00000000" w:rsidRDefault="00420E89" w:rsidP="00305125">
      <w:pPr>
        <w:rPr>
          <w:lang w:val="nn-NO"/>
        </w:rPr>
      </w:pPr>
      <w:r>
        <w:rPr>
          <w:lang w:val="nn-NO"/>
        </w:rPr>
        <w:t>Regjeringa forslår at det ikkje skal etablerast eit nytt norsk garantiinstrument, men at det heller skal gjennomførast ei satsing på garantiar for fornybar energi gjennom styrking av og samarbeid med eksisterand</w:t>
      </w:r>
      <w:r>
        <w:rPr>
          <w:lang w:val="nn-NO"/>
        </w:rPr>
        <w:t>e garantiinstitusjonar.</w:t>
      </w:r>
    </w:p>
    <w:p w:rsidR="00000000" w:rsidRDefault="00420E89" w:rsidP="00305125">
      <w:pPr>
        <w:rPr>
          <w:lang w:val="nn-NO"/>
        </w:rPr>
      </w:pPr>
      <w:r>
        <w:rPr>
          <w:lang w:val="nn-NO"/>
        </w:rPr>
        <w:t xml:space="preserve">For å kunne gjere utbetalingar til garantiordningar for fornybar energi i 2019 blir det i denne proposisjonen foreslått følgjande romartalsfullmakt frå Stortinget: </w:t>
      </w:r>
    </w:p>
    <w:p w:rsidR="00000000" w:rsidRDefault="00420E89" w:rsidP="00305125">
      <w:pPr>
        <w:rPr>
          <w:lang w:val="nn-NO"/>
        </w:rPr>
      </w:pPr>
      <w:r>
        <w:rPr>
          <w:lang w:val="nn-NO"/>
        </w:rPr>
        <w:t>«Stortinget samtykker i at Utanriksdepartementet blir gjeve unnatak</w:t>
      </w:r>
      <w:r>
        <w:rPr>
          <w:lang w:val="nn-NO"/>
        </w:rPr>
        <w:t xml:space="preserve"> frå stortingsvedtak av 8. november 1984 om utbetaling av gjevne løyvingar på følgjande måte: Utbetalingar av samla tilskot på inntil 300 mill. kroner til garantiinstrument for fornybar energi i utviklingsland kan skje i samsvar med regelverket til den enk</w:t>
      </w:r>
      <w:r>
        <w:rPr>
          <w:lang w:val="nn-NO"/>
        </w:rPr>
        <w:t>elte garantiinstitusjonen.»</w:t>
      </w:r>
    </w:p>
    <w:p w:rsidR="00000000" w:rsidRDefault="00420E89" w:rsidP="00305125">
      <w:pPr>
        <w:pStyle w:val="avsnitt-undertittel"/>
        <w:rPr>
          <w:lang w:val="nn-NO"/>
        </w:rPr>
      </w:pPr>
      <w:r>
        <w:rPr>
          <w:lang w:val="nn-NO"/>
        </w:rPr>
        <w:lastRenderedPageBreak/>
        <w:t>Norsk tilslutning til betalingsmekanisme for Iran (INSTEX)</w:t>
      </w:r>
    </w:p>
    <w:p w:rsidR="00000000" w:rsidRDefault="00420E89" w:rsidP="00305125">
      <w:pPr>
        <w:rPr>
          <w:lang w:val="nn-NO"/>
        </w:rPr>
      </w:pPr>
      <w:r>
        <w:rPr>
          <w:lang w:val="nn-NO"/>
        </w:rPr>
        <w:t xml:space="preserve">Noreg vil slutte seg til betalingsmekanismen som er oppretta for Iran (INSTEX). Dersom utbetalinga skjer i 2019, vil dette bli utgiftsført på kap. 159 </w:t>
      </w:r>
      <w:r>
        <w:rPr>
          <w:rStyle w:val="kursiv"/>
          <w:sz w:val="21"/>
          <w:szCs w:val="21"/>
        </w:rPr>
        <w:t>Regionløyvingar</w:t>
      </w:r>
      <w:r>
        <w:rPr>
          <w:lang w:val="nn-NO"/>
        </w:rPr>
        <w:t>, p</w:t>
      </w:r>
      <w:r>
        <w:rPr>
          <w:lang w:val="nn-NO"/>
        </w:rPr>
        <w:t xml:space="preserve">ost 70 </w:t>
      </w:r>
      <w:r>
        <w:rPr>
          <w:rStyle w:val="kursiv"/>
          <w:sz w:val="21"/>
          <w:szCs w:val="21"/>
        </w:rPr>
        <w:t>Midtausten og Nord-Afrika</w:t>
      </w:r>
      <w:r>
        <w:rPr>
          <w:lang w:val="nn-NO"/>
        </w:rPr>
        <w:t xml:space="preserve"> og rapportert i kapitalrekneskapen. Dersom utbetalinga skjer først tidleg i 2020, vil den bli utgiftsført på same kapittel og post og Regjeringa vil orientere Stortinget om saka i samband med RNB 2020. </w:t>
      </w:r>
    </w:p>
    <w:p w:rsidR="00000000" w:rsidRDefault="00420E89" w:rsidP="00305125">
      <w:pPr>
        <w:pStyle w:val="a-tilraar-dep"/>
        <w:rPr>
          <w:lang w:val="nn-NO"/>
        </w:rPr>
      </w:pPr>
      <w:r>
        <w:rPr>
          <w:lang w:val="nn-NO"/>
        </w:rPr>
        <w:t>Utanriksdepartemente</w:t>
      </w:r>
      <w:r>
        <w:rPr>
          <w:lang w:val="nn-NO"/>
        </w:rPr>
        <w:t>t</w:t>
      </w:r>
    </w:p>
    <w:p w:rsidR="00000000" w:rsidRDefault="00420E89" w:rsidP="00305125">
      <w:pPr>
        <w:pStyle w:val="a-tilraar-tit"/>
        <w:rPr>
          <w:lang w:val="nn-NO"/>
        </w:rPr>
      </w:pPr>
      <w:r>
        <w:rPr>
          <w:lang w:val="nn-NO"/>
        </w:rPr>
        <w:t>tilrår:</w:t>
      </w:r>
    </w:p>
    <w:p w:rsidR="00000000" w:rsidRDefault="00420E89" w:rsidP="00305125">
      <w:pPr>
        <w:rPr>
          <w:lang w:val="nn-NO"/>
        </w:rPr>
      </w:pPr>
      <w:r>
        <w:rPr>
          <w:lang w:val="nn-NO"/>
        </w:rPr>
        <w:t xml:space="preserve">At Dykkar Majestet godkjenner og skriv under eit framlagt forslag til proposisjon til Stortinget om endringar i statsbudsjettet 2019 under Utanriksdepartementet. </w:t>
      </w:r>
    </w:p>
    <w:p w:rsidR="00000000" w:rsidRDefault="00420E89" w:rsidP="00305125">
      <w:pPr>
        <w:pStyle w:val="a-konge-tekst"/>
        <w:rPr>
          <w:rStyle w:val="halvfet0"/>
          <w:sz w:val="21"/>
          <w:szCs w:val="21"/>
        </w:rPr>
      </w:pPr>
      <w:r>
        <w:rPr>
          <w:rStyle w:val="halvfet0"/>
          <w:sz w:val="21"/>
          <w:szCs w:val="21"/>
        </w:rPr>
        <w:t>Vi HARALD,</w:t>
      </w:r>
      <w:r>
        <w:rPr>
          <w:lang w:val="nn-NO"/>
        </w:rPr>
        <w:t xml:space="preserve"> Noregs Konge,</w:t>
      </w:r>
    </w:p>
    <w:p w:rsidR="00000000" w:rsidRDefault="00420E89" w:rsidP="00305125">
      <w:pPr>
        <w:pStyle w:val="a-konge-tit"/>
        <w:rPr>
          <w:lang w:val="nn-NO"/>
        </w:rPr>
      </w:pPr>
      <w:r>
        <w:rPr>
          <w:lang w:val="nn-NO"/>
        </w:rPr>
        <w:t>stadfester:</w:t>
      </w:r>
    </w:p>
    <w:p w:rsidR="00000000" w:rsidRDefault="00420E89" w:rsidP="00305125">
      <w:pPr>
        <w:rPr>
          <w:lang w:val="nn-NO"/>
        </w:rPr>
      </w:pPr>
      <w:r>
        <w:rPr>
          <w:lang w:val="nn-NO"/>
        </w:rPr>
        <w:t>Stortinget blir bede om å gjer</w:t>
      </w:r>
      <w:r>
        <w:rPr>
          <w:lang w:val="nn-NO"/>
        </w:rPr>
        <w:t>e vedtak om endringar i statsbudsjettet 2019 under Utanriksdepartementet i samsvar med eit vedlagt forslag.</w:t>
      </w:r>
    </w:p>
    <w:p w:rsidR="00000000" w:rsidRDefault="00420E89" w:rsidP="00305125">
      <w:pPr>
        <w:pStyle w:val="a-vedtak-tit"/>
        <w:rPr>
          <w:lang w:val="nn-NO"/>
        </w:rPr>
      </w:pPr>
      <w:r>
        <w:rPr>
          <w:lang w:val="nn-NO"/>
        </w:rPr>
        <w:lastRenderedPageBreak/>
        <w:t xml:space="preserve">Forslag </w:t>
      </w:r>
    </w:p>
    <w:p w:rsidR="00000000" w:rsidRDefault="00420E89" w:rsidP="00305125">
      <w:pPr>
        <w:pStyle w:val="a-vedtak-tit"/>
        <w:rPr>
          <w:lang w:val="nn-NO"/>
        </w:rPr>
      </w:pPr>
      <w:r>
        <w:rPr>
          <w:lang w:val="nn-NO"/>
        </w:rPr>
        <w:t>til vedtak om endringar i statsbudsjettet 2019 under Utanriksdepartementet</w:t>
      </w:r>
    </w:p>
    <w:p w:rsidR="00000000" w:rsidRDefault="00420E89" w:rsidP="00305125">
      <w:pPr>
        <w:pStyle w:val="a-vedtak-del"/>
        <w:rPr>
          <w:lang w:val="nn-NO"/>
        </w:rPr>
      </w:pPr>
      <w:r>
        <w:rPr>
          <w:lang w:val="nn-NO"/>
        </w:rPr>
        <w:t>I</w:t>
      </w:r>
    </w:p>
    <w:p w:rsidR="00000000" w:rsidRDefault="00420E89" w:rsidP="00305125">
      <w:pPr>
        <w:rPr>
          <w:lang w:val="nn-NO"/>
        </w:rPr>
      </w:pPr>
      <w:r>
        <w:rPr>
          <w:lang w:val="nn-NO"/>
        </w:rPr>
        <w:t>I statsbudsjettet for 2019 blir det gjort følgjande endringar:</w:t>
      </w:r>
    </w:p>
    <w:p w:rsidR="00000000" w:rsidRDefault="00420E89" w:rsidP="00305125">
      <w:pPr>
        <w:pStyle w:val="a-vedtak-tekst"/>
        <w:rPr>
          <w:lang w:val="nn-NO"/>
        </w:rPr>
      </w:pPr>
      <w:r>
        <w:rPr>
          <w:lang w:val="nn-NO"/>
        </w:rPr>
        <w:t>Utgifter:</w:t>
      </w:r>
    </w:p>
    <w:p w:rsidR="00000000" w:rsidRDefault="00420E89" w:rsidP="00305125">
      <w:pPr>
        <w:pStyle w:val="Tabellnavn"/>
      </w:pPr>
      <w:r>
        <w:t>04N1xx2</w:t>
      </w:r>
    </w:p>
    <w:tbl>
      <w:tblPr>
        <w:tblStyle w:val="StandardTabell"/>
        <w:tblW w:w="9200" w:type="dxa"/>
        <w:tblInd w:w="108" w:type="dxa"/>
        <w:tblLayout w:type="fixed"/>
        <w:tblLook w:val="04A0" w:firstRow="1" w:lastRow="0" w:firstColumn="1" w:lastColumn="0" w:noHBand="0" w:noVBand="1"/>
      </w:tblPr>
      <w:tblGrid>
        <w:gridCol w:w="851"/>
        <w:gridCol w:w="850"/>
        <w:gridCol w:w="6096"/>
        <w:gridCol w:w="1403"/>
      </w:tblGrid>
      <w:tr w:rsidR="00000000" w:rsidTr="00305125">
        <w:trPr>
          <w:trHeight w:val="360"/>
        </w:trPr>
        <w:tc>
          <w:tcPr>
            <w:tcW w:w="851" w:type="dxa"/>
            <w:shd w:val="clear" w:color="auto" w:fill="FFFFFF"/>
          </w:tcPr>
          <w:p w:rsidR="00000000" w:rsidRDefault="00420E89" w:rsidP="00305125">
            <w:r>
              <w:t>Kap.</w:t>
            </w:r>
          </w:p>
        </w:tc>
        <w:tc>
          <w:tcPr>
            <w:tcW w:w="850" w:type="dxa"/>
          </w:tcPr>
          <w:p w:rsidR="00000000" w:rsidRDefault="00420E89" w:rsidP="00305125">
            <w:r>
              <w:t>Post</w:t>
            </w:r>
          </w:p>
        </w:tc>
        <w:tc>
          <w:tcPr>
            <w:tcW w:w="6096" w:type="dxa"/>
          </w:tcPr>
          <w:p w:rsidR="00000000" w:rsidRDefault="00420E89" w:rsidP="00305125">
            <w:r>
              <w:t>Formål</w:t>
            </w:r>
          </w:p>
        </w:tc>
        <w:tc>
          <w:tcPr>
            <w:tcW w:w="1403" w:type="dxa"/>
          </w:tcPr>
          <w:p w:rsidR="00000000" w:rsidRDefault="00420E89" w:rsidP="00305125">
            <w:pPr>
              <w:jc w:val="right"/>
            </w:pPr>
            <w:r>
              <w:t>Kroner</w:t>
            </w:r>
          </w:p>
        </w:tc>
      </w:tr>
      <w:tr w:rsidR="00000000" w:rsidTr="00305125">
        <w:trPr>
          <w:trHeight w:val="380"/>
        </w:trPr>
        <w:tc>
          <w:tcPr>
            <w:tcW w:w="851" w:type="dxa"/>
          </w:tcPr>
          <w:p w:rsidR="00000000" w:rsidRDefault="00420E89" w:rsidP="00305125">
            <w:r>
              <w:t>100</w:t>
            </w:r>
          </w:p>
        </w:tc>
        <w:tc>
          <w:tcPr>
            <w:tcW w:w="850" w:type="dxa"/>
          </w:tcPr>
          <w:p w:rsidR="00000000" w:rsidRDefault="00420E89" w:rsidP="00305125"/>
        </w:tc>
        <w:tc>
          <w:tcPr>
            <w:tcW w:w="6096" w:type="dxa"/>
          </w:tcPr>
          <w:p w:rsidR="00000000" w:rsidRDefault="00420E89" w:rsidP="00305125">
            <w:r>
              <w:t>Utanriksdepartementet</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tc>
        <w:tc>
          <w:tcPr>
            <w:tcW w:w="850" w:type="dxa"/>
          </w:tcPr>
          <w:p w:rsidR="00000000" w:rsidRDefault="00420E89" w:rsidP="00305125">
            <w:r>
              <w:t>01</w:t>
            </w:r>
          </w:p>
        </w:tc>
        <w:tc>
          <w:tcPr>
            <w:tcW w:w="6096" w:type="dxa"/>
          </w:tcPr>
          <w:p w:rsidR="00000000" w:rsidRDefault="00420E89" w:rsidP="00305125">
            <w:r>
              <w:t xml:space="preserve">Driftsutgifter, vert auka med </w:t>
            </w:r>
            <w:r>
              <w:tab/>
            </w:r>
          </w:p>
        </w:tc>
        <w:tc>
          <w:tcPr>
            <w:tcW w:w="1403" w:type="dxa"/>
          </w:tcPr>
          <w:p w:rsidR="00000000" w:rsidRDefault="00420E89" w:rsidP="00305125">
            <w:pPr>
              <w:jc w:val="right"/>
            </w:pPr>
            <w:r>
              <w:t>1 650 000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frå kr 2 277 544 000 til kr 2 279 194 000</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tc>
        <w:tc>
          <w:tcPr>
            <w:tcW w:w="850" w:type="dxa"/>
          </w:tcPr>
          <w:p w:rsidR="00000000" w:rsidRDefault="00420E89" w:rsidP="00305125">
            <w:r>
              <w:t>71</w:t>
            </w:r>
          </w:p>
        </w:tc>
        <w:tc>
          <w:tcPr>
            <w:tcW w:w="6096" w:type="dxa"/>
          </w:tcPr>
          <w:p w:rsidR="00000000" w:rsidRDefault="00420E89" w:rsidP="00305125">
            <w:r>
              <w:t xml:space="preserve">Hjelp til norske borgarar i utlandet, vart auka med </w:t>
            </w:r>
            <w:r>
              <w:tab/>
            </w:r>
          </w:p>
        </w:tc>
        <w:tc>
          <w:tcPr>
            <w:tcW w:w="1403" w:type="dxa"/>
          </w:tcPr>
          <w:p w:rsidR="00000000" w:rsidRDefault="00420E89" w:rsidP="00305125">
            <w:pPr>
              <w:jc w:val="right"/>
            </w:pPr>
            <w:r>
              <w:t>1 800 000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Frå kr 184 </w:t>
            </w:r>
            <w:r>
              <w:t>000 til kr 1 984 000</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r>
              <w:t>116</w:t>
            </w:r>
          </w:p>
        </w:tc>
        <w:tc>
          <w:tcPr>
            <w:tcW w:w="850" w:type="dxa"/>
          </w:tcPr>
          <w:p w:rsidR="00000000" w:rsidRDefault="00420E89" w:rsidP="00305125"/>
        </w:tc>
        <w:tc>
          <w:tcPr>
            <w:tcW w:w="6096" w:type="dxa"/>
          </w:tcPr>
          <w:p w:rsidR="00000000" w:rsidRDefault="00420E89" w:rsidP="00305125">
            <w:r>
              <w:t>Internasjonale organisasjonar</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tc>
        <w:tc>
          <w:tcPr>
            <w:tcW w:w="850" w:type="dxa"/>
          </w:tcPr>
          <w:p w:rsidR="00000000" w:rsidRDefault="00420E89" w:rsidP="00305125">
            <w:r>
              <w:t>70</w:t>
            </w:r>
          </w:p>
        </w:tc>
        <w:tc>
          <w:tcPr>
            <w:tcW w:w="6096" w:type="dxa"/>
          </w:tcPr>
          <w:p w:rsidR="00000000" w:rsidRDefault="00420E89" w:rsidP="00305125">
            <w:r>
              <w:t xml:space="preserve">Pliktige bidrag, vert redusert med </w:t>
            </w:r>
            <w:r>
              <w:tab/>
            </w:r>
          </w:p>
        </w:tc>
        <w:tc>
          <w:tcPr>
            <w:tcW w:w="1403" w:type="dxa"/>
          </w:tcPr>
          <w:p w:rsidR="00000000" w:rsidRDefault="00420E89" w:rsidP="00305125">
            <w:pPr>
              <w:jc w:val="right"/>
            </w:pPr>
            <w:r>
              <w:t>42 201 000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frå kr 1 565 201 000 til kr 1 523 000 000</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r>
              <w:t>117</w:t>
            </w:r>
          </w:p>
        </w:tc>
        <w:tc>
          <w:tcPr>
            <w:tcW w:w="850" w:type="dxa"/>
          </w:tcPr>
          <w:p w:rsidR="00000000" w:rsidRDefault="00420E89" w:rsidP="00305125"/>
        </w:tc>
        <w:tc>
          <w:tcPr>
            <w:tcW w:w="6096" w:type="dxa"/>
          </w:tcPr>
          <w:p w:rsidR="00000000" w:rsidRDefault="00420E89" w:rsidP="00305125">
            <w:r>
              <w:t>EØS-finansieringsordningane</w:t>
            </w:r>
          </w:p>
        </w:tc>
        <w:tc>
          <w:tcPr>
            <w:tcW w:w="1403" w:type="dxa"/>
          </w:tcPr>
          <w:p w:rsidR="00000000" w:rsidRDefault="00420E89" w:rsidP="00305125">
            <w:pPr>
              <w:jc w:val="right"/>
            </w:pPr>
          </w:p>
        </w:tc>
      </w:tr>
      <w:tr w:rsidR="00000000" w:rsidTr="00305125">
        <w:trPr>
          <w:trHeight w:val="640"/>
        </w:trPr>
        <w:tc>
          <w:tcPr>
            <w:tcW w:w="851" w:type="dxa"/>
          </w:tcPr>
          <w:p w:rsidR="00000000" w:rsidRDefault="00420E89" w:rsidP="00305125"/>
        </w:tc>
        <w:tc>
          <w:tcPr>
            <w:tcW w:w="850" w:type="dxa"/>
          </w:tcPr>
          <w:p w:rsidR="00000000" w:rsidRDefault="00420E89" w:rsidP="00305125">
            <w:r>
              <w:t>77</w:t>
            </w:r>
          </w:p>
        </w:tc>
        <w:tc>
          <w:tcPr>
            <w:tcW w:w="6096" w:type="dxa"/>
          </w:tcPr>
          <w:p w:rsidR="00000000" w:rsidRDefault="00420E89" w:rsidP="00305125">
            <w:r>
              <w:t>EØS-finansieringsordninga 2014–2021,</w:t>
            </w:r>
            <w:r>
              <w:rPr>
                <w:rStyle w:val="kursiv"/>
                <w:sz w:val="21"/>
                <w:szCs w:val="21"/>
              </w:rPr>
              <w:t xml:space="preserve"> kan overførast, </w:t>
            </w:r>
            <w:r>
              <w:br/>
            </w:r>
            <w:r>
              <w:t xml:space="preserve">vert redusert med </w:t>
            </w:r>
            <w:r>
              <w:tab/>
            </w:r>
          </w:p>
        </w:tc>
        <w:tc>
          <w:tcPr>
            <w:tcW w:w="1403" w:type="dxa"/>
          </w:tcPr>
          <w:p w:rsidR="00000000" w:rsidRDefault="00420E89" w:rsidP="00305125">
            <w:pPr>
              <w:jc w:val="right"/>
            </w:pPr>
            <w:r>
              <w:t>360 000 000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frå kr 1 309 000 000 til kr 949 000 000</w:t>
            </w:r>
          </w:p>
        </w:tc>
        <w:tc>
          <w:tcPr>
            <w:tcW w:w="1403" w:type="dxa"/>
          </w:tcPr>
          <w:p w:rsidR="00000000" w:rsidRDefault="00420E89" w:rsidP="00305125">
            <w:pPr>
              <w:jc w:val="right"/>
            </w:pPr>
          </w:p>
        </w:tc>
      </w:tr>
      <w:tr w:rsidR="00000000" w:rsidTr="00305125">
        <w:trPr>
          <w:trHeight w:val="640"/>
        </w:trPr>
        <w:tc>
          <w:tcPr>
            <w:tcW w:w="851" w:type="dxa"/>
          </w:tcPr>
          <w:p w:rsidR="00000000" w:rsidRDefault="00420E89" w:rsidP="00305125"/>
        </w:tc>
        <w:tc>
          <w:tcPr>
            <w:tcW w:w="850" w:type="dxa"/>
          </w:tcPr>
          <w:p w:rsidR="00000000" w:rsidRDefault="00420E89" w:rsidP="00305125">
            <w:r>
              <w:t>78</w:t>
            </w:r>
          </w:p>
        </w:tc>
        <w:tc>
          <w:tcPr>
            <w:tcW w:w="6096" w:type="dxa"/>
          </w:tcPr>
          <w:p w:rsidR="00000000" w:rsidRDefault="00420E89" w:rsidP="00305125">
            <w:r>
              <w:t>Den norske finansieringsordninga 2014–2021</w:t>
            </w:r>
            <w:r>
              <w:rPr>
                <w:rStyle w:val="kursiv"/>
                <w:sz w:val="21"/>
                <w:szCs w:val="21"/>
              </w:rPr>
              <w:t>, kan overførast</w:t>
            </w:r>
            <w:r>
              <w:t xml:space="preserve">, </w:t>
            </w:r>
            <w:r>
              <w:br/>
              <w:t xml:space="preserve">vert redusert med </w:t>
            </w:r>
            <w:r>
              <w:tab/>
            </w:r>
          </w:p>
        </w:tc>
        <w:tc>
          <w:tcPr>
            <w:tcW w:w="1403" w:type="dxa"/>
          </w:tcPr>
          <w:p w:rsidR="00000000" w:rsidRDefault="00420E89" w:rsidP="00305125">
            <w:pPr>
              <w:jc w:val="right"/>
            </w:pPr>
            <w:r>
              <w:t>380 000 000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frå kr 838 000 000 til kr 458 000 000</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r>
              <w:t>140</w:t>
            </w:r>
          </w:p>
        </w:tc>
        <w:tc>
          <w:tcPr>
            <w:tcW w:w="850" w:type="dxa"/>
          </w:tcPr>
          <w:p w:rsidR="00000000" w:rsidRDefault="00420E89" w:rsidP="00305125"/>
        </w:tc>
        <w:tc>
          <w:tcPr>
            <w:tcW w:w="6096" w:type="dxa"/>
          </w:tcPr>
          <w:p w:rsidR="00000000" w:rsidRDefault="00420E89" w:rsidP="00305125">
            <w:r>
              <w:t>Utanriksdepartementet</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tc>
        <w:tc>
          <w:tcPr>
            <w:tcW w:w="850" w:type="dxa"/>
          </w:tcPr>
          <w:p w:rsidR="00000000" w:rsidRDefault="00420E89" w:rsidP="00305125">
            <w:r>
              <w:t>21</w:t>
            </w:r>
          </w:p>
        </w:tc>
        <w:tc>
          <w:tcPr>
            <w:tcW w:w="6096" w:type="dxa"/>
          </w:tcPr>
          <w:p w:rsidR="00000000" w:rsidRDefault="00420E89" w:rsidP="00305125">
            <w:r>
              <w:t xml:space="preserve">Spesielle driftsutgifter, </w:t>
            </w:r>
            <w:r>
              <w:rPr>
                <w:rStyle w:val="kursiv"/>
                <w:sz w:val="21"/>
                <w:szCs w:val="21"/>
              </w:rPr>
              <w:t xml:space="preserve">kan overførast, </w:t>
            </w:r>
            <w:r>
              <w:t xml:space="preserve">vert redusert med </w:t>
            </w:r>
            <w:r>
              <w:tab/>
            </w:r>
          </w:p>
        </w:tc>
        <w:tc>
          <w:tcPr>
            <w:tcW w:w="1403" w:type="dxa"/>
          </w:tcPr>
          <w:p w:rsidR="00000000" w:rsidRDefault="00420E89" w:rsidP="00305125">
            <w:pPr>
              <w:jc w:val="right"/>
            </w:pPr>
            <w:r>
              <w:t>15 000 000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frå kr 151 942 000 til kr 136 942 000</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r>
              <w:t>150</w:t>
            </w:r>
          </w:p>
        </w:tc>
        <w:tc>
          <w:tcPr>
            <w:tcW w:w="850" w:type="dxa"/>
          </w:tcPr>
          <w:p w:rsidR="00000000" w:rsidRDefault="00420E89" w:rsidP="00305125"/>
        </w:tc>
        <w:tc>
          <w:tcPr>
            <w:tcW w:w="6096" w:type="dxa"/>
          </w:tcPr>
          <w:p w:rsidR="00000000" w:rsidRDefault="00420E89" w:rsidP="00305125">
            <w:r>
              <w:t>Humanitær bistand</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tc>
        <w:tc>
          <w:tcPr>
            <w:tcW w:w="850" w:type="dxa"/>
          </w:tcPr>
          <w:p w:rsidR="00000000" w:rsidRDefault="00420E89" w:rsidP="00305125">
            <w:r>
              <w:t>70</w:t>
            </w:r>
          </w:p>
        </w:tc>
        <w:tc>
          <w:tcPr>
            <w:tcW w:w="6096" w:type="dxa"/>
          </w:tcPr>
          <w:p w:rsidR="00000000" w:rsidRDefault="00420E89" w:rsidP="00305125">
            <w:r>
              <w:t>Naudhjelp og humanitær bistand</w:t>
            </w:r>
            <w:r>
              <w:rPr>
                <w:rStyle w:val="kursiv"/>
                <w:sz w:val="21"/>
                <w:szCs w:val="21"/>
              </w:rPr>
              <w:t>, kan overførast</w:t>
            </w:r>
            <w:r>
              <w:t xml:space="preserve">, vert auka med </w:t>
            </w:r>
            <w:r>
              <w:tab/>
            </w:r>
          </w:p>
        </w:tc>
        <w:tc>
          <w:tcPr>
            <w:tcW w:w="1403" w:type="dxa"/>
          </w:tcPr>
          <w:p w:rsidR="00000000" w:rsidRDefault="00420E89" w:rsidP="00305125">
            <w:pPr>
              <w:jc w:val="right"/>
            </w:pPr>
            <w:r>
              <w:t>26 886 000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frå kr 4 716 700 000 til kr 4 </w:t>
            </w:r>
            <w:r>
              <w:t>743 586 000</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r>
              <w:t>151</w:t>
            </w:r>
          </w:p>
        </w:tc>
        <w:tc>
          <w:tcPr>
            <w:tcW w:w="850" w:type="dxa"/>
          </w:tcPr>
          <w:p w:rsidR="00000000" w:rsidRDefault="00420E89" w:rsidP="00305125"/>
        </w:tc>
        <w:tc>
          <w:tcPr>
            <w:tcW w:w="6096" w:type="dxa"/>
          </w:tcPr>
          <w:p w:rsidR="00000000" w:rsidRDefault="00420E89" w:rsidP="00305125">
            <w:r>
              <w:t>Fred, tryggleik og globalt samarbeid</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tc>
        <w:tc>
          <w:tcPr>
            <w:tcW w:w="850" w:type="dxa"/>
          </w:tcPr>
          <w:p w:rsidR="00000000" w:rsidRDefault="00420E89" w:rsidP="00305125">
            <w:r>
              <w:t>72</w:t>
            </w:r>
          </w:p>
        </w:tc>
        <w:tc>
          <w:tcPr>
            <w:tcW w:w="6096" w:type="dxa"/>
          </w:tcPr>
          <w:p w:rsidR="00000000" w:rsidRDefault="00420E89" w:rsidP="00305125">
            <w:r>
              <w:t xml:space="preserve">Sårbare statar og regionar, </w:t>
            </w:r>
            <w:r>
              <w:rPr>
                <w:rStyle w:val="kursiv"/>
                <w:sz w:val="21"/>
                <w:szCs w:val="21"/>
              </w:rPr>
              <w:t>kan overførast</w:t>
            </w:r>
            <w:r>
              <w:t xml:space="preserve">, vert auka med </w:t>
            </w:r>
            <w:r>
              <w:tab/>
            </w:r>
          </w:p>
        </w:tc>
        <w:tc>
          <w:tcPr>
            <w:tcW w:w="1403" w:type="dxa"/>
          </w:tcPr>
          <w:p w:rsidR="00000000" w:rsidRDefault="00420E89" w:rsidP="00305125">
            <w:pPr>
              <w:jc w:val="right"/>
            </w:pPr>
            <w:r>
              <w:t>25 000 000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frå kr 705 890 000 til kr 730 890 000</w:t>
            </w:r>
          </w:p>
        </w:tc>
        <w:tc>
          <w:tcPr>
            <w:tcW w:w="1403" w:type="dxa"/>
          </w:tcPr>
          <w:p w:rsidR="00000000" w:rsidRDefault="00420E89" w:rsidP="00305125">
            <w:pPr>
              <w:jc w:val="right"/>
            </w:pPr>
          </w:p>
        </w:tc>
      </w:tr>
      <w:tr w:rsidR="00000000" w:rsidTr="00305125">
        <w:trPr>
          <w:trHeight w:val="640"/>
        </w:trPr>
        <w:tc>
          <w:tcPr>
            <w:tcW w:w="851" w:type="dxa"/>
          </w:tcPr>
          <w:p w:rsidR="00000000" w:rsidRDefault="00420E89" w:rsidP="00305125"/>
        </w:tc>
        <w:tc>
          <w:tcPr>
            <w:tcW w:w="850" w:type="dxa"/>
          </w:tcPr>
          <w:p w:rsidR="00000000" w:rsidRDefault="00420E89" w:rsidP="00305125">
            <w:r>
              <w:t>74</w:t>
            </w:r>
          </w:p>
        </w:tc>
        <w:tc>
          <w:tcPr>
            <w:tcW w:w="6096" w:type="dxa"/>
          </w:tcPr>
          <w:p w:rsidR="00000000" w:rsidRDefault="00420E89" w:rsidP="00305125">
            <w:r>
              <w:t>Pliktige bidrag til FN-organisasjonar mv.,</w:t>
            </w:r>
            <w:r>
              <w:rPr>
                <w:rStyle w:val="kursiv"/>
                <w:sz w:val="21"/>
                <w:szCs w:val="21"/>
              </w:rPr>
              <w:t xml:space="preserve"> kan overførast</w:t>
            </w:r>
            <w:r>
              <w:t xml:space="preserve">, </w:t>
            </w:r>
            <w:r>
              <w:br/>
            </w:r>
            <w:r>
              <w:t xml:space="preserve">vert redusert med </w:t>
            </w:r>
            <w:r>
              <w:tab/>
            </w:r>
          </w:p>
        </w:tc>
        <w:tc>
          <w:tcPr>
            <w:tcW w:w="1403" w:type="dxa"/>
          </w:tcPr>
          <w:p w:rsidR="00000000" w:rsidRDefault="00420E89" w:rsidP="00305125">
            <w:pPr>
              <w:jc w:val="right"/>
            </w:pPr>
            <w:r>
              <w:t>20 000 000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frå kr 276 000 000 til kr 256 000 000</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r>
              <w:t>159</w:t>
            </w:r>
          </w:p>
        </w:tc>
        <w:tc>
          <w:tcPr>
            <w:tcW w:w="850" w:type="dxa"/>
          </w:tcPr>
          <w:p w:rsidR="00000000" w:rsidRDefault="00420E89" w:rsidP="00305125"/>
        </w:tc>
        <w:tc>
          <w:tcPr>
            <w:tcW w:w="6096" w:type="dxa"/>
          </w:tcPr>
          <w:p w:rsidR="00000000" w:rsidRDefault="00420E89" w:rsidP="00305125">
            <w:r>
              <w:t>Regionløyvingar</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tc>
        <w:tc>
          <w:tcPr>
            <w:tcW w:w="850" w:type="dxa"/>
          </w:tcPr>
          <w:p w:rsidR="00000000" w:rsidRDefault="00420E89" w:rsidP="00305125">
            <w:r>
              <w:t>75</w:t>
            </w:r>
          </w:p>
        </w:tc>
        <w:tc>
          <w:tcPr>
            <w:tcW w:w="6096" w:type="dxa"/>
          </w:tcPr>
          <w:p w:rsidR="00000000" w:rsidRDefault="00420E89" w:rsidP="00305125">
            <w:r>
              <w:t>Afrika,</w:t>
            </w:r>
            <w:r>
              <w:rPr>
                <w:rStyle w:val="kursiv"/>
                <w:sz w:val="21"/>
                <w:szCs w:val="21"/>
              </w:rPr>
              <w:t xml:space="preserve"> kan overførast, </w:t>
            </w:r>
            <w:r>
              <w:t xml:space="preserve">vert auka med </w:t>
            </w:r>
            <w:r>
              <w:tab/>
            </w:r>
          </w:p>
        </w:tc>
        <w:tc>
          <w:tcPr>
            <w:tcW w:w="1403" w:type="dxa"/>
          </w:tcPr>
          <w:p w:rsidR="00000000" w:rsidRDefault="00420E89" w:rsidP="00305125">
            <w:pPr>
              <w:jc w:val="right"/>
            </w:pPr>
            <w:r>
              <w:t>20 000 000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 xml:space="preserve">frå kr 995 584 000 til kr 1 015 584 000 </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r>
              <w:t>160</w:t>
            </w:r>
          </w:p>
        </w:tc>
        <w:tc>
          <w:tcPr>
            <w:tcW w:w="850" w:type="dxa"/>
          </w:tcPr>
          <w:p w:rsidR="00000000" w:rsidRDefault="00420E89" w:rsidP="00305125"/>
        </w:tc>
        <w:tc>
          <w:tcPr>
            <w:tcW w:w="6096" w:type="dxa"/>
          </w:tcPr>
          <w:p w:rsidR="00000000" w:rsidRDefault="00420E89" w:rsidP="00305125">
            <w:r>
              <w:t>Helse</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tc>
        <w:tc>
          <w:tcPr>
            <w:tcW w:w="850" w:type="dxa"/>
          </w:tcPr>
          <w:p w:rsidR="00000000" w:rsidRDefault="00420E89" w:rsidP="00305125">
            <w:r>
              <w:t>70</w:t>
            </w:r>
          </w:p>
        </w:tc>
        <w:tc>
          <w:tcPr>
            <w:tcW w:w="6096" w:type="dxa"/>
          </w:tcPr>
          <w:p w:rsidR="00000000" w:rsidRDefault="00420E89" w:rsidP="00305125">
            <w:r>
              <w:t xml:space="preserve">Helse, </w:t>
            </w:r>
            <w:r>
              <w:rPr>
                <w:rStyle w:val="kursiv"/>
                <w:sz w:val="21"/>
                <w:szCs w:val="21"/>
              </w:rPr>
              <w:t>kan overførast</w:t>
            </w:r>
            <w:r>
              <w:t xml:space="preserve">, vert auka med </w:t>
            </w:r>
            <w:r>
              <w:tab/>
            </w:r>
          </w:p>
        </w:tc>
        <w:tc>
          <w:tcPr>
            <w:tcW w:w="1403" w:type="dxa"/>
          </w:tcPr>
          <w:p w:rsidR="00000000" w:rsidRDefault="00420E89" w:rsidP="00305125">
            <w:pPr>
              <w:jc w:val="right"/>
            </w:pPr>
            <w:r>
              <w:t>60</w:t>
            </w:r>
            <w:r>
              <w:t> 757 000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frå kr 3 570 186 000 til kr 3 630 943 000</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tc>
        <w:tc>
          <w:tcPr>
            <w:tcW w:w="850" w:type="dxa"/>
          </w:tcPr>
          <w:p w:rsidR="00000000" w:rsidRDefault="00420E89" w:rsidP="00305125">
            <w:r>
              <w:t>72</w:t>
            </w:r>
          </w:p>
        </w:tc>
        <w:tc>
          <w:tcPr>
            <w:tcW w:w="6096" w:type="dxa"/>
          </w:tcPr>
          <w:p w:rsidR="00000000" w:rsidRDefault="00420E89" w:rsidP="00305125">
            <w:r>
              <w:t xml:space="preserve">FNs aidsprogram (UNAIDS), </w:t>
            </w:r>
            <w:r>
              <w:rPr>
                <w:rStyle w:val="kursiv"/>
                <w:sz w:val="21"/>
                <w:szCs w:val="21"/>
              </w:rPr>
              <w:t>kan overførast</w:t>
            </w:r>
            <w:r>
              <w:t xml:space="preserve">, vert auka med </w:t>
            </w:r>
            <w:r>
              <w:tab/>
            </w:r>
          </w:p>
        </w:tc>
        <w:tc>
          <w:tcPr>
            <w:tcW w:w="1403" w:type="dxa"/>
          </w:tcPr>
          <w:p w:rsidR="00000000" w:rsidRDefault="00420E89" w:rsidP="00305125">
            <w:pPr>
              <w:jc w:val="right"/>
            </w:pPr>
            <w:r>
              <w:t>10 000 000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 xml:space="preserve">frå kr 130 000 000 til kr 140 000 000 </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r>
              <w:t>161</w:t>
            </w:r>
          </w:p>
        </w:tc>
        <w:tc>
          <w:tcPr>
            <w:tcW w:w="850" w:type="dxa"/>
          </w:tcPr>
          <w:p w:rsidR="00000000" w:rsidRDefault="00420E89" w:rsidP="00305125"/>
        </w:tc>
        <w:tc>
          <w:tcPr>
            <w:tcW w:w="6096" w:type="dxa"/>
          </w:tcPr>
          <w:p w:rsidR="00000000" w:rsidRDefault="00420E89" w:rsidP="00305125">
            <w:r>
              <w:t>Utdanning, forsking og fagleg samarbeid</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tc>
        <w:tc>
          <w:tcPr>
            <w:tcW w:w="850" w:type="dxa"/>
          </w:tcPr>
          <w:p w:rsidR="00000000" w:rsidRDefault="00420E89" w:rsidP="00305125">
            <w:r>
              <w:t>70</w:t>
            </w:r>
          </w:p>
        </w:tc>
        <w:tc>
          <w:tcPr>
            <w:tcW w:w="6096" w:type="dxa"/>
          </w:tcPr>
          <w:p w:rsidR="00000000" w:rsidRDefault="00420E89" w:rsidP="00305125">
            <w:r>
              <w:t xml:space="preserve">Utdanning, </w:t>
            </w:r>
            <w:r>
              <w:rPr>
                <w:rStyle w:val="kursiv"/>
                <w:sz w:val="21"/>
                <w:szCs w:val="21"/>
              </w:rPr>
              <w:t>kan overførast</w:t>
            </w:r>
            <w:r>
              <w:t xml:space="preserve">, vert auka med </w:t>
            </w:r>
            <w:r>
              <w:tab/>
            </w:r>
          </w:p>
        </w:tc>
        <w:tc>
          <w:tcPr>
            <w:tcW w:w="1403" w:type="dxa"/>
          </w:tcPr>
          <w:p w:rsidR="00000000" w:rsidRDefault="00420E89" w:rsidP="00305125">
            <w:pPr>
              <w:jc w:val="right"/>
            </w:pPr>
            <w:r>
              <w:t>20 000 000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frå kr 2 723 496 000 til kr 2 743 496 000</w:t>
            </w:r>
          </w:p>
        </w:tc>
        <w:tc>
          <w:tcPr>
            <w:tcW w:w="1403" w:type="dxa"/>
          </w:tcPr>
          <w:p w:rsidR="00000000" w:rsidRDefault="00420E89" w:rsidP="00305125">
            <w:pPr>
              <w:jc w:val="right"/>
            </w:pPr>
          </w:p>
        </w:tc>
      </w:tr>
      <w:tr w:rsidR="00000000" w:rsidTr="00305125">
        <w:trPr>
          <w:trHeight w:val="640"/>
        </w:trPr>
        <w:tc>
          <w:tcPr>
            <w:tcW w:w="851" w:type="dxa"/>
          </w:tcPr>
          <w:p w:rsidR="00000000" w:rsidRDefault="00420E89" w:rsidP="00305125"/>
        </w:tc>
        <w:tc>
          <w:tcPr>
            <w:tcW w:w="850" w:type="dxa"/>
          </w:tcPr>
          <w:p w:rsidR="00000000" w:rsidRDefault="00420E89" w:rsidP="00305125">
            <w:r>
              <w:t>72</w:t>
            </w:r>
          </w:p>
        </w:tc>
        <w:tc>
          <w:tcPr>
            <w:tcW w:w="6096" w:type="dxa"/>
          </w:tcPr>
          <w:p w:rsidR="00000000" w:rsidRDefault="00420E89" w:rsidP="00305125">
            <w:r>
              <w:t xml:space="preserve">Kunnskapsbanken og fagleg samarbeid, </w:t>
            </w:r>
            <w:r>
              <w:rPr>
                <w:rStyle w:val="kursiv"/>
                <w:sz w:val="21"/>
                <w:szCs w:val="21"/>
              </w:rPr>
              <w:t>kan overførast</w:t>
            </w:r>
            <w:r>
              <w:t xml:space="preserve">, </w:t>
            </w:r>
            <w:r>
              <w:br/>
              <w:t xml:space="preserve">vert redusert med </w:t>
            </w:r>
            <w:r>
              <w:tab/>
            </w:r>
          </w:p>
        </w:tc>
        <w:tc>
          <w:tcPr>
            <w:tcW w:w="1403" w:type="dxa"/>
          </w:tcPr>
          <w:p w:rsidR="00000000" w:rsidRDefault="00420E89" w:rsidP="00305125">
            <w:pPr>
              <w:jc w:val="right"/>
            </w:pPr>
            <w:r>
              <w:t>18 000 000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 xml:space="preserve">frå kr 863 714 000 til kr 845 714 000 </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r>
              <w:t>162</w:t>
            </w:r>
          </w:p>
        </w:tc>
        <w:tc>
          <w:tcPr>
            <w:tcW w:w="850" w:type="dxa"/>
          </w:tcPr>
          <w:p w:rsidR="00000000" w:rsidRDefault="00420E89" w:rsidP="00305125"/>
        </w:tc>
        <w:tc>
          <w:tcPr>
            <w:tcW w:w="6096" w:type="dxa"/>
          </w:tcPr>
          <w:p w:rsidR="00000000" w:rsidRDefault="00420E89" w:rsidP="00305125">
            <w:r>
              <w:t>Nær</w:t>
            </w:r>
            <w:r>
              <w:t>ingsutvikling, landbruk og fornybar energi</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tc>
        <w:tc>
          <w:tcPr>
            <w:tcW w:w="850" w:type="dxa"/>
          </w:tcPr>
          <w:p w:rsidR="00000000" w:rsidRDefault="00420E89" w:rsidP="00305125">
            <w:r>
              <w:t>70</w:t>
            </w:r>
          </w:p>
        </w:tc>
        <w:tc>
          <w:tcPr>
            <w:tcW w:w="6096" w:type="dxa"/>
          </w:tcPr>
          <w:p w:rsidR="00000000" w:rsidRDefault="00420E89" w:rsidP="00305125">
            <w:r>
              <w:t xml:space="preserve">Næringsutvikling og handel, </w:t>
            </w:r>
            <w:r>
              <w:rPr>
                <w:rStyle w:val="kursiv"/>
                <w:sz w:val="21"/>
                <w:szCs w:val="21"/>
              </w:rPr>
              <w:t>kan overførast</w:t>
            </w:r>
            <w:r>
              <w:t xml:space="preserve">, vert redusert med </w:t>
            </w:r>
            <w:r>
              <w:tab/>
            </w:r>
          </w:p>
        </w:tc>
        <w:tc>
          <w:tcPr>
            <w:tcW w:w="1403" w:type="dxa"/>
          </w:tcPr>
          <w:p w:rsidR="00000000" w:rsidRDefault="00420E89" w:rsidP="00305125">
            <w:pPr>
              <w:jc w:val="right"/>
            </w:pPr>
            <w:r>
              <w:t>20 000 000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frå kr 546 700 000 til kr 526 700 000</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tc>
        <w:tc>
          <w:tcPr>
            <w:tcW w:w="850" w:type="dxa"/>
          </w:tcPr>
          <w:p w:rsidR="00000000" w:rsidRDefault="00420E89" w:rsidP="00305125">
            <w:r>
              <w:t>75</w:t>
            </w:r>
          </w:p>
        </w:tc>
        <w:tc>
          <w:tcPr>
            <w:tcW w:w="6096" w:type="dxa"/>
          </w:tcPr>
          <w:p w:rsidR="00000000" w:rsidRDefault="00420E89" w:rsidP="00305125">
            <w:r>
              <w:t xml:space="preserve">Norfund – tapsavsetjing, vert auka med </w:t>
            </w:r>
            <w:r>
              <w:tab/>
            </w:r>
          </w:p>
        </w:tc>
        <w:tc>
          <w:tcPr>
            <w:tcW w:w="1403" w:type="dxa"/>
          </w:tcPr>
          <w:p w:rsidR="00000000" w:rsidRDefault="00420E89" w:rsidP="00305125">
            <w:pPr>
              <w:jc w:val="right"/>
            </w:pPr>
            <w:r>
              <w:t>7 500 000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frå kr 543 750 000 til kr </w:t>
            </w:r>
            <w:r>
              <w:t>551 250 000</w:t>
            </w:r>
          </w:p>
        </w:tc>
        <w:tc>
          <w:tcPr>
            <w:tcW w:w="1403" w:type="dxa"/>
          </w:tcPr>
          <w:p w:rsidR="00000000" w:rsidRDefault="00420E89" w:rsidP="00305125">
            <w:pPr>
              <w:jc w:val="right"/>
            </w:pPr>
          </w:p>
        </w:tc>
      </w:tr>
      <w:tr w:rsidR="00000000" w:rsidTr="00305125">
        <w:trPr>
          <w:trHeight w:val="640"/>
        </w:trPr>
        <w:tc>
          <w:tcPr>
            <w:tcW w:w="851" w:type="dxa"/>
          </w:tcPr>
          <w:p w:rsidR="00000000" w:rsidRDefault="00420E89" w:rsidP="00305125"/>
        </w:tc>
        <w:tc>
          <w:tcPr>
            <w:tcW w:w="850" w:type="dxa"/>
          </w:tcPr>
          <w:p w:rsidR="00000000" w:rsidRDefault="00420E89" w:rsidP="00305125">
            <w:r>
              <w:t>95</w:t>
            </w:r>
          </w:p>
        </w:tc>
        <w:tc>
          <w:tcPr>
            <w:tcW w:w="6096" w:type="dxa"/>
          </w:tcPr>
          <w:p w:rsidR="00000000" w:rsidRDefault="00420E89" w:rsidP="00305125">
            <w:r>
              <w:t xml:space="preserve">Norfund – grunnfondskapital ved investeringar i utviklingsland, </w:t>
            </w:r>
            <w:r>
              <w:br/>
              <w:t xml:space="preserve">vert auka med </w:t>
            </w:r>
            <w:r>
              <w:tab/>
            </w:r>
          </w:p>
        </w:tc>
        <w:tc>
          <w:tcPr>
            <w:tcW w:w="1403" w:type="dxa"/>
          </w:tcPr>
          <w:p w:rsidR="00000000" w:rsidRDefault="00420E89" w:rsidP="00305125">
            <w:pPr>
              <w:jc w:val="right"/>
            </w:pPr>
            <w:r>
              <w:t>22 500 000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frå kr 1 406 250 000 til kr 1 428 750 000</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r>
              <w:t>163</w:t>
            </w:r>
          </w:p>
        </w:tc>
        <w:tc>
          <w:tcPr>
            <w:tcW w:w="850" w:type="dxa"/>
          </w:tcPr>
          <w:p w:rsidR="00000000" w:rsidRDefault="00420E89" w:rsidP="00305125"/>
        </w:tc>
        <w:tc>
          <w:tcPr>
            <w:tcW w:w="6096" w:type="dxa"/>
          </w:tcPr>
          <w:p w:rsidR="00000000" w:rsidRDefault="00420E89" w:rsidP="00305125">
            <w:r>
              <w:t>Klima, miljø og hav</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tc>
        <w:tc>
          <w:tcPr>
            <w:tcW w:w="850" w:type="dxa"/>
          </w:tcPr>
          <w:p w:rsidR="00000000" w:rsidRDefault="00420E89" w:rsidP="00305125">
            <w:r>
              <w:t>70</w:t>
            </w:r>
          </w:p>
        </w:tc>
        <w:tc>
          <w:tcPr>
            <w:tcW w:w="6096" w:type="dxa"/>
          </w:tcPr>
          <w:p w:rsidR="00000000" w:rsidRDefault="00420E89" w:rsidP="00305125">
            <w:r>
              <w:t xml:space="preserve">Miljø og klima, </w:t>
            </w:r>
            <w:r>
              <w:rPr>
                <w:rStyle w:val="kursiv"/>
                <w:sz w:val="21"/>
                <w:szCs w:val="21"/>
              </w:rPr>
              <w:t>kan overførast</w:t>
            </w:r>
            <w:r>
              <w:t xml:space="preserve">, vert auka med </w:t>
            </w:r>
            <w:r>
              <w:tab/>
            </w:r>
          </w:p>
        </w:tc>
        <w:tc>
          <w:tcPr>
            <w:tcW w:w="1403" w:type="dxa"/>
          </w:tcPr>
          <w:p w:rsidR="00000000" w:rsidRDefault="00420E89" w:rsidP="00305125">
            <w:pPr>
              <w:jc w:val="right"/>
            </w:pPr>
            <w:r>
              <w:t>100 000 000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frå</w:t>
            </w:r>
            <w:r>
              <w:t xml:space="preserve"> kr 973 642 000 til kr 1 073 642 000</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tc>
        <w:tc>
          <w:tcPr>
            <w:tcW w:w="850" w:type="dxa"/>
          </w:tcPr>
          <w:p w:rsidR="00000000" w:rsidRDefault="00420E89" w:rsidP="00305125">
            <w:r>
              <w:t>71</w:t>
            </w:r>
          </w:p>
        </w:tc>
        <w:tc>
          <w:tcPr>
            <w:tcW w:w="6096" w:type="dxa"/>
          </w:tcPr>
          <w:p w:rsidR="00000000" w:rsidRDefault="00420E89" w:rsidP="00305125">
            <w:r>
              <w:t xml:space="preserve">Hav og marin forsøpling, </w:t>
            </w:r>
            <w:r>
              <w:rPr>
                <w:rStyle w:val="kursiv"/>
                <w:sz w:val="21"/>
                <w:szCs w:val="21"/>
              </w:rPr>
              <w:t>kan overførast</w:t>
            </w:r>
            <w:r>
              <w:t xml:space="preserve">, vert redusert med </w:t>
            </w:r>
            <w:r>
              <w:tab/>
            </w:r>
          </w:p>
        </w:tc>
        <w:tc>
          <w:tcPr>
            <w:tcW w:w="1403" w:type="dxa"/>
          </w:tcPr>
          <w:p w:rsidR="00000000" w:rsidRDefault="00420E89" w:rsidP="00305125">
            <w:pPr>
              <w:jc w:val="right"/>
            </w:pPr>
            <w:r>
              <w:t>120 000 000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 xml:space="preserve">frå kr 467 967 000 til kr 347 967 000 </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r>
              <w:t>179</w:t>
            </w:r>
          </w:p>
        </w:tc>
        <w:tc>
          <w:tcPr>
            <w:tcW w:w="850" w:type="dxa"/>
          </w:tcPr>
          <w:p w:rsidR="00000000" w:rsidRDefault="00420E89" w:rsidP="00305125"/>
        </w:tc>
        <w:tc>
          <w:tcPr>
            <w:tcW w:w="6096" w:type="dxa"/>
          </w:tcPr>
          <w:p w:rsidR="00000000" w:rsidRDefault="00420E89" w:rsidP="00305125">
            <w:r>
              <w:t>Flyktningtiltak i Noreg</w:t>
            </w:r>
          </w:p>
        </w:tc>
        <w:tc>
          <w:tcPr>
            <w:tcW w:w="1403" w:type="dxa"/>
          </w:tcPr>
          <w:p w:rsidR="00000000" w:rsidRDefault="00420E89" w:rsidP="00305125">
            <w:pPr>
              <w:jc w:val="right"/>
            </w:pPr>
          </w:p>
        </w:tc>
      </w:tr>
      <w:tr w:rsidR="00000000" w:rsidTr="00305125">
        <w:trPr>
          <w:trHeight w:val="380"/>
        </w:trPr>
        <w:tc>
          <w:tcPr>
            <w:tcW w:w="851" w:type="dxa"/>
          </w:tcPr>
          <w:p w:rsidR="00000000" w:rsidRDefault="00420E89" w:rsidP="00305125"/>
        </w:tc>
        <w:tc>
          <w:tcPr>
            <w:tcW w:w="850" w:type="dxa"/>
          </w:tcPr>
          <w:p w:rsidR="00000000" w:rsidRDefault="00420E89" w:rsidP="00305125">
            <w:r>
              <w:t>21</w:t>
            </w:r>
          </w:p>
        </w:tc>
        <w:tc>
          <w:tcPr>
            <w:tcW w:w="6096" w:type="dxa"/>
          </w:tcPr>
          <w:p w:rsidR="00000000" w:rsidRDefault="00420E89" w:rsidP="00305125">
            <w:r>
              <w:t xml:space="preserve">Spesielle driftsutgifter, vert redusert med </w:t>
            </w:r>
            <w:r>
              <w:tab/>
            </w:r>
          </w:p>
        </w:tc>
        <w:tc>
          <w:tcPr>
            <w:tcW w:w="1403" w:type="dxa"/>
          </w:tcPr>
          <w:p w:rsidR="00000000" w:rsidRDefault="00420E89" w:rsidP="00305125">
            <w:pPr>
              <w:jc w:val="right"/>
            </w:pPr>
            <w:r>
              <w:t>99 643 000</w:t>
            </w:r>
          </w:p>
        </w:tc>
      </w:tr>
      <w:tr w:rsidR="00000000" w:rsidTr="00305125">
        <w:trPr>
          <w:trHeight w:val="380"/>
        </w:trPr>
        <w:tc>
          <w:tcPr>
            <w:tcW w:w="851" w:type="dxa"/>
          </w:tcPr>
          <w:p w:rsidR="00000000" w:rsidRDefault="00420E89" w:rsidP="00305125"/>
        </w:tc>
        <w:tc>
          <w:tcPr>
            <w:tcW w:w="850" w:type="dxa"/>
          </w:tcPr>
          <w:p w:rsidR="00000000" w:rsidRDefault="00420E89" w:rsidP="00305125"/>
        </w:tc>
        <w:tc>
          <w:tcPr>
            <w:tcW w:w="6096" w:type="dxa"/>
          </w:tcPr>
          <w:p w:rsidR="00000000" w:rsidRDefault="00420E89" w:rsidP="00305125">
            <w:r>
              <w:t>frå kr 662 329 000 til kr 562 686 000</w:t>
            </w:r>
          </w:p>
        </w:tc>
        <w:tc>
          <w:tcPr>
            <w:tcW w:w="1403" w:type="dxa"/>
          </w:tcPr>
          <w:p w:rsidR="00000000" w:rsidRDefault="00420E89" w:rsidP="00305125">
            <w:pPr>
              <w:jc w:val="right"/>
            </w:pPr>
          </w:p>
        </w:tc>
      </w:tr>
    </w:tbl>
    <w:p w:rsidR="00000000" w:rsidRDefault="00420E89" w:rsidP="00305125">
      <w:pPr>
        <w:pStyle w:val="a-vedtak-del"/>
        <w:rPr>
          <w:lang w:val="nn-NO"/>
        </w:rPr>
      </w:pPr>
      <w:r>
        <w:rPr>
          <w:lang w:val="nn-NO"/>
        </w:rPr>
        <w:t>II</w:t>
      </w:r>
    </w:p>
    <w:p w:rsidR="00000000" w:rsidRDefault="00420E89" w:rsidP="00305125">
      <w:pPr>
        <w:pStyle w:val="a-vedtak-tekst"/>
        <w:rPr>
          <w:lang w:val="nn-NO"/>
        </w:rPr>
      </w:pPr>
      <w:r>
        <w:rPr>
          <w:lang w:val="nn-NO"/>
        </w:rPr>
        <w:t>Om garantiar</w:t>
      </w:r>
    </w:p>
    <w:p w:rsidR="00000000" w:rsidRDefault="00420E89" w:rsidP="00305125">
      <w:pPr>
        <w:rPr>
          <w:lang w:val="nn-NO"/>
        </w:rPr>
      </w:pPr>
      <w:r>
        <w:rPr>
          <w:lang w:val="nn-NO"/>
        </w:rPr>
        <w:t>Stortinget samtykker i at Utanriksdepartementet blir gjeve unnatak frå stortingsvedtak av 8. november 1984 om utbetaling av gjevne løyvingar på følgjande måte: Utbetalingar av samla tilskot på</w:t>
      </w:r>
      <w:r>
        <w:rPr>
          <w:lang w:val="nn-NO"/>
        </w:rPr>
        <w:t xml:space="preserve"> innti 300 mill. kroner til garantiinstrument for fornybar energi i utviklingsland kan skje i samsvar med regelverket til den enkelte garantiinstitusjonen.</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20E89">
      <w:pPr>
        <w:spacing w:after="0" w:line="240" w:lineRule="auto"/>
      </w:pPr>
      <w:r>
        <w:separator/>
      </w:r>
    </w:p>
  </w:endnote>
  <w:endnote w:type="continuationSeparator" w:id="0">
    <w:p w:rsidR="00000000" w:rsidRDefault="0042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125" w:rsidRDefault="00305125" w:rsidP="00305125">
    <w:pPr>
      <w:pStyle w:val="Bunntekst"/>
      <w:jc w:val="center"/>
    </w:pPr>
    <w:r>
      <w:t xml:space="preserve">Side </w:t>
    </w:r>
    <w:r>
      <w:fldChar w:fldCharType="begin"/>
    </w:r>
    <w:r>
      <w:instrText xml:space="preserve"> PAGE  </w:instrText>
    </w:r>
    <w:r>
      <w:fldChar w:fldCharType="separate"/>
    </w:r>
    <w:r w:rsidR="00420E89">
      <w:rPr>
        <w:noProof/>
      </w:rPr>
      <w:t>8</w:t>
    </w:r>
    <w:r>
      <w:fldChar w:fldCharType="end"/>
    </w:r>
    <w:r>
      <w:t xml:space="preserve"> av </w:t>
    </w:r>
    <w:fldSimple w:instr=" NUMPAGES  ">
      <w:r w:rsidR="00420E89">
        <w:rPr>
          <w:noProof/>
        </w:rPr>
        <w:t>9</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125" w:rsidRDefault="0030512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125" w:rsidRDefault="0030512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20E89">
      <w:pPr>
        <w:spacing w:after="0" w:line="240" w:lineRule="auto"/>
      </w:pPr>
      <w:r>
        <w:separator/>
      </w:r>
    </w:p>
  </w:footnote>
  <w:footnote w:type="continuationSeparator" w:id="0">
    <w:p w:rsidR="00000000" w:rsidRDefault="00420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125" w:rsidRDefault="0030512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125" w:rsidRDefault="0030512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125" w:rsidRDefault="0030512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FC547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BD3403B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8A05F0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FC886F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62D0408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9A20402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05125"/>
    <w:rsid w:val="00305125"/>
    <w:rsid w:val="00420E89"/>
    <w:rsid w:val="00FA1A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B201B0"/>
  <w14:defaultImageDpi w14:val="0"/>
  <w15:docId w15:val="{07FC7C7C-E886-4228-81A3-9D7F6003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12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05125"/>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05125"/>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305125"/>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305125"/>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305125"/>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305125"/>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305125"/>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305125"/>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305125"/>
    <w:pPr>
      <w:numPr>
        <w:ilvl w:val="8"/>
        <w:numId w:val="9"/>
      </w:numPr>
      <w:spacing w:before="240" w:after="60"/>
      <w:outlineLvl w:val="8"/>
    </w:pPr>
    <w:rPr>
      <w:rFonts w:ascii="Arial" w:hAnsi="Arial"/>
      <w:i/>
      <w:sz w:val="18"/>
    </w:rPr>
  </w:style>
  <w:style w:type="character" w:default="1" w:styleId="Standardskriftforavsnitt">
    <w:name w:val="Default Paragraph Font"/>
    <w:uiPriority w:val="1"/>
    <w:unhideWhenUsed/>
    <w:rsid w:val="0030512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0512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05125"/>
    <w:pPr>
      <w:keepNext/>
      <w:keepLines/>
      <w:spacing w:before="240" w:after="240"/>
    </w:pPr>
  </w:style>
  <w:style w:type="paragraph" w:customStyle="1" w:styleId="a-konge-tit">
    <w:name w:val="a-konge-tit"/>
    <w:basedOn w:val="Normal"/>
    <w:next w:val="Normal"/>
    <w:rsid w:val="00305125"/>
    <w:pPr>
      <w:keepNext/>
      <w:keepLines/>
      <w:spacing w:before="240"/>
      <w:jc w:val="center"/>
    </w:pPr>
    <w:rPr>
      <w:spacing w:val="30"/>
    </w:rPr>
  </w:style>
  <w:style w:type="paragraph" w:customStyle="1" w:styleId="a-tilraar-dep">
    <w:name w:val="a-tilraar-dep"/>
    <w:basedOn w:val="Normal"/>
    <w:next w:val="Normal"/>
    <w:rsid w:val="0030512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0512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0512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0512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0512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0512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05125"/>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05125"/>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0512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0512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0512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0512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05125"/>
  </w:style>
  <w:style w:type="paragraph" w:customStyle="1" w:styleId="Def">
    <w:name w:val="Def"/>
    <w:basedOn w:val="hengende-innrykk"/>
    <w:rsid w:val="00305125"/>
    <w:pPr>
      <w:spacing w:line="240" w:lineRule="auto"/>
      <w:ind w:left="0" w:firstLine="0"/>
    </w:pPr>
    <w:rPr>
      <w:rFonts w:ascii="Times" w:eastAsia="Batang" w:hAnsi="Times"/>
      <w:spacing w:val="0"/>
      <w:szCs w:val="20"/>
    </w:rPr>
  </w:style>
  <w:style w:type="paragraph" w:customStyle="1" w:styleId="del-nr">
    <w:name w:val="del-nr"/>
    <w:basedOn w:val="Normal"/>
    <w:qFormat/>
    <w:rsid w:val="0030512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0512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05125"/>
  </w:style>
  <w:style w:type="paragraph" w:customStyle="1" w:styleId="figur-noter">
    <w:name w:val="figur-noter"/>
    <w:basedOn w:val="Normal"/>
    <w:next w:val="Normal"/>
    <w:rsid w:val="0030512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0512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05125"/>
    <w:rPr>
      <w:sz w:val="20"/>
    </w:rPr>
  </w:style>
  <w:style w:type="character" w:customStyle="1" w:styleId="FotnotetekstTegn">
    <w:name w:val="Fotnotetekst Tegn"/>
    <w:link w:val="Fotnotetekst"/>
    <w:rsid w:val="0030512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05125"/>
    <w:pPr>
      <w:ind w:left="1418" w:hanging="1418"/>
    </w:pPr>
  </w:style>
  <w:style w:type="paragraph" w:customStyle="1" w:styleId="i-budkap-over">
    <w:name w:val="i-budkap-over"/>
    <w:basedOn w:val="Normal"/>
    <w:next w:val="Normal"/>
    <w:rsid w:val="00305125"/>
    <w:pPr>
      <w:jc w:val="right"/>
    </w:pPr>
    <w:rPr>
      <w:rFonts w:ascii="Times" w:hAnsi="Times"/>
      <w:b/>
      <w:noProof/>
    </w:rPr>
  </w:style>
  <w:style w:type="paragraph" w:customStyle="1" w:styleId="i-dep">
    <w:name w:val="i-dep"/>
    <w:basedOn w:val="Normal"/>
    <w:next w:val="Normal"/>
    <w:rsid w:val="0030512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0512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05125"/>
    <w:pPr>
      <w:ind w:left="1985" w:hanging="1985"/>
    </w:pPr>
    <w:rPr>
      <w:spacing w:val="0"/>
    </w:rPr>
  </w:style>
  <w:style w:type="paragraph" w:customStyle="1" w:styleId="i-statsrdato">
    <w:name w:val="i-statsr.dato"/>
    <w:basedOn w:val="Normal"/>
    <w:next w:val="Normal"/>
    <w:rsid w:val="00305125"/>
    <w:pPr>
      <w:spacing w:after="0"/>
      <w:jc w:val="center"/>
    </w:pPr>
    <w:rPr>
      <w:rFonts w:ascii="Times" w:hAnsi="Times"/>
      <w:i/>
      <w:noProof/>
    </w:rPr>
  </w:style>
  <w:style w:type="paragraph" w:customStyle="1" w:styleId="i-termin">
    <w:name w:val="i-termin"/>
    <w:basedOn w:val="Normal"/>
    <w:next w:val="Normal"/>
    <w:rsid w:val="00305125"/>
    <w:pPr>
      <w:spacing w:before="360"/>
      <w:jc w:val="center"/>
    </w:pPr>
    <w:rPr>
      <w:b/>
      <w:noProof/>
      <w:sz w:val="28"/>
    </w:rPr>
  </w:style>
  <w:style w:type="paragraph" w:customStyle="1" w:styleId="i-tit">
    <w:name w:val="i-tit"/>
    <w:basedOn w:val="Normal"/>
    <w:next w:val="i-statsrdato"/>
    <w:rsid w:val="0030512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05125"/>
  </w:style>
  <w:style w:type="paragraph" w:customStyle="1" w:styleId="Kilde">
    <w:name w:val="Kilde"/>
    <w:basedOn w:val="Normal"/>
    <w:next w:val="Normal"/>
    <w:rsid w:val="0030512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0512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0512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0512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0512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05125"/>
    <w:pPr>
      <w:spacing w:after="0"/>
    </w:pPr>
  </w:style>
  <w:style w:type="paragraph" w:customStyle="1" w:styleId="l-tit-endr-avsnitt">
    <w:name w:val="l-tit-endr-avsnitt"/>
    <w:basedOn w:val="l-tit-endr-lovkap"/>
    <w:qFormat/>
    <w:rsid w:val="00305125"/>
  </w:style>
  <w:style w:type="paragraph" w:customStyle="1" w:styleId="l-tit-endr-ledd">
    <w:name w:val="l-tit-endr-ledd"/>
    <w:basedOn w:val="Normal"/>
    <w:qFormat/>
    <w:rsid w:val="00305125"/>
    <w:pPr>
      <w:keepNext/>
      <w:spacing w:before="240" w:after="0" w:line="240" w:lineRule="auto"/>
    </w:pPr>
    <w:rPr>
      <w:rFonts w:ascii="Times" w:hAnsi="Times"/>
      <w:noProof/>
      <w:lang w:val="nn-NO"/>
    </w:rPr>
  </w:style>
  <w:style w:type="paragraph" w:customStyle="1" w:styleId="l-tit-endr-lov">
    <w:name w:val="l-tit-endr-lov"/>
    <w:basedOn w:val="Normal"/>
    <w:qFormat/>
    <w:rsid w:val="0030512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05125"/>
    <w:pPr>
      <w:keepNext/>
      <w:spacing w:before="240" w:after="0" w:line="240" w:lineRule="auto"/>
    </w:pPr>
    <w:rPr>
      <w:rFonts w:ascii="Times" w:hAnsi="Times"/>
      <w:noProof/>
      <w:lang w:val="nn-NO"/>
    </w:rPr>
  </w:style>
  <w:style w:type="paragraph" w:customStyle="1" w:styleId="l-tit-endr-lovkap">
    <w:name w:val="l-tit-endr-lovkap"/>
    <w:basedOn w:val="Normal"/>
    <w:qFormat/>
    <w:rsid w:val="00305125"/>
    <w:pPr>
      <w:keepNext/>
      <w:spacing w:before="240" w:after="0" w:line="240" w:lineRule="auto"/>
    </w:pPr>
    <w:rPr>
      <w:rFonts w:ascii="Times" w:hAnsi="Times"/>
      <w:noProof/>
      <w:lang w:val="nn-NO"/>
    </w:rPr>
  </w:style>
  <w:style w:type="paragraph" w:customStyle="1" w:styleId="l-tit-endr-punktum">
    <w:name w:val="l-tit-endr-punktum"/>
    <w:basedOn w:val="l-tit-endr-ledd"/>
    <w:qFormat/>
    <w:rsid w:val="0030512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05125"/>
    <w:pPr>
      <w:spacing w:before="60" w:after="0"/>
      <w:ind w:left="397"/>
    </w:pPr>
    <w:rPr>
      <w:spacing w:val="0"/>
    </w:rPr>
  </w:style>
  <w:style w:type="paragraph" w:customStyle="1" w:styleId="Listeavsnitt2">
    <w:name w:val="Listeavsnitt 2"/>
    <w:basedOn w:val="Normal"/>
    <w:qFormat/>
    <w:rsid w:val="00305125"/>
    <w:pPr>
      <w:spacing w:before="60" w:after="0"/>
      <w:ind w:left="794"/>
    </w:pPr>
    <w:rPr>
      <w:spacing w:val="0"/>
    </w:rPr>
  </w:style>
  <w:style w:type="paragraph" w:customStyle="1" w:styleId="Listeavsnitt3">
    <w:name w:val="Listeavsnitt 3"/>
    <w:basedOn w:val="Normal"/>
    <w:qFormat/>
    <w:rsid w:val="00305125"/>
    <w:pPr>
      <w:spacing w:before="60" w:after="0"/>
      <w:ind w:left="1191"/>
    </w:pPr>
    <w:rPr>
      <w:spacing w:val="0"/>
    </w:rPr>
  </w:style>
  <w:style w:type="paragraph" w:customStyle="1" w:styleId="Listeavsnitt4">
    <w:name w:val="Listeavsnitt 4"/>
    <w:basedOn w:val="Normal"/>
    <w:qFormat/>
    <w:rsid w:val="00305125"/>
    <w:pPr>
      <w:spacing w:before="60" w:after="0"/>
      <w:ind w:left="1588"/>
    </w:pPr>
    <w:rPr>
      <w:spacing w:val="0"/>
    </w:rPr>
  </w:style>
  <w:style w:type="paragraph" w:customStyle="1" w:styleId="Listeavsnitt5">
    <w:name w:val="Listeavsnitt 5"/>
    <w:basedOn w:val="Normal"/>
    <w:qFormat/>
    <w:rsid w:val="0030512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0512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0512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30512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05125"/>
    <w:pPr>
      <w:keepNext/>
      <w:keepLines/>
      <w:spacing w:before="360"/>
    </w:pPr>
    <w:rPr>
      <w:rFonts w:ascii="Arial" w:hAnsi="Arial"/>
      <w:b/>
      <w:sz w:val="28"/>
    </w:rPr>
  </w:style>
  <w:style w:type="character" w:customStyle="1" w:styleId="UndertittelTegn">
    <w:name w:val="Undertittel Tegn"/>
    <w:link w:val="Undertittel"/>
    <w:rsid w:val="0030512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0512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0512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0512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0512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0512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0512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0512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0512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0512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05125"/>
    <w:pPr>
      <w:numPr>
        <w:numId w:val="0"/>
      </w:numPr>
    </w:pPr>
    <w:rPr>
      <w:b w:val="0"/>
      <w:i/>
    </w:rPr>
  </w:style>
  <w:style w:type="paragraph" w:customStyle="1" w:styleId="Undervedl-tittel">
    <w:name w:val="Undervedl-tittel"/>
    <w:basedOn w:val="Normal"/>
    <w:next w:val="Normal"/>
    <w:rsid w:val="0030512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05125"/>
    <w:pPr>
      <w:numPr>
        <w:numId w:val="0"/>
      </w:numPr>
      <w:outlineLvl w:val="9"/>
    </w:pPr>
  </w:style>
  <w:style w:type="paragraph" w:customStyle="1" w:styleId="v-Overskrift2">
    <w:name w:val="v-Overskrift 2"/>
    <w:basedOn w:val="Overskrift2"/>
    <w:next w:val="Normal"/>
    <w:rsid w:val="0030512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0512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05125"/>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0512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0512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05125"/>
    <w:pPr>
      <w:keepNext/>
      <w:keepLines/>
      <w:spacing w:before="720"/>
      <w:jc w:val="center"/>
    </w:pPr>
    <w:rPr>
      <w:rFonts w:ascii="Times" w:hAnsi="Times"/>
      <w:b/>
      <w:noProof/>
      <w:sz w:val="56"/>
    </w:rPr>
  </w:style>
  <w:style w:type="paragraph" w:customStyle="1" w:styleId="i-sesjon">
    <w:name w:val="i-sesjon"/>
    <w:basedOn w:val="Normal"/>
    <w:next w:val="Normal"/>
    <w:rsid w:val="00305125"/>
    <w:pPr>
      <w:jc w:val="center"/>
    </w:pPr>
    <w:rPr>
      <w:rFonts w:ascii="Times" w:hAnsi="Times"/>
      <w:b/>
      <w:noProof/>
      <w:sz w:val="28"/>
    </w:rPr>
  </w:style>
  <w:style w:type="paragraph" w:customStyle="1" w:styleId="i-mtit">
    <w:name w:val="i-mtit"/>
    <w:basedOn w:val="Normal"/>
    <w:next w:val="Normal"/>
    <w:rsid w:val="0030512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305125"/>
    <w:rPr>
      <w:rFonts w:ascii="Arial" w:eastAsia="Times New Roman" w:hAnsi="Arial"/>
      <w:b/>
      <w:spacing w:val="4"/>
      <w:sz w:val="28"/>
    </w:rPr>
  </w:style>
  <w:style w:type="character" w:customStyle="1" w:styleId="Overskrift3Tegn">
    <w:name w:val="Overskrift 3 Tegn"/>
    <w:link w:val="Overskrift3"/>
    <w:rsid w:val="00305125"/>
    <w:rPr>
      <w:rFonts w:ascii="Arial" w:eastAsia="Times New Roman" w:hAnsi="Arial"/>
      <w:b/>
      <w:sz w:val="24"/>
    </w:rPr>
  </w:style>
  <w:style w:type="character" w:customStyle="1" w:styleId="Overskrift4Tegn">
    <w:name w:val="Overskrift 4 Tegn"/>
    <w:link w:val="Overskrift4"/>
    <w:rsid w:val="00305125"/>
    <w:rPr>
      <w:rFonts w:ascii="Arial" w:eastAsia="Times New Roman" w:hAnsi="Arial"/>
      <w:i/>
      <w:spacing w:val="4"/>
      <w:sz w:val="24"/>
    </w:rPr>
  </w:style>
  <w:style w:type="character" w:customStyle="1" w:styleId="Overskrift5Tegn">
    <w:name w:val="Overskrift 5 Tegn"/>
    <w:link w:val="Overskrift5"/>
    <w:rsid w:val="00305125"/>
    <w:rPr>
      <w:rFonts w:ascii="Arial" w:eastAsia="Times New Roman" w:hAnsi="Arial"/>
      <w:i/>
      <w:sz w:val="24"/>
    </w:rPr>
  </w:style>
  <w:style w:type="paragraph" w:styleId="Liste">
    <w:name w:val="List"/>
    <w:basedOn w:val="Normal"/>
    <w:rsid w:val="00305125"/>
    <w:pPr>
      <w:numPr>
        <w:numId w:val="14"/>
      </w:numPr>
      <w:spacing w:line="240" w:lineRule="auto"/>
      <w:contextualSpacing/>
    </w:pPr>
  </w:style>
  <w:style w:type="paragraph" w:styleId="Liste2">
    <w:name w:val="List 2"/>
    <w:basedOn w:val="Normal"/>
    <w:rsid w:val="00305125"/>
    <w:pPr>
      <w:numPr>
        <w:ilvl w:val="1"/>
        <w:numId w:val="14"/>
      </w:numPr>
      <w:spacing w:after="0"/>
    </w:pPr>
  </w:style>
  <w:style w:type="paragraph" w:styleId="Liste3">
    <w:name w:val="List 3"/>
    <w:basedOn w:val="Normal"/>
    <w:rsid w:val="00305125"/>
    <w:pPr>
      <w:numPr>
        <w:ilvl w:val="2"/>
        <w:numId w:val="14"/>
      </w:numPr>
      <w:spacing w:after="0"/>
    </w:pPr>
    <w:rPr>
      <w:spacing w:val="0"/>
    </w:rPr>
  </w:style>
  <w:style w:type="paragraph" w:styleId="Liste4">
    <w:name w:val="List 4"/>
    <w:basedOn w:val="Normal"/>
    <w:rsid w:val="00305125"/>
    <w:pPr>
      <w:numPr>
        <w:ilvl w:val="3"/>
        <w:numId w:val="14"/>
      </w:numPr>
      <w:spacing w:after="0"/>
    </w:pPr>
    <w:rPr>
      <w:spacing w:val="0"/>
    </w:rPr>
  </w:style>
  <w:style w:type="paragraph" w:styleId="Liste5">
    <w:name w:val="List 5"/>
    <w:basedOn w:val="Normal"/>
    <w:rsid w:val="00305125"/>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05125"/>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05125"/>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05125"/>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05125"/>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05125"/>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305125"/>
    <w:pPr>
      <w:numPr>
        <w:numId w:val="22"/>
      </w:numPr>
      <w:tabs>
        <w:tab w:val="left" w:pos="397"/>
      </w:tabs>
      <w:ind w:left="397" w:hanging="397"/>
    </w:pPr>
  </w:style>
  <w:style w:type="paragraph" w:customStyle="1" w:styleId="Listebombe2">
    <w:name w:val="Liste bombe 2"/>
    <w:basedOn w:val="Liste2"/>
    <w:qFormat/>
    <w:rsid w:val="00305125"/>
    <w:pPr>
      <w:numPr>
        <w:ilvl w:val="0"/>
        <w:numId w:val="23"/>
      </w:numPr>
      <w:ind w:left="794" w:hanging="397"/>
    </w:pPr>
  </w:style>
  <w:style w:type="paragraph" w:customStyle="1" w:styleId="Listebombe3">
    <w:name w:val="Liste bombe 3"/>
    <w:basedOn w:val="Liste3"/>
    <w:qFormat/>
    <w:rsid w:val="00305125"/>
    <w:pPr>
      <w:numPr>
        <w:ilvl w:val="0"/>
        <w:numId w:val="24"/>
      </w:numPr>
      <w:ind w:left="1191" w:hanging="397"/>
    </w:pPr>
  </w:style>
  <w:style w:type="paragraph" w:customStyle="1" w:styleId="Listebombe4">
    <w:name w:val="Liste bombe 4"/>
    <w:basedOn w:val="Liste4"/>
    <w:qFormat/>
    <w:rsid w:val="00305125"/>
    <w:pPr>
      <w:numPr>
        <w:ilvl w:val="0"/>
        <w:numId w:val="25"/>
      </w:numPr>
      <w:ind w:left="1588" w:hanging="397"/>
    </w:pPr>
  </w:style>
  <w:style w:type="paragraph" w:customStyle="1" w:styleId="Listebombe5">
    <w:name w:val="Liste bombe 5"/>
    <w:basedOn w:val="Liste5"/>
    <w:qFormat/>
    <w:rsid w:val="00305125"/>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05125"/>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05125"/>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05125"/>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05125"/>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05125"/>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05125"/>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05125"/>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05125"/>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05125"/>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05125"/>
    <w:pPr>
      <w:numPr>
        <w:ilvl w:val="4"/>
        <w:numId w:val="21"/>
      </w:numPr>
      <w:spacing w:after="0"/>
    </w:pPr>
  </w:style>
  <w:style w:type="paragraph" w:customStyle="1" w:styleId="opplisting">
    <w:name w:val="opplisting"/>
    <w:basedOn w:val="Normal"/>
    <w:rsid w:val="00305125"/>
    <w:pPr>
      <w:spacing w:after="0"/>
    </w:pPr>
    <w:rPr>
      <w:rFonts w:ascii="Times" w:hAnsi="Times" w:cs="Times New Roman"/>
      <w:spacing w:val="0"/>
    </w:rPr>
  </w:style>
  <w:style w:type="paragraph" w:customStyle="1" w:styleId="opplisting2">
    <w:name w:val="opplisting 2"/>
    <w:basedOn w:val="Normal"/>
    <w:qFormat/>
    <w:rsid w:val="00305125"/>
    <w:pPr>
      <w:spacing w:after="0"/>
      <w:ind w:left="397"/>
    </w:pPr>
    <w:rPr>
      <w:spacing w:val="0"/>
      <w:lang w:val="en-US"/>
    </w:rPr>
  </w:style>
  <w:style w:type="paragraph" w:customStyle="1" w:styleId="opplisting3">
    <w:name w:val="opplisting 3"/>
    <w:basedOn w:val="Normal"/>
    <w:qFormat/>
    <w:rsid w:val="00305125"/>
    <w:pPr>
      <w:spacing w:after="0"/>
      <w:ind w:left="794"/>
    </w:pPr>
    <w:rPr>
      <w:spacing w:val="0"/>
    </w:rPr>
  </w:style>
  <w:style w:type="paragraph" w:customStyle="1" w:styleId="opplisting4">
    <w:name w:val="opplisting 4"/>
    <w:basedOn w:val="Normal"/>
    <w:qFormat/>
    <w:rsid w:val="00305125"/>
    <w:pPr>
      <w:spacing w:after="0"/>
      <w:ind w:left="1191"/>
    </w:pPr>
    <w:rPr>
      <w:spacing w:val="0"/>
    </w:rPr>
  </w:style>
  <w:style w:type="paragraph" w:customStyle="1" w:styleId="opplisting5">
    <w:name w:val="opplisting 5"/>
    <w:basedOn w:val="Normal"/>
    <w:qFormat/>
    <w:rsid w:val="00305125"/>
    <w:pPr>
      <w:spacing w:after="0"/>
      <w:ind w:left="1588"/>
    </w:pPr>
    <w:rPr>
      <w:spacing w:val="0"/>
    </w:rPr>
  </w:style>
  <w:style w:type="paragraph" w:customStyle="1" w:styleId="friliste">
    <w:name w:val="friliste"/>
    <w:basedOn w:val="Normal"/>
    <w:qFormat/>
    <w:rsid w:val="00305125"/>
    <w:pPr>
      <w:tabs>
        <w:tab w:val="left" w:pos="397"/>
      </w:tabs>
      <w:spacing w:after="0"/>
      <w:ind w:left="397" w:hanging="397"/>
    </w:pPr>
    <w:rPr>
      <w:spacing w:val="0"/>
    </w:rPr>
  </w:style>
  <w:style w:type="paragraph" w:customStyle="1" w:styleId="friliste2">
    <w:name w:val="friliste 2"/>
    <w:basedOn w:val="Normal"/>
    <w:qFormat/>
    <w:rsid w:val="00305125"/>
    <w:pPr>
      <w:tabs>
        <w:tab w:val="left" w:pos="794"/>
      </w:tabs>
      <w:spacing w:after="0"/>
      <w:ind w:left="794" w:hanging="397"/>
    </w:pPr>
    <w:rPr>
      <w:spacing w:val="0"/>
    </w:rPr>
  </w:style>
  <w:style w:type="paragraph" w:customStyle="1" w:styleId="friliste3">
    <w:name w:val="friliste 3"/>
    <w:basedOn w:val="Normal"/>
    <w:qFormat/>
    <w:rsid w:val="00305125"/>
    <w:pPr>
      <w:tabs>
        <w:tab w:val="left" w:pos="1191"/>
      </w:tabs>
      <w:spacing w:after="0"/>
      <w:ind w:left="1191" w:hanging="397"/>
    </w:pPr>
    <w:rPr>
      <w:spacing w:val="0"/>
    </w:rPr>
  </w:style>
  <w:style w:type="paragraph" w:customStyle="1" w:styleId="friliste4">
    <w:name w:val="friliste 4"/>
    <w:basedOn w:val="Normal"/>
    <w:qFormat/>
    <w:rsid w:val="00305125"/>
    <w:pPr>
      <w:tabs>
        <w:tab w:val="left" w:pos="1588"/>
      </w:tabs>
      <w:spacing w:after="0"/>
      <w:ind w:left="1588" w:hanging="397"/>
    </w:pPr>
    <w:rPr>
      <w:spacing w:val="0"/>
    </w:rPr>
  </w:style>
  <w:style w:type="paragraph" w:customStyle="1" w:styleId="friliste5">
    <w:name w:val="friliste 5"/>
    <w:basedOn w:val="Normal"/>
    <w:qFormat/>
    <w:rsid w:val="0030512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05125"/>
    <w:pPr>
      <w:numPr>
        <w:numId w:val="2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05125"/>
    <w:pPr>
      <w:numPr>
        <w:numId w:val="20"/>
      </w:numPr>
    </w:pPr>
  </w:style>
  <w:style w:type="paragraph" w:customStyle="1" w:styleId="avsnitt-undertittel">
    <w:name w:val="avsnitt-undertittel"/>
    <w:basedOn w:val="Normal"/>
    <w:next w:val="Normal"/>
    <w:rsid w:val="0030512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05125"/>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05125"/>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05125"/>
    <w:pPr>
      <w:numPr>
        <w:numId w:val="20"/>
      </w:numPr>
    </w:pPr>
  </w:style>
  <w:style w:type="paragraph" w:customStyle="1" w:styleId="avsnitt-under-undertittel">
    <w:name w:val="avsnitt-under-undertittel"/>
    <w:basedOn w:val="Normal"/>
    <w:next w:val="Normal"/>
    <w:rsid w:val="00305125"/>
    <w:pPr>
      <w:keepNext/>
      <w:keepLines/>
      <w:spacing w:before="360" w:line="240" w:lineRule="auto"/>
    </w:pPr>
    <w:rPr>
      <w:rFonts w:eastAsia="Batang"/>
      <w:i/>
      <w:spacing w:val="0"/>
      <w:szCs w:val="20"/>
    </w:rPr>
  </w:style>
  <w:style w:type="paragraph" w:customStyle="1" w:styleId="blokksit">
    <w:name w:val="blokksit"/>
    <w:basedOn w:val="Normal"/>
    <w:qFormat/>
    <w:rsid w:val="0030512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05125"/>
    <w:pPr>
      <w:spacing w:before="180" w:after="0"/>
    </w:pPr>
    <w:rPr>
      <w:rFonts w:ascii="Times" w:hAnsi="Times"/>
      <w:i/>
    </w:rPr>
  </w:style>
  <w:style w:type="paragraph" w:customStyle="1" w:styleId="l-ledd">
    <w:name w:val="l-ledd"/>
    <w:basedOn w:val="Normal"/>
    <w:qFormat/>
    <w:rsid w:val="00305125"/>
    <w:pPr>
      <w:spacing w:after="0"/>
      <w:ind w:firstLine="397"/>
    </w:pPr>
    <w:rPr>
      <w:rFonts w:ascii="Times" w:hAnsi="Times"/>
    </w:rPr>
  </w:style>
  <w:style w:type="paragraph" w:customStyle="1" w:styleId="l-tit-endr-paragraf">
    <w:name w:val="l-tit-endr-paragraf"/>
    <w:basedOn w:val="Normal"/>
    <w:qFormat/>
    <w:rsid w:val="0030512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05125"/>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305125"/>
    <w:rPr>
      <w:rFonts w:ascii="Times New Roman" w:eastAsia="Times New Roman" w:hAnsi="Times New Roman"/>
      <w:spacing w:val="4"/>
      <w:sz w:val="20"/>
    </w:rPr>
  </w:style>
  <w:style w:type="character" w:customStyle="1" w:styleId="DatoTegn">
    <w:name w:val="Dato Tegn"/>
    <w:link w:val="Dato0"/>
    <w:rsid w:val="00305125"/>
    <w:rPr>
      <w:rFonts w:ascii="Times New Roman" w:eastAsia="Times New Roman" w:hAnsi="Times New Roman"/>
      <w:spacing w:val="4"/>
      <w:sz w:val="24"/>
    </w:rPr>
  </w:style>
  <w:style w:type="character" w:styleId="Fotnotereferanse">
    <w:name w:val="footnote reference"/>
    <w:rsid w:val="00305125"/>
    <w:rPr>
      <w:vertAlign w:val="superscript"/>
    </w:rPr>
  </w:style>
  <w:style w:type="character" w:customStyle="1" w:styleId="gjennomstreket">
    <w:name w:val="gjennomstreket"/>
    <w:uiPriority w:val="1"/>
    <w:rsid w:val="00305125"/>
    <w:rPr>
      <w:strike/>
      <w:dstrike w:val="0"/>
    </w:rPr>
  </w:style>
  <w:style w:type="character" w:customStyle="1" w:styleId="halvfet0">
    <w:name w:val="halvfet"/>
    <w:rsid w:val="00305125"/>
    <w:rPr>
      <w:b/>
    </w:rPr>
  </w:style>
  <w:style w:type="character" w:styleId="Hyperkobling">
    <w:name w:val="Hyperlink"/>
    <w:uiPriority w:val="99"/>
    <w:unhideWhenUsed/>
    <w:rsid w:val="00305125"/>
    <w:rPr>
      <w:color w:val="0000FF"/>
      <w:u w:val="single"/>
    </w:rPr>
  </w:style>
  <w:style w:type="character" w:customStyle="1" w:styleId="kursiv">
    <w:name w:val="kursiv"/>
    <w:rsid w:val="00305125"/>
    <w:rPr>
      <w:i/>
    </w:rPr>
  </w:style>
  <w:style w:type="character" w:customStyle="1" w:styleId="l-endring">
    <w:name w:val="l-endring"/>
    <w:rsid w:val="0030512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305125"/>
  </w:style>
  <w:style w:type="character" w:styleId="Plassholdertekst">
    <w:name w:val="Placeholder Text"/>
    <w:uiPriority w:val="99"/>
    <w:rsid w:val="00305125"/>
    <w:rPr>
      <w:color w:val="808080"/>
    </w:rPr>
  </w:style>
  <w:style w:type="character" w:customStyle="1" w:styleId="regular">
    <w:name w:val="regular"/>
    <w:uiPriority w:val="1"/>
    <w:qFormat/>
    <w:rsid w:val="0030512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05125"/>
    <w:rPr>
      <w:vertAlign w:val="superscript"/>
    </w:rPr>
  </w:style>
  <w:style w:type="character" w:customStyle="1" w:styleId="skrift-senket">
    <w:name w:val="skrift-senket"/>
    <w:rsid w:val="00305125"/>
    <w:rPr>
      <w:vertAlign w:val="subscript"/>
    </w:rPr>
  </w:style>
  <w:style w:type="character" w:customStyle="1" w:styleId="SluttnotetekstTegn">
    <w:name w:val="Sluttnotetekst Tegn"/>
    <w:link w:val="Sluttnotetekst"/>
    <w:uiPriority w:val="99"/>
    <w:semiHidden/>
    <w:rsid w:val="00305125"/>
    <w:rPr>
      <w:rFonts w:ascii="Times New Roman" w:eastAsia="Times New Roman" w:hAnsi="Times New Roman"/>
      <w:spacing w:val="4"/>
      <w:sz w:val="20"/>
      <w:szCs w:val="20"/>
    </w:rPr>
  </w:style>
  <w:style w:type="character" w:customStyle="1" w:styleId="sperret0">
    <w:name w:val="sperret"/>
    <w:rsid w:val="00305125"/>
    <w:rPr>
      <w:spacing w:val="30"/>
    </w:rPr>
  </w:style>
  <w:style w:type="character" w:customStyle="1" w:styleId="SterktsitatTegn">
    <w:name w:val="Sterkt sitat Tegn"/>
    <w:link w:val="Sterktsitat"/>
    <w:uiPriority w:val="30"/>
    <w:rsid w:val="00305125"/>
    <w:rPr>
      <w:rFonts w:ascii="Times New Roman" w:eastAsia="Times New Roman" w:hAnsi="Times New Roman"/>
      <w:b/>
      <w:bCs/>
      <w:i/>
      <w:iCs/>
      <w:color w:val="4F81BD"/>
      <w:spacing w:val="4"/>
      <w:sz w:val="24"/>
    </w:rPr>
  </w:style>
  <w:style w:type="character" w:customStyle="1" w:styleId="Stikkord">
    <w:name w:val="Stikkord"/>
    <w:rsid w:val="00305125"/>
    <w:rPr>
      <w:color w:val="0000FF"/>
    </w:rPr>
  </w:style>
  <w:style w:type="character" w:customStyle="1" w:styleId="stikkord0">
    <w:name w:val="stikkord"/>
    <w:uiPriority w:val="99"/>
  </w:style>
  <w:style w:type="character" w:styleId="Sterk">
    <w:name w:val="Strong"/>
    <w:uiPriority w:val="22"/>
    <w:qFormat/>
    <w:rsid w:val="00305125"/>
    <w:rPr>
      <w:b/>
      <w:bCs/>
    </w:rPr>
  </w:style>
  <w:style w:type="character" w:customStyle="1" w:styleId="TopptekstTegn">
    <w:name w:val="Topptekst Tegn"/>
    <w:link w:val="Topptekst"/>
    <w:rsid w:val="00305125"/>
    <w:rPr>
      <w:rFonts w:ascii="Times New Roman" w:eastAsia="Times New Roman" w:hAnsi="Times New Roman"/>
      <w:sz w:val="20"/>
    </w:rPr>
  </w:style>
  <w:style w:type="character" w:customStyle="1" w:styleId="UnderskriftTegn">
    <w:name w:val="Underskrift Tegn"/>
    <w:link w:val="Underskrift"/>
    <w:uiPriority w:val="99"/>
    <w:rsid w:val="00305125"/>
    <w:rPr>
      <w:rFonts w:ascii="Times New Roman" w:eastAsia="Times New Roman" w:hAnsi="Times New Roman"/>
      <w:spacing w:val="4"/>
      <w:sz w:val="24"/>
    </w:rPr>
  </w:style>
  <w:style w:type="paragraph" w:styleId="Topptekst">
    <w:name w:val="header"/>
    <w:basedOn w:val="Normal"/>
    <w:link w:val="TopptekstTegn"/>
    <w:rsid w:val="00305125"/>
    <w:pPr>
      <w:tabs>
        <w:tab w:val="center" w:pos="4536"/>
        <w:tab w:val="right" w:pos="9072"/>
      </w:tabs>
    </w:pPr>
    <w:rPr>
      <w:spacing w:val="0"/>
      <w:sz w:val="20"/>
    </w:rPr>
  </w:style>
  <w:style w:type="character" w:customStyle="1" w:styleId="TopptekstTegn1">
    <w:name w:val="Topptekst Tegn1"/>
    <w:basedOn w:val="Standardskriftforavsnitt"/>
    <w:uiPriority w:val="99"/>
    <w:rsid w:val="00305125"/>
    <w:rPr>
      <w:rFonts w:ascii="UniCentury Old Style" w:hAnsi="UniCentury Old Style" w:cs="UniCentury Old Style"/>
      <w:color w:val="000000"/>
      <w:w w:val="0"/>
      <w:sz w:val="20"/>
      <w:szCs w:val="20"/>
    </w:rPr>
  </w:style>
  <w:style w:type="paragraph" w:styleId="Bunntekst">
    <w:name w:val="footer"/>
    <w:basedOn w:val="Normal"/>
    <w:link w:val="BunntekstTegn"/>
    <w:rsid w:val="00305125"/>
    <w:pPr>
      <w:tabs>
        <w:tab w:val="center" w:pos="4153"/>
        <w:tab w:val="right" w:pos="8306"/>
      </w:tabs>
    </w:pPr>
    <w:rPr>
      <w:sz w:val="20"/>
    </w:rPr>
  </w:style>
  <w:style w:type="character" w:customStyle="1" w:styleId="BunntekstTegn1">
    <w:name w:val="Bunntekst Tegn1"/>
    <w:basedOn w:val="Standardskriftforavsnitt"/>
    <w:uiPriority w:val="99"/>
    <w:semiHidden/>
    <w:rsid w:val="00305125"/>
    <w:rPr>
      <w:rFonts w:ascii="UniCentury Old Style" w:hAnsi="UniCentury Old Style" w:cs="UniCentury Old Style"/>
      <w:color w:val="000000"/>
      <w:w w:val="0"/>
      <w:sz w:val="20"/>
      <w:szCs w:val="20"/>
    </w:rPr>
  </w:style>
  <w:style w:type="character" w:customStyle="1" w:styleId="Overskrift6Tegn">
    <w:name w:val="Overskrift 6 Tegn"/>
    <w:link w:val="Overskrift6"/>
    <w:rsid w:val="00305125"/>
    <w:rPr>
      <w:rFonts w:ascii="Arial" w:eastAsia="Times New Roman" w:hAnsi="Arial"/>
      <w:i/>
      <w:spacing w:val="4"/>
    </w:rPr>
  </w:style>
  <w:style w:type="character" w:customStyle="1" w:styleId="Overskrift7Tegn">
    <w:name w:val="Overskrift 7 Tegn"/>
    <w:link w:val="Overskrift7"/>
    <w:rsid w:val="00305125"/>
    <w:rPr>
      <w:rFonts w:ascii="Arial" w:eastAsia="Times New Roman" w:hAnsi="Arial"/>
      <w:spacing w:val="4"/>
      <w:sz w:val="24"/>
    </w:rPr>
  </w:style>
  <w:style w:type="character" w:customStyle="1" w:styleId="Overskrift8Tegn">
    <w:name w:val="Overskrift 8 Tegn"/>
    <w:link w:val="Overskrift8"/>
    <w:rsid w:val="00305125"/>
    <w:rPr>
      <w:rFonts w:ascii="Arial" w:eastAsia="Times New Roman" w:hAnsi="Arial"/>
      <w:i/>
      <w:spacing w:val="4"/>
      <w:sz w:val="24"/>
    </w:rPr>
  </w:style>
  <w:style w:type="character" w:customStyle="1" w:styleId="Overskrift9Tegn">
    <w:name w:val="Overskrift 9 Tegn"/>
    <w:link w:val="Overskrift9"/>
    <w:rsid w:val="00305125"/>
    <w:rPr>
      <w:rFonts w:ascii="Arial" w:eastAsia="Times New Roman" w:hAnsi="Arial"/>
      <w:i/>
      <w:spacing w:val="4"/>
      <w:sz w:val="18"/>
    </w:rPr>
  </w:style>
  <w:style w:type="table" w:customStyle="1" w:styleId="Tabell-VM">
    <w:name w:val="Tabell-VM"/>
    <w:basedOn w:val="Tabelltemaer"/>
    <w:uiPriority w:val="99"/>
    <w:qFormat/>
    <w:rsid w:val="0030512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0512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0512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0512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0512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305125"/>
    <w:pPr>
      <w:tabs>
        <w:tab w:val="right" w:leader="dot" w:pos="8306"/>
      </w:tabs>
    </w:pPr>
    <w:rPr>
      <w:spacing w:val="0"/>
    </w:rPr>
  </w:style>
  <w:style w:type="paragraph" w:styleId="INNH2">
    <w:name w:val="toc 2"/>
    <w:basedOn w:val="Normal"/>
    <w:next w:val="Normal"/>
    <w:rsid w:val="00305125"/>
    <w:pPr>
      <w:tabs>
        <w:tab w:val="right" w:leader="dot" w:pos="8306"/>
      </w:tabs>
      <w:ind w:left="200"/>
    </w:pPr>
    <w:rPr>
      <w:spacing w:val="0"/>
    </w:rPr>
  </w:style>
  <w:style w:type="paragraph" w:styleId="INNH3">
    <w:name w:val="toc 3"/>
    <w:basedOn w:val="Normal"/>
    <w:next w:val="Normal"/>
    <w:rsid w:val="00305125"/>
    <w:pPr>
      <w:tabs>
        <w:tab w:val="right" w:leader="dot" w:pos="8306"/>
      </w:tabs>
      <w:ind w:left="400"/>
    </w:pPr>
    <w:rPr>
      <w:spacing w:val="0"/>
    </w:rPr>
  </w:style>
  <w:style w:type="paragraph" w:styleId="INNH4">
    <w:name w:val="toc 4"/>
    <w:basedOn w:val="Normal"/>
    <w:next w:val="Normal"/>
    <w:rsid w:val="00305125"/>
    <w:pPr>
      <w:tabs>
        <w:tab w:val="right" w:leader="dot" w:pos="8306"/>
      </w:tabs>
      <w:ind w:left="600"/>
    </w:pPr>
    <w:rPr>
      <w:spacing w:val="0"/>
    </w:rPr>
  </w:style>
  <w:style w:type="paragraph" w:styleId="INNH5">
    <w:name w:val="toc 5"/>
    <w:basedOn w:val="Normal"/>
    <w:next w:val="Normal"/>
    <w:rsid w:val="00305125"/>
    <w:pPr>
      <w:tabs>
        <w:tab w:val="right" w:leader="dot" w:pos="8306"/>
      </w:tabs>
      <w:ind w:left="800"/>
    </w:pPr>
    <w:rPr>
      <w:spacing w:val="0"/>
    </w:rPr>
  </w:style>
  <w:style w:type="character" w:styleId="Merknadsreferanse">
    <w:name w:val="annotation reference"/>
    <w:rsid w:val="00305125"/>
    <w:rPr>
      <w:sz w:val="16"/>
    </w:rPr>
  </w:style>
  <w:style w:type="paragraph" w:styleId="Merknadstekst">
    <w:name w:val="annotation text"/>
    <w:basedOn w:val="Normal"/>
    <w:link w:val="MerknadstekstTegn"/>
    <w:rsid w:val="00305125"/>
    <w:rPr>
      <w:spacing w:val="0"/>
      <w:sz w:val="20"/>
    </w:rPr>
  </w:style>
  <w:style w:type="character" w:customStyle="1" w:styleId="MerknadstekstTegn">
    <w:name w:val="Merknadstekst Tegn"/>
    <w:link w:val="Merknadstekst"/>
    <w:rsid w:val="00305125"/>
    <w:rPr>
      <w:rFonts w:ascii="Times New Roman" w:eastAsia="Times New Roman" w:hAnsi="Times New Roman"/>
      <w:sz w:val="20"/>
    </w:rPr>
  </w:style>
  <w:style w:type="paragraph" w:styleId="Punktliste">
    <w:name w:val="List Bullet"/>
    <w:basedOn w:val="Normal"/>
    <w:rsid w:val="00305125"/>
    <w:pPr>
      <w:spacing w:after="0"/>
      <w:ind w:left="284" w:hanging="284"/>
    </w:pPr>
  </w:style>
  <w:style w:type="paragraph" w:styleId="Punktliste2">
    <w:name w:val="List Bullet 2"/>
    <w:basedOn w:val="Normal"/>
    <w:rsid w:val="00305125"/>
    <w:pPr>
      <w:spacing w:after="0"/>
      <w:ind w:left="568" w:hanging="284"/>
    </w:pPr>
  </w:style>
  <w:style w:type="paragraph" w:styleId="Punktliste3">
    <w:name w:val="List Bullet 3"/>
    <w:basedOn w:val="Normal"/>
    <w:rsid w:val="00305125"/>
    <w:pPr>
      <w:spacing w:after="0"/>
      <w:ind w:left="851" w:hanging="284"/>
    </w:pPr>
  </w:style>
  <w:style w:type="paragraph" w:styleId="Punktliste4">
    <w:name w:val="List Bullet 4"/>
    <w:basedOn w:val="Normal"/>
    <w:rsid w:val="00305125"/>
    <w:pPr>
      <w:spacing w:after="0"/>
      <w:ind w:left="1135" w:hanging="284"/>
    </w:pPr>
    <w:rPr>
      <w:spacing w:val="0"/>
    </w:rPr>
  </w:style>
  <w:style w:type="paragraph" w:styleId="Punktliste5">
    <w:name w:val="List Bullet 5"/>
    <w:basedOn w:val="Normal"/>
    <w:rsid w:val="00305125"/>
    <w:pPr>
      <w:spacing w:after="0"/>
      <w:ind w:left="1418" w:hanging="284"/>
    </w:pPr>
    <w:rPr>
      <w:spacing w:val="0"/>
    </w:rPr>
  </w:style>
  <w:style w:type="table" w:customStyle="1" w:styleId="StandardTabell">
    <w:name w:val="StandardTabell"/>
    <w:basedOn w:val="Vanligtabell"/>
    <w:uiPriority w:val="99"/>
    <w:qFormat/>
    <w:rsid w:val="00305125"/>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30512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0512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05125"/>
    <w:pPr>
      <w:spacing w:after="0" w:line="240" w:lineRule="auto"/>
      <w:ind w:left="240" w:hanging="240"/>
    </w:pPr>
  </w:style>
  <w:style w:type="paragraph" w:styleId="Indeks2">
    <w:name w:val="index 2"/>
    <w:basedOn w:val="Normal"/>
    <w:next w:val="Normal"/>
    <w:autoRedefine/>
    <w:uiPriority w:val="99"/>
    <w:semiHidden/>
    <w:unhideWhenUsed/>
    <w:rsid w:val="00305125"/>
    <w:pPr>
      <w:spacing w:after="0" w:line="240" w:lineRule="auto"/>
      <w:ind w:left="480" w:hanging="240"/>
    </w:pPr>
  </w:style>
  <w:style w:type="paragraph" w:styleId="Indeks3">
    <w:name w:val="index 3"/>
    <w:basedOn w:val="Normal"/>
    <w:next w:val="Normal"/>
    <w:autoRedefine/>
    <w:uiPriority w:val="99"/>
    <w:semiHidden/>
    <w:unhideWhenUsed/>
    <w:rsid w:val="00305125"/>
    <w:pPr>
      <w:spacing w:after="0" w:line="240" w:lineRule="auto"/>
      <w:ind w:left="720" w:hanging="240"/>
    </w:pPr>
  </w:style>
  <w:style w:type="paragraph" w:styleId="Indeks4">
    <w:name w:val="index 4"/>
    <w:basedOn w:val="Normal"/>
    <w:next w:val="Normal"/>
    <w:autoRedefine/>
    <w:uiPriority w:val="99"/>
    <w:semiHidden/>
    <w:unhideWhenUsed/>
    <w:rsid w:val="00305125"/>
    <w:pPr>
      <w:spacing w:after="0" w:line="240" w:lineRule="auto"/>
      <w:ind w:left="960" w:hanging="240"/>
    </w:pPr>
  </w:style>
  <w:style w:type="paragraph" w:styleId="Indeks5">
    <w:name w:val="index 5"/>
    <w:basedOn w:val="Normal"/>
    <w:next w:val="Normal"/>
    <w:autoRedefine/>
    <w:uiPriority w:val="99"/>
    <w:semiHidden/>
    <w:unhideWhenUsed/>
    <w:rsid w:val="00305125"/>
    <w:pPr>
      <w:spacing w:after="0" w:line="240" w:lineRule="auto"/>
      <w:ind w:left="1200" w:hanging="240"/>
    </w:pPr>
  </w:style>
  <w:style w:type="paragraph" w:styleId="Indeks6">
    <w:name w:val="index 6"/>
    <w:basedOn w:val="Normal"/>
    <w:next w:val="Normal"/>
    <w:autoRedefine/>
    <w:uiPriority w:val="99"/>
    <w:semiHidden/>
    <w:unhideWhenUsed/>
    <w:rsid w:val="00305125"/>
    <w:pPr>
      <w:spacing w:after="0" w:line="240" w:lineRule="auto"/>
      <w:ind w:left="1440" w:hanging="240"/>
    </w:pPr>
  </w:style>
  <w:style w:type="paragraph" w:styleId="Indeks7">
    <w:name w:val="index 7"/>
    <w:basedOn w:val="Normal"/>
    <w:next w:val="Normal"/>
    <w:autoRedefine/>
    <w:uiPriority w:val="99"/>
    <w:semiHidden/>
    <w:unhideWhenUsed/>
    <w:rsid w:val="00305125"/>
    <w:pPr>
      <w:spacing w:after="0" w:line="240" w:lineRule="auto"/>
      <w:ind w:left="1680" w:hanging="240"/>
    </w:pPr>
  </w:style>
  <w:style w:type="paragraph" w:styleId="Indeks8">
    <w:name w:val="index 8"/>
    <w:basedOn w:val="Normal"/>
    <w:next w:val="Normal"/>
    <w:autoRedefine/>
    <w:uiPriority w:val="99"/>
    <w:semiHidden/>
    <w:unhideWhenUsed/>
    <w:rsid w:val="00305125"/>
    <w:pPr>
      <w:spacing w:after="0" w:line="240" w:lineRule="auto"/>
      <w:ind w:left="1920" w:hanging="240"/>
    </w:pPr>
  </w:style>
  <w:style w:type="paragraph" w:styleId="Indeks9">
    <w:name w:val="index 9"/>
    <w:basedOn w:val="Normal"/>
    <w:next w:val="Normal"/>
    <w:autoRedefine/>
    <w:uiPriority w:val="99"/>
    <w:semiHidden/>
    <w:unhideWhenUsed/>
    <w:rsid w:val="00305125"/>
    <w:pPr>
      <w:spacing w:after="0" w:line="240" w:lineRule="auto"/>
      <w:ind w:left="2160" w:hanging="240"/>
    </w:pPr>
  </w:style>
  <w:style w:type="paragraph" w:styleId="INNH6">
    <w:name w:val="toc 6"/>
    <w:basedOn w:val="Normal"/>
    <w:next w:val="Normal"/>
    <w:autoRedefine/>
    <w:uiPriority w:val="39"/>
    <w:semiHidden/>
    <w:unhideWhenUsed/>
    <w:rsid w:val="00305125"/>
    <w:pPr>
      <w:spacing w:after="100"/>
      <w:ind w:left="1200"/>
    </w:pPr>
  </w:style>
  <w:style w:type="paragraph" w:styleId="INNH7">
    <w:name w:val="toc 7"/>
    <w:basedOn w:val="Normal"/>
    <w:next w:val="Normal"/>
    <w:autoRedefine/>
    <w:uiPriority w:val="39"/>
    <w:semiHidden/>
    <w:unhideWhenUsed/>
    <w:rsid w:val="00305125"/>
    <w:pPr>
      <w:spacing w:after="100"/>
      <w:ind w:left="1440"/>
    </w:pPr>
  </w:style>
  <w:style w:type="paragraph" w:styleId="INNH8">
    <w:name w:val="toc 8"/>
    <w:basedOn w:val="Normal"/>
    <w:next w:val="Normal"/>
    <w:autoRedefine/>
    <w:uiPriority w:val="39"/>
    <w:semiHidden/>
    <w:unhideWhenUsed/>
    <w:rsid w:val="00305125"/>
    <w:pPr>
      <w:spacing w:after="100"/>
      <w:ind w:left="1680"/>
    </w:pPr>
  </w:style>
  <w:style w:type="paragraph" w:styleId="INNH9">
    <w:name w:val="toc 9"/>
    <w:basedOn w:val="Normal"/>
    <w:next w:val="Normal"/>
    <w:autoRedefine/>
    <w:uiPriority w:val="39"/>
    <w:semiHidden/>
    <w:unhideWhenUsed/>
    <w:rsid w:val="00305125"/>
    <w:pPr>
      <w:spacing w:after="100"/>
      <w:ind w:left="1920"/>
    </w:pPr>
  </w:style>
  <w:style w:type="paragraph" w:styleId="Vanliginnrykk">
    <w:name w:val="Normal Indent"/>
    <w:basedOn w:val="Normal"/>
    <w:uiPriority w:val="99"/>
    <w:semiHidden/>
    <w:unhideWhenUsed/>
    <w:rsid w:val="00305125"/>
    <w:pPr>
      <w:ind w:left="708"/>
    </w:pPr>
  </w:style>
  <w:style w:type="paragraph" w:styleId="Stikkordregisteroverskrift">
    <w:name w:val="index heading"/>
    <w:basedOn w:val="Normal"/>
    <w:next w:val="Indeks1"/>
    <w:uiPriority w:val="99"/>
    <w:semiHidden/>
    <w:unhideWhenUsed/>
    <w:rsid w:val="00305125"/>
    <w:rPr>
      <w:rFonts w:ascii="Cambria" w:hAnsi="Cambria" w:cs="Times New Roman"/>
      <w:b/>
      <w:bCs/>
    </w:rPr>
  </w:style>
  <w:style w:type="paragraph" w:styleId="Bildetekst">
    <w:name w:val="caption"/>
    <w:basedOn w:val="Normal"/>
    <w:next w:val="Normal"/>
    <w:uiPriority w:val="35"/>
    <w:semiHidden/>
    <w:unhideWhenUsed/>
    <w:qFormat/>
    <w:rsid w:val="0030512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05125"/>
    <w:pPr>
      <w:spacing w:after="0"/>
    </w:pPr>
  </w:style>
  <w:style w:type="paragraph" w:styleId="Konvoluttadresse">
    <w:name w:val="envelope address"/>
    <w:basedOn w:val="Normal"/>
    <w:uiPriority w:val="99"/>
    <w:semiHidden/>
    <w:unhideWhenUsed/>
    <w:rsid w:val="0030512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305125"/>
  </w:style>
  <w:style w:type="character" w:styleId="Sluttnotereferanse">
    <w:name w:val="endnote reference"/>
    <w:uiPriority w:val="99"/>
    <w:semiHidden/>
    <w:unhideWhenUsed/>
    <w:rsid w:val="00305125"/>
    <w:rPr>
      <w:vertAlign w:val="superscript"/>
    </w:rPr>
  </w:style>
  <w:style w:type="paragraph" w:styleId="Sluttnotetekst">
    <w:name w:val="endnote text"/>
    <w:basedOn w:val="Normal"/>
    <w:link w:val="SluttnotetekstTegn"/>
    <w:uiPriority w:val="99"/>
    <w:semiHidden/>
    <w:unhideWhenUsed/>
    <w:rsid w:val="00305125"/>
    <w:pPr>
      <w:spacing w:after="0" w:line="240" w:lineRule="auto"/>
    </w:pPr>
    <w:rPr>
      <w:sz w:val="20"/>
      <w:szCs w:val="20"/>
    </w:rPr>
  </w:style>
  <w:style w:type="character" w:customStyle="1" w:styleId="SluttnotetekstTegn1">
    <w:name w:val="Sluttnotetekst Tegn1"/>
    <w:basedOn w:val="Standardskriftforavsnitt"/>
    <w:uiPriority w:val="99"/>
    <w:semiHidden/>
    <w:rsid w:val="0030512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05125"/>
    <w:pPr>
      <w:spacing w:after="0"/>
      <w:ind w:left="240" w:hanging="240"/>
    </w:pPr>
  </w:style>
  <w:style w:type="paragraph" w:styleId="Makrotekst">
    <w:name w:val="macro"/>
    <w:link w:val="MakrotekstTegn"/>
    <w:uiPriority w:val="99"/>
    <w:semiHidden/>
    <w:unhideWhenUsed/>
    <w:rsid w:val="0030512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305125"/>
    <w:rPr>
      <w:rFonts w:ascii="Consolas" w:eastAsia="Times New Roman" w:hAnsi="Consolas"/>
      <w:spacing w:val="4"/>
    </w:rPr>
  </w:style>
  <w:style w:type="paragraph" w:styleId="Kildelisteoverskrift">
    <w:name w:val="toa heading"/>
    <w:basedOn w:val="Normal"/>
    <w:next w:val="Normal"/>
    <w:uiPriority w:val="99"/>
    <w:semiHidden/>
    <w:unhideWhenUsed/>
    <w:rsid w:val="00305125"/>
    <w:pPr>
      <w:spacing w:before="120"/>
    </w:pPr>
    <w:rPr>
      <w:rFonts w:ascii="Cambria" w:hAnsi="Cambria" w:cs="Times New Roman"/>
      <w:b/>
      <w:bCs/>
      <w:szCs w:val="24"/>
    </w:rPr>
  </w:style>
  <w:style w:type="paragraph" w:styleId="Tittel">
    <w:name w:val="Title"/>
    <w:basedOn w:val="Normal"/>
    <w:next w:val="Normal"/>
    <w:link w:val="TittelTegn"/>
    <w:uiPriority w:val="10"/>
    <w:qFormat/>
    <w:rsid w:val="0030512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0512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05125"/>
    <w:pPr>
      <w:spacing w:after="0" w:line="240" w:lineRule="auto"/>
      <w:ind w:left="4252"/>
    </w:pPr>
  </w:style>
  <w:style w:type="character" w:customStyle="1" w:styleId="HilsenTegn">
    <w:name w:val="Hilsen Tegn"/>
    <w:link w:val="Hilsen"/>
    <w:uiPriority w:val="99"/>
    <w:semiHidden/>
    <w:rsid w:val="00305125"/>
    <w:rPr>
      <w:rFonts w:ascii="Times New Roman" w:eastAsia="Times New Roman" w:hAnsi="Times New Roman"/>
      <w:spacing w:val="4"/>
      <w:sz w:val="24"/>
    </w:rPr>
  </w:style>
  <w:style w:type="paragraph" w:styleId="Underskrift">
    <w:name w:val="Signature"/>
    <w:basedOn w:val="Normal"/>
    <w:link w:val="UnderskriftTegn"/>
    <w:uiPriority w:val="99"/>
    <w:unhideWhenUsed/>
    <w:rsid w:val="00305125"/>
    <w:pPr>
      <w:spacing w:after="0" w:line="240" w:lineRule="auto"/>
      <w:ind w:left="4252"/>
    </w:pPr>
  </w:style>
  <w:style w:type="character" w:customStyle="1" w:styleId="UnderskriftTegn1">
    <w:name w:val="Underskrift Tegn1"/>
    <w:basedOn w:val="Standardskriftforavsnitt"/>
    <w:uiPriority w:val="99"/>
    <w:semiHidden/>
    <w:rsid w:val="00305125"/>
    <w:rPr>
      <w:rFonts w:ascii="Times New Roman" w:eastAsia="Times New Roman" w:hAnsi="Times New Roman"/>
      <w:spacing w:val="4"/>
      <w:sz w:val="24"/>
    </w:rPr>
  </w:style>
  <w:style w:type="paragraph" w:styleId="Liste-forts">
    <w:name w:val="List Continue"/>
    <w:basedOn w:val="Normal"/>
    <w:uiPriority w:val="99"/>
    <w:semiHidden/>
    <w:unhideWhenUsed/>
    <w:rsid w:val="00305125"/>
    <w:pPr>
      <w:ind w:left="283"/>
      <w:contextualSpacing/>
    </w:pPr>
  </w:style>
  <w:style w:type="paragraph" w:styleId="Liste-forts2">
    <w:name w:val="List Continue 2"/>
    <w:basedOn w:val="Normal"/>
    <w:uiPriority w:val="99"/>
    <w:semiHidden/>
    <w:unhideWhenUsed/>
    <w:rsid w:val="00305125"/>
    <w:pPr>
      <w:ind w:left="566"/>
      <w:contextualSpacing/>
    </w:pPr>
  </w:style>
  <w:style w:type="paragraph" w:styleId="Liste-forts3">
    <w:name w:val="List Continue 3"/>
    <w:basedOn w:val="Normal"/>
    <w:uiPriority w:val="99"/>
    <w:semiHidden/>
    <w:unhideWhenUsed/>
    <w:rsid w:val="00305125"/>
    <w:pPr>
      <w:ind w:left="849"/>
      <w:contextualSpacing/>
    </w:pPr>
  </w:style>
  <w:style w:type="paragraph" w:styleId="Liste-forts4">
    <w:name w:val="List Continue 4"/>
    <w:basedOn w:val="Normal"/>
    <w:uiPriority w:val="99"/>
    <w:semiHidden/>
    <w:unhideWhenUsed/>
    <w:rsid w:val="00305125"/>
    <w:pPr>
      <w:ind w:left="1132"/>
      <w:contextualSpacing/>
    </w:pPr>
  </w:style>
  <w:style w:type="paragraph" w:styleId="Liste-forts5">
    <w:name w:val="List Continue 5"/>
    <w:basedOn w:val="Normal"/>
    <w:uiPriority w:val="99"/>
    <w:semiHidden/>
    <w:unhideWhenUsed/>
    <w:rsid w:val="00305125"/>
    <w:pPr>
      <w:ind w:left="1415"/>
      <w:contextualSpacing/>
    </w:pPr>
  </w:style>
  <w:style w:type="paragraph" w:styleId="Meldingshode">
    <w:name w:val="Message Header"/>
    <w:basedOn w:val="Normal"/>
    <w:link w:val="MeldingshodeTegn"/>
    <w:uiPriority w:val="99"/>
    <w:semiHidden/>
    <w:unhideWhenUsed/>
    <w:rsid w:val="003051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0512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05125"/>
  </w:style>
  <w:style w:type="character" w:customStyle="1" w:styleId="InnledendehilsenTegn">
    <w:name w:val="Innledende hilsen Tegn"/>
    <w:link w:val="Innledendehilsen"/>
    <w:uiPriority w:val="99"/>
    <w:semiHidden/>
    <w:rsid w:val="00305125"/>
    <w:rPr>
      <w:rFonts w:ascii="Times New Roman" w:eastAsia="Times New Roman" w:hAnsi="Times New Roman"/>
      <w:spacing w:val="4"/>
      <w:sz w:val="24"/>
    </w:rPr>
  </w:style>
  <w:style w:type="paragraph" w:styleId="Dato0">
    <w:name w:val="Date"/>
    <w:basedOn w:val="Normal"/>
    <w:next w:val="Normal"/>
    <w:link w:val="DatoTegn"/>
    <w:rsid w:val="00305125"/>
  </w:style>
  <w:style w:type="character" w:customStyle="1" w:styleId="DatoTegn1">
    <w:name w:val="Dato Tegn1"/>
    <w:basedOn w:val="Standardskriftforavsnitt"/>
    <w:uiPriority w:val="99"/>
    <w:semiHidden/>
    <w:rsid w:val="0030512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05125"/>
    <w:pPr>
      <w:spacing w:after="0" w:line="240" w:lineRule="auto"/>
    </w:pPr>
  </w:style>
  <w:style w:type="character" w:customStyle="1" w:styleId="NotatoverskriftTegn">
    <w:name w:val="Notatoverskrift Tegn"/>
    <w:link w:val="Notatoverskrift"/>
    <w:uiPriority w:val="99"/>
    <w:semiHidden/>
    <w:rsid w:val="00305125"/>
    <w:rPr>
      <w:rFonts w:ascii="Times New Roman" w:eastAsia="Times New Roman" w:hAnsi="Times New Roman"/>
      <w:spacing w:val="4"/>
      <w:sz w:val="24"/>
    </w:rPr>
  </w:style>
  <w:style w:type="paragraph" w:styleId="Blokktekst">
    <w:name w:val="Block Text"/>
    <w:basedOn w:val="Normal"/>
    <w:uiPriority w:val="99"/>
    <w:semiHidden/>
    <w:unhideWhenUsed/>
    <w:rsid w:val="0030512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05125"/>
    <w:rPr>
      <w:color w:val="800080"/>
      <w:u w:val="single"/>
    </w:rPr>
  </w:style>
  <w:style w:type="character" w:styleId="Utheving">
    <w:name w:val="Emphasis"/>
    <w:uiPriority w:val="20"/>
    <w:qFormat/>
    <w:rsid w:val="00305125"/>
    <w:rPr>
      <w:i/>
      <w:iCs/>
    </w:rPr>
  </w:style>
  <w:style w:type="paragraph" w:styleId="Dokumentkart">
    <w:name w:val="Document Map"/>
    <w:basedOn w:val="Normal"/>
    <w:link w:val="DokumentkartTegn"/>
    <w:uiPriority w:val="99"/>
    <w:semiHidden/>
    <w:rsid w:val="00305125"/>
    <w:pPr>
      <w:shd w:val="clear" w:color="auto" w:fill="000080"/>
    </w:pPr>
    <w:rPr>
      <w:rFonts w:ascii="Tahoma" w:hAnsi="Tahoma" w:cs="Tahoma"/>
    </w:rPr>
  </w:style>
  <w:style w:type="character" w:customStyle="1" w:styleId="DokumentkartTegn">
    <w:name w:val="Dokumentkart Tegn"/>
    <w:link w:val="Dokumentkart"/>
    <w:uiPriority w:val="99"/>
    <w:semiHidden/>
    <w:rsid w:val="0030512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05125"/>
    <w:rPr>
      <w:rFonts w:ascii="Courier New" w:hAnsi="Courier New" w:cs="Courier New"/>
      <w:sz w:val="20"/>
    </w:rPr>
  </w:style>
  <w:style w:type="character" w:customStyle="1" w:styleId="RentekstTegn">
    <w:name w:val="Ren tekst Tegn"/>
    <w:link w:val="Rentekst"/>
    <w:uiPriority w:val="99"/>
    <w:semiHidden/>
    <w:rsid w:val="0030512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05125"/>
    <w:pPr>
      <w:spacing w:after="0" w:line="240" w:lineRule="auto"/>
    </w:pPr>
  </w:style>
  <w:style w:type="character" w:customStyle="1" w:styleId="E-postsignaturTegn">
    <w:name w:val="E-postsignatur Tegn"/>
    <w:link w:val="E-postsignatur"/>
    <w:uiPriority w:val="99"/>
    <w:semiHidden/>
    <w:rsid w:val="00305125"/>
    <w:rPr>
      <w:rFonts w:ascii="Times New Roman" w:eastAsia="Times New Roman" w:hAnsi="Times New Roman"/>
      <w:spacing w:val="4"/>
      <w:sz w:val="24"/>
    </w:rPr>
  </w:style>
  <w:style w:type="paragraph" w:styleId="NormalWeb">
    <w:name w:val="Normal (Web)"/>
    <w:basedOn w:val="Normal"/>
    <w:uiPriority w:val="99"/>
    <w:semiHidden/>
    <w:unhideWhenUsed/>
    <w:rsid w:val="00305125"/>
    <w:rPr>
      <w:szCs w:val="24"/>
    </w:rPr>
  </w:style>
  <w:style w:type="character" w:styleId="HTML-akronym">
    <w:name w:val="HTML Acronym"/>
    <w:uiPriority w:val="99"/>
    <w:semiHidden/>
    <w:unhideWhenUsed/>
    <w:rsid w:val="00305125"/>
  </w:style>
  <w:style w:type="paragraph" w:styleId="HTML-adresse">
    <w:name w:val="HTML Address"/>
    <w:basedOn w:val="Normal"/>
    <w:link w:val="HTML-adresseTegn"/>
    <w:uiPriority w:val="99"/>
    <w:semiHidden/>
    <w:unhideWhenUsed/>
    <w:rsid w:val="00305125"/>
    <w:pPr>
      <w:spacing w:after="0" w:line="240" w:lineRule="auto"/>
    </w:pPr>
    <w:rPr>
      <w:i/>
      <w:iCs/>
    </w:rPr>
  </w:style>
  <w:style w:type="character" w:customStyle="1" w:styleId="HTML-adresseTegn">
    <w:name w:val="HTML-adresse Tegn"/>
    <w:link w:val="HTML-adresse"/>
    <w:uiPriority w:val="99"/>
    <w:semiHidden/>
    <w:rsid w:val="00305125"/>
    <w:rPr>
      <w:rFonts w:ascii="Times New Roman" w:eastAsia="Times New Roman" w:hAnsi="Times New Roman"/>
      <w:i/>
      <w:iCs/>
      <w:spacing w:val="4"/>
      <w:sz w:val="24"/>
    </w:rPr>
  </w:style>
  <w:style w:type="character" w:styleId="HTML-sitat">
    <w:name w:val="HTML Cite"/>
    <w:uiPriority w:val="99"/>
    <w:semiHidden/>
    <w:unhideWhenUsed/>
    <w:rsid w:val="00305125"/>
    <w:rPr>
      <w:i/>
      <w:iCs/>
    </w:rPr>
  </w:style>
  <w:style w:type="character" w:styleId="HTML-kode">
    <w:name w:val="HTML Code"/>
    <w:uiPriority w:val="99"/>
    <w:semiHidden/>
    <w:unhideWhenUsed/>
    <w:rsid w:val="00305125"/>
    <w:rPr>
      <w:rFonts w:ascii="Consolas" w:hAnsi="Consolas"/>
      <w:sz w:val="20"/>
      <w:szCs w:val="20"/>
    </w:rPr>
  </w:style>
  <w:style w:type="character" w:styleId="HTML-definisjon">
    <w:name w:val="HTML Definition"/>
    <w:uiPriority w:val="99"/>
    <w:semiHidden/>
    <w:unhideWhenUsed/>
    <w:rsid w:val="00305125"/>
    <w:rPr>
      <w:i/>
      <w:iCs/>
    </w:rPr>
  </w:style>
  <w:style w:type="character" w:styleId="HTML-tastatur">
    <w:name w:val="HTML Keyboard"/>
    <w:uiPriority w:val="99"/>
    <w:semiHidden/>
    <w:unhideWhenUsed/>
    <w:rsid w:val="00305125"/>
    <w:rPr>
      <w:rFonts w:ascii="Consolas" w:hAnsi="Consolas"/>
      <w:sz w:val="20"/>
      <w:szCs w:val="20"/>
    </w:rPr>
  </w:style>
  <w:style w:type="paragraph" w:styleId="HTML-forhndsformatert">
    <w:name w:val="HTML Preformatted"/>
    <w:basedOn w:val="Normal"/>
    <w:link w:val="HTML-forhndsformatertTegn"/>
    <w:uiPriority w:val="99"/>
    <w:semiHidden/>
    <w:unhideWhenUsed/>
    <w:rsid w:val="0030512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05125"/>
    <w:rPr>
      <w:rFonts w:ascii="Consolas" w:eastAsia="Times New Roman" w:hAnsi="Consolas"/>
      <w:spacing w:val="4"/>
      <w:sz w:val="20"/>
      <w:szCs w:val="20"/>
    </w:rPr>
  </w:style>
  <w:style w:type="character" w:styleId="HTML-eksempel">
    <w:name w:val="HTML Sample"/>
    <w:uiPriority w:val="99"/>
    <w:semiHidden/>
    <w:unhideWhenUsed/>
    <w:rsid w:val="00305125"/>
    <w:rPr>
      <w:rFonts w:ascii="Consolas" w:hAnsi="Consolas"/>
      <w:sz w:val="24"/>
      <w:szCs w:val="24"/>
    </w:rPr>
  </w:style>
  <w:style w:type="character" w:styleId="HTML-skrivemaskin">
    <w:name w:val="HTML Typewriter"/>
    <w:uiPriority w:val="99"/>
    <w:semiHidden/>
    <w:unhideWhenUsed/>
    <w:rsid w:val="00305125"/>
    <w:rPr>
      <w:rFonts w:ascii="Consolas" w:hAnsi="Consolas"/>
      <w:sz w:val="20"/>
      <w:szCs w:val="20"/>
    </w:rPr>
  </w:style>
  <w:style w:type="character" w:styleId="HTML-variabel">
    <w:name w:val="HTML Variable"/>
    <w:uiPriority w:val="99"/>
    <w:semiHidden/>
    <w:unhideWhenUsed/>
    <w:rsid w:val="00305125"/>
    <w:rPr>
      <w:i/>
      <w:iCs/>
    </w:rPr>
  </w:style>
  <w:style w:type="paragraph" w:styleId="Kommentaremne">
    <w:name w:val="annotation subject"/>
    <w:basedOn w:val="Merknadstekst"/>
    <w:next w:val="Merknadstekst"/>
    <w:link w:val="KommentaremneTegn"/>
    <w:uiPriority w:val="99"/>
    <w:semiHidden/>
    <w:unhideWhenUsed/>
    <w:rsid w:val="00305125"/>
    <w:pPr>
      <w:spacing w:line="240" w:lineRule="auto"/>
    </w:pPr>
    <w:rPr>
      <w:b/>
      <w:bCs/>
      <w:spacing w:val="4"/>
      <w:szCs w:val="20"/>
    </w:rPr>
  </w:style>
  <w:style w:type="character" w:customStyle="1" w:styleId="KommentaremneTegn">
    <w:name w:val="Kommentaremne Tegn"/>
    <w:link w:val="Kommentaremne"/>
    <w:uiPriority w:val="99"/>
    <w:semiHidden/>
    <w:rsid w:val="0030512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0512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05125"/>
    <w:rPr>
      <w:rFonts w:ascii="Tahoma" w:eastAsia="Times New Roman" w:hAnsi="Tahoma" w:cs="Tahoma"/>
      <w:spacing w:val="4"/>
      <w:sz w:val="16"/>
      <w:szCs w:val="16"/>
    </w:rPr>
  </w:style>
  <w:style w:type="table" w:styleId="Tabellrutenett">
    <w:name w:val="Table Grid"/>
    <w:basedOn w:val="Vanligtabell"/>
    <w:uiPriority w:val="59"/>
    <w:rsid w:val="0030512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0512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0512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05125"/>
    <w:rPr>
      <w:rFonts w:ascii="Times New Roman" w:eastAsia="Times New Roman" w:hAnsi="Times New Roman"/>
      <w:i/>
      <w:iCs/>
      <w:color w:val="5B9BD5" w:themeColor="accent1"/>
      <w:spacing w:val="4"/>
      <w:sz w:val="24"/>
    </w:rPr>
  </w:style>
  <w:style w:type="character" w:styleId="Svakutheving">
    <w:name w:val="Subtle Emphasis"/>
    <w:uiPriority w:val="19"/>
    <w:qFormat/>
    <w:rsid w:val="00305125"/>
    <w:rPr>
      <w:i/>
      <w:iCs/>
      <w:color w:val="808080"/>
    </w:rPr>
  </w:style>
  <w:style w:type="character" w:styleId="Sterkutheving">
    <w:name w:val="Intense Emphasis"/>
    <w:uiPriority w:val="21"/>
    <w:qFormat/>
    <w:rsid w:val="00305125"/>
    <w:rPr>
      <w:b/>
      <w:bCs/>
      <w:i/>
      <w:iCs/>
      <w:color w:val="4F81BD"/>
    </w:rPr>
  </w:style>
  <w:style w:type="character" w:styleId="Svakreferanse">
    <w:name w:val="Subtle Reference"/>
    <w:uiPriority w:val="31"/>
    <w:qFormat/>
    <w:rsid w:val="00305125"/>
    <w:rPr>
      <w:smallCaps/>
      <w:color w:val="C0504D"/>
      <w:u w:val="single"/>
    </w:rPr>
  </w:style>
  <w:style w:type="character" w:styleId="Sterkreferanse">
    <w:name w:val="Intense Reference"/>
    <w:uiPriority w:val="32"/>
    <w:qFormat/>
    <w:rsid w:val="00305125"/>
    <w:rPr>
      <w:b/>
      <w:bCs/>
      <w:smallCaps/>
      <w:color w:val="C0504D"/>
      <w:spacing w:val="5"/>
      <w:u w:val="single"/>
    </w:rPr>
  </w:style>
  <w:style w:type="character" w:styleId="Boktittel">
    <w:name w:val="Book Title"/>
    <w:uiPriority w:val="33"/>
    <w:qFormat/>
    <w:rsid w:val="00305125"/>
    <w:rPr>
      <w:b/>
      <w:bCs/>
      <w:smallCaps/>
      <w:spacing w:val="5"/>
    </w:rPr>
  </w:style>
  <w:style w:type="paragraph" w:styleId="Bibliografi">
    <w:name w:val="Bibliography"/>
    <w:basedOn w:val="Normal"/>
    <w:next w:val="Normal"/>
    <w:uiPriority w:val="37"/>
    <w:semiHidden/>
    <w:unhideWhenUsed/>
    <w:rsid w:val="00305125"/>
  </w:style>
  <w:style w:type="paragraph" w:styleId="Overskriftforinnholdsfortegnelse">
    <w:name w:val="TOC Heading"/>
    <w:basedOn w:val="Overskrift1"/>
    <w:next w:val="Normal"/>
    <w:uiPriority w:val="39"/>
    <w:semiHidden/>
    <w:unhideWhenUsed/>
    <w:qFormat/>
    <w:rsid w:val="0030512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305125"/>
    <w:pPr>
      <w:numPr>
        <w:numId w:val="11"/>
      </w:numPr>
    </w:pPr>
  </w:style>
  <w:style w:type="numbering" w:customStyle="1" w:styleId="NrListeStil">
    <w:name w:val="NrListeStil"/>
    <w:uiPriority w:val="99"/>
    <w:rsid w:val="00305125"/>
    <w:pPr>
      <w:numPr>
        <w:numId w:val="12"/>
      </w:numPr>
    </w:pPr>
  </w:style>
  <w:style w:type="numbering" w:customStyle="1" w:styleId="RomListeStil">
    <w:name w:val="RomListeStil"/>
    <w:uiPriority w:val="99"/>
    <w:rsid w:val="00305125"/>
    <w:pPr>
      <w:numPr>
        <w:numId w:val="13"/>
      </w:numPr>
    </w:pPr>
  </w:style>
  <w:style w:type="numbering" w:customStyle="1" w:styleId="StrekListeStil">
    <w:name w:val="StrekListeStil"/>
    <w:uiPriority w:val="99"/>
    <w:rsid w:val="00305125"/>
    <w:pPr>
      <w:numPr>
        <w:numId w:val="14"/>
      </w:numPr>
    </w:pPr>
  </w:style>
  <w:style w:type="numbering" w:customStyle="1" w:styleId="OpplistingListeStil">
    <w:name w:val="OpplistingListeStil"/>
    <w:uiPriority w:val="99"/>
    <w:rsid w:val="00305125"/>
    <w:pPr>
      <w:numPr>
        <w:numId w:val="15"/>
      </w:numPr>
    </w:pPr>
  </w:style>
  <w:style w:type="numbering" w:customStyle="1" w:styleId="l-NummerertListeStil">
    <w:name w:val="l-NummerertListeStil"/>
    <w:uiPriority w:val="99"/>
    <w:rsid w:val="00305125"/>
    <w:pPr>
      <w:numPr>
        <w:numId w:val="16"/>
      </w:numPr>
    </w:pPr>
  </w:style>
  <w:style w:type="numbering" w:customStyle="1" w:styleId="l-AlfaListeStil">
    <w:name w:val="l-AlfaListeStil"/>
    <w:uiPriority w:val="99"/>
    <w:rsid w:val="00305125"/>
    <w:pPr>
      <w:numPr>
        <w:numId w:val="17"/>
      </w:numPr>
    </w:pPr>
  </w:style>
  <w:style w:type="numbering" w:customStyle="1" w:styleId="OverskrifterListeStil">
    <w:name w:val="OverskrifterListeStil"/>
    <w:uiPriority w:val="99"/>
    <w:rsid w:val="00305125"/>
    <w:pPr>
      <w:numPr>
        <w:numId w:val="18"/>
      </w:numPr>
    </w:pPr>
  </w:style>
  <w:style w:type="numbering" w:customStyle="1" w:styleId="l-ListeStilMal">
    <w:name w:val="l-ListeStilMal"/>
    <w:uiPriority w:val="99"/>
    <w:rsid w:val="00305125"/>
    <w:pPr>
      <w:numPr>
        <w:numId w:val="19"/>
      </w:numPr>
    </w:pPr>
  </w:style>
  <w:style w:type="paragraph" w:styleId="Avsenderadresse">
    <w:name w:val="envelope return"/>
    <w:basedOn w:val="Normal"/>
    <w:uiPriority w:val="99"/>
    <w:semiHidden/>
    <w:unhideWhenUsed/>
    <w:rsid w:val="0030512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05125"/>
  </w:style>
  <w:style w:type="character" w:customStyle="1" w:styleId="BrdtekstTegn">
    <w:name w:val="Brødtekst Tegn"/>
    <w:link w:val="Brdtekst"/>
    <w:semiHidden/>
    <w:rsid w:val="0030512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05125"/>
    <w:pPr>
      <w:ind w:firstLine="360"/>
    </w:pPr>
  </w:style>
  <w:style w:type="character" w:customStyle="1" w:styleId="Brdtekst-frsteinnrykkTegn">
    <w:name w:val="Brødtekst - første innrykk Tegn"/>
    <w:link w:val="Brdtekst-frsteinnrykk"/>
    <w:uiPriority w:val="99"/>
    <w:semiHidden/>
    <w:rsid w:val="0030512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05125"/>
    <w:pPr>
      <w:ind w:left="283"/>
    </w:pPr>
  </w:style>
  <w:style w:type="character" w:customStyle="1" w:styleId="BrdtekstinnrykkTegn">
    <w:name w:val="Brødtekstinnrykk Tegn"/>
    <w:link w:val="Brdtekstinnrykk"/>
    <w:uiPriority w:val="99"/>
    <w:semiHidden/>
    <w:rsid w:val="0030512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05125"/>
    <w:pPr>
      <w:ind w:left="360" w:firstLine="360"/>
    </w:pPr>
  </w:style>
  <w:style w:type="character" w:customStyle="1" w:styleId="Brdtekst-frsteinnrykk2Tegn">
    <w:name w:val="Brødtekst - første innrykk 2 Tegn"/>
    <w:link w:val="Brdtekst-frsteinnrykk2"/>
    <w:uiPriority w:val="99"/>
    <w:semiHidden/>
    <w:rsid w:val="0030512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05125"/>
    <w:pPr>
      <w:spacing w:line="480" w:lineRule="auto"/>
    </w:pPr>
  </w:style>
  <w:style w:type="character" w:customStyle="1" w:styleId="Brdtekst2Tegn">
    <w:name w:val="Brødtekst 2 Tegn"/>
    <w:link w:val="Brdtekst2"/>
    <w:uiPriority w:val="99"/>
    <w:semiHidden/>
    <w:rsid w:val="0030512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05125"/>
    <w:rPr>
      <w:sz w:val="16"/>
      <w:szCs w:val="16"/>
    </w:rPr>
  </w:style>
  <w:style w:type="character" w:customStyle="1" w:styleId="Brdtekst3Tegn">
    <w:name w:val="Brødtekst 3 Tegn"/>
    <w:link w:val="Brdtekst3"/>
    <w:uiPriority w:val="99"/>
    <w:semiHidden/>
    <w:rsid w:val="0030512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05125"/>
    <w:pPr>
      <w:spacing w:line="480" w:lineRule="auto"/>
      <w:ind w:left="283"/>
    </w:pPr>
  </w:style>
  <w:style w:type="character" w:customStyle="1" w:styleId="Brdtekstinnrykk2Tegn">
    <w:name w:val="Brødtekstinnrykk 2 Tegn"/>
    <w:link w:val="Brdtekstinnrykk2"/>
    <w:uiPriority w:val="99"/>
    <w:semiHidden/>
    <w:rsid w:val="0030512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05125"/>
    <w:pPr>
      <w:ind w:left="283"/>
    </w:pPr>
    <w:rPr>
      <w:sz w:val="16"/>
      <w:szCs w:val="16"/>
    </w:rPr>
  </w:style>
  <w:style w:type="character" w:customStyle="1" w:styleId="Brdtekstinnrykk3Tegn">
    <w:name w:val="Brødtekstinnrykk 3 Tegn"/>
    <w:link w:val="Brdtekstinnrykk3"/>
    <w:uiPriority w:val="99"/>
    <w:semiHidden/>
    <w:rsid w:val="00305125"/>
    <w:rPr>
      <w:rFonts w:ascii="Times New Roman" w:eastAsia="Times New Roman" w:hAnsi="Times New Roman"/>
      <w:spacing w:val="4"/>
      <w:sz w:val="16"/>
      <w:szCs w:val="16"/>
    </w:rPr>
  </w:style>
  <w:style w:type="paragraph" w:customStyle="1" w:styleId="Sammendrag">
    <w:name w:val="Sammendrag"/>
    <w:basedOn w:val="Overskrift1"/>
    <w:qFormat/>
    <w:rsid w:val="00305125"/>
    <w:pPr>
      <w:numPr>
        <w:numId w:val="0"/>
      </w:numPr>
    </w:pPr>
  </w:style>
  <w:style w:type="paragraph" w:customStyle="1" w:styleId="TrykkeriMerknad">
    <w:name w:val="TrykkeriMerknad"/>
    <w:basedOn w:val="Normal"/>
    <w:qFormat/>
    <w:rsid w:val="00305125"/>
    <w:pPr>
      <w:spacing w:before="60"/>
    </w:pPr>
    <w:rPr>
      <w:rFonts w:ascii="Arial" w:hAnsi="Arial"/>
      <w:color w:val="943634"/>
      <w:sz w:val="26"/>
    </w:rPr>
  </w:style>
  <w:style w:type="paragraph" w:customStyle="1" w:styleId="ForfatterMerknad">
    <w:name w:val="ForfatterMerknad"/>
    <w:basedOn w:val="TrykkeriMerknad"/>
    <w:qFormat/>
    <w:rsid w:val="00305125"/>
    <w:pPr>
      <w:shd w:val="clear" w:color="auto" w:fill="FFFF99"/>
      <w:spacing w:line="240" w:lineRule="auto"/>
    </w:pPr>
    <w:rPr>
      <w:color w:val="632423"/>
    </w:rPr>
  </w:style>
  <w:style w:type="paragraph" w:customStyle="1" w:styleId="tblRad">
    <w:name w:val="tblRad"/>
    <w:rsid w:val="0030512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05125"/>
  </w:style>
  <w:style w:type="paragraph" w:customStyle="1" w:styleId="tbl2LinjeSumBold">
    <w:name w:val="tbl2LinjeSumBold"/>
    <w:basedOn w:val="tblRad"/>
    <w:rsid w:val="00305125"/>
    <w:rPr>
      <w:b/>
    </w:rPr>
  </w:style>
  <w:style w:type="paragraph" w:customStyle="1" w:styleId="tblDelsum1">
    <w:name w:val="tblDelsum1"/>
    <w:basedOn w:val="tblRad"/>
    <w:rsid w:val="00305125"/>
    <w:rPr>
      <w:i/>
    </w:rPr>
  </w:style>
  <w:style w:type="paragraph" w:customStyle="1" w:styleId="tblDelsum1-Kapittel">
    <w:name w:val="tblDelsum1 - Kapittel"/>
    <w:basedOn w:val="tblDelsum1"/>
    <w:rsid w:val="00305125"/>
    <w:pPr>
      <w:keepNext w:val="0"/>
    </w:pPr>
  </w:style>
  <w:style w:type="paragraph" w:customStyle="1" w:styleId="tblDelsum2">
    <w:name w:val="tblDelsum2"/>
    <w:basedOn w:val="tblRad"/>
    <w:rsid w:val="00305125"/>
    <w:rPr>
      <w:b/>
      <w:i/>
    </w:rPr>
  </w:style>
  <w:style w:type="paragraph" w:customStyle="1" w:styleId="tblDelsum2-Kapittel">
    <w:name w:val="tblDelsum2 - Kapittel"/>
    <w:basedOn w:val="tblDelsum2"/>
    <w:rsid w:val="00305125"/>
    <w:pPr>
      <w:keepNext w:val="0"/>
    </w:pPr>
  </w:style>
  <w:style w:type="paragraph" w:customStyle="1" w:styleId="tblTabelloverskrift">
    <w:name w:val="tblTabelloverskrift"/>
    <w:rsid w:val="0030512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05125"/>
    <w:pPr>
      <w:spacing w:after="0"/>
      <w:jc w:val="right"/>
    </w:pPr>
    <w:rPr>
      <w:b w:val="0"/>
      <w:caps w:val="0"/>
      <w:sz w:val="16"/>
    </w:rPr>
  </w:style>
  <w:style w:type="paragraph" w:customStyle="1" w:styleId="tblKategoriOverskrift">
    <w:name w:val="tblKategoriOverskrift"/>
    <w:basedOn w:val="tblRad"/>
    <w:rsid w:val="00305125"/>
    <w:pPr>
      <w:spacing w:before="120"/>
    </w:pPr>
    <w:rPr>
      <w:b/>
    </w:rPr>
  </w:style>
  <w:style w:type="paragraph" w:customStyle="1" w:styleId="tblKolonneoverskrift">
    <w:name w:val="tblKolonneoverskrift"/>
    <w:basedOn w:val="Normal"/>
    <w:rsid w:val="0030512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05125"/>
    <w:pPr>
      <w:spacing w:after="360"/>
      <w:jc w:val="center"/>
    </w:pPr>
    <w:rPr>
      <w:b w:val="0"/>
      <w:caps w:val="0"/>
    </w:rPr>
  </w:style>
  <w:style w:type="paragraph" w:customStyle="1" w:styleId="tblKolonneoverskrift-Vedtak">
    <w:name w:val="tblKolonneoverskrift - Vedtak"/>
    <w:basedOn w:val="tblTabelloverskrift-Vedtak"/>
    <w:rsid w:val="00305125"/>
    <w:pPr>
      <w:spacing w:after="0"/>
    </w:pPr>
  </w:style>
  <w:style w:type="paragraph" w:customStyle="1" w:styleId="tblOverskrift-Vedtak">
    <w:name w:val="tblOverskrift - Vedtak"/>
    <w:basedOn w:val="tblRad"/>
    <w:rsid w:val="00305125"/>
    <w:pPr>
      <w:spacing w:before="360"/>
      <w:jc w:val="center"/>
    </w:pPr>
  </w:style>
  <w:style w:type="paragraph" w:customStyle="1" w:styleId="tblRadBold">
    <w:name w:val="tblRadBold"/>
    <w:basedOn w:val="tblRad"/>
    <w:rsid w:val="00305125"/>
    <w:rPr>
      <w:b/>
    </w:rPr>
  </w:style>
  <w:style w:type="paragraph" w:customStyle="1" w:styleId="tblRadItalic">
    <w:name w:val="tblRadItalic"/>
    <w:basedOn w:val="tblRad"/>
    <w:rsid w:val="00305125"/>
    <w:rPr>
      <w:i/>
    </w:rPr>
  </w:style>
  <w:style w:type="paragraph" w:customStyle="1" w:styleId="tblRadItalicSiste">
    <w:name w:val="tblRadItalicSiste"/>
    <w:basedOn w:val="tblRadItalic"/>
    <w:rsid w:val="00305125"/>
  </w:style>
  <w:style w:type="paragraph" w:customStyle="1" w:styleId="tblRadMedLuft">
    <w:name w:val="tblRadMedLuft"/>
    <w:basedOn w:val="tblRad"/>
    <w:rsid w:val="00305125"/>
    <w:pPr>
      <w:spacing w:before="120"/>
    </w:pPr>
  </w:style>
  <w:style w:type="paragraph" w:customStyle="1" w:styleId="tblRadMedLuftSiste">
    <w:name w:val="tblRadMedLuftSiste"/>
    <w:basedOn w:val="tblRadMedLuft"/>
    <w:rsid w:val="00305125"/>
    <w:pPr>
      <w:spacing w:after="120"/>
    </w:pPr>
  </w:style>
  <w:style w:type="paragraph" w:customStyle="1" w:styleId="tblRadMedLuftSiste-Vedtak">
    <w:name w:val="tblRadMedLuftSiste - Vedtak"/>
    <w:basedOn w:val="tblRadMedLuftSiste"/>
    <w:rsid w:val="00305125"/>
    <w:pPr>
      <w:keepNext w:val="0"/>
    </w:pPr>
  </w:style>
  <w:style w:type="paragraph" w:customStyle="1" w:styleId="tblRadSiste">
    <w:name w:val="tblRadSiste"/>
    <w:basedOn w:val="tblRad"/>
    <w:rsid w:val="00305125"/>
  </w:style>
  <w:style w:type="paragraph" w:customStyle="1" w:styleId="tblSluttsum">
    <w:name w:val="tblSluttsum"/>
    <w:basedOn w:val="tblRad"/>
    <w:rsid w:val="00305125"/>
    <w:pPr>
      <w:spacing w:before="120"/>
    </w:pPr>
    <w:rPr>
      <w:b/>
      <w:i/>
    </w:rPr>
  </w:style>
  <w:style w:type="paragraph" w:styleId="Sitat0">
    <w:name w:val="Quote"/>
    <w:basedOn w:val="Normal"/>
    <w:next w:val="Normal"/>
    <w:link w:val="SitatTegn1"/>
    <w:uiPriority w:val="29"/>
    <w:qFormat/>
    <w:rsid w:val="00FA1AF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A1AF7"/>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5005C-A1E8-4818-9E44-88D8AFA0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9</Pages>
  <Words>2778</Words>
  <Characters>14728</Characters>
  <Application>Microsoft Office Word</Application>
  <DocSecurity>0</DocSecurity>
  <Lines>122</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2019-11-20T16:14:00Z</dcterms:created>
  <dcterms:modified xsi:type="dcterms:W3CDTF">2019-11-20T16:14:00Z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2019-11-20T16:14:08.9732052Z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44e82b30-ef88-4065-a9ff-fe82e2910669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