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E158D" w:rsidP="00FE158D">
      <w:pPr>
        <w:pStyle w:val="is-dep"/>
        <w:rPr>
          <w:strike/>
        </w:rPr>
      </w:pPr>
      <w:r w:rsidRPr="00FE158D">
        <w:t>Samferdselsdepartementet</w:t>
      </w:r>
    </w:p>
    <w:p w:rsidR="00000000" w:rsidRDefault="007E6DF3" w:rsidP="00FE158D">
      <w:pPr>
        <w:pStyle w:val="i-hode"/>
      </w:pPr>
      <w:proofErr w:type="spellStart"/>
      <w:r>
        <w:t>Prop</w:t>
      </w:r>
      <w:proofErr w:type="spellEnd"/>
      <w:r>
        <w:t>. 22 L</w:t>
      </w:r>
    </w:p>
    <w:p w:rsidR="00000000" w:rsidRDefault="007E6DF3" w:rsidP="00FE158D">
      <w:pPr>
        <w:pStyle w:val="i-sesjon"/>
      </w:pPr>
      <w:r>
        <w:t>(2020–2021)</w:t>
      </w:r>
    </w:p>
    <w:p w:rsidR="00000000" w:rsidRDefault="007E6DF3" w:rsidP="00FE158D">
      <w:pPr>
        <w:pStyle w:val="i-hode-tit"/>
      </w:pPr>
      <w:r>
        <w:t>Proposisjon til Stortinget (forslag til lovvedtak)</w:t>
      </w:r>
    </w:p>
    <w:p w:rsidR="00000000" w:rsidRPr="00FE158D" w:rsidRDefault="007E6DF3" w:rsidP="00FE158D">
      <w:pPr>
        <w:pStyle w:val="i-tit"/>
      </w:pPr>
      <w:r w:rsidRPr="00FE158D">
        <w:t>Endringer i vegtrafikkloven og yrkestransportloven (tilbakeholdsrett i kjøretøy)</w:t>
      </w:r>
    </w:p>
    <w:p w:rsidR="00000000" w:rsidRDefault="00FE158D" w:rsidP="00FE158D">
      <w:pPr>
        <w:pStyle w:val="i-dep"/>
        <w:rPr>
          <w:strike/>
        </w:rPr>
      </w:pPr>
      <w:r w:rsidRPr="00FE158D">
        <w:t>Samferdselsdepartementet</w:t>
      </w:r>
    </w:p>
    <w:p w:rsidR="00000000" w:rsidRDefault="007E6DF3" w:rsidP="00FE158D">
      <w:pPr>
        <w:pStyle w:val="i-hode"/>
      </w:pPr>
      <w:r>
        <w:t>Prop. 22 L</w:t>
      </w:r>
    </w:p>
    <w:p w:rsidR="00000000" w:rsidRDefault="007E6DF3" w:rsidP="00FE158D">
      <w:pPr>
        <w:pStyle w:val="i-sesjon"/>
      </w:pPr>
      <w:r>
        <w:t>(2020–2021)</w:t>
      </w:r>
    </w:p>
    <w:p w:rsidR="00000000" w:rsidRDefault="007E6DF3" w:rsidP="00FE158D">
      <w:pPr>
        <w:pStyle w:val="i-hode-tit"/>
      </w:pPr>
      <w:r>
        <w:t>Proposisjon til Stortinget (forslag til lovvedtak)</w:t>
      </w:r>
    </w:p>
    <w:p w:rsidR="00000000" w:rsidRDefault="007E6DF3" w:rsidP="00FE158D">
      <w:pPr>
        <w:pStyle w:val="i-tit"/>
      </w:pPr>
      <w:r>
        <w:t>Endringer i vegtrafikkloven og yrkestransportloven (tilbakeholdsrett i kjøretøy)</w:t>
      </w:r>
    </w:p>
    <w:p w:rsidR="00000000" w:rsidRDefault="007E6DF3" w:rsidP="00FE158D">
      <w:pPr>
        <w:pStyle w:val="i-statsrdato"/>
      </w:pPr>
      <w:r>
        <w:t xml:space="preserve">Tilråding fra </w:t>
      </w:r>
      <w:bookmarkStart w:id="0" w:name="_Hlk54093971"/>
      <w:r>
        <w:t xml:space="preserve">Samferdselsdepartementet </w:t>
      </w:r>
      <w:bookmarkEnd w:id="0"/>
      <w:r>
        <w:t xml:space="preserve">23. oktober 2020, </w:t>
      </w:r>
      <w:r>
        <w:br/>
        <w:t xml:space="preserve">godkjent i statsråd samme dag. </w:t>
      </w:r>
      <w:r>
        <w:br/>
        <w:t>(Regjeringen Solberg)</w:t>
      </w:r>
    </w:p>
    <w:p w:rsidR="00000000" w:rsidRDefault="007E6DF3" w:rsidP="00FE158D">
      <w:pPr>
        <w:pStyle w:val="Overskrift1"/>
      </w:pPr>
      <w:r>
        <w:t>Prop</w:t>
      </w:r>
      <w:r>
        <w:t>osisjonens hovedinnhold</w:t>
      </w:r>
    </w:p>
    <w:p w:rsidR="00000000" w:rsidRDefault="007E6DF3" w:rsidP="00FE158D">
      <w:r>
        <w:t>Samferdselsdepartementet foreslår i denne proposisjonen endringer i lov 18. juni 1965 nr. 4 om vegtrafikk (vegtrafikkloven) og i lov 21. juni 2002 nr. 45 om yrkestransport med motorvogn og fartøy (yrkestransportloven).</w:t>
      </w:r>
    </w:p>
    <w:p w:rsidR="00000000" w:rsidRDefault="007E6DF3" w:rsidP="00FE158D">
      <w:r>
        <w:t xml:space="preserve">Endringene i </w:t>
      </w:r>
      <w:r>
        <w:t>vegtrafikkloven innebærer en justering av dagens bestemmelse om adgangen til å holde tilbake kjøretøy der det er nødvendig for å sikre betaling av ilagte sanksjoner for brudd på vegtrafikklovgivningen. Endringene innebærer at et kjøretøy kan holdes tilbake</w:t>
      </w:r>
      <w:r>
        <w:t xml:space="preserve"> for å sikre betaling av bøter og overtredelsesgebyrer der sanksjonen er ilagt </w:t>
      </w:r>
      <w:r>
        <w:rPr>
          <w:rStyle w:val="kursiv"/>
          <w:sz w:val="21"/>
          <w:szCs w:val="21"/>
        </w:rPr>
        <w:t>eieren</w:t>
      </w:r>
      <w:r>
        <w:t xml:space="preserve"> eller den som disponerer kjøretøyet, typisk transportforetaket. I dag kan kjøretøyet bare holdes tilbake for å sikre betaling av sanksjoner ilagt </w:t>
      </w:r>
      <w:r>
        <w:rPr>
          <w:rStyle w:val="kursiv"/>
          <w:sz w:val="21"/>
          <w:szCs w:val="21"/>
        </w:rPr>
        <w:t>føreren</w:t>
      </w:r>
      <w:r>
        <w:t>. Det foreslås og</w:t>
      </w:r>
      <w:r>
        <w:t>så språklige og strukturelle endringer i bestemmelsen.</w:t>
      </w:r>
    </w:p>
    <w:p w:rsidR="00000000" w:rsidRDefault="007E6DF3" w:rsidP="00FE158D">
      <w:r>
        <w:lastRenderedPageBreak/>
        <w:t>Endringen i vegtrafikkloven er nødvendig for å sikre at den inndrivingsmuligheten som ligger i adgangen til å holde tilbake et kjøretøy for å sikre betaling, ikke i særlig grad svekkes som følge av EU-</w:t>
      </w:r>
      <w:r>
        <w:t>domstolens avgjørelse i sak C-501/14 – EL-EM-2001. I denne avgjørelsen ble det slått fast at tilbakehold av transportforetakets kjøretøy for å sikre betaling av bot eller overtredelsesgebyr ilagt føreren, ikke ville være proporsjonalt – og dermed ikke till</w:t>
      </w:r>
      <w:r>
        <w:t xml:space="preserve">att – med mindre eieren av kjøretøyet (transportforetaket) ble holdt ansvarlig for overtredelsesgebyret eller boten. Adgangen til holde tilbake kjøretøy kan være avgjørende for å sikre betaling av ilagte sanksjoner, da inndriving på tvers av landegrensene </w:t>
      </w:r>
      <w:r>
        <w:t>kan være utfordrende. Sanksjonenes preventive effekt vil være begrenset dersom det å unnlate å betale sanksjonen ikke vil få noen følger.</w:t>
      </w:r>
    </w:p>
    <w:p w:rsidR="00000000" w:rsidRDefault="007E6DF3" w:rsidP="00FE158D">
      <w:r>
        <w:t xml:space="preserve">Lovendringen åpner for at kjøretøyet kan holdes tilbake for å sikre betaling av sanksjoner ilagt eieren eller den som </w:t>
      </w:r>
      <w:r>
        <w:t>disponerer kjøretøyet, typisk transportforetaket. Lovendringen alene vil imidlertid ikke ha den nødvendige effekten for å sikre tilfredsstillende inndrivingsmuligheter. I tillegg må kjøretøyets eier faktisk holdes ansvarlig for betalingen av boten eller ov</w:t>
      </w:r>
      <w:r>
        <w:t>ertredelsesgebyret i de tilfellene det er naturlig. Enten solidarisk ansvarlig med føreren eller på eget grunnlag. Vegtrafikkloven og straffeloven åpner allerede i stor grad for å holde eier/transportforetaket ansvarlig ved overtredelse av mange av vegtraf</w:t>
      </w:r>
      <w:r>
        <w:t>ikklovgivningens bestemmelser, men det kan være behov for enkelte endringer på forskriftsnivå samt endring av praksis og rutiner for anmeldelse. Se mer om dette under punkt 3.3 og 3.5.</w:t>
      </w:r>
    </w:p>
    <w:p w:rsidR="00000000" w:rsidRDefault="007E6DF3" w:rsidP="00FE158D">
      <w:r>
        <w:t>Det foreslås at bestemmelsene i § 38 om panterett og inndriving får til</w:t>
      </w:r>
      <w:r>
        <w:t xml:space="preserve">svarende </w:t>
      </w:r>
      <w:proofErr w:type="gramStart"/>
      <w:r>
        <w:t>anvendelse</w:t>
      </w:r>
      <w:proofErr w:type="gramEnd"/>
      <w:r>
        <w:t xml:space="preserve"> på omkostningene knyttet til tilbakeholdet. Dette for å effektivisere inndrivingen av krav knyttet til kostnader som har oppstått som følge av tilbakeholdet.</w:t>
      </w:r>
    </w:p>
    <w:p w:rsidR="00000000" w:rsidRDefault="007E6DF3" w:rsidP="00FE158D">
      <w:r>
        <w:t xml:space="preserve">Tilbakehold kan i dag skje inntil boten eller overtredelsesgebyret er betalt, </w:t>
      </w:r>
      <w:r>
        <w:t>eller det er stilt sikkerhet for kravet. Dette videreføres i lovforslaget, men bestemmelsen omformuleres. Videre foreslås det en presisering av «sikkerhet for kravet» ved at det vises til tvangsfullbyrdelsesloven § 3-4. Denne bestemmelsen angir hva som god</w:t>
      </w:r>
      <w:r>
        <w:t>tas som sikkerhet i saker om tvangsfullbyrdelse: Innskudd i norsk bank, med erklæring fra banken om at det ikke kan disponeres uten etter samtykke fra namsmyndighetene, og selvskyldnergaranti fra bank eller foretak med rett til å drive finansieringsvirksom</w:t>
      </w:r>
      <w:r>
        <w:t>het etter finansforetaksloven. Det er naturlig at de samme garantiene godtas i saker om tilbakeholdsrett og at dette presiseres i loven.</w:t>
      </w:r>
    </w:p>
    <w:p w:rsidR="00000000" w:rsidRDefault="007E6DF3" w:rsidP="00FE158D">
      <w:r>
        <w:t>Det foreslås noen mindre språklige og tekniske endringer i vegtrafikkloven §§ 36 og 36 a.</w:t>
      </w:r>
    </w:p>
    <w:p w:rsidR="00000000" w:rsidRDefault="007E6DF3" w:rsidP="00FE158D">
      <w:r>
        <w:t>I yrkestransportloven foreslå</w:t>
      </w:r>
      <w:r>
        <w:t>s det å innføre en tilsvarende hjemmel som i vegtrafikkloven for å holde tilbake kjøretøy der det er nødvendig for å sikre betaling av sanksjoner ilagt for brudd på yrkestransportloven med forskrifter. Myndighetene har i dag ikke adgang til å holde tilbake</w:t>
      </w:r>
      <w:r>
        <w:t xml:space="preserve"> kjøretøy for å sikre betaling av sanksjoner ilagt for brudd på denne loven. Det foreslås også en hjemmel til å bruke mekaniske eller elektroniske innretninger (hjullås) for å immobilisere kjøretøy som er holdt tilbake, tatt i forvaring eller ilagt bruksfo</w:t>
      </w:r>
      <w:r>
        <w:t>rbud. Bruk av hjullås er tillatt etter vegtrafikkloven i dag. Formålet er å effektivisere inndrivingen av overtredelsesgebyr og sanksjoner ilagt for brudd på yrkestransportregelverket. Innføring av tilsvarende tilbakeholdsrett i yrkestransportloven som ett</w:t>
      </w:r>
      <w:r>
        <w:t xml:space="preserve">er vegtrafikkloven er også et anbefalt tiltak i </w:t>
      </w:r>
      <w:r>
        <w:rPr>
          <w:rStyle w:val="kursiv"/>
          <w:sz w:val="21"/>
          <w:szCs w:val="21"/>
        </w:rPr>
        <w:t>Rapport om kabotasje på veg i Norge</w:t>
      </w:r>
      <w:r>
        <w:t xml:space="preserve"> (kabotasjerapporten) fra 2014.</w:t>
      </w:r>
    </w:p>
    <w:p w:rsidR="00000000" w:rsidRDefault="007E6DF3" w:rsidP="00FE158D">
      <w:r>
        <w:t>Tilbakeholdsrett for å sikre inndriving av ilagte overtredelsesgebyr eller bøter må ikke forveksles med andre lignende virkemidler kontrollmy</w:t>
      </w:r>
      <w:r>
        <w:t>ndighetene kan ta i bruk. For eksempel har adgangen i vegtrafikkloven § 36 for å ilegge bruksforbud både andre vilkår og andre formål, bl.a. å forhindre at trafikkfarlige kjøretøy fortsetter ferden.</w:t>
      </w:r>
    </w:p>
    <w:p w:rsidR="00000000" w:rsidRDefault="007E6DF3" w:rsidP="00FE158D">
      <w:pPr>
        <w:pStyle w:val="Overskrift1"/>
      </w:pPr>
      <w:r>
        <w:lastRenderedPageBreak/>
        <w:t>Bakgrunnen for lovforslaget</w:t>
      </w:r>
    </w:p>
    <w:p w:rsidR="00000000" w:rsidRDefault="007E6DF3" w:rsidP="00FE158D">
      <w:pPr>
        <w:pStyle w:val="Overskrift2"/>
      </w:pPr>
      <w:r>
        <w:t>Bakgrunn</w:t>
      </w:r>
    </w:p>
    <w:p w:rsidR="00000000" w:rsidRDefault="007E6DF3" w:rsidP="00FE158D">
      <w:r>
        <w:t>Formålet med tilbakeholdsretten er å sikre effektiv håndhevelse og bedre etterlevelse av regelverket, for derigjennom å bidra til økt trafikksikkerhet, bedre fremkommelighet, likebehandling og rettferdig konkurr</w:t>
      </w:r>
      <w:r>
        <w:t>anse mellom aktørene i transportbransjen. Dersom en bot eller et overtredelsesgebyr ikke blir betalt på stedet er det begrensede muligheter for å inndrive betalingen på tvers av landegrensene, med unntak av i de nordiske landene hvor det finnes en overensk</w:t>
      </w:r>
      <w:r>
        <w:t>omst som forenkler inndriving av bøter. Bøter og overtredelsesgebyrer vil miste sin preventive effekt dersom det ikke finnes effektive muligheter til å sikre at sanksjonen faktisk betales.</w:t>
      </w:r>
    </w:p>
    <w:p w:rsidR="00000000" w:rsidRDefault="007E6DF3" w:rsidP="00FE158D">
      <w:r>
        <w:t>Vegtrafikkloven § 36 b åpner i dag for at kjøretøy (både motorvogne</w:t>
      </w:r>
      <w:r>
        <w:t xml:space="preserve">r og kjøretøy som trekkes av motorvogner) kan holdes tilbake dersom en </w:t>
      </w:r>
      <w:r>
        <w:rPr>
          <w:rStyle w:val="kursiv"/>
          <w:sz w:val="21"/>
          <w:szCs w:val="21"/>
        </w:rPr>
        <w:t>motorvognfører</w:t>
      </w:r>
      <w:r>
        <w:t xml:space="preserve"> ilegges eller antas å ville bli ilagt straff (bot) eller gebyr for overtredelse av vegtrafikklovgivningens bestemmelser, forutsatt at det er nødvendig for å sikre betalin</w:t>
      </w:r>
      <w:r>
        <w:t>g. Kjøretøyet kan holdes tilbake inntil bot, gebyr og omkostninger er betalt, eller det er stilt sikkerhet for betalingen.</w:t>
      </w:r>
    </w:p>
    <w:p w:rsidR="00000000" w:rsidRDefault="007E6DF3" w:rsidP="00FE158D">
      <w:r>
        <w:t>EU-domstolen har i sak C-501/14</w:t>
      </w:r>
      <w:r>
        <w:rPr>
          <w:vertAlign w:val="superscript"/>
        </w:rPr>
        <w:footnoteReference w:id="1"/>
      </w:r>
      <w:r>
        <w:t xml:space="preserve"> konkludert med at tilbakehold av transportforetakets kjøretøy for å sikre betaling av bot eller overtredelsesgebyr ilagt føreren, ikke er proporsjonalt (og dermed ikke tillat</w:t>
      </w:r>
      <w:r>
        <w:t>t) med mindre eieren av kjøretøyet, typisk transportforetaket, holdes ansvarlig for overtredelsesgebyret eller boten. Helt konkret gjaldt denne saken en tolkning av bestemmelser i kjøre- og hviletidsforordningen, men da proporsjonalitetsprinsippet følger a</w:t>
      </w:r>
      <w:r>
        <w:t>v flere EU-rettsakter, og er et viktig prinsipp ved myndighetsutøvelse også etter norsk rett, er det grunn til å se på avgjørelsen i et videre perspektiv. I kjøre- og hviletidsforordningen er det hjemmel for å holde foretaket ansvarlig for overtredelser av</w:t>
      </w:r>
      <w:r>
        <w:t xml:space="preserve"> forordningens bestemmelser.</w:t>
      </w:r>
    </w:p>
    <w:p w:rsidR="00000000" w:rsidRDefault="007E6DF3" w:rsidP="00FE158D">
      <w:r>
        <w:t>Ordlyden i dagens bestemmelse åpner for å holde tilbake kjøretøyet for å sikre betaling av sanksjoner ilagt føreren, uavhengig av hvem som eier kjøretøyet. Bestemmelsen legger dermed til rette for en praksis i strid med propors</w:t>
      </w:r>
      <w:r>
        <w:t xml:space="preserve">jonalitetsprinsippet slik det er tolket av EU-domstolen. Kontrollmyndighetene ble derfor instruert om å endre praksis inntil videre, slik at et kjøretøy bare holdes tilbake der fører og eier er samme person. Dette for å sikre at det ikke skjer tilbakehold </w:t>
      </w:r>
      <w:r>
        <w:t>i strid med EU-retten slik den er tolket av EU-domstolen. Denne praksisendringen innebærer imidlertid at de inndrivingsmulighetene som ligger i tilbakeholdsretten er betydelig svekket.</w:t>
      </w:r>
    </w:p>
    <w:p w:rsidR="00000000" w:rsidRDefault="007E6DF3" w:rsidP="00FE158D">
      <w:r>
        <w:t>Endringen er nødvendig for å sikre samsvar mellom den som holdes ansvar</w:t>
      </w:r>
      <w:r>
        <w:t>lig for betaling av den økonomiske sanksjonen og den som rammes av tilbakeholdet. Endringen vil innebære at kjøretøyet kan holdes tilbake for å sikre betaling av sanksjoner som ilegges eieren av kjøretøyet, typisk transportforetaket. Den som disponerer kjø</w:t>
      </w:r>
      <w:r>
        <w:t>retøyet, for eksempel ved leie- eller leasingavtale, likestilles med eier i forslag til ny bestemmelse. Endringen vil bringe norsk rett i samsvar med EU-retten, samtidig som formålet med tilbakeholdsretten ivaretas. Behovet for å kunne holde tilbake et kjø</w:t>
      </w:r>
      <w:r>
        <w:t>retøy for å sikre betaling av sanksjoner ilagt eieren, er også trukket frem uavhengig av EU-domstolens avgjørelse, da dette er nødvendig for å sikre betaling av sanksjoner som i dag ilegges transportforetaket, for eksempel der det ilegges gebyr for manglen</w:t>
      </w:r>
      <w:r>
        <w:t>de bombrikke.</w:t>
      </w:r>
    </w:p>
    <w:p w:rsidR="00000000" w:rsidRDefault="007E6DF3" w:rsidP="00FE158D">
      <w:r>
        <w:t>I forbindelse med lovarbeidet vurderte Vegdirektoratet om det også ville være behov for å endre lovens bestemmelser om ansvar for å sikre at eier av kjøretøyet, typisk transportforetaket, kunne holdes ansvarlig for overtredelser i større grad</w:t>
      </w:r>
      <w:r>
        <w:t xml:space="preserve"> enn det som gjøres i dag. I mange tilfeller vil det være foretaket som ved retningslinjer, instruksjoner, opplæring, kontroll, planlegging av ruter og som eier av kjøretøyet, er nærmest til å forhindre overtredelser av en rekke bestemmelser. Kjøre- og hvi</w:t>
      </w:r>
      <w:r>
        <w:t>letidsregler, regler om kabotasje og kjøre</w:t>
      </w:r>
      <w:r>
        <w:lastRenderedPageBreak/>
        <w:t>tøytekniske regler er eksempler på dette. I mange tilfeller er det videre transportforetaket som eventuelt vil være tjent med at slike regler brytes. Ved brudd på slike bestemmelser er det naturlig at foretaket bli</w:t>
      </w:r>
      <w:r>
        <w:t>r ilagt sanksjon, eventuelt blir holdt solidarisk ansvarlig for sanksjon ilagt føreren. Ved overtredelse av bestemmelser som i større grad er knyttet direkte til føreren og hvor det ikke er nærliggende at foretaket kan avverge overtredelsen og foretaket he</w:t>
      </w:r>
      <w:r>
        <w:t>ller ikke vil være tjent med at reglene brytes, for eksempel brudd på promillebestemmelser, kan det derimot være naturlig at føreren alene holdes ansvarlig. Der føreren alene er ilagt en sanksjon, vil ikke transportfirmaets kjøretøy kunne holdes tilbake fo</w:t>
      </w:r>
      <w:r>
        <w:t>r å sikre betaling, heller ikke etter lovendringen. Vegdirektoratet konkluderte med at vegtrafikkloven og straffeloven i tilstrekkelig grad åpnet for å holde transportforetaket ansvarlig for overtredelsesgebyret eller boten i de tilfellene det ville være n</w:t>
      </w:r>
      <w:r>
        <w:t xml:space="preserve">aturlig, og at det dermed ikke ville være behov for lovendring om ansvar. Det kan imidlertid være </w:t>
      </w:r>
      <w:r>
        <w:rPr>
          <w:spacing w:val="-1"/>
        </w:rPr>
        <w:t>behov for enkelte forskriftsendringer samt praksis</w:t>
      </w:r>
      <w:r>
        <w:t>endringer knyttet til hvilket subjekt som skal anmeldes eller ilegges gebyr. Det er igangsatt et forskriftsa</w:t>
      </w:r>
      <w:r>
        <w:t>rbeid om avkriminalisering av enkelte overtredelser, hvor det tas sikte på økt bruk av overtredelsesgebyr fremfor straff der dette anses hensiktsmessig. I den forbindelse vurderes det også hvilket subjekt som skal kunne ilegges de ulike sanksjonene.</w:t>
      </w:r>
    </w:p>
    <w:p w:rsidR="00000000" w:rsidRDefault="007E6DF3" w:rsidP="00FE158D">
      <w:r>
        <w:t>Yrkest</w:t>
      </w:r>
      <w:r>
        <w:t>ransportloven har i dag ingen hjemmel for kontrollmyndighetene til å holde tilbake kjøretøy for å sikre betaling av ilagte bøter eller gebyrer. For å øke den preventive virkningen av sanksjoner ilagt for brudd på yrkestransportloven, foreslås det å innføre</w:t>
      </w:r>
      <w:r>
        <w:t xml:space="preserve"> en tilsvarende hjemmel for tilbakehold av kjøretøy. Behovet er belyst i kabotasjerapporten fra 2014. Innføring av hjemmel for tilbakehold er et av punktene i </w:t>
      </w:r>
      <w:proofErr w:type="spellStart"/>
      <w:r>
        <w:t>Granavolden</w:t>
      </w:r>
      <w:proofErr w:type="spellEnd"/>
      <w:r>
        <w:t>-plattformen: «</w:t>
      </w:r>
      <w:r>
        <w:rPr>
          <w:rStyle w:val="kursiv"/>
          <w:sz w:val="21"/>
          <w:szCs w:val="21"/>
        </w:rPr>
        <w:t>Regjeringen vil</w:t>
      </w:r>
      <w:r>
        <w:t xml:space="preserve"> […] </w:t>
      </w:r>
      <w:r>
        <w:rPr>
          <w:rStyle w:val="kursiv"/>
          <w:sz w:val="21"/>
          <w:szCs w:val="21"/>
        </w:rPr>
        <w:t>Sikre mulighet til å holde tilbake kjøretøy som bry</w:t>
      </w:r>
      <w:r>
        <w:rPr>
          <w:rStyle w:val="kursiv"/>
          <w:sz w:val="21"/>
          <w:szCs w:val="21"/>
        </w:rPr>
        <w:t>ter regler for kabotasje eller som begår annen transportkriminalitet</w:t>
      </w:r>
      <w:r>
        <w:t>». Kabotasjereglene følger av yrkestransportregelverket.</w:t>
      </w:r>
    </w:p>
    <w:p w:rsidR="00000000" w:rsidRDefault="007E6DF3" w:rsidP="00FE158D">
      <w:r>
        <w:t xml:space="preserve">I forbindelse med en tidligere endring i vegtrafikklovens bestemmelser om tilbakeholdsrett for sikring av bøter og gebyrer, jf. </w:t>
      </w:r>
      <w:proofErr w:type="spellStart"/>
      <w:r>
        <w:t>Pro</w:t>
      </w:r>
      <w:r>
        <w:t>p</w:t>
      </w:r>
      <w:proofErr w:type="spellEnd"/>
      <w:r>
        <w:t>. 45 L (2014–2015), tok Justis- og beredskapsdepartementet og Riksadvokaten opp spørsmålet om hvorvidt rettssikkerheten til den som ble rammet av tilbakehold var tilstrekkelig ivaretatt. Departementet sluttet seg da til synspunktet om at det burde vurdere</w:t>
      </w:r>
      <w:r>
        <w:t>s nærmere hvorvidt det var behov for å stille ytterligere rettssikkerhetsgarantier, og at dette ville bli gjort på et senere tidspunkt. På bakgrunn av disse uttalelsene ble det vurdert om det var behov for endringer, bl.a. i saksbehandlingsreglene. Departe</w:t>
      </w:r>
      <w:r>
        <w:t>mentet har kommet frem til at det ikke er behov for å innføre særskilte rettssikkerhetsgarantier ut over det som allerede følger av gjeldende rett, for eksempel forvaltningsloven og tvisteloven. Forslaget om å lovfeste forholdsmessighet som et vilkår for t</w:t>
      </w:r>
      <w:r>
        <w:t>ilbakehold, vil imidlertid bidra til å sette rammer for skjønnsutøvelsen og legge til rette for en mer fullstendig domstolskontroll og slikt sett bidra til bedre rettssikkerhet for den enkelte. Se mer om dette under punkt 6.</w:t>
      </w:r>
    </w:p>
    <w:p w:rsidR="00000000" w:rsidRDefault="007E6DF3" w:rsidP="00FE158D">
      <w:r>
        <w:t>På bakgrunn av dette sendte Sta</w:t>
      </w:r>
      <w:r>
        <w:t>tens vegvesen på høring forslag til endringer i vegtrafikkloven og yrkestransportloven. Da høringen ble gjennomført før omorganiseringen av Statens vegvesen 1. januar 2020, omtales delene av organisasjonen med navn i henhold til den gamle ordningen (Vegdir</w:t>
      </w:r>
      <w:r>
        <w:t>ektoratet og SVV Region øst, vest, nord, sør og midt). Også fylkeskommunene omtales her med de navnene som gjaldt da forslaget var på høring høsten 2019.</w:t>
      </w:r>
    </w:p>
    <w:p w:rsidR="00000000" w:rsidRDefault="007E6DF3" w:rsidP="00FE158D">
      <w:pPr>
        <w:pStyle w:val="Overskrift2"/>
      </w:pPr>
      <w:r>
        <w:t>Høringen</w:t>
      </w:r>
    </w:p>
    <w:p w:rsidR="00000000" w:rsidRDefault="007E6DF3" w:rsidP="00FE158D">
      <w:r>
        <w:t>Vegdirektoratet sendte forslaget på hør</w:t>
      </w:r>
      <w:r>
        <w:t>ing 21. juni 2019 med frist 1. september 2019. Forslaget ble gjort offentlig tilgjengelig på www.vegvesen.no og ble sendt til følgende instanser:</w:t>
      </w:r>
    </w:p>
    <w:p w:rsidR="00000000" w:rsidRDefault="007E6DF3" w:rsidP="00FE158D">
      <w:pPr>
        <w:pStyle w:val="opplisting"/>
      </w:pPr>
      <w:r>
        <w:t>Arbeids- og sosialdepartementet</w:t>
      </w:r>
    </w:p>
    <w:p w:rsidR="00000000" w:rsidRDefault="007E6DF3" w:rsidP="00FE158D">
      <w:pPr>
        <w:pStyle w:val="opplisting"/>
      </w:pPr>
      <w:r>
        <w:t>Barne- og likestillingsdepartementet</w:t>
      </w:r>
    </w:p>
    <w:p w:rsidR="00000000" w:rsidRDefault="007E6DF3" w:rsidP="00FE158D">
      <w:pPr>
        <w:pStyle w:val="opplisting"/>
      </w:pPr>
      <w:r>
        <w:t>Finansdepartementet</w:t>
      </w:r>
    </w:p>
    <w:p w:rsidR="00000000" w:rsidRDefault="007E6DF3" w:rsidP="00FE158D">
      <w:pPr>
        <w:pStyle w:val="opplisting"/>
      </w:pPr>
      <w:r>
        <w:t>Forsvarsdepartementet</w:t>
      </w:r>
    </w:p>
    <w:p w:rsidR="00000000" w:rsidRDefault="007E6DF3" w:rsidP="00FE158D">
      <w:pPr>
        <w:pStyle w:val="opplisting"/>
      </w:pPr>
      <w:r>
        <w:t>Helse- og omsorgsdepartementet</w:t>
      </w:r>
    </w:p>
    <w:p w:rsidR="00000000" w:rsidRDefault="007E6DF3" w:rsidP="00FE158D">
      <w:pPr>
        <w:pStyle w:val="opplisting"/>
      </w:pPr>
      <w:r>
        <w:t>Justis- og beredskapsdepartementet</w:t>
      </w:r>
    </w:p>
    <w:p w:rsidR="00000000" w:rsidRDefault="007E6DF3" w:rsidP="00FE158D">
      <w:pPr>
        <w:pStyle w:val="opplisting"/>
      </w:pPr>
      <w:r>
        <w:t>Klima- og miljødepartementet</w:t>
      </w:r>
    </w:p>
    <w:p w:rsidR="00000000" w:rsidRDefault="007E6DF3" w:rsidP="00FE158D">
      <w:pPr>
        <w:pStyle w:val="opplisting"/>
      </w:pPr>
      <w:r>
        <w:lastRenderedPageBreak/>
        <w:t>Kommunal- og moderniseringsdepartementet</w:t>
      </w:r>
    </w:p>
    <w:p w:rsidR="00000000" w:rsidRDefault="007E6DF3" w:rsidP="00FE158D">
      <w:pPr>
        <w:pStyle w:val="opplisting"/>
      </w:pPr>
      <w:r>
        <w:t>Kulturdepartementet</w:t>
      </w:r>
    </w:p>
    <w:p w:rsidR="00000000" w:rsidRDefault="007E6DF3" w:rsidP="00FE158D">
      <w:pPr>
        <w:pStyle w:val="opplisting"/>
      </w:pPr>
      <w:r>
        <w:t>Kunnskapsdepartementet</w:t>
      </w:r>
    </w:p>
    <w:p w:rsidR="00000000" w:rsidRDefault="007E6DF3" w:rsidP="00FE158D">
      <w:pPr>
        <w:pStyle w:val="opplisting"/>
      </w:pPr>
      <w:r>
        <w:t>Landbruks- og matdepartementet</w:t>
      </w:r>
    </w:p>
    <w:p w:rsidR="00000000" w:rsidRDefault="007E6DF3" w:rsidP="00FE158D">
      <w:pPr>
        <w:pStyle w:val="opplisting"/>
      </w:pPr>
      <w:r>
        <w:t>Nærings- og fiskeridepartementet</w:t>
      </w:r>
    </w:p>
    <w:p w:rsidR="00000000" w:rsidRDefault="007E6DF3" w:rsidP="00FE158D">
      <w:pPr>
        <w:pStyle w:val="opplisting"/>
      </w:pPr>
      <w:r>
        <w:t>Olje- og ene</w:t>
      </w:r>
      <w:r>
        <w:t>rgidepartementet</w:t>
      </w:r>
    </w:p>
    <w:p w:rsidR="00000000" w:rsidRDefault="007E6DF3" w:rsidP="00FE158D">
      <w:pPr>
        <w:pStyle w:val="opplisting"/>
      </w:pPr>
      <w:r>
        <w:t>Utenriksdepartementet</w:t>
      </w:r>
    </w:p>
    <w:p w:rsidR="00000000" w:rsidRDefault="007E6DF3" w:rsidP="00FE158D"/>
    <w:p w:rsidR="00000000" w:rsidRDefault="007E6DF3" w:rsidP="00FE158D">
      <w:pPr>
        <w:pStyle w:val="opplisting"/>
      </w:pPr>
      <w:r>
        <w:t>Akershus fylkeskommune</w:t>
      </w:r>
    </w:p>
    <w:p w:rsidR="00000000" w:rsidRDefault="007E6DF3" w:rsidP="00FE158D">
      <w:pPr>
        <w:pStyle w:val="opplisting"/>
      </w:pPr>
      <w:r>
        <w:t>Alta kommune</w:t>
      </w:r>
    </w:p>
    <w:p w:rsidR="00000000" w:rsidRDefault="007E6DF3" w:rsidP="00FE158D">
      <w:pPr>
        <w:pStyle w:val="opplisting"/>
      </w:pPr>
      <w:r>
        <w:t>Aust-Agder fylkeskommune</w:t>
      </w:r>
    </w:p>
    <w:p w:rsidR="00000000" w:rsidRDefault="007E6DF3" w:rsidP="00FE158D">
      <w:pPr>
        <w:pStyle w:val="opplisting"/>
      </w:pPr>
      <w:r>
        <w:t>Bardu kommune</w:t>
      </w:r>
    </w:p>
    <w:p w:rsidR="00000000" w:rsidRDefault="007E6DF3" w:rsidP="00FE158D">
      <w:pPr>
        <w:pStyle w:val="opplisting"/>
      </w:pPr>
      <w:r>
        <w:t>Buskerud fylkeskommune</w:t>
      </w:r>
    </w:p>
    <w:p w:rsidR="00000000" w:rsidRDefault="007E6DF3" w:rsidP="00FE158D">
      <w:pPr>
        <w:pStyle w:val="opplisting"/>
      </w:pPr>
      <w:r>
        <w:t>Drammen kommune</w:t>
      </w:r>
    </w:p>
    <w:p w:rsidR="00000000" w:rsidRDefault="007E6DF3" w:rsidP="00FE158D">
      <w:pPr>
        <w:pStyle w:val="opplisting"/>
      </w:pPr>
      <w:r>
        <w:t>Finnmark fylkeskommune</w:t>
      </w:r>
    </w:p>
    <w:p w:rsidR="00000000" w:rsidRDefault="007E6DF3" w:rsidP="00FE158D">
      <w:pPr>
        <w:pStyle w:val="opplisting"/>
      </w:pPr>
      <w:r>
        <w:t>Hedmark fylkeskommune</w:t>
      </w:r>
    </w:p>
    <w:p w:rsidR="00000000" w:rsidRDefault="007E6DF3" w:rsidP="00FE158D">
      <w:pPr>
        <w:pStyle w:val="opplisting"/>
      </w:pPr>
      <w:r>
        <w:t>Hordaland fylkeskommune</w:t>
      </w:r>
    </w:p>
    <w:p w:rsidR="00000000" w:rsidRDefault="007E6DF3" w:rsidP="00FE158D">
      <w:pPr>
        <w:pStyle w:val="opplisting"/>
      </w:pPr>
      <w:r>
        <w:t>Karasjok kommune</w:t>
      </w:r>
    </w:p>
    <w:p w:rsidR="00000000" w:rsidRDefault="007E6DF3" w:rsidP="00FE158D">
      <w:pPr>
        <w:pStyle w:val="opplisting"/>
      </w:pPr>
      <w:r>
        <w:t>Kautokeino kommune</w:t>
      </w:r>
    </w:p>
    <w:p w:rsidR="00000000" w:rsidRDefault="007E6DF3" w:rsidP="00FE158D">
      <w:pPr>
        <w:pStyle w:val="opplisting"/>
      </w:pPr>
      <w:r>
        <w:t>Kristiansand kommune</w:t>
      </w:r>
    </w:p>
    <w:p w:rsidR="00000000" w:rsidRDefault="007E6DF3" w:rsidP="00FE158D">
      <w:pPr>
        <w:pStyle w:val="opplisting"/>
      </w:pPr>
      <w:r>
        <w:t>Lebesby kommune</w:t>
      </w:r>
    </w:p>
    <w:p w:rsidR="00000000" w:rsidRDefault="007E6DF3" w:rsidP="00FE158D">
      <w:pPr>
        <w:pStyle w:val="opplisting"/>
      </w:pPr>
      <w:r>
        <w:t>Lillehammer kommune</w:t>
      </w:r>
    </w:p>
    <w:p w:rsidR="00000000" w:rsidRDefault="007E6DF3" w:rsidP="00FE158D">
      <w:pPr>
        <w:pStyle w:val="opplisting"/>
      </w:pPr>
      <w:r>
        <w:t>Lyngen kommune</w:t>
      </w:r>
    </w:p>
    <w:p w:rsidR="00000000" w:rsidRDefault="007E6DF3" w:rsidP="00FE158D">
      <w:pPr>
        <w:pStyle w:val="opplisting"/>
      </w:pPr>
      <w:r>
        <w:t>Møre og Romsdal fylkeskommune</w:t>
      </w:r>
    </w:p>
    <w:p w:rsidR="00000000" w:rsidRDefault="007E6DF3" w:rsidP="00FE158D">
      <w:pPr>
        <w:pStyle w:val="opplisting"/>
      </w:pPr>
      <w:r>
        <w:t>Nordland fylkeskommune</w:t>
      </w:r>
    </w:p>
    <w:p w:rsidR="00000000" w:rsidRDefault="007E6DF3" w:rsidP="00FE158D">
      <w:pPr>
        <w:pStyle w:val="opplisting"/>
      </w:pPr>
      <w:r>
        <w:t>Nordreisa kommune</w:t>
      </w:r>
    </w:p>
    <w:p w:rsidR="00000000" w:rsidRDefault="007E6DF3" w:rsidP="00FE158D">
      <w:pPr>
        <w:pStyle w:val="opplisting"/>
      </w:pPr>
      <w:r>
        <w:t>Nord-Trøndelag fylkeskommune</w:t>
      </w:r>
    </w:p>
    <w:p w:rsidR="00000000" w:rsidRDefault="007E6DF3" w:rsidP="00FE158D">
      <w:pPr>
        <w:pStyle w:val="opplisting"/>
      </w:pPr>
      <w:r>
        <w:t>Oppland fylkeskommune</w:t>
      </w:r>
    </w:p>
    <w:p w:rsidR="00000000" w:rsidRDefault="007E6DF3" w:rsidP="00FE158D">
      <w:pPr>
        <w:pStyle w:val="opplisting"/>
      </w:pPr>
      <w:r>
        <w:t>Porsanger kommune</w:t>
      </w:r>
    </w:p>
    <w:p w:rsidR="00000000" w:rsidRDefault="007E6DF3" w:rsidP="00FE158D">
      <w:pPr>
        <w:pStyle w:val="opplisting"/>
      </w:pPr>
      <w:r>
        <w:t>Porsgrunn kommune</w:t>
      </w:r>
    </w:p>
    <w:p w:rsidR="00000000" w:rsidRDefault="007E6DF3" w:rsidP="00FE158D">
      <w:pPr>
        <w:pStyle w:val="opplisting"/>
      </w:pPr>
      <w:r>
        <w:t>Rogalan</w:t>
      </w:r>
      <w:r>
        <w:t>d fylkeskommune</w:t>
      </w:r>
    </w:p>
    <w:p w:rsidR="00000000" w:rsidRDefault="007E6DF3" w:rsidP="00FE158D">
      <w:pPr>
        <w:pStyle w:val="opplisting"/>
      </w:pPr>
      <w:r>
        <w:t>Saltdal kommune</w:t>
      </w:r>
    </w:p>
    <w:p w:rsidR="00000000" w:rsidRDefault="007E6DF3" w:rsidP="00FE158D">
      <w:pPr>
        <w:pStyle w:val="opplisting"/>
      </w:pPr>
      <w:r>
        <w:t>Skien kommune</w:t>
      </w:r>
    </w:p>
    <w:p w:rsidR="00000000" w:rsidRDefault="007E6DF3" w:rsidP="00FE158D">
      <w:pPr>
        <w:pStyle w:val="opplisting"/>
      </w:pPr>
      <w:r>
        <w:t>Snåsa kommune</w:t>
      </w:r>
    </w:p>
    <w:p w:rsidR="00000000" w:rsidRDefault="007E6DF3" w:rsidP="00FE158D">
      <w:pPr>
        <w:pStyle w:val="opplisting"/>
      </w:pPr>
      <w:r>
        <w:t>Sogn og Fjordane fylkeskommune</w:t>
      </w:r>
    </w:p>
    <w:p w:rsidR="00000000" w:rsidRDefault="007E6DF3" w:rsidP="00FE158D">
      <w:pPr>
        <w:pStyle w:val="opplisting"/>
      </w:pPr>
      <w:r>
        <w:t>Stavanger kommune</w:t>
      </w:r>
    </w:p>
    <w:p w:rsidR="00000000" w:rsidRDefault="007E6DF3" w:rsidP="00FE158D">
      <w:pPr>
        <w:pStyle w:val="opplisting"/>
      </w:pPr>
      <w:r>
        <w:t>Stor-Elvdal kommune</w:t>
      </w:r>
    </w:p>
    <w:p w:rsidR="00000000" w:rsidRDefault="007E6DF3" w:rsidP="00FE158D">
      <w:pPr>
        <w:pStyle w:val="opplisting"/>
      </w:pPr>
      <w:r>
        <w:t>Sør-Trøndelag fylkeskommune</w:t>
      </w:r>
    </w:p>
    <w:p w:rsidR="00000000" w:rsidRDefault="007E6DF3" w:rsidP="00FE158D">
      <w:pPr>
        <w:pStyle w:val="opplisting"/>
      </w:pPr>
      <w:r>
        <w:t>Sør-Varanger kommune</w:t>
      </w:r>
    </w:p>
    <w:p w:rsidR="00000000" w:rsidRDefault="007E6DF3" w:rsidP="00FE158D">
      <w:pPr>
        <w:pStyle w:val="opplisting"/>
      </w:pPr>
      <w:r>
        <w:t>Tana kommune</w:t>
      </w:r>
    </w:p>
    <w:p w:rsidR="00000000" w:rsidRDefault="007E6DF3" w:rsidP="00FE158D">
      <w:pPr>
        <w:pStyle w:val="opplisting"/>
      </w:pPr>
      <w:r>
        <w:t>Telemark fylkeskommune</w:t>
      </w:r>
    </w:p>
    <w:p w:rsidR="00000000" w:rsidRDefault="007E6DF3" w:rsidP="00FE158D">
      <w:pPr>
        <w:pStyle w:val="opplisting"/>
      </w:pPr>
      <w:r>
        <w:t>Troms fylkeskommune</w:t>
      </w:r>
    </w:p>
    <w:p w:rsidR="00000000" w:rsidRDefault="007E6DF3" w:rsidP="00FE158D">
      <w:pPr>
        <w:pStyle w:val="opplisting"/>
      </w:pPr>
      <w:r>
        <w:t>Tromsø kommune</w:t>
      </w:r>
    </w:p>
    <w:p w:rsidR="00000000" w:rsidRDefault="007E6DF3" w:rsidP="00FE158D">
      <w:pPr>
        <w:pStyle w:val="opplisting"/>
      </w:pPr>
      <w:r>
        <w:t>Trondheim kommune</w:t>
      </w:r>
    </w:p>
    <w:p w:rsidR="00000000" w:rsidRDefault="007E6DF3" w:rsidP="00FE158D">
      <w:pPr>
        <w:pStyle w:val="opplisting"/>
      </w:pPr>
      <w:r>
        <w:t>Vest-Agder fylkeskommune</w:t>
      </w:r>
    </w:p>
    <w:p w:rsidR="00000000" w:rsidRDefault="007E6DF3" w:rsidP="00FE158D">
      <w:pPr>
        <w:pStyle w:val="opplisting"/>
      </w:pPr>
      <w:r>
        <w:t>Vestfold fylkeskommune</w:t>
      </w:r>
    </w:p>
    <w:p w:rsidR="00000000" w:rsidRDefault="007E6DF3" w:rsidP="00FE158D">
      <w:pPr>
        <w:pStyle w:val="opplisting"/>
      </w:pPr>
      <w:r>
        <w:t>Vinje kommune</w:t>
      </w:r>
    </w:p>
    <w:p w:rsidR="00000000" w:rsidRDefault="007E6DF3" w:rsidP="00FE158D">
      <w:pPr>
        <w:pStyle w:val="opplisting"/>
      </w:pPr>
      <w:r>
        <w:t>Østfold fylkeskommune</w:t>
      </w:r>
    </w:p>
    <w:p w:rsidR="00000000" w:rsidRDefault="007E6DF3" w:rsidP="00FE158D"/>
    <w:p w:rsidR="00000000" w:rsidRDefault="007E6DF3" w:rsidP="00FE158D">
      <w:pPr>
        <w:pStyle w:val="opplisting"/>
      </w:pPr>
      <w:r>
        <w:t>Datatilsynet</w:t>
      </w:r>
    </w:p>
    <w:p w:rsidR="00000000" w:rsidRDefault="007E6DF3" w:rsidP="00FE158D">
      <w:pPr>
        <w:pStyle w:val="opplisting"/>
      </w:pPr>
      <w:r>
        <w:lastRenderedPageBreak/>
        <w:t>Direktoratet for Arbeidstilsynet</w:t>
      </w:r>
    </w:p>
    <w:p w:rsidR="00000000" w:rsidRDefault="007E6DF3" w:rsidP="00FE158D">
      <w:pPr>
        <w:pStyle w:val="opplisting"/>
      </w:pPr>
      <w:r>
        <w:t>Direktoratet for forvaltning og IKT</w:t>
      </w:r>
    </w:p>
    <w:p w:rsidR="00000000" w:rsidRDefault="007E6DF3" w:rsidP="00FE158D">
      <w:pPr>
        <w:pStyle w:val="opplisting"/>
      </w:pPr>
      <w:r>
        <w:t>Direktoratet for samfunnssikkerhet og beredskap</w:t>
      </w:r>
    </w:p>
    <w:p w:rsidR="00000000" w:rsidRDefault="007E6DF3" w:rsidP="00FE158D">
      <w:pPr>
        <w:pStyle w:val="opplisting"/>
      </w:pPr>
      <w:r>
        <w:t>Forsvarsstaben</w:t>
      </w:r>
    </w:p>
    <w:p w:rsidR="00000000" w:rsidRDefault="007E6DF3" w:rsidP="00FE158D">
      <w:pPr>
        <w:pStyle w:val="opplisting"/>
      </w:pPr>
      <w:r>
        <w:t>Helsedir</w:t>
      </w:r>
      <w:r>
        <w:t>ektoratet</w:t>
      </w:r>
    </w:p>
    <w:p w:rsidR="00000000" w:rsidRDefault="007E6DF3" w:rsidP="00FE158D">
      <w:pPr>
        <w:pStyle w:val="opplisting"/>
      </w:pPr>
      <w:r>
        <w:t>Klima- og forurensningsdirektoratet</w:t>
      </w:r>
    </w:p>
    <w:p w:rsidR="00000000" w:rsidRDefault="007E6DF3" w:rsidP="00FE158D">
      <w:pPr>
        <w:pStyle w:val="opplisting"/>
      </w:pPr>
      <w:r>
        <w:t>Konkurransetilsynet</w:t>
      </w:r>
    </w:p>
    <w:p w:rsidR="00000000" w:rsidRDefault="007E6DF3" w:rsidP="00FE158D">
      <w:pPr>
        <w:pStyle w:val="opplisting"/>
      </w:pPr>
      <w:r>
        <w:t>KRIPOS</w:t>
      </w:r>
    </w:p>
    <w:p w:rsidR="00000000" w:rsidRDefault="007E6DF3" w:rsidP="00FE158D">
      <w:pPr>
        <w:pStyle w:val="opplisting"/>
      </w:pPr>
      <w:r>
        <w:t>Kystverket</w:t>
      </w:r>
    </w:p>
    <w:p w:rsidR="00000000" w:rsidRDefault="007E6DF3" w:rsidP="00FE158D">
      <w:pPr>
        <w:pStyle w:val="opplisting"/>
      </w:pPr>
      <w:r>
        <w:t>Miljødirektoratet</w:t>
      </w:r>
    </w:p>
    <w:p w:rsidR="00000000" w:rsidRDefault="007E6DF3" w:rsidP="00FE158D">
      <w:pPr>
        <w:pStyle w:val="opplisting"/>
      </w:pPr>
      <w:r>
        <w:t>Nasjonal kommunikasjonsmyndighet</w:t>
      </w:r>
    </w:p>
    <w:p w:rsidR="00000000" w:rsidRDefault="007E6DF3" w:rsidP="00FE158D">
      <w:pPr>
        <w:pStyle w:val="opplisting"/>
      </w:pPr>
      <w:r>
        <w:t>Politidirektoratet</w:t>
      </w:r>
    </w:p>
    <w:p w:rsidR="00000000" w:rsidRDefault="007E6DF3" w:rsidP="00FE158D">
      <w:pPr>
        <w:pStyle w:val="opplisting"/>
      </w:pPr>
      <w:r>
        <w:t>Regelrådet</w:t>
      </w:r>
    </w:p>
    <w:p w:rsidR="00000000" w:rsidRDefault="007E6DF3" w:rsidP="00FE158D">
      <w:pPr>
        <w:pStyle w:val="opplisting"/>
      </w:pPr>
      <w:r>
        <w:t>Regjeringsadvokatembetet</w:t>
      </w:r>
    </w:p>
    <w:p w:rsidR="00000000" w:rsidRDefault="007E6DF3" w:rsidP="00FE158D">
      <w:pPr>
        <w:pStyle w:val="opplisting"/>
      </w:pPr>
      <w:r>
        <w:t>Sivilombudsmannen</w:t>
      </w:r>
    </w:p>
    <w:p w:rsidR="00000000" w:rsidRDefault="007E6DF3" w:rsidP="00FE158D">
      <w:pPr>
        <w:pStyle w:val="opplisting"/>
      </w:pPr>
      <w:r>
        <w:t>Statens innkrevingssentral</w:t>
      </w:r>
    </w:p>
    <w:p w:rsidR="00000000" w:rsidRDefault="007E6DF3" w:rsidP="00FE158D">
      <w:pPr>
        <w:pStyle w:val="opplisting"/>
      </w:pPr>
      <w:r>
        <w:t>Statens vegvesen – re</w:t>
      </w:r>
      <w:r>
        <w:t>gionene</w:t>
      </w:r>
    </w:p>
    <w:p w:rsidR="00000000" w:rsidRDefault="007E6DF3" w:rsidP="00FE158D">
      <w:pPr>
        <w:pStyle w:val="opplisting"/>
      </w:pPr>
      <w:r>
        <w:t>Tolldirektoratet</w:t>
      </w:r>
    </w:p>
    <w:p w:rsidR="00000000" w:rsidRDefault="007E6DF3" w:rsidP="00FE158D">
      <w:pPr>
        <w:pStyle w:val="opplisting"/>
      </w:pPr>
      <w:r>
        <w:t>Utlendingsdirektoratet</w:t>
      </w:r>
    </w:p>
    <w:p w:rsidR="00000000" w:rsidRDefault="007E6DF3" w:rsidP="00FE158D">
      <w:pPr>
        <w:pStyle w:val="opplisting"/>
      </w:pPr>
      <w:r>
        <w:t>Utdanningsdirektoratet</w:t>
      </w:r>
    </w:p>
    <w:p w:rsidR="00000000" w:rsidRDefault="007E6DF3" w:rsidP="00FE158D"/>
    <w:p w:rsidR="00000000" w:rsidRDefault="007E6DF3" w:rsidP="00FE158D">
      <w:pPr>
        <w:pStyle w:val="opplisting"/>
      </w:pPr>
      <w:r>
        <w:t xml:space="preserve">American </w:t>
      </w:r>
      <w:proofErr w:type="spellStart"/>
      <w:r>
        <w:t>Car</w:t>
      </w:r>
      <w:proofErr w:type="spellEnd"/>
      <w:r>
        <w:t xml:space="preserve"> Club </w:t>
      </w:r>
      <w:proofErr w:type="spellStart"/>
      <w:r>
        <w:t>of</w:t>
      </w:r>
      <w:proofErr w:type="spellEnd"/>
      <w:r>
        <w:t xml:space="preserve"> Norway</w:t>
      </w:r>
    </w:p>
    <w:p w:rsidR="00000000" w:rsidRDefault="007E6DF3" w:rsidP="00FE158D">
      <w:pPr>
        <w:pStyle w:val="opplisting"/>
      </w:pPr>
      <w:r>
        <w:t>Arbeidsgiverforeningen SPEKTER</w:t>
      </w:r>
    </w:p>
    <w:p w:rsidR="00000000" w:rsidRDefault="007E6DF3" w:rsidP="00FE158D">
      <w:pPr>
        <w:pStyle w:val="opplisting"/>
      </w:pPr>
      <w:r>
        <w:t>ARKA Rogaland AS</w:t>
      </w:r>
    </w:p>
    <w:p w:rsidR="00000000" w:rsidRDefault="007E6DF3" w:rsidP="00FE158D">
      <w:pPr>
        <w:pStyle w:val="opplisting"/>
      </w:pPr>
      <w:r>
        <w:t xml:space="preserve">AS </w:t>
      </w:r>
      <w:proofErr w:type="spellStart"/>
      <w:r>
        <w:t>Fartskriver</w:t>
      </w:r>
      <w:proofErr w:type="spellEnd"/>
    </w:p>
    <w:p w:rsidR="00000000" w:rsidRDefault="007E6DF3" w:rsidP="00FE158D">
      <w:pPr>
        <w:pStyle w:val="opplisting"/>
      </w:pPr>
      <w:r>
        <w:t>ASKO</w:t>
      </w:r>
    </w:p>
    <w:p w:rsidR="00000000" w:rsidRDefault="007E6DF3" w:rsidP="00FE158D">
      <w:pPr>
        <w:pStyle w:val="opplisting"/>
      </w:pPr>
      <w:r>
        <w:t>AS Transportprodukter</w:t>
      </w:r>
    </w:p>
    <w:p w:rsidR="00000000" w:rsidRDefault="007E6DF3" w:rsidP="00FE158D">
      <w:pPr>
        <w:pStyle w:val="opplisting"/>
      </w:pPr>
      <w:proofErr w:type="spellStart"/>
      <w:r>
        <w:t>Autobransjens</w:t>
      </w:r>
      <w:proofErr w:type="spellEnd"/>
      <w:r>
        <w:t xml:space="preserve"> Leverandørforening</w:t>
      </w:r>
    </w:p>
    <w:p w:rsidR="00000000" w:rsidRDefault="007E6DF3" w:rsidP="00FE158D">
      <w:pPr>
        <w:pStyle w:val="opplisting"/>
      </w:pPr>
      <w:proofErr w:type="spellStart"/>
      <w:r>
        <w:t>Autodata</w:t>
      </w:r>
      <w:proofErr w:type="spellEnd"/>
      <w:r>
        <w:t xml:space="preserve"> AS</w:t>
      </w:r>
    </w:p>
    <w:p w:rsidR="00000000" w:rsidRDefault="007E6DF3" w:rsidP="00FE158D">
      <w:pPr>
        <w:pStyle w:val="opplisting"/>
      </w:pPr>
      <w:r>
        <w:t>Autoriserte Trafikkskolers Landsforbund</w:t>
      </w:r>
    </w:p>
    <w:p w:rsidR="00000000" w:rsidRDefault="007E6DF3" w:rsidP="00FE158D">
      <w:pPr>
        <w:pStyle w:val="opplisting"/>
      </w:pPr>
      <w:r>
        <w:t xml:space="preserve">Bamble Mekaniske </w:t>
      </w:r>
      <w:proofErr w:type="spellStart"/>
      <w:r>
        <w:t>Indusri</w:t>
      </w:r>
      <w:proofErr w:type="spellEnd"/>
    </w:p>
    <w:p w:rsidR="00000000" w:rsidRDefault="007E6DF3" w:rsidP="00FE158D">
      <w:pPr>
        <w:pStyle w:val="opplisting"/>
      </w:pPr>
      <w:r>
        <w:t>Bardu sjåførskole</w:t>
      </w:r>
    </w:p>
    <w:p w:rsidR="00000000" w:rsidRDefault="007E6DF3" w:rsidP="00FE158D">
      <w:pPr>
        <w:pStyle w:val="opplisting"/>
      </w:pPr>
      <w:r>
        <w:t>Bekkelund &amp; Knutsen AS</w:t>
      </w:r>
    </w:p>
    <w:p w:rsidR="00000000" w:rsidRDefault="007E6DF3" w:rsidP="00FE158D">
      <w:pPr>
        <w:pStyle w:val="opplisting"/>
      </w:pPr>
      <w:r>
        <w:t>Bilimportørenes Landsforening</w:t>
      </w:r>
    </w:p>
    <w:p w:rsidR="00000000" w:rsidRDefault="007E6DF3" w:rsidP="00FE158D">
      <w:pPr>
        <w:pStyle w:val="opplisting"/>
      </w:pPr>
      <w:r>
        <w:t>Bilservice Konsult AS</w:t>
      </w:r>
    </w:p>
    <w:p w:rsidR="00000000" w:rsidRDefault="007E6DF3" w:rsidP="00FE158D">
      <w:pPr>
        <w:pStyle w:val="opplisting"/>
      </w:pPr>
      <w:r>
        <w:t>Bussbygg AS</w:t>
      </w:r>
    </w:p>
    <w:p w:rsidR="00000000" w:rsidRDefault="007E6DF3" w:rsidP="00FE158D">
      <w:pPr>
        <w:pStyle w:val="opplisting"/>
      </w:pPr>
      <w:r>
        <w:t>DB Schenker Norge</w:t>
      </w:r>
    </w:p>
    <w:p w:rsidR="00000000" w:rsidRDefault="007E6DF3" w:rsidP="00FE158D">
      <w:pPr>
        <w:pStyle w:val="opplisting"/>
      </w:pPr>
      <w:r>
        <w:t>DSV Road Norge</w:t>
      </w:r>
    </w:p>
    <w:p w:rsidR="00000000" w:rsidRDefault="007E6DF3" w:rsidP="00FE158D">
      <w:pPr>
        <w:pStyle w:val="opplisting"/>
      </w:pPr>
      <w:proofErr w:type="spellStart"/>
      <w:r>
        <w:t>Ekeri</w:t>
      </w:r>
      <w:proofErr w:type="spellEnd"/>
      <w:r>
        <w:t xml:space="preserve"> Norge AS</w:t>
      </w:r>
    </w:p>
    <w:p w:rsidR="00000000" w:rsidRDefault="007E6DF3" w:rsidP="00FE158D">
      <w:pPr>
        <w:pStyle w:val="opplisting"/>
      </w:pPr>
      <w:proofErr w:type="spellStart"/>
      <w:r>
        <w:t>Enjac</w:t>
      </w:r>
      <w:proofErr w:type="spellEnd"/>
      <w:r>
        <w:t xml:space="preserve"> AS</w:t>
      </w:r>
    </w:p>
    <w:p w:rsidR="00000000" w:rsidRDefault="007E6DF3" w:rsidP="00FE158D">
      <w:pPr>
        <w:pStyle w:val="opplisting"/>
      </w:pPr>
      <w:r>
        <w:t>Falck Redning AS</w:t>
      </w:r>
    </w:p>
    <w:p w:rsidR="00000000" w:rsidRDefault="007E6DF3" w:rsidP="00FE158D">
      <w:pPr>
        <w:pStyle w:val="opplisting"/>
      </w:pPr>
      <w:r>
        <w:t>Forlaget Las</w:t>
      </w:r>
      <w:r>
        <w:t>t og Buss A/S</w:t>
      </w:r>
    </w:p>
    <w:p w:rsidR="00000000" w:rsidRDefault="007E6DF3" w:rsidP="00FE158D">
      <w:pPr>
        <w:pStyle w:val="opplisting"/>
      </w:pPr>
      <w:r>
        <w:t>Frie Bilimportørers Forening</w:t>
      </w:r>
    </w:p>
    <w:p w:rsidR="00000000" w:rsidRDefault="007E6DF3" w:rsidP="00FE158D">
      <w:pPr>
        <w:pStyle w:val="opplisting"/>
      </w:pPr>
      <w:r>
        <w:t>Grunnskolens trafikk- og mopedfaglige forum Vestfold</w:t>
      </w:r>
    </w:p>
    <w:p w:rsidR="00000000" w:rsidRPr="00FE158D" w:rsidRDefault="007E6DF3" w:rsidP="00FE158D">
      <w:pPr>
        <w:pStyle w:val="opplisting"/>
        <w:rPr>
          <w:lang w:val="en-GB"/>
        </w:rPr>
      </w:pPr>
      <w:r w:rsidRPr="00FE158D">
        <w:rPr>
          <w:lang w:val="en-GB"/>
        </w:rPr>
        <w:t xml:space="preserve">HBK </w:t>
      </w:r>
      <w:proofErr w:type="spellStart"/>
      <w:r w:rsidRPr="00FE158D">
        <w:rPr>
          <w:lang w:val="en-GB"/>
        </w:rPr>
        <w:t>Verdal</w:t>
      </w:r>
      <w:proofErr w:type="spellEnd"/>
    </w:p>
    <w:p w:rsidR="00000000" w:rsidRPr="00FE158D" w:rsidRDefault="007E6DF3" w:rsidP="00FE158D">
      <w:pPr>
        <w:pStyle w:val="opplisting"/>
        <w:rPr>
          <w:lang w:val="en-GB"/>
        </w:rPr>
      </w:pPr>
      <w:r w:rsidRPr="00FE158D">
        <w:rPr>
          <w:lang w:val="en-GB"/>
        </w:rPr>
        <w:t>H.C Petersen Norge AS</w:t>
      </w:r>
    </w:p>
    <w:p w:rsidR="00000000" w:rsidRPr="00FE158D" w:rsidRDefault="007E6DF3" w:rsidP="00FE158D">
      <w:pPr>
        <w:pStyle w:val="opplisting"/>
        <w:rPr>
          <w:lang w:val="en-GB"/>
        </w:rPr>
      </w:pPr>
      <w:r w:rsidRPr="00FE158D">
        <w:rPr>
          <w:lang w:val="en-GB"/>
        </w:rPr>
        <w:t>HE-Plan AS</w:t>
      </w:r>
    </w:p>
    <w:p w:rsidR="00000000" w:rsidRPr="00FE158D" w:rsidRDefault="007E6DF3" w:rsidP="00FE158D">
      <w:pPr>
        <w:pStyle w:val="opplisting"/>
        <w:rPr>
          <w:lang w:val="en-GB"/>
        </w:rPr>
      </w:pPr>
      <w:r w:rsidRPr="00FE158D">
        <w:rPr>
          <w:lang w:val="en-GB"/>
        </w:rPr>
        <w:t>Hiab AS</w:t>
      </w:r>
    </w:p>
    <w:p w:rsidR="00000000" w:rsidRPr="00FE158D" w:rsidRDefault="007E6DF3" w:rsidP="00FE158D">
      <w:pPr>
        <w:pStyle w:val="opplisting"/>
        <w:rPr>
          <w:lang w:val="en-GB"/>
        </w:rPr>
      </w:pPr>
      <w:proofErr w:type="spellStart"/>
      <w:r w:rsidRPr="00FE158D">
        <w:rPr>
          <w:lang w:val="en-GB"/>
        </w:rPr>
        <w:t>Hillevåg</w:t>
      </w:r>
      <w:proofErr w:type="spellEnd"/>
      <w:r w:rsidRPr="00FE158D">
        <w:rPr>
          <w:lang w:val="en-GB"/>
        </w:rPr>
        <w:t xml:space="preserve"> </w:t>
      </w:r>
      <w:proofErr w:type="spellStart"/>
      <w:r w:rsidRPr="00FE158D">
        <w:rPr>
          <w:lang w:val="en-GB"/>
        </w:rPr>
        <w:t>Mek</w:t>
      </w:r>
      <w:proofErr w:type="spellEnd"/>
      <w:r w:rsidRPr="00FE158D">
        <w:rPr>
          <w:lang w:val="en-GB"/>
        </w:rPr>
        <w:t xml:space="preserve"> </w:t>
      </w:r>
      <w:proofErr w:type="spellStart"/>
      <w:r w:rsidRPr="00FE158D">
        <w:rPr>
          <w:lang w:val="en-GB"/>
        </w:rPr>
        <w:t>Verksted</w:t>
      </w:r>
      <w:proofErr w:type="spellEnd"/>
      <w:r w:rsidRPr="00FE158D">
        <w:rPr>
          <w:lang w:val="en-GB"/>
        </w:rPr>
        <w:t xml:space="preserve"> AS</w:t>
      </w:r>
    </w:p>
    <w:p w:rsidR="00000000" w:rsidRDefault="007E6DF3" w:rsidP="00FE158D">
      <w:pPr>
        <w:pStyle w:val="opplisting"/>
      </w:pPr>
      <w:r>
        <w:t>Karmsund Sveis og Påbygg AS</w:t>
      </w:r>
    </w:p>
    <w:p w:rsidR="00000000" w:rsidRDefault="007E6DF3" w:rsidP="00FE158D">
      <w:pPr>
        <w:pStyle w:val="opplisting"/>
      </w:pPr>
      <w:r>
        <w:lastRenderedPageBreak/>
        <w:t>KNAS AS</w:t>
      </w:r>
    </w:p>
    <w:p w:rsidR="00000000" w:rsidRDefault="007E6DF3" w:rsidP="00FE158D">
      <w:pPr>
        <w:pStyle w:val="opplisting"/>
      </w:pPr>
      <w:proofErr w:type="spellStart"/>
      <w:r>
        <w:t>Kombimatic</w:t>
      </w:r>
      <w:proofErr w:type="spellEnd"/>
    </w:p>
    <w:p w:rsidR="00000000" w:rsidRDefault="007E6DF3" w:rsidP="00FE158D">
      <w:pPr>
        <w:pStyle w:val="opplisting"/>
      </w:pPr>
      <w:r>
        <w:t>Kommunenes Sentralforbund</w:t>
      </w:r>
    </w:p>
    <w:p w:rsidR="00000000" w:rsidRDefault="007E6DF3" w:rsidP="00FE158D">
      <w:pPr>
        <w:pStyle w:val="opplisting"/>
      </w:pPr>
      <w:r>
        <w:t xml:space="preserve">Kongelig Norsk </w:t>
      </w:r>
      <w:proofErr w:type="spellStart"/>
      <w:r>
        <w:t>Automobilklub</w:t>
      </w:r>
      <w:proofErr w:type="spellEnd"/>
    </w:p>
    <w:p w:rsidR="00000000" w:rsidRDefault="007E6DF3" w:rsidP="00FE158D">
      <w:pPr>
        <w:pStyle w:val="opplisting"/>
      </w:pPr>
      <w:proofErr w:type="spellStart"/>
      <w:r>
        <w:t>Lafinto</w:t>
      </w:r>
      <w:proofErr w:type="spellEnd"/>
      <w:r>
        <w:t xml:space="preserve"> AS</w:t>
      </w:r>
    </w:p>
    <w:p w:rsidR="00000000" w:rsidRDefault="007E6DF3" w:rsidP="00FE158D">
      <w:pPr>
        <w:pStyle w:val="opplisting"/>
      </w:pPr>
      <w:r>
        <w:t>Landsorganisasjonen i Norge</w:t>
      </w:r>
    </w:p>
    <w:p w:rsidR="00000000" w:rsidRDefault="007E6DF3" w:rsidP="00FE158D">
      <w:pPr>
        <w:pStyle w:val="opplisting"/>
      </w:pPr>
      <w:r>
        <w:t>Larsnes Auto</w:t>
      </w:r>
    </w:p>
    <w:p w:rsidR="00000000" w:rsidRDefault="007E6DF3" w:rsidP="00FE158D">
      <w:pPr>
        <w:pStyle w:val="opplisting"/>
      </w:pPr>
      <w:r>
        <w:t>Lastebileiernes Forening</w:t>
      </w:r>
    </w:p>
    <w:p w:rsidR="00000000" w:rsidRDefault="007E6DF3" w:rsidP="00FE158D">
      <w:pPr>
        <w:pStyle w:val="opplisting"/>
      </w:pPr>
      <w:proofErr w:type="spellStart"/>
      <w:r>
        <w:t>LeasePlan</w:t>
      </w:r>
      <w:proofErr w:type="spellEnd"/>
      <w:r>
        <w:t xml:space="preserve"> Norge AS</w:t>
      </w:r>
    </w:p>
    <w:p w:rsidR="00000000" w:rsidRDefault="007E6DF3" w:rsidP="00FE158D">
      <w:pPr>
        <w:pStyle w:val="opplisting"/>
      </w:pPr>
      <w:proofErr w:type="spellStart"/>
      <w:r>
        <w:t>Loyd's</w:t>
      </w:r>
      <w:proofErr w:type="spellEnd"/>
      <w:r>
        <w:t xml:space="preserve"> Industri A/S</w:t>
      </w:r>
    </w:p>
    <w:p w:rsidR="00000000" w:rsidRDefault="007E6DF3" w:rsidP="00FE158D">
      <w:pPr>
        <w:pStyle w:val="opplisting"/>
      </w:pPr>
      <w:r>
        <w:t>MAN Truck &amp; Buss Norge AS</w:t>
      </w:r>
    </w:p>
    <w:p w:rsidR="00000000" w:rsidRDefault="007E6DF3" w:rsidP="00FE158D">
      <w:pPr>
        <w:pStyle w:val="opplisting"/>
      </w:pPr>
      <w:r>
        <w:t>Maskinentreprenørenes Forbund</w:t>
      </w:r>
    </w:p>
    <w:p w:rsidR="00000000" w:rsidRDefault="007E6DF3" w:rsidP="00FE158D">
      <w:pPr>
        <w:pStyle w:val="opplisting"/>
      </w:pPr>
      <w:r>
        <w:t>Maskingrossistenes Forening</w:t>
      </w:r>
    </w:p>
    <w:p w:rsidR="00000000" w:rsidRDefault="007E6DF3" w:rsidP="00FE158D">
      <w:pPr>
        <w:pStyle w:val="opplisting"/>
      </w:pPr>
      <w:r>
        <w:t>M</w:t>
      </w:r>
      <w:r>
        <w:t>esta Konsern AS</w:t>
      </w:r>
    </w:p>
    <w:p w:rsidR="00000000" w:rsidRDefault="007E6DF3" w:rsidP="00FE158D">
      <w:pPr>
        <w:pStyle w:val="opplisting"/>
      </w:pPr>
      <w:proofErr w:type="spellStart"/>
      <w:r>
        <w:t>Moflaten</w:t>
      </w:r>
      <w:proofErr w:type="spellEnd"/>
      <w:r>
        <w:t xml:space="preserve"> Smie og Verksted AS</w:t>
      </w:r>
    </w:p>
    <w:p w:rsidR="00000000" w:rsidRDefault="007E6DF3" w:rsidP="00FE158D">
      <w:pPr>
        <w:pStyle w:val="opplisting"/>
      </w:pPr>
      <w:proofErr w:type="spellStart"/>
      <w:r>
        <w:t>MoRek</w:t>
      </w:r>
      <w:proofErr w:type="spellEnd"/>
      <w:r>
        <w:t xml:space="preserve"> AS</w:t>
      </w:r>
    </w:p>
    <w:p w:rsidR="00000000" w:rsidRDefault="007E6DF3" w:rsidP="00FE158D">
      <w:pPr>
        <w:pStyle w:val="opplisting"/>
      </w:pPr>
      <w:r>
        <w:t>Møllergruppen</w:t>
      </w:r>
    </w:p>
    <w:p w:rsidR="00000000" w:rsidRDefault="007E6DF3" w:rsidP="00FE158D">
      <w:pPr>
        <w:pStyle w:val="opplisting"/>
      </w:pPr>
      <w:r>
        <w:t>NAF Trafikksenter AS</w:t>
      </w:r>
    </w:p>
    <w:p w:rsidR="00000000" w:rsidRDefault="007E6DF3" w:rsidP="00FE158D">
      <w:pPr>
        <w:pStyle w:val="opplisting"/>
      </w:pPr>
      <w:r>
        <w:t>Nettbuss AS</w:t>
      </w:r>
    </w:p>
    <w:p w:rsidR="00000000" w:rsidRDefault="007E6DF3" w:rsidP="00FE158D">
      <w:pPr>
        <w:pStyle w:val="opplisting"/>
      </w:pPr>
      <w:r>
        <w:t>NHO Logistikk- og Transport</w:t>
      </w:r>
    </w:p>
    <w:p w:rsidR="00000000" w:rsidRDefault="007E6DF3" w:rsidP="00FE158D">
      <w:pPr>
        <w:pStyle w:val="opplisting"/>
      </w:pPr>
      <w:r>
        <w:t>NHO Mat og Drikke</w:t>
      </w:r>
    </w:p>
    <w:p w:rsidR="00000000" w:rsidRDefault="007E6DF3" w:rsidP="00FE158D">
      <w:pPr>
        <w:pStyle w:val="opplisting"/>
      </w:pPr>
      <w:r>
        <w:t>NHO Transport</w:t>
      </w:r>
    </w:p>
    <w:p w:rsidR="00000000" w:rsidRPr="00FE158D" w:rsidRDefault="007E6DF3" w:rsidP="00FE158D">
      <w:pPr>
        <w:pStyle w:val="opplisting"/>
        <w:rPr>
          <w:lang w:val="en-GB"/>
        </w:rPr>
      </w:pPr>
      <w:proofErr w:type="spellStart"/>
      <w:r w:rsidRPr="00FE158D">
        <w:rPr>
          <w:lang w:val="en-GB"/>
        </w:rPr>
        <w:t>Nobina</w:t>
      </w:r>
      <w:proofErr w:type="spellEnd"/>
      <w:r w:rsidRPr="00FE158D">
        <w:rPr>
          <w:lang w:val="en-GB"/>
        </w:rPr>
        <w:t xml:space="preserve"> Norge AS</w:t>
      </w:r>
    </w:p>
    <w:p w:rsidR="00000000" w:rsidRPr="00FE158D" w:rsidRDefault="007E6DF3" w:rsidP="00FE158D">
      <w:pPr>
        <w:pStyle w:val="opplisting"/>
        <w:rPr>
          <w:lang w:val="en-GB"/>
        </w:rPr>
      </w:pPr>
      <w:r w:rsidRPr="00FE158D">
        <w:rPr>
          <w:lang w:val="en-GB"/>
        </w:rPr>
        <w:t xml:space="preserve">Nor </w:t>
      </w:r>
      <w:proofErr w:type="spellStart"/>
      <w:r w:rsidRPr="00FE158D">
        <w:rPr>
          <w:lang w:val="en-GB"/>
        </w:rPr>
        <w:t>Slep</w:t>
      </w:r>
      <w:proofErr w:type="spellEnd"/>
      <w:r w:rsidRPr="00FE158D">
        <w:rPr>
          <w:lang w:val="en-GB"/>
        </w:rPr>
        <w:t xml:space="preserve"> AS</w:t>
      </w:r>
    </w:p>
    <w:p w:rsidR="00000000" w:rsidRDefault="007E6DF3" w:rsidP="00FE158D">
      <w:pPr>
        <w:pStyle w:val="opplisting"/>
      </w:pPr>
      <w:r>
        <w:t>Nor-</w:t>
      </w:r>
      <w:proofErr w:type="spellStart"/>
      <w:r>
        <w:t>Ka</w:t>
      </w:r>
      <w:proofErr w:type="spellEnd"/>
      <w:r>
        <w:t xml:space="preserve"> AS</w:t>
      </w:r>
    </w:p>
    <w:p w:rsidR="00000000" w:rsidRDefault="007E6DF3" w:rsidP="00FE158D">
      <w:pPr>
        <w:pStyle w:val="opplisting"/>
      </w:pPr>
      <w:r>
        <w:t>Nord Karmøy Sveis AS</w:t>
      </w:r>
    </w:p>
    <w:p w:rsidR="00000000" w:rsidRDefault="007E6DF3" w:rsidP="00FE158D">
      <w:pPr>
        <w:pStyle w:val="opplisting"/>
      </w:pPr>
      <w:r>
        <w:t>Nord-kran AS</w:t>
      </w:r>
    </w:p>
    <w:p w:rsidR="00000000" w:rsidRDefault="007E6DF3" w:rsidP="00FE158D">
      <w:pPr>
        <w:pStyle w:val="opplisting"/>
      </w:pPr>
      <w:r>
        <w:t>Norges Automobil-forbun</w:t>
      </w:r>
      <w:r>
        <w:t>d</w:t>
      </w:r>
    </w:p>
    <w:p w:rsidR="00000000" w:rsidRDefault="007E6DF3" w:rsidP="00FE158D">
      <w:pPr>
        <w:pStyle w:val="opplisting"/>
      </w:pPr>
      <w:r>
        <w:t>Norges Bilbransjeforbund</w:t>
      </w:r>
    </w:p>
    <w:p w:rsidR="00000000" w:rsidRDefault="007E6DF3" w:rsidP="00FE158D">
      <w:pPr>
        <w:pStyle w:val="opplisting"/>
      </w:pPr>
      <w:r>
        <w:t>Norges Bondelag</w:t>
      </w:r>
    </w:p>
    <w:p w:rsidR="00000000" w:rsidRDefault="007E6DF3" w:rsidP="00FE158D">
      <w:pPr>
        <w:pStyle w:val="opplisting"/>
      </w:pPr>
      <w:r>
        <w:t>Norges Caravanbransjeforbund</w:t>
      </w:r>
    </w:p>
    <w:p w:rsidR="00000000" w:rsidRDefault="007E6DF3" w:rsidP="00FE158D">
      <w:pPr>
        <w:pStyle w:val="opplisting"/>
      </w:pPr>
      <w:r>
        <w:t>Norges Lastebileier-Forbund</w:t>
      </w:r>
    </w:p>
    <w:p w:rsidR="00000000" w:rsidRDefault="007E6DF3" w:rsidP="00FE158D">
      <w:pPr>
        <w:pStyle w:val="opplisting"/>
      </w:pPr>
      <w:r>
        <w:t>Norgesbuss AS</w:t>
      </w:r>
    </w:p>
    <w:p w:rsidR="00000000" w:rsidRDefault="007E6DF3" w:rsidP="00FE158D">
      <w:pPr>
        <w:pStyle w:val="opplisting"/>
      </w:pPr>
      <w:r>
        <w:t>Norsk Bonde- og Småbrukarlag</w:t>
      </w:r>
    </w:p>
    <w:p w:rsidR="00000000" w:rsidRDefault="007E6DF3" w:rsidP="00FE158D">
      <w:pPr>
        <w:pStyle w:val="opplisting"/>
      </w:pPr>
      <w:r>
        <w:t>Norsk Industri</w:t>
      </w:r>
    </w:p>
    <w:p w:rsidR="00000000" w:rsidRDefault="007E6DF3" w:rsidP="00FE158D">
      <w:pPr>
        <w:pStyle w:val="opplisting"/>
      </w:pPr>
      <w:r>
        <w:t>Norsk Tjenestemannslag</w:t>
      </w:r>
    </w:p>
    <w:p w:rsidR="00000000" w:rsidRDefault="007E6DF3" w:rsidP="00FE158D">
      <w:pPr>
        <w:pStyle w:val="opplisting"/>
      </w:pPr>
      <w:r>
        <w:t>Norsk Trafikkmedisinsk Forening</w:t>
      </w:r>
    </w:p>
    <w:p w:rsidR="00000000" w:rsidRDefault="007E6DF3" w:rsidP="00FE158D">
      <w:pPr>
        <w:pStyle w:val="opplisting"/>
      </w:pPr>
      <w:r>
        <w:t>Norsk Transportarbeiderforbund</w:t>
      </w:r>
    </w:p>
    <w:p w:rsidR="00000000" w:rsidRDefault="007E6DF3" w:rsidP="00FE158D">
      <w:pPr>
        <w:pStyle w:val="opplisting"/>
      </w:pPr>
      <w:r>
        <w:t>NTM Trailer &amp; Tipp AS</w:t>
      </w:r>
    </w:p>
    <w:p w:rsidR="00000000" w:rsidRDefault="007E6DF3" w:rsidP="00FE158D">
      <w:pPr>
        <w:pStyle w:val="opplisting"/>
      </w:pPr>
      <w:r>
        <w:t>Næringslivets Hovedorganisasjon</w:t>
      </w:r>
    </w:p>
    <w:p w:rsidR="00000000" w:rsidRDefault="007E6DF3" w:rsidP="00FE158D">
      <w:pPr>
        <w:pStyle w:val="opplisting"/>
      </w:pPr>
      <w:proofErr w:type="spellStart"/>
      <w:r>
        <w:t>Närko</w:t>
      </w:r>
      <w:proofErr w:type="spellEnd"/>
      <w:r>
        <w:t xml:space="preserve"> Norge AS</w:t>
      </w:r>
    </w:p>
    <w:p w:rsidR="00000000" w:rsidRDefault="007E6DF3" w:rsidP="00FE158D">
      <w:pPr>
        <w:pStyle w:val="opplisting"/>
      </w:pPr>
      <w:r>
        <w:t>Opplysningsrådet for Veitrafikken</w:t>
      </w:r>
    </w:p>
    <w:p w:rsidR="00000000" w:rsidRDefault="007E6DF3" w:rsidP="00FE158D">
      <w:pPr>
        <w:pStyle w:val="opplisting"/>
      </w:pPr>
      <w:r>
        <w:t>Oslo Handelsstands Forening</w:t>
      </w:r>
    </w:p>
    <w:p w:rsidR="00000000" w:rsidRDefault="007E6DF3" w:rsidP="00FE158D">
      <w:pPr>
        <w:pStyle w:val="opplisting"/>
      </w:pPr>
      <w:r>
        <w:t>Posten Norge-konsernet</w:t>
      </w:r>
    </w:p>
    <w:p w:rsidR="00000000" w:rsidRDefault="007E6DF3" w:rsidP="00FE158D">
      <w:pPr>
        <w:pStyle w:val="opplisting"/>
      </w:pPr>
      <w:r>
        <w:t>Rambøll Norge AS</w:t>
      </w:r>
    </w:p>
    <w:p w:rsidR="00000000" w:rsidRDefault="007E6DF3" w:rsidP="00FE158D">
      <w:pPr>
        <w:pStyle w:val="opplisting"/>
      </w:pPr>
      <w:proofErr w:type="spellStart"/>
      <w:r>
        <w:t>Robol</w:t>
      </w:r>
      <w:proofErr w:type="spellEnd"/>
      <w:r>
        <w:t xml:space="preserve"> AS</w:t>
      </w:r>
    </w:p>
    <w:p w:rsidR="00000000" w:rsidRDefault="007E6DF3" w:rsidP="00FE158D">
      <w:pPr>
        <w:pStyle w:val="opplisting"/>
      </w:pPr>
      <w:r>
        <w:t>Rognskog Bil</w:t>
      </w:r>
    </w:p>
    <w:p w:rsidR="00000000" w:rsidRDefault="007E6DF3" w:rsidP="00FE158D">
      <w:pPr>
        <w:pStyle w:val="opplisting"/>
      </w:pPr>
      <w:r>
        <w:t>Rolands Lastebilpåbygg AS</w:t>
      </w:r>
    </w:p>
    <w:p w:rsidR="00000000" w:rsidRDefault="007E6DF3" w:rsidP="00FE158D">
      <w:pPr>
        <w:pStyle w:val="opplisting"/>
      </w:pPr>
      <w:r>
        <w:t>Romeri</w:t>
      </w:r>
      <w:r>
        <w:t>ke buss og trailerskole</w:t>
      </w:r>
    </w:p>
    <w:p w:rsidR="00000000" w:rsidRDefault="007E6DF3" w:rsidP="00FE158D">
      <w:pPr>
        <w:pStyle w:val="opplisting"/>
      </w:pPr>
      <w:r>
        <w:t>Rosendal Maskin</w:t>
      </w:r>
    </w:p>
    <w:p w:rsidR="00000000" w:rsidRDefault="007E6DF3" w:rsidP="00FE158D">
      <w:pPr>
        <w:pStyle w:val="opplisting"/>
      </w:pPr>
      <w:r>
        <w:lastRenderedPageBreak/>
        <w:t>Ruter AS</w:t>
      </w:r>
    </w:p>
    <w:p w:rsidR="00000000" w:rsidRDefault="007E6DF3" w:rsidP="00FE158D">
      <w:pPr>
        <w:pStyle w:val="opplisting"/>
      </w:pPr>
      <w:r>
        <w:t>Scania Norge</w:t>
      </w:r>
    </w:p>
    <w:p w:rsidR="00000000" w:rsidRDefault="007E6DF3" w:rsidP="00FE158D">
      <w:pPr>
        <w:pStyle w:val="opplisting"/>
      </w:pPr>
      <w:r>
        <w:t>Sjekkpunkt Norge AS</w:t>
      </w:r>
    </w:p>
    <w:p w:rsidR="00000000" w:rsidRDefault="007E6DF3" w:rsidP="00FE158D">
      <w:pPr>
        <w:pStyle w:val="opplisting"/>
      </w:pPr>
      <w:proofErr w:type="spellStart"/>
      <w:r>
        <w:t>Skab</w:t>
      </w:r>
      <w:proofErr w:type="spellEnd"/>
      <w:r>
        <w:t xml:space="preserve"> Norge AS</w:t>
      </w:r>
    </w:p>
    <w:p w:rsidR="00000000" w:rsidRDefault="007E6DF3" w:rsidP="00FE158D">
      <w:pPr>
        <w:pStyle w:val="opplisting"/>
      </w:pPr>
      <w:r>
        <w:t>Skare &amp; Nes AS</w:t>
      </w:r>
    </w:p>
    <w:p w:rsidR="00000000" w:rsidRDefault="007E6DF3" w:rsidP="00FE158D">
      <w:pPr>
        <w:pStyle w:val="opplisting"/>
      </w:pPr>
      <w:r>
        <w:t>Skandinavisk Trafikksenter AS</w:t>
      </w:r>
    </w:p>
    <w:p w:rsidR="00000000" w:rsidRDefault="007E6DF3" w:rsidP="00FE158D">
      <w:pPr>
        <w:pStyle w:val="opplisting"/>
      </w:pPr>
      <w:r>
        <w:t>SOTIN</w:t>
      </w:r>
    </w:p>
    <w:p w:rsidR="00000000" w:rsidRDefault="007E6DF3" w:rsidP="00FE158D">
      <w:pPr>
        <w:pStyle w:val="opplisting"/>
      </w:pPr>
      <w:r>
        <w:t>Straumen Bil AS</w:t>
      </w:r>
    </w:p>
    <w:p w:rsidR="00000000" w:rsidRDefault="007E6DF3" w:rsidP="00FE158D">
      <w:pPr>
        <w:pStyle w:val="opplisting"/>
      </w:pPr>
      <w:r>
        <w:lastRenderedPageBreak/>
        <w:t xml:space="preserve">T N Vangs </w:t>
      </w:r>
      <w:proofErr w:type="spellStart"/>
      <w:r>
        <w:t>Mek</w:t>
      </w:r>
      <w:proofErr w:type="spellEnd"/>
      <w:r>
        <w:t xml:space="preserve"> Verksted AS</w:t>
      </w:r>
    </w:p>
    <w:p w:rsidR="00000000" w:rsidRPr="00FE158D" w:rsidRDefault="007E6DF3" w:rsidP="00FE158D">
      <w:pPr>
        <w:pStyle w:val="opplisting"/>
        <w:rPr>
          <w:lang w:val="en-GB"/>
        </w:rPr>
      </w:pPr>
      <w:r w:rsidRPr="00FE158D">
        <w:rPr>
          <w:lang w:val="en-GB"/>
        </w:rPr>
        <w:t>Thermo King Norge AS</w:t>
      </w:r>
    </w:p>
    <w:p w:rsidR="00000000" w:rsidRPr="00FE158D" w:rsidRDefault="007E6DF3" w:rsidP="00FE158D">
      <w:pPr>
        <w:pStyle w:val="opplisting"/>
        <w:rPr>
          <w:lang w:val="en-GB"/>
        </w:rPr>
      </w:pPr>
      <w:r w:rsidRPr="00FE158D">
        <w:rPr>
          <w:lang w:val="en-GB"/>
        </w:rPr>
        <w:t>Tide Buss AS</w:t>
      </w:r>
    </w:p>
    <w:p w:rsidR="00000000" w:rsidRDefault="007E6DF3" w:rsidP="00FE158D">
      <w:pPr>
        <w:pStyle w:val="opplisting"/>
      </w:pPr>
      <w:proofErr w:type="spellStart"/>
      <w:r>
        <w:t>Trafikkforum</w:t>
      </w:r>
      <w:proofErr w:type="spellEnd"/>
      <w:r>
        <w:t xml:space="preserve"> AS</w:t>
      </w:r>
    </w:p>
    <w:p w:rsidR="00000000" w:rsidRDefault="007E6DF3" w:rsidP="00FE158D">
      <w:pPr>
        <w:pStyle w:val="opplisting"/>
      </w:pPr>
      <w:proofErr w:type="spellStart"/>
      <w:r>
        <w:t>TrailerBygg</w:t>
      </w:r>
      <w:proofErr w:type="spellEnd"/>
      <w:r>
        <w:t xml:space="preserve"> AS</w:t>
      </w:r>
    </w:p>
    <w:p w:rsidR="00000000" w:rsidRDefault="007E6DF3" w:rsidP="00FE158D">
      <w:pPr>
        <w:pStyle w:val="opplisting"/>
      </w:pPr>
      <w:r>
        <w:t>Traktor- og landbruksmaskinimportørenes forening</w:t>
      </w:r>
    </w:p>
    <w:p w:rsidR="00000000" w:rsidRDefault="007E6DF3" w:rsidP="00FE158D">
      <w:pPr>
        <w:pStyle w:val="opplisting"/>
      </w:pPr>
      <w:r>
        <w:t xml:space="preserve">Transport og Bilfagenes Opplæringskontor </w:t>
      </w:r>
      <w:proofErr w:type="spellStart"/>
      <w:r>
        <w:t>Tobo</w:t>
      </w:r>
      <w:proofErr w:type="spellEnd"/>
    </w:p>
    <w:p w:rsidR="00000000" w:rsidRDefault="007E6DF3" w:rsidP="00FE158D">
      <w:pPr>
        <w:pStyle w:val="opplisting"/>
      </w:pPr>
      <w:r>
        <w:t xml:space="preserve">Transportbransjens opplæringskontor i Møre og Romsdal v/Jon </w:t>
      </w:r>
      <w:proofErr w:type="spellStart"/>
      <w:r>
        <w:t>Brødremoen</w:t>
      </w:r>
      <w:proofErr w:type="spellEnd"/>
    </w:p>
    <w:p w:rsidR="00000000" w:rsidRDefault="007E6DF3" w:rsidP="00FE158D">
      <w:pPr>
        <w:pStyle w:val="opplisting"/>
      </w:pPr>
      <w:r>
        <w:t>Transportøkonomisk institutt</w:t>
      </w:r>
    </w:p>
    <w:p w:rsidR="00000000" w:rsidRDefault="007E6DF3" w:rsidP="00FE158D">
      <w:pPr>
        <w:pStyle w:val="opplisting"/>
      </w:pPr>
      <w:r>
        <w:t>Truck &amp; Trailer Industry AS</w:t>
      </w:r>
    </w:p>
    <w:p w:rsidR="00000000" w:rsidRDefault="007E6DF3" w:rsidP="00FE158D">
      <w:pPr>
        <w:pStyle w:val="opplisting"/>
      </w:pPr>
      <w:r>
        <w:t>Trygg Trafikk</w:t>
      </w:r>
    </w:p>
    <w:p w:rsidR="00000000" w:rsidRDefault="007E6DF3" w:rsidP="00FE158D">
      <w:pPr>
        <w:pStyle w:val="opplisting"/>
      </w:pPr>
      <w:r>
        <w:t>Unib</w:t>
      </w:r>
      <w:r>
        <w:t>uss</w:t>
      </w:r>
    </w:p>
    <w:p w:rsidR="00000000" w:rsidRDefault="007E6DF3" w:rsidP="00FE158D">
      <w:pPr>
        <w:pStyle w:val="opplisting"/>
      </w:pPr>
      <w:r>
        <w:t>VBK Karosseri Horten AS</w:t>
      </w:r>
    </w:p>
    <w:p w:rsidR="00000000" w:rsidRDefault="007E6DF3" w:rsidP="00FE158D">
      <w:pPr>
        <w:pStyle w:val="opplisting"/>
      </w:pPr>
      <w:r>
        <w:t>Viking Redningstjeneste</w:t>
      </w:r>
    </w:p>
    <w:p w:rsidR="00000000" w:rsidRDefault="007E6DF3" w:rsidP="00FE158D">
      <w:pPr>
        <w:pStyle w:val="opplisting"/>
      </w:pPr>
      <w:r>
        <w:t>Vognteknikk AS</w:t>
      </w:r>
    </w:p>
    <w:p w:rsidR="00000000" w:rsidRDefault="007E6DF3" w:rsidP="00FE158D">
      <w:pPr>
        <w:pStyle w:val="opplisting"/>
      </w:pPr>
      <w:r>
        <w:t>Wiks</w:t>
      </w:r>
    </w:p>
    <w:p w:rsidR="00000000" w:rsidRDefault="007E6DF3" w:rsidP="00FE158D">
      <w:pPr>
        <w:pStyle w:val="opplisting"/>
      </w:pPr>
      <w:r>
        <w:t>Wilco AS</w:t>
      </w:r>
    </w:p>
    <w:p w:rsidR="00000000" w:rsidRDefault="007E6DF3" w:rsidP="00FE158D">
      <w:pPr>
        <w:pStyle w:val="opplisting"/>
      </w:pPr>
      <w:r>
        <w:t>Yrkestrafikkforbundet</w:t>
      </w:r>
    </w:p>
    <w:p w:rsidR="00000000" w:rsidRDefault="007E6DF3" w:rsidP="00FE158D">
      <w:pPr>
        <w:pStyle w:val="opplisting"/>
      </w:pPr>
      <w:r>
        <w:t>YS</w:t>
      </w:r>
    </w:p>
    <w:p w:rsidR="00000000" w:rsidRDefault="007E6DF3" w:rsidP="00FE158D"/>
    <w:p w:rsidR="00000000" w:rsidRDefault="007E6DF3" w:rsidP="00FE158D">
      <w:pPr>
        <w:pStyle w:val="opplisting"/>
      </w:pPr>
      <w:proofErr w:type="spellStart"/>
      <w:r>
        <w:t>Arbejdstilsynet</w:t>
      </w:r>
      <w:proofErr w:type="spellEnd"/>
    </w:p>
    <w:p w:rsidR="00000000" w:rsidRDefault="007E6DF3" w:rsidP="00FE158D">
      <w:pPr>
        <w:pStyle w:val="opplisting"/>
      </w:pPr>
      <w:proofErr w:type="spellStart"/>
      <w:r>
        <w:t>Arbets</w:t>
      </w:r>
      <w:proofErr w:type="spellEnd"/>
      <w:r>
        <w:t xml:space="preserve">- </w:t>
      </w:r>
      <w:proofErr w:type="spellStart"/>
      <w:r>
        <w:t>och</w:t>
      </w:r>
      <w:proofErr w:type="spellEnd"/>
      <w:r>
        <w:t xml:space="preserve"> </w:t>
      </w:r>
      <w:proofErr w:type="spellStart"/>
      <w:r>
        <w:t>näringsministeriet</w:t>
      </w:r>
      <w:proofErr w:type="spellEnd"/>
    </w:p>
    <w:p w:rsidR="00000000" w:rsidRDefault="007E6DF3" w:rsidP="00FE158D">
      <w:pPr>
        <w:pStyle w:val="opplisting"/>
      </w:pPr>
      <w:proofErr w:type="spellStart"/>
      <w:r>
        <w:t>Arbetsmiljöverket</w:t>
      </w:r>
      <w:proofErr w:type="spellEnd"/>
    </w:p>
    <w:p w:rsidR="00000000" w:rsidRDefault="007E6DF3" w:rsidP="00FE158D">
      <w:pPr>
        <w:pStyle w:val="opplisting"/>
      </w:pPr>
      <w:r>
        <w:t xml:space="preserve">Danske </w:t>
      </w:r>
      <w:proofErr w:type="spellStart"/>
      <w:r>
        <w:t>Busvognmænd</w:t>
      </w:r>
      <w:proofErr w:type="spellEnd"/>
    </w:p>
    <w:p w:rsidR="00000000" w:rsidRDefault="007E6DF3" w:rsidP="00FE158D">
      <w:pPr>
        <w:pStyle w:val="opplisting"/>
      </w:pPr>
      <w:proofErr w:type="spellStart"/>
      <w:r>
        <w:t>Näringsdepartementet</w:t>
      </w:r>
      <w:proofErr w:type="spellEnd"/>
    </w:p>
    <w:p w:rsidR="00000000" w:rsidRDefault="007E6DF3" w:rsidP="00FE158D">
      <w:pPr>
        <w:pStyle w:val="opplisting"/>
      </w:pPr>
      <w:r>
        <w:t>STRO</w:t>
      </w:r>
    </w:p>
    <w:p w:rsidR="00000000" w:rsidRDefault="007E6DF3" w:rsidP="00FE158D">
      <w:pPr>
        <w:pStyle w:val="opplisting"/>
      </w:pPr>
      <w:r>
        <w:t>Transportministeriet Danmark</w:t>
      </w:r>
    </w:p>
    <w:p w:rsidR="00000000" w:rsidRDefault="007E6DF3" w:rsidP="00FE158D">
      <w:pPr>
        <w:pStyle w:val="opplisting"/>
      </w:pPr>
      <w:proofErr w:type="spellStart"/>
      <w:r>
        <w:t>Færdselsst</w:t>
      </w:r>
      <w:r>
        <w:t>yrelsen</w:t>
      </w:r>
      <w:proofErr w:type="spellEnd"/>
      <w:r>
        <w:t xml:space="preserve"> Danmark</w:t>
      </w:r>
    </w:p>
    <w:p w:rsidR="00000000" w:rsidRDefault="007E6DF3" w:rsidP="00FE158D">
      <w:pPr>
        <w:pStyle w:val="opplisting"/>
      </w:pPr>
      <w:r>
        <w:t>Transportstyrelsen Sverige</w:t>
      </w:r>
    </w:p>
    <w:p w:rsidR="00000000" w:rsidRDefault="007E6DF3" w:rsidP="00FE158D">
      <w:r>
        <w:t>Det ble mottatt 21 høringssvar. Av de mottatte innspillene hadde følgende ingen merknader:</w:t>
      </w:r>
    </w:p>
    <w:p w:rsidR="00000000" w:rsidRDefault="007E6DF3" w:rsidP="00FE158D">
      <w:pPr>
        <w:pStyle w:val="opplisting"/>
      </w:pPr>
      <w:r>
        <w:t>Forsvarsdepartementet</w:t>
      </w:r>
    </w:p>
    <w:p w:rsidR="00000000" w:rsidRDefault="007E6DF3" w:rsidP="00FE158D">
      <w:pPr>
        <w:pStyle w:val="opplisting"/>
      </w:pPr>
      <w:r>
        <w:t>Helse- og omsorgsdepartementet</w:t>
      </w:r>
    </w:p>
    <w:p w:rsidR="00000000" w:rsidRDefault="007E6DF3" w:rsidP="00FE158D">
      <w:pPr>
        <w:pStyle w:val="opplisting"/>
      </w:pPr>
      <w:r>
        <w:t>Klima- og miljødepartementet</w:t>
      </w:r>
    </w:p>
    <w:p w:rsidR="00000000" w:rsidRDefault="007E6DF3" w:rsidP="00FE158D">
      <w:pPr>
        <w:pStyle w:val="opplisting"/>
      </w:pPr>
      <w:r>
        <w:t>Landbruks- og matdepartementet</w:t>
      </w:r>
    </w:p>
    <w:p w:rsidR="00000000" w:rsidRDefault="007E6DF3" w:rsidP="00FE158D">
      <w:pPr>
        <w:pStyle w:val="opplisting"/>
      </w:pPr>
      <w:r>
        <w:t>Utenriksdepartementet</w:t>
      </w:r>
    </w:p>
    <w:p w:rsidR="00000000" w:rsidRDefault="007E6DF3" w:rsidP="00FE158D"/>
    <w:p w:rsidR="00000000" w:rsidRDefault="007E6DF3" w:rsidP="00FE158D">
      <w:pPr>
        <w:pStyle w:val="opplisting"/>
      </w:pPr>
      <w:r>
        <w:t>Statens vegvesen Region vest</w:t>
      </w:r>
    </w:p>
    <w:p w:rsidR="00000000" w:rsidRDefault="007E6DF3" w:rsidP="00FE158D">
      <w:pPr>
        <w:pStyle w:val="opplisting"/>
      </w:pPr>
      <w:r>
        <w:t>Statens vegvesen Region øst</w:t>
      </w:r>
    </w:p>
    <w:p w:rsidR="00000000" w:rsidRDefault="007E6DF3" w:rsidP="00FE158D">
      <w:pPr>
        <w:pStyle w:val="opplisting"/>
      </w:pPr>
      <w:r>
        <w:t>Statens vegvesen Region sør</w:t>
      </w:r>
    </w:p>
    <w:p w:rsidR="00000000" w:rsidRPr="00FE158D" w:rsidRDefault="007E6DF3" w:rsidP="00FE158D">
      <w:pPr>
        <w:pStyle w:val="opplisting"/>
        <w:rPr>
          <w:rFonts w:ascii="Times New Roman" w:hAnsi="Times New Roman"/>
          <w:szCs w:val="24"/>
        </w:rPr>
      </w:pPr>
      <w:r>
        <w:t>Østfold fylkeskommune</w:t>
      </w:r>
    </w:p>
    <w:p w:rsidR="00000000" w:rsidRDefault="007E6DF3" w:rsidP="00FE158D"/>
    <w:p w:rsidR="00000000" w:rsidRDefault="007E6DF3" w:rsidP="00FE158D">
      <w:pPr>
        <w:pStyle w:val="opplisting"/>
      </w:pPr>
      <w:r>
        <w:t>ATL – Autoriserte Trafikkskolers Landsforbund</w:t>
      </w:r>
    </w:p>
    <w:p w:rsidR="00000000" w:rsidRDefault="007E6DF3" w:rsidP="00FE158D">
      <w:pPr>
        <w:pStyle w:val="opplisting"/>
      </w:pPr>
      <w:r>
        <w:t xml:space="preserve">KNA Kongelig Norsk </w:t>
      </w:r>
      <w:proofErr w:type="spellStart"/>
      <w:r>
        <w:t>Automobilklub</w:t>
      </w:r>
      <w:proofErr w:type="spellEnd"/>
    </w:p>
    <w:p w:rsidR="00000000" w:rsidRDefault="007E6DF3" w:rsidP="00FE158D">
      <w:pPr>
        <w:pStyle w:val="opplisting"/>
      </w:pPr>
      <w:r>
        <w:t xml:space="preserve">Finlands </w:t>
      </w:r>
      <w:proofErr w:type="spellStart"/>
      <w:r>
        <w:t>Arbets</w:t>
      </w:r>
      <w:proofErr w:type="spellEnd"/>
      <w:r>
        <w:t xml:space="preserve">- og </w:t>
      </w:r>
      <w:proofErr w:type="spellStart"/>
      <w:r>
        <w:t>näringsministerium</w:t>
      </w:r>
      <w:proofErr w:type="spellEnd"/>
    </w:p>
    <w:p w:rsidR="00000000" w:rsidRDefault="007E6DF3" w:rsidP="00FE158D">
      <w:r>
        <w:t>Følgende har avgitt uttalelse med merknader:</w:t>
      </w:r>
    </w:p>
    <w:p w:rsidR="00000000" w:rsidRPr="00FE158D" w:rsidRDefault="007E6DF3" w:rsidP="00FE158D">
      <w:pPr>
        <w:pStyle w:val="opplisting"/>
        <w:rPr>
          <w:rFonts w:ascii="Times New Roman" w:hAnsi="Times New Roman"/>
          <w:szCs w:val="24"/>
        </w:rPr>
      </w:pPr>
      <w:r>
        <w:t>Justis- og beredskapsdepartementet</w:t>
      </w:r>
    </w:p>
    <w:p w:rsidR="00000000" w:rsidRDefault="007E6DF3" w:rsidP="00FE158D"/>
    <w:p w:rsidR="00000000" w:rsidRDefault="007E6DF3" w:rsidP="00FE158D">
      <w:pPr>
        <w:pStyle w:val="opplisting"/>
      </w:pPr>
      <w:r>
        <w:t>Politidirektoratet</w:t>
      </w:r>
    </w:p>
    <w:p w:rsidR="00000000" w:rsidRDefault="007E6DF3" w:rsidP="00FE158D">
      <w:pPr>
        <w:pStyle w:val="opplisting"/>
      </w:pPr>
      <w:r>
        <w:lastRenderedPageBreak/>
        <w:t>Skattedirektoratet</w:t>
      </w:r>
    </w:p>
    <w:p w:rsidR="00000000" w:rsidRDefault="007E6DF3" w:rsidP="00FE158D">
      <w:pPr>
        <w:pStyle w:val="opplisting"/>
      </w:pPr>
      <w:r>
        <w:t>Statens vegvesen Region midt</w:t>
      </w:r>
    </w:p>
    <w:p w:rsidR="00000000" w:rsidRDefault="007E6DF3" w:rsidP="00FE158D">
      <w:pPr>
        <w:pStyle w:val="opplisting"/>
      </w:pPr>
      <w:r>
        <w:t>Statens vegvesen Region nord</w:t>
      </w:r>
    </w:p>
    <w:p w:rsidR="00000000" w:rsidRPr="00FE158D" w:rsidRDefault="007E6DF3" w:rsidP="00FE158D">
      <w:pPr>
        <w:pStyle w:val="opplisting"/>
        <w:rPr>
          <w:rFonts w:ascii="Times New Roman" w:hAnsi="Times New Roman"/>
          <w:szCs w:val="24"/>
        </w:rPr>
      </w:pPr>
      <w:r>
        <w:t>Statens vegvesen v/Krimseksjonen</w:t>
      </w:r>
    </w:p>
    <w:p w:rsidR="00000000" w:rsidRDefault="007E6DF3" w:rsidP="00FE158D"/>
    <w:p w:rsidR="00000000" w:rsidRDefault="007E6DF3" w:rsidP="00FE158D">
      <w:pPr>
        <w:pStyle w:val="opplisting"/>
      </w:pPr>
      <w:r>
        <w:t>Fellesforbundet</w:t>
      </w:r>
    </w:p>
    <w:p w:rsidR="00000000" w:rsidRDefault="007E6DF3" w:rsidP="00FE158D">
      <w:pPr>
        <w:pStyle w:val="opplisting"/>
      </w:pPr>
      <w:r>
        <w:t>Norge</w:t>
      </w:r>
      <w:r>
        <w:t>s Lastebileier-Forbund</w:t>
      </w:r>
    </w:p>
    <w:p w:rsidR="00000000" w:rsidRDefault="007E6DF3" w:rsidP="00FE158D">
      <w:pPr>
        <w:pStyle w:val="opplisting"/>
      </w:pPr>
      <w:r>
        <w:t>Yrkestrafikkforbundet</w:t>
      </w:r>
    </w:p>
    <w:p w:rsidR="00000000" w:rsidRDefault="007E6DF3" w:rsidP="00FE158D">
      <w:r>
        <w:t>Høringsinstansene er i all hovedsak positive til forslaget og mener endringene kan ha en preventiv effekt og sikre bedre etterlevelse av regelverket.</w:t>
      </w:r>
    </w:p>
    <w:p w:rsidR="00000000" w:rsidRDefault="007E6DF3" w:rsidP="00FE158D">
      <w:pPr>
        <w:pStyle w:val="Overskrift1"/>
      </w:pPr>
      <w:r>
        <w:lastRenderedPageBreak/>
        <w:t>Endringer i vegtrafikkloven § 36 b</w:t>
      </w:r>
    </w:p>
    <w:p w:rsidR="00000000" w:rsidRDefault="007E6DF3" w:rsidP="00FE158D">
      <w:pPr>
        <w:pStyle w:val="Overskrift2"/>
      </w:pPr>
      <w:r>
        <w:t>Gjeldende rett</w:t>
      </w:r>
    </w:p>
    <w:p w:rsidR="00000000" w:rsidRDefault="007E6DF3" w:rsidP="00FE158D">
      <w:r>
        <w:t>Det følger av vegtrafikkloven § 36 b at kontrollmyndighetene kan holde tilbake motorvogn eller kjøretøy som trekkes av motorvogn for å sikre betaling av bøter eller gebyrer som er ilagt føreren av motorvognen for brudd på vegtrafikkloven med</w:t>
      </w:r>
      <w:r>
        <w:t xml:space="preserve"> forskrifter. Kjøretøyet kan bare holdes tilbake der det er nødvendig for å sikre betaling, og bare frem til sanksjonen er betalt eller det er stilt sikkerhet for kravet.</w:t>
      </w:r>
    </w:p>
    <w:p w:rsidR="00000000" w:rsidRDefault="007E6DF3" w:rsidP="00FE158D">
      <w:r>
        <w:t>Med gebyr i denne bestemmelsen menes overtredelsesgebyr som regnes som en administrat</w:t>
      </w:r>
      <w:r>
        <w:t>iv sanksjon slik begrepet er definert i forvaltningsloven.</w:t>
      </w:r>
    </w:p>
    <w:p w:rsidR="00000000" w:rsidRDefault="007E6DF3" w:rsidP="00FE158D">
      <w:r>
        <w:t>Vegtrafikkloven § 36 b har i dag følgende ordlyd:</w:t>
      </w:r>
    </w:p>
    <w:p w:rsidR="00000000" w:rsidRDefault="007E6DF3" w:rsidP="00FE158D">
      <w:pPr>
        <w:pStyle w:val="blokksit"/>
      </w:pPr>
      <w:r>
        <w:t xml:space="preserve">§ 36 b. </w:t>
      </w:r>
      <w:r>
        <w:rPr>
          <w:rStyle w:val="kursiv"/>
          <w:sz w:val="21"/>
          <w:szCs w:val="21"/>
        </w:rPr>
        <w:t>Tilbakeholdsrett i motorvogn og kjøretøy som trekkes av motorvogn</w:t>
      </w:r>
    </w:p>
    <w:p w:rsidR="00000000" w:rsidRDefault="007E6DF3" w:rsidP="00FE158D">
      <w:pPr>
        <w:pStyle w:val="blokksit"/>
        <w:rPr>
          <w:rStyle w:val="kursiv"/>
          <w:sz w:val="21"/>
          <w:szCs w:val="21"/>
        </w:rPr>
      </w:pPr>
      <w:r>
        <w:rPr>
          <w:rStyle w:val="kursiv"/>
          <w:sz w:val="21"/>
          <w:szCs w:val="21"/>
        </w:rPr>
        <w:t>Dersom motorvognfører ilegges eller antas å ville b</w:t>
      </w:r>
      <w:r>
        <w:rPr>
          <w:rStyle w:val="kursiv"/>
          <w:sz w:val="21"/>
          <w:szCs w:val="21"/>
        </w:rPr>
        <w:t xml:space="preserve">li ilagt straff eller gebyr for overtredelse av bestemmelser gitt i eller i </w:t>
      </w:r>
      <w:proofErr w:type="gramStart"/>
      <w:r>
        <w:rPr>
          <w:rStyle w:val="kursiv"/>
          <w:sz w:val="21"/>
          <w:szCs w:val="21"/>
        </w:rPr>
        <w:t>medhold av</w:t>
      </w:r>
      <w:proofErr w:type="gramEnd"/>
      <w:r>
        <w:rPr>
          <w:rStyle w:val="kursiv"/>
          <w:sz w:val="21"/>
          <w:szCs w:val="21"/>
        </w:rPr>
        <w:t xml:space="preserve"> vegtrafikkloven, kan politiet, Statens vegvesen og tollvesenet treffe avgjørelse om å holde tilbake motorvogn og kjøretøy som trekkes av motorvogn inntil bot, gebyr og o</w:t>
      </w:r>
      <w:r>
        <w:rPr>
          <w:rStyle w:val="kursiv"/>
          <w:sz w:val="21"/>
          <w:szCs w:val="21"/>
        </w:rPr>
        <w:t>mkostninger er betalt, eller sikkerhet for betaling er stilt. I saker der politiet vurderer å holde tilbake kjøretøy etter anmeldelse, er Statens vegvesens og tollvesenets tilbakeholdsrett for å sikre betaling av bot tidsbegrenset til påtalemyndigheten har</w:t>
      </w:r>
      <w:r>
        <w:rPr>
          <w:rStyle w:val="kursiv"/>
          <w:sz w:val="21"/>
          <w:szCs w:val="21"/>
        </w:rPr>
        <w:t xml:space="preserve"> avgjort påtalespørsmålet eller, dersom pålemyndigheten har besluttet å utferdige forelegg, til forelegget er meddelt.</w:t>
      </w:r>
    </w:p>
    <w:p w:rsidR="00000000" w:rsidRDefault="007E6DF3" w:rsidP="00FE158D">
      <w:pPr>
        <w:pStyle w:val="blokksit"/>
        <w:rPr>
          <w:rStyle w:val="kursiv"/>
          <w:sz w:val="21"/>
          <w:szCs w:val="21"/>
        </w:rPr>
      </w:pPr>
      <w:r>
        <w:rPr>
          <w:rStyle w:val="kursiv"/>
          <w:sz w:val="21"/>
          <w:szCs w:val="21"/>
        </w:rPr>
        <w:t>Tilbakeholdelse kan bare skje når det er nødvendig for å sikre betaling av nevnte beløp. Tilbakeholdsretten kan om nødvendig sikres ved b</w:t>
      </w:r>
      <w:r>
        <w:rPr>
          <w:rStyle w:val="kursiv"/>
          <w:sz w:val="21"/>
          <w:szCs w:val="21"/>
        </w:rPr>
        <w:t>ruk av mekanisk eller elektronisk innretning.</w:t>
      </w:r>
    </w:p>
    <w:p w:rsidR="00000000" w:rsidRDefault="007E6DF3" w:rsidP="00FE158D">
      <w:pPr>
        <w:pStyle w:val="blokksit"/>
      </w:pPr>
      <w:r>
        <w:rPr>
          <w:rStyle w:val="kursiv"/>
          <w:sz w:val="21"/>
          <w:szCs w:val="21"/>
        </w:rPr>
        <w:t xml:space="preserve">Er beløpet ikke betalt innen 2 måneder etter rettskraftig avgjørelse eller endelig fastsatt gebyr, kan tilbakeholdte kjøretøy selges. Bestemmelsene i § 37 sjette til åttende ledd får tilsvarende </w:t>
      </w:r>
      <w:proofErr w:type="gramStart"/>
      <w:r>
        <w:rPr>
          <w:rStyle w:val="kursiv"/>
          <w:sz w:val="21"/>
          <w:szCs w:val="21"/>
        </w:rPr>
        <w:t>anvendelse</w:t>
      </w:r>
      <w:proofErr w:type="gramEnd"/>
      <w:r>
        <w:rPr>
          <w:rStyle w:val="kursiv"/>
          <w:sz w:val="21"/>
          <w:szCs w:val="21"/>
        </w:rPr>
        <w:t>.</w:t>
      </w:r>
    </w:p>
    <w:p w:rsidR="00000000" w:rsidRDefault="007E6DF3" w:rsidP="00FE158D">
      <w:r>
        <w:t>Ret</w:t>
      </w:r>
      <w:r>
        <w:t>ten til å holde tilbake kjøretøy for å sikre betaling av bøter ble innført i 1987, og skulle opprinnelig sikre betaling av bøter når føreren var bosatt i utlandet. I 2015 ble bestemmelsen utvidet til også å gjelde sikring av gebyr for overtredelser, samtid</w:t>
      </w:r>
      <w:r>
        <w:t>ig som adgangen til å benytte tilbakeholdsrett ble utvidet til å gjelde tilfeller hvor motorvognfører antas å ville bli ilagt bot eller gebyr. Videre ble bestemmelsen endret slik at tilbakehold kunne benyttes uavhengig av førerens opprinnelsesland. Kompeta</w:t>
      </w:r>
      <w:r>
        <w:t>nsen til å treffe beslutning om tilbakehold ble tildelt Statens vegvesen og tollvesenet i tillegg til politiet. Det ble innført hjemmel til å bruke elektronisk eller mekanisk innretning (hjullås) for å sikre tilbakeholdsretten. Ordlyden åpner for å bruke a</w:t>
      </w:r>
      <w:r>
        <w:t>ndre metoder for sikring enn dagens hjullås. Hjullåsen skal fysisk hindre at kjøretøyet flyttes. Føreren beholder bilnøkkelen og har adgang til kjøretøyet. Hjullåsen kan låses med kodelås slik at andre tjenestemenn kan låse opp.</w:t>
      </w:r>
    </w:p>
    <w:p w:rsidR="00000000" w:rsidRDefault="007E6DF3" w:rsidP="00FE158D">
      <w:r>
        <w:t>Formålet med tilbakeholdsre</w:t>
      </w:r>
      <w:r>
        <w:t>tten er å sikre effektiv håndhevelse og bedre etterlevelse av regelverket, for derigjennom å bidra til økt trafikksikkerhet, bedre fremkommelighet, likebehandling og rettferdig konkurranse mellom aktørene i transportbransjen.</w:t>
      </w:r>
    </w:p>
    <w:p w:rsidR="00000000" w:rsidRDefault="007E6DF3" w:rsidP="00FE158D">
      <w:r>
        <w:t xml:space="preserve">Tilbakehold av kjøretøy er et </w:t>
      </w:r>
      <w:r>
        <w:t>viktig tiltak for å sikre betaling i tilfeller der det ikke er andre inndrivingsmuligheter. Uten en reell mulighet til å sikre at den ilagte sanksjonen betales, vil sanksjonens preventive effekt være begrenset.</w:t>
      </w:r>
    </w:p>
    <w:p w:rsidR="00000000" w:rsidRDefault="007E6DF3" w:rsidP="00FE158D">
      <w:r>
        <w:t>Tilbakehold etter bestemmelsen kan bare benyt</w:t>
      </w:r>
      <w:r>
        <w:t>tes for å sikre betaling av bot eller gebyr ilagt føreren av motorvognen for overtredelse av vegtrafikkloven, og gjelder inntil boten eller gebyret og eventuelle omkostninger er betalt, eller det er stilt sikkerhet for kravet.</w:t>
      </w:r>
    </w:p>
    <w:p w:rsidR="00000000" w:rsidRDefault="007E6DF3" w:rsidP="00FE158D">
      <w:r>
        <w:t>Tilbakeholdet må være nødvend</w:t>
      </w:r>
      <w:r>
        <w:t>ig for å sikre betaling av boten eller gebyret. Nødvendighetskravet er et skjønnsmessig vilkår, hvor det må vurderes om det er sannsynlig at den skyldige vil unndra seg betaling og om det finnes andre muligheter til å sikre betaling. Det vil oftere vurdere</w:t>
      </w:r>
      <w:r>
        <w:t xml:space="preserve">s som nødvendig å holde tilbake kjøretøyet for å sikre betaling av en bot eller et gebyr når skyldneren er bosatt utenfor Norge eller Norden. Dette har sammenheng med at mulighetene for å tvangsinndrive bøter og gebyrer fra skyldnere </w:t>
      </w:r>
      <w:r>
        <w:lastRenderedPageBreak/>
        <w:t>bosatt i utlandet er b</w:t>
      </w:r>
      <w:r>
        <w:t>egrenset. Når det gjelder bøter finnes det en nordisk overenskomst som forenkler inndriving i de nordiske landene.</w:t>
      </w:r>
    </w:p>
    <w:p w:rsidR="00000000" w:rsidRDefault="007E6DF3" w:rsidP="00FE158D">
      <w:r>
        <w:t>Hjemmelen for tilbakehold i vegtrafikkloven § 36 b er en såkalt «kan»-regel. Der vilkårene er oppfylt er det opp til kontrollmyndighetene å v</w:t>
      </w:r>
      <w:r>
        <w:t>urdere om motorvognen skal holdes tilbake i det enkelte tilfellet. Ved vurderingen legges det vekt på om tilbakeholdet i det enkelte tilfellet er forholdsmessig. Boten eller gebyret bør være av en viss størrelse og den aktuelle overtredelsen bør være av en</w:t>
      </w:r>
      <w:r>
        <w:t xml:space="preserve"> viss alvorlighet for at tiltaket skal benyttes. Dette må ses i sammenheng med det økonomiske tapet på skyldnerens hånd.</w:t>
      </w:r>
    </w:p>
    <w:p w:rsidR="00000000" w:rsidRDefault="007E6DF3" w:rsidP="00FE158D">
      <w:r>
        <w:t>Kjøretøy som ikke blir hentet når det er holdt tilbake, kan på visse vilkår selges. I tillegg til boten eller gebyret, kan det ved oppb</w:t>
      </w:r>
      <w:r>
        <w:t>evaringen av kjøretøyet påløpe andre typer utgifter som lagringsomkostninger, utgifter ved bruk av hjullås mv.</w:t>
      </w:r>
    </w:p>
    <w:p w:rsidR="00000000" w:rsidRDefault="007E6DF3" w:rsidP="00FE158D">
      <w:r>
        <w:t>Etter vegtrafikkloven § 36 (om bruksforbud) nr. 6 kan kjøretøy selges tre måneder etter utløpet av forbudstiden. Etter § </w:t>
      </w:r>
      <w:r>
        <w:t xml:space="preserve">36 b tredje ledd kan det derimot selges to måneder etter rettskraftig avgjørelse eller endelig fastsatt gebyr. Vegtrafikkloven § 37 inneholder regler om varsling av et eventuelt salg, håndtering av vrak, hvem som har risikoen for kjøretøyet ved forvaring, </w:t>
      </w:r>
      <w:r>
        <w:t xml:space="preserve">bruk av hjullås og hvem som skal betale utgiftene knyttet til fjerningen eller forvaringen. I henhold til sjette ledd er det reglene i lov 29. mai 1953 om rett for </w:t>
      </w:r>
      <w:proofErr w:type="spellStart"/>
      <w:r>
        <w:t>handverkarar</w:t>
      </w:r>
      <w:proofErr w:type="spellEnd"/>
      <w:r>
        <w:t xml:space="preserve"> o.a. til å selja ting som </w:t>
      </w:r>
      <w:proofErr w:type="spellStart"/>
      <w:r>
        <w:t>ikkje</w:t>
      </w:r>
      <w:proofErr w:type="spellEnd"/>
      <w:r>
        <w:t xml:space="preserve"> vert henta (lov om rett til å selge uhenta ting</w:t>
      </w:r>
      <w:r>
        <w:t>) som regulerer et eventuelt salg. Det er veldig få eksempler på at kjøretøy som har blitt holdt tilbake har blitt solgt av det offentlige.</w:t>
      </w:r>
    </w:p>
    <w:p w:rsidR="00000000" w:rsidRDefault="007E6DF3" w:rsidP="00FE158D">
      <w:r>
        <w:t>Vegtrafikkloven § 38 gir regler om panterett og inndriving. Det følger av bestemmelsen at forfalt overtredelsesgebyr</w:t>
      </w:r>
      <w:r>
        <w:t xml:space="preserve"> etter vegtrafikkloven er sikret ved panterett</w:t>
      </w:r>
      <w:r>
        <w:rPr>
          <w:rFonts w:cs="Times New Roman"/>
        </w:rPr>
        <w:t>​</w:t>
      </w:r>
      <w:r>
        <w:t xml:space="preserve"> i vedkommende kjøretøy. Det samme gjelder idømte eller ilagte bøter etter vegtrafikklovgivningen, der fører og eier er samme person. I andre ledd slås det fast at gebyr etter § 31 er tvangsgrunnlag for utlegg</w:t>
      </w:r>
      <w:r>
        <w:t xml:space="preserve"> hos den skyldige og hos den som på tiden for overtredelsen var registrert som eier av kjøretøyet, med mindre dette da var fravendt denne ved et lovbrudd. Gebyr etter § 36 a er tvangsgrunnlag for utlegg hos den som på tiden for </w:t>
      </w:r>
      <w:proofErr w:type="spellStart"/>
      <w:r>
        <w:t>overlasting</w:t>
      </w:r>
      <w:proofErr w:type="spellEnd"/>
      <w:r>
        <w:t xml:space="preserve"> var eier eller r</w:t>
      </w:r>
      <w:r>
        <w:t>egistrert som eier av kjøretøyet.</w:t>
      </w:r>
    </w:p>
    <w:p w:rsidR="00000000" w:rsidRDefault="007E6DF3" w:rsidP="00FE158D">
      <w:pPr>
        <w:pStyle w:val="Overskrift2"/>
      </w:pPr>
      <w:r>
        <w:t>Rettstilstanden i andre land</w:t>
      </w:r>
    </w:p>
    <w:p w:rsidR="00000000" w:rsidRDefault="007E6DF3" w:rsidP="00FE158D">
      <w:pPr>
        <w:pStyle w:val="Overskrift3"/>
      </w:pPr>
      <w:r>
        <w:t>Sverige</w:t>
      </w:r>
    </w:p>
    <w:p w:rsidR="00000000" w:rsidRDefault="007E6DF3" w:rsidP="00FE158D">
      <w:r>
        <w:t>Bestemmelser om ulike tiltak for å sikre etterlevelsen av en beslutning, herunder tiltak som skal sørge for at kjøretøy ikke får fortsette ferden finnes i «Lag (2014</w:t>
      </w:r>
      <w:r>
        <w:t xml:space="preserve">:1437) om </w:t>
      </w:r>
      <w:proofErr w:type="spellStart"/>
      <w:r>
        <w:t>åtgärder</w:t>
      </w:r>
      <w:proofErr w:type="spellEnd"/>
      <w:r>
        <w:t xml:space="preserve"> vid </w:t>
      </w:r>
      <w:proofErr w:type="spellStart"/>
      <w:r>
        <w:t>hindrande</w:t>
      </w:r>
      <w:proofErr w:type="spellEnd"/>
      <w:r>
        <w:t xml:space="preserve"> av fortsatt </w:t>
      </w:r>
      <w:proofErr w:type="spellStart"/>
      <w:r>
        <w:t>färd</w:t>
      </w:r>
      <w:proofErr w:type="spellEnd"/>
      <w:r>
        <w:t>». Myndigheten ligger til politiet og tollvesenet.</w:t>
      </w:r>
    </w:p>
    <w:p w:rsidR="00000000" w:rsidRDefault="007E6DF3" w:rsidP="00FE158D">
      <w:r>
        <w:t>En fører eller et foretak kan ilegges en «sanksjonsavgift» (overtredelsesgebyr), ved brudd på enkelte bestemmelser. Avhengig av hvor den som er ilagt sanksj</w:t>
      </w:r>
      <w:r>
        <w:t xml:space="preserve">onen </w:t>
      </w:r>
      <w:proofErr w:type="gramStart"/>
      <w:r>
        <w:t>er hjemmehørende</w:t>
      </w:r>
      <w:proofErr w:type="gramEnd"/>
      <w:r>
        <w:t>, kan det besluttes at det skal betales et forskudd, og dersom dette ikke betales umiddelbart, kan det besluttes at kjøretøyet ikke får fortsette ferden. For å sikre at beslutningen etterkommes, kan det tas beslag i nøkler, kjennemerke</w:t>
      </w:r>
      <w:r>
        <w:t xml:space="preserve">r eller </w:t>
      </w:r>
      <w:proofErr w:type="spellStart"/>
      <w:r>
        <w:t>fraktdokumenter</w:t>
      </w:r>
      <w:proofErr w:type="spellEnd"/>
      <w:r>
        <w:t>, eller det kan brukes hjullås.</w:t>
      </w:r>
    </w:p>
    <w:p w:rsidR="00000000" w:rsidRDefault="007E6DF3" w:rsidP="00FE158D">
      <w:r>
        <w:t xml:space="preserve">I tillegg til at et kjøretøy kan holdes tilbake for å sikre betaling av «sanktionsavgift» kan myndighetene også bruke tilbakehold for å hindre fortsatt overtredelse av yrkestrafikklovgivningen, hindre </w:t>
      </w:r>
      <w:r>
        <w:t>trafikk med trafikkfarlige sjåfører og hindre trafikk med trafikkfarlige kjøretøy.</w:t>
      </w:r>
    </w:p>
    <w:p w:rsidR="00000000" w:rsidRDefault="007E6DF3" w:rsidP="00FE158D">
      <w:r>
        <w:t xml:space="preserve">Når det gjelder bøter, har Sverige gode muligheter for å inndrive slike på tvers av landegrenser både i Norden og i EU, jf. lag (1963:193) om </w:t>
      </w:r>
      <w:proofErr w:type="spellStart"/>
      <w:r>
        <w:t>samarbete</w:t>
      </w:r>
      <w:proofErr w:type="spellEnd"/>
      <w:r>
        <w:t xml:space="preserve"> med Danmark, Finland,</w:t>
      </w:r>
      <w:r>
        <w:t xml:space="preserve"> Island </w:t>
      </w:r>
      <w:proofErr w:type="spellStart"/>
      <w:r>
        <w:t>och</w:t>
      </w:r>
      <w:proofErr w:type="spellEnd"/>
      <w:r>
        <w:t xml:space="preserve"> Norge angående </w:t>
      </w:r>
      <w:proofErr w:type="spellStart"/>
      <w:r>
        <w:t>verkställighet</w:t>
      </w:r>
      <w:proofErr w:type="spellEnd"/>
      <w:r>
        <w:t xml:space="preserve"> av straff m.m. og lag (2009:1427) om </w:t>
      </w:r>
      <w:proofErr w:type="spellStart"/>
      <w:r>
        <w:t>erkännande</w:t>
      </w:r>
      <w:proofErr w:type="spellEnd"/>
      <w:r>
        <w:t xml:space="preserve"> </w:t>
      </w:r>
      <w:proofErr w:type="spellStart"/>
      <w:r>
        <w:t>och</w:t>
      </w:r>
      <w:proofErr w:type="spellEnd"/>
      <w:r>
        <w:t xml:space="preserve"> </w:t>
      </w:r>
      <w:proofErr w:type="spellStart"/>
      <w:r>
        <w:t>verkställighet</w:t>
      </w:r>
      <w:proofErr w:type="spellEnd"/>
      <w:r>
        <w:t xml:space="preserve"> av </w:t>
      </w:r>
      <w:proofErr w:type="spellStart"/>
      <w:r>
        <w:t>bötesstraff</w:t>
      </w:r>
      <w:proofErr w:type="spellEnd"/>
      <w:r>
        <w:t xml:space="preserve"> </w:t>
      </w:r>
      <w:proofErr w:type="spellStart"/>
      <w:r>
        <w:t>inom</w:t>
      </w:r>
      <w:proofErr w:type="spellEnd"/>
      <w:r>
        <w:t xml:space="preserve"> </w:t>
      </w:r>
      <w:proofErr w:type="spellStart"/>
      <w:r>
        <w:t>Europeiska</w:t>
      </w:r>
      <w:proofErr w:type="spellEnd"/>
      <w:r>
        <w:t xml:space="preserve"> unionen. Det er derfor ikke ansett behov for tilsvarende bestemmelser om tilbakeholdsrett for å sikre betaling av bø</w:t>
      </w:r>
      <w:r>
        <w:t>ter.</w:t>
      </w:r>
    </w:p>
    <w:p w:rsidR="00000000" w:rsidRDefault="007E6DF3" w:rsidP="00FE158D">
      <w:r>
        <w:t>Det er ikke gjort endringer for å kunne holde transportforetaket ansvarlig for førerens overtredelser. En slik løsning ble vurdert, men løsningen ble i stedet at en beslutning om å hindre fortsatt ferd måtte opphøre om en annen enn den som ble ilagt s</w:t>
      </w:r>
      <w:r>
        <w:t>anksjonen kan overta og fortsette ferden (altså om foretaket sender en annen fører).</w:t>
      </w:r>
    </w:p>
    <w:p w:rsidR="00000000" w:rsidRDefault="007E6DF3" w:rsidP="00FE158D">
      <w:pPr>
        <w:pStyle w:val="Overskrift3"/>
      </w:pPr>
      <w:r>
        <w:lastRenderedPageBreak/>
        <w:t>Danmark</w:t>
      </w:r>
    </w:p>
    <w:p w:rsidR="00000000" w:rsidRDefault="007E6DF3" w:rsidP="00FE158D">
      <w:r>
        <w:t>Etter dansk rett kan politiet holde tilbake et «</w:t>
      </w:r>
      <w:proofErr w:type="spellStart"/>
      <w:r>
        <w:t>motorkøretøj</w:t>
      </w:r>
      <w:proofErr w:type="spellEnd"/>
      <w:r>
        <w:t>» som utfør</w:t>
      </w:r>
      <w:r>
        <w:t xml:space="preserve">er godstransport i strid med loven og forskrifter gitt i </w:t>
      </w:r>
      <w:proofErr w:type="gramStart"/>
      <w:r>
        <w:t>medhold av</w:t>
      </w:r>
      <w:proofErr w:type="gramEnd"/>
      <w:r>
        <w:t xml:space="preserve"> denne samt EU-regelverk, jf. </w:t>
      </w:r>
      <w:proofErr w:type="spellStart"/>
      <w:r>
        <w:t>godskørselsloven</w:t>
      </w:r>
      <w:proofErr w:type="spellEnd"/>
      <w:r>
        <w:t xml:space="preserve"> § 16. Tilbakehold kan skje inntil de rettsstridige forholdene er rettet. Tilsvarende hjemmel finnes i </w:t>
      </w:r>
      <w:proofErr w:type="spellStart"/>
      <w:r>
        <w:t>buskørselsloven</w:t>
      </w:r>
      <w:proofErr w:type="spellEnd"/>
      <w:r>
        <w:t xml:space="preserve"> § 17 a. Tilbakehold ette</w:t>
      </w:r>
      <w:r>
        <w:t>r begge lovene kan også skje blant annet hvis det er nødvendig for å sikre et krav om betaling av bøter eller saksomkostninger, og gjelder inntil beløpet er betalt eller det er stilt sikkerhet for kravet.</w:t>
      </w:r>
    </w:p>
    <w:p w:rsidR="00000000" w:rsidRDefault="007E6DF3" w:rsidP="00FE158D">
      <w:pPr>
        <w:pStyle w:val="Overskrift3"/>
      </w:pPr>
      <w:r>
        <w:t>Finland</w:t>
      </w:r>
    </w:p>
    <w:p w:rsidR="00000000" w:rsidRDefault="007E6DF3" w:rsidP="00FE158D">
      <w:r>
        <w:t xml:space="preserve">I forbindelse med arbeidet med </w:t>
      </w:r>
      <w:proofErr w:type="spellStart"/>
      <w:r>
        <w:t>Prop</w:t>
      </w:r>
      <w:proofErr w:type="spellEnd"/>
      <w:r>
        <w:t xml:space="preserve">. 45 L (2014–2015) (endring i bestemmelsen om tilbakeholdsrett) ble det innhentet informasjon fra </w:t>
      </w:r>
      <w:proofErr w:type="spellStart"/>
      <w:r>
        <w:t>Trafiksäkerhetsverket</w:t>
      </w:r>
      <w:proofErr w:type="spellEnd"/>
      <w:r>
        <w:t xml:space="preserve"> om tilbakeholdsrett i Finland. De informerte den gang om at det er politiet som har ansvaret for straff og sanksjoner samt tolkninge</w:t>
      </w:r>
      <w:r>
        <w:t>n av disse. De opplyste videre at reaksjonsmidlene for brudd på yrkestrafikkreglene hovedsakelig er begrenset til bøter. I visse tilfeller kan myndighetene gi påbud om at kjøretøyet må snu ved landegrensen. Avhengig av sakens alvorlighetsgrad kan saken ogs</w:t>
      </w:r>
      <w:r>
        <w:t>å komme for retten, der følgen enten kan være «</w:t>
      </w:r>
      <w:proofErr w:type="spellStart"/>
      <w:r>
        <w:t>oskyldighetsbeslut</w:t>
      </w:r>
      <w:proofErr w:type="spellEnd"/>
      <w:r>
        <w:t>» eller straff i form av bøter, fengsel og i visse tilfeller erstatning. Det å sikre betaling av bøter for eksempel ved bruk av hjullås eller rattlås er det ingen praksis eller regler for i F</w:t>
      </w:r>
      <w:r>
        <w:t>inland.</w:t>
      </w:r>
    </w:p>
    <w:p w:rsidR="00000000" w:rsidRDefault="007E6DF3" w:rsidP="00FE158D">
      <w:pPr>
        <w:pStyle w:val="Overskrift3"/>
      </w:pPr>
      <w:r>
        <w:t>Storbritannia</w:t>
      </w:r>
    </w:p>
    <w:p w:rsidR="00000000" w:rsidRDefault="007E6DF3" w:rsidP="00FE158D">
      <w:r>
        <w:t xml:space="preserve">Tilbakehold av kjøretøy og bruk av hjullås er regulert i «Road </w:t>
      </w:r>
      <w:proofErr w:type="spellStart"/>
      <w:r>
        <w:t>Safety</w:t>
      </w:r>
      <w:proofErr w:type="spellEnd"/>
      <w:r>
        <w:t xml:space="preserve"> </w:t>
      </w:r>
      <w:proofErr w:type="spellStart"/>
      <w:r>
        <w:t>Act</w:t>
      </w:r>
      <w:proofErr w:type="spellEnd"/>
      <w:r>
        <w:t xml:space="preserve"> 2006 </w:t>
      </w:r>
      <w:proofErr w:type="spellStart"/>
      <w:r>
        <w:t>schedule</w:t>
      </w:r>
      <w:proofErr w:type="spellEnd"/>
      <w:r>
        <w:t xml:space="preserve"> 4», som åpner for at kontrollmyndighetene under visse vilkår kan holde tilbake kjøretøy og bruke hjullås. Myndigheten til å gi nærmere</w:t>
      </w:r>
      <w:r>
        <w:t xml:space="preserve"> regler om dette er lagt til </w:t>
      </w:r>
      <w:proofErr w:type="spellStart"/>
      <w:r>
        <w:t>Secretary</w:t>
      </w:r>
      <w:proofErr w:type="spellEnd"/>
      <w:r>
        <w:t xml:space="preserve"> </w:t>
      </w:r>
      <w:proofErr w:type="spellStart"/>
      <w:r>
        <w:t>of</w:t>
      </w:r>
      <w:proofErr w:type="spellEnd"/>
      <w:r>
        <w:t xml:space="preserve"> State.</w:t>
      </w:r>
    </w:p>
    <w:p w:rsidR="00000000" w:rsidRDefault="007E6DF3" w:rsidP="00FE158D">
      <w:r>
        <w:t>Det kan ilegges bruksforbud for diverse regelverksbrudd, blant annet ved overtredelse av kjøre- og hviletidsregler, eller der plikten til å betale en sanksjon er brutt. Bruksforbudet kan sikres med hjullås (</w:t>
      </w:r>
      <w:proofErr w:type="spellStart"/>
      <w:r>
        <w:t>fix</w:t>
      </w:r>
      <w:proofErr w:type="spellEnd"/>
      <w:r>
        <w:t xml:space="preserve"> an </w:t>
      </w:r>
      <w:proofErr w:type="spellStart"/>
      <w:r>
        <w:t>immobilisation</w:t>
      </w:r>
      <w:proofErr w:type="spellEnd"/>
      <w:r>
        <w:t xml:space="preserve"> </w:t>
      </w:r>
      <w:proofErr w:type="spellStart"/>
      <w:r>
        <w:t>device</w:t>
      </w:r>
      <w:proofErr w:type="spellEnd"/>
      <w:r>
        <w:t xml:space="preserve"> to </w:t>
      </w:r>
      <w:proofErr w:type="spellStart"/>
      <w:r>
        <w:t>the</w:t>
      </w:r>
      <w:proofErr w:type="spellEnd"/>
      <w:r>
        <w:t xml:space="preserve"> </w:t>
      </w:r>
      <w:proofErr w:type="spellStart"/>
      <w:r>
        <w:t>vehicle</w:t>
      </w:r>
      <w:proofErr w:type="spellEnd"/>
      <w:r>
        <w:t>).</w:t>
      </w:r>
    </w:p>
    <w:p w:rsidR="00000000" w:rsidRDefault="007E6DF3" w:rsidP="00FE158D">
      <w:pPr>
        <w:pStyle w:val="Overskrift2"/>
      </w:pPr>
      <w:r>
        <w:t>Forslaget i høringen</w:t>
      </w:r>
    </w:p>
    <w:p w:rsidR="00000000" w:rsidRDefault="007E6DF3" w:rsidP="00FE158D">
      <w:r>
        <w:t>I høringsnotatet ble følgende ordlyd foreslått i vegtrafikkloven § 36 b:</w:t>
      </w:r>
    </w:p>
    <w:p w:rsidR="00000000" w:rsidRDefault="007E6DF3" w:rsidP="00FE158D">
      <w:pPr>
        <w:pStyle w:val="blokksit"/>
      </w:pPr>
      <w:r>
        <w:t>§ 36 b.</w:t>
      </w:r>
      <w:r>
        <w:rPr>
          <w:rStyle w:val="kursiv"/>
          <w:sz w:val="21"/>
          <w:szCs w:val="21"/>
        </w:rPr>
        <w:t xml:space="preserve"> Tilbakeholdsrett i motorvogn og kjøretøy som trekkes av motorvogn</w:t>
      </w:r>
    </w:p>
    <w:p w:rsidR="00000000" w:rsidRDefault="007E6DF3" w:rsidP="00FE158D">
      <w:pPr>
        <w:pStyle w:val="blokksit"/>
        <w:rPr>
          <w:rStyle w:val="kursiv"/>
          <w:sz w:val="21"/>
          <w:szCs w:val="21"/>
        </w:rPr>
      </w:pPr>
      <w:r>
        <w:rPr>
          <w:rStyle w:val="kursiv"/>
          <w:sz w:val="21"/>
          <w:szCs w:val="21"/>
        </w:rPr>
        <w:t xml:space="preserve">Politiet, Statens vegvesen og Tolletaten kan treffe avgjørelse om å holde tilbake motorvogn og kjøretøy som trekkes av motorvogn dersom eieren ilegges eller antas å ville bli ilagt bot eller overtredelsesgebyr for overtredelse av bestemmelser gitt i eller </w:t>
      </w:r>
      <w:r>
        <w:rPr>
          <w:rStyle w:val="kursiv"/>
          <w:sz w:val="21"/>
          <w:szCs w:val="21"/>
        </w:rPr>
        <w:t xml:space="preserve">i </w:t>
      </w:r>
      <w:proofErr w:type="gramStart"/>
      <w:r>
        <w:rPr>
          <w:rStyle w:val="kursiv"/>
          <w:sz w:val="21"/>
          <w:szCs w:val="21"/>
        </w:rPr>
        <w:t>medhold av</w:t>
      </w:r>
      <w:proofErr w:type="gramEnd"/>
      <w:r>
        <w:rPr>
          <w:rStyle w:val="kursiv"/>
          <w:sz w:val="21"/>
          <w:szCs w:val="21"/>
        </w:rPr>
        <w:t xml:space="preserve"> vegtrafikkloven. Likestilt med eier er den som har disposisjonsrett over motorvognen eller kjøretøyet ved lån-, leie-, eller leasingavtale.</w:t>
      </w:r>
    </w:p>
    <w:p w:rsidR="00000000" w:rsidRDefault="007E6DF3" w:rsidP="00FE158D">
      <w:pPr>
        <w:pStyle w:val="blokksit"/>
        <w:rPr>
          <w:rStyle w:val="kursiv"/>
          <w:sz w:val="21"/>
          <w:szCs w:val="21"/>
        </w:rPr>
      </w:pPr>
      <w:r>
        <w:rPr>
          <w:rStyle w:val="kursiv"/>
          <w:sz w:val="21"/>
          <w:szCs w:val="21"/>
        </w:rPr>
        <w:t xml:space="preserve">Tilbakehold kan bare besluttes når det er nødvendig for å sikre betaling av bot, overtredelsesgebyr og </w:t>
      </w:r>
      <w:r>
        <w:rPr>
          <w:rStyle w:val="kursiv"/>
          <w:sz w:val="21"/>
          <w:szCs w:val="21"/>
        </w:rPr>
        <w:t xml:space="preserve">eventuelle omkostninger knyttet til gjennomføringen av tilbakeholdet. Ved vurderingen skal det blant annet tas hensyn til botens eller overtredelsesgebyrets størrelse og forholdene </w:t>
      </w:r>
      <w:proofErr w:type="gramStart"/>
      <w:r>
        <w:rPr>
          <w:rStyle w:val="kursiv"/>
          <w:sz w:val="21"/>
          <w:szCs w:val="21"/>
        </w:rPr>
        <w:t>for øvrig</w:t>
      </w:r>
      <w:proofErr w:type="gramEnd"/>
      <w:r>
        <w:rPr>
          <w:rStyle w:val="kursiv"/>
          <w:sz w:val="21"/>
          <w:szCs w:val="21"/>
        </w:rPr>
        <w:t>.</w:t>
      </w:r>
    </w:p>
    <w:p w:rsidR="00000000" w:rsidRDefault="007E6DF3" w:rsidP="00FE158D">
      <w:pPr>
        <w:pStyle w:val="blokksit"/>
        <w:rPr>
          <w:rStyle w:val="kursiv"/>
          <w:sz w:val="21"/>
          <w:szCs w:val="21"/>
        </w:rPr>
      </w:pPr>
      <w:r>
        <w:rPr>
          <w:rStyle w:val="kursiv"/>
          <w:sz w:val="21"/>
          <w:szCs w:val="21"/>
        </w:rPr>
        <w:t>Tilbakeholdet skal opphøre når betaling er gjennomført eller det</w:t>
      </w:r>
      <w:r>
        <w:rPr>
          <w:rStyle w:val="kursiv"/>
          <w:sz w:val="21"/>
          <w:szCs w:val="21"/>
        </w:rPr>
        <w:t xml:space="preserve"> er stilt sikkerhet for kravet.</w:t>
      </w:r>
    </w:p>
    <w:p w:rsidR="00000000" w:rsidRDefault="007E6DF3" w:rsidP="00FE158D">
      <w:pPr>
        <w:pStyle w:val="blokksit"/>
        <w:rPr>
          <w:rStyle w:val="kursiv"/>
          <w:sz w:val="21"/>
          <w:szCs w:val="21"/>
        </w:rPr>
      </w:pPr>
      <w:r>
        <w:rPr>
          <w:rStyle w:val="kursiv"/>
          <w:sz w:val="21"/>
          <w:szCs w:val="21"/>
        </w:rPr>
        <w:t>Der tilbakeholdet skal sikre betaling av en bot kan kjøretøyet holdes tilbake frem til påtalemyndigheten har besluttet om det skal ilegges bot. Påtalemyndigheten avgjør da om det er grunn til å fortsette tilbakeholdet.</w:t>
      </w:r>
    </w:p>
    <w:p w:rsidR="00000000" w:rsidRDefault="007E6DF3" w:rsidP="00FE158D">
      <w:pPr>
        <w:pStyle w:val="blokksit"/>
        <w:rPr>
          <w:rStyle w:val="kursiv"/>
          <w:sz w:val="21"/>
          <w:szCs w:val="21"/>
        </w:rPr>
      </w:pPr>
      <w:r>
        <w:rPr>
          <w:rStyle w:val="kursiv"/>
          <w:sz w:val="21"/>
          <w:szCs w:val="21"/>
        </w:rPr>
        <w:t>Tilba</w:t>
      </w:r>
      <w:r>
        <w:rPr>
          <w:rStyle w:val="kursiv"/>
          <w:sz w:val="21"/>
          <w:szCs w:val="21"/>
        </w:rPr>
        <w:t>keholdet kan om nødvendig sikres ved bruk av mekanisk eller elektronisk innretning.</w:t>
      </w:r>
    </w:p>
    <w:p w:rsidR="00000000" w:rsidRDefault="007E6DF3" w:rsidP="00FE158D">
      <w:pPr>
        <w:pStyle w:val="blokksit"/>
      </w:pPr>
      <w:r>
        <w:rPr>
          <w:rStyle w:val="kursiv"/>
          <w:sz w:val="21"/>
          <w:szCs w:val="21"/>
        </w:rPr>
        <w:t>Tilbakeholdte kjøretøy kan selges etter reglene i § 37 femte til åttende ledd dersom beløpet ikke er betalt innen tre måneder etter rettskraftig avgjørelse eller endelig fa</w:t>
      </w:r>
      <w:r>
        <w:rPr>
          <w:rStyle w:val="kursiv"/>
          <w:sz w:val="21"/>
          <w:szCs w:val="21"/>
        </w:rPr>
        <w:t xml:space="preserve">stsatt gebyr. Bestemmelsene i § 38 får tilsvarende </w:t>
      </w:r>
      <w:proofErr w:type="gramStart"/>
      <w:r>
        <w:rPr>
          <w:rStyle w:val="kursiv"/>
          <w:sz w:val="21"/>
          <w:szCs w:val="21"/>
        </w:rPr>
        <w:t>anvendelse</w:t>
      </w:r>
      <w:proofErr w:type="gramEnd"/>
      <w:r>
        <w:rPr>
          <w:rStyle w:val="kursiv"/>
          <w:sz w:val="21"/>
          <w:szCs w:val="21"/>
        </w:rPr>
        <w:t xml:space="preserve"> på omkostningene knyttet til tilbakeholdet.</w:t>
      </w:r>
    </w:p>
    <w:p w:rsidR="00000000" w:rsidRDefault="007E6DF3" w:rsidP="00FE158D">
      <w:r>
        <w:t xml:space="preserve">I første ledd ble det foreslått at myndighetene skal kunne treffe avgjørelse om tilbakehold dersom </w:t>
      </w:r>
      <w:r>
        <w:rPr>
          <w:rStyle w:val="kursiv"/>
          <w:sz w:val="21"/>
          <w:szCs w:val="21"/>
        </w:rPr>
        <w:t xml:space="preserve">eieren </w:t>
      </w:r>
      <w:r>
        <w:t>av kjøretøyet (motorvognen eller kjøretøy so</w:t>
      </w:r>
      <w:r>
        <w:t xml:space="preserve">m trekkes av motorvogn) ilegges eller antas å ville bli ilagt bot eller overtredelsesgebyr for overtredelse av bestemmelser gitt i eller i </w:t>
      </w:r>
      <w:proofErr w:type="gramStart"/>
      <w:r>
        <w:t>medhold av</w:t>
      </w:r>
      <w:proofErr w:type="gramEnd"/>
      <w:r>
        <w:t xml:space="preserve"> vegtrafikkloven. Dagens bestemmelse åpner derimot for å holde tilbake kjøretøyet for å sikre sanksjoner so</w:t>
      </w:r>
      <w:r>
        <w:t xml:space="preserve">m er ilagt eller antas å ville bli ilagt </w:t>
      </w:r>
      <w:r>
        <w:rPr>
          <w:rStyle w:val="kursiv"/>
          <w:sz w:val="21"/>
          <w:szCs w:val="21"/>
        </w:rPr>
        <w:t>føreren</w:t>
      </w:r>
      <w:r>
        <w:t xml:space="preserve">. Endringen skulle blant annet sikre at tilbakeholdsretten skjer i tråd med </w:t>
      </w:r>
      <w:r>
        <w:lastRenderedPageBreak/>
        <w:t>EU-domstolens avgjørelse i C-501/14, jf. punkt 2.1, og at muligheten til å inndrive sanksjoner ikke skulle svekkes i særlig grad som</w:t>
      </w:r>
      <w:r>
        <w:t xml:space="preserve"> følge av denne avgjørelsen.</w:t>
      </w:r>
    </w:p>
    <w:p w:rsidR="00000000" w:rsidRDefault="007E6DF3" w:rsidP="00FE158D">
      <w:r>
        <w:t xml:space="preserve">Begrepet «gebyr» ble foreslått endret til «overtredelsesgebyr» for å synliggjøre at det er snakk om sanksjoner som regnes som overtredelsesgebyr etter forvaltningsloven. Tilbakeholdet skal sikre betaling av gebyrer som ilegges </w:t>
      </w:r>
      <w:r>
        <w:t>av et forvaltningsorgan for en begått overtredelse av lov eller forskrift, og som må regnes som straff etter EMK, jf. forvaltningsloven §§ 43 og 44. Dette er en språklig endring uten realitetsvirkninger.</w:t>
      </w:r>
    </w:p>
    <w:p w:rsidR="00000000" w:rsidRDefault="007E6DF3" w:rsidP="00FE158D">
      <w:r>
        <w:t xml:space="preserve">Det ble foreslått å videreføre gjeldende rett om at </w:t>
      </w:r>
      <w:r>
        <w:t>et kjøretøy bare kan holdes tilbake der det er nødvendig for å sikre betaling. Det vil si at kjøretøy bare kan holdes tilbake der det er grunn til å tro at pengekravet ikke vil bli innfridd dersom kjøretøyet får kjøre videre før det er betalt eller stilt s</w:t>
      </w:r>
      <w:r>
        <w:t>ikkerhet for kravet.</w:t>
      </w:r>
    </w:p>
    <w:p w:rsidR="00000000" w:rsidRDefault="007E6DF3" w:rsidP="00FE158D">
      <w:r>
        <w:t xml:space="preserve">I andre ledd andre punktum ble det foreslått å lovfeste at det ved vurderingen skal tas hensyn til botens eller overtredelsesgebyrets størrelse og forholdene </w:t>
      </w:r>
      <w:proofErr w:type="gramStart"/>
      <w:r>
        <w:t>for øvrig</w:t>
      </w:r>
      <w:proofErr w:type="gramEnd"/>
      <w:r>
        <w:t>. En slik forholdsmessighetsvurdering er lagt til grunn også ved pra</w:t>
      </w:r>
      <w:r>
        <w:t>ktiseringen av tilbakehold etter dagens bestemmelse. Hensynet til effektiv inndrivelse av pengekravet må veies opp mot konsekvensene av at den aktuelle transporten holdes tilbake. Selv om tilbakeholdsretten gjelder selve kjøretøyet og ikke lasten, må det o</w:t>
      </w:r>
      <w:r>
        <w:t>gså tas hensyn til lasten ved forholdsmessighetsvurderingen. Dersom verdien av lasten vil kunne forringes ved forsinkelser eller der det er levende dyr om bord, vil et tilbakehold kunne ramme uforholdsmessig hardt dersom overtredelsen er av mindre alvorlig</w:t>
      </w:r>
      <w:r>
        <w:t xml:space="preserve"> art og sanksjonen som skal sikres er på et lite beløp. I de aller fleste tilfeller er det betalingsautomater og mulighet til å betale på stedet.</w:t>
      </w:r>
    </w:p>
    <w:p w:rsidR="00000000" w:rsidRDefault="007E6DF3" w:rsidP="00FE158D">
      <w:r>
        <w:t>Begrunnelsen for å lovfeste forholdsmessighetsprinsippet var at dette ville sette tydeligere rammer for forval</w:t>
      </w:r>
      <w:r>
        <w:t>tningens skjønnsutøvelse og legge til rette for en mer fullstendig domstolskontroll.</w:t>
      </w:r>
    </w:p>
    <w:p w:rsidR="00000000" w:rsidRDefault="007E6DF3" w:rsidP="00FE158D">
      <w:r>
        <w:t>I høringsnotatet ble det foreslått å videreføre gjeldende rett om at et tilbakehold skal opphøre når sanksjonen er betalt eller det er stilt sikkerhet for kravet. Etter da</w:t>
      </w:r>
      <w:r>
        <w:t>gens bestemmelse følger dette av ordlyden om at tilbakeholdet skal gjelde «inntil» bot, gebyr eller omkostninger er betalt eller stilt sikkerhet for. Det ble foreslått at regelen skulle tas inn i et eget fjerde ledd, og omformuleres noe.</w:t>
      </w:r>
    </w:p>
    <w:p w:rsidR="00000000" w:rsidRDefault="007E6DF3" w:rsidP="00FE158D">
      <w:r>
        <w:t>Det foreslått å vi</w:t>
      </w:r>
      <w:r>
        <w:t>dereføre gjeldende rett om at tilbakehold besluttet av Statens vegvesen og Tolletaten ved anmeldelse er tidsmessig begrenset til påtalemyndigheten har avgjort påtalespørsmålet eller en eventuell bot er meddelt. Når politiet/påtalemyndigheten skal ta stilli</w:t>
      </w:r>
      <w:r>
        <w:t xml:space="preserve">ng til om det skal ilegges en bot, er det også påtalemyndigheten/politiet som overtar ansvaret for beslutningen om tilbakeholdet skal fortsette. Statens vegvesen eller Tolletaten kan effektuere et eventuelt fortsatt tilbakehold, eller politiet kan </w:t>
      </w:r>
      <w:proofErr w:type="gramStart"/>
      <w:r>
        <w:t>forestå</w:t>
      </w:r>
      <w:proofErr w:type="gramEnd"/>
      <w:r>
        <w:t xml:space="preserve"> </w:t>
      </w:r>
      <w:r>
        <w:t>tilbakeholdet selv. Forslag til ny ordlyd reflekterer ansvarsfordelingen bedre.</w:t>
      </w:r>
    </w:p>
    <w:p w:rsidR="00000000" w:rsidRDefault="007E6DF3" w:rsidP="00FE158D">
      <w:r>
        <w:t xml:space="preserve">I høringsnotatet ble det foreslått å videreføre gjeldende rett om bruk av mekanisk eller elektronisk innretning. I praksis vil det si hjullås, men ordlyden er teknologinøytral </w:t>
      </w:r>
      <w:r>
        <w:t>og åpner for å bruke andre innretninger for formålet.</w:t>
      </w:r>
    </w:p>
    <w:p w:rsidR="00000000" w:rsidRDefault="007E6DF3" w:rsidP="00FE158D">
      <w:r>
        <w:t>Det ble foreslått å videreføre hjemmelen til å selge tilbakeholdte kjøretøy. For å sikre at alle påløpte kostnader knyttet til tilbakehold kan inndrives effektivt, ble det i tillegg foreslått at vegtraf</w:t>
      </w:r>
      <w:r>
        <w:t xml:space="preserve">ikklovens § 38 om panterett og tvangsgrunnlag skulle gis tilsvarende </w:t>
      </w:r>
      <w:proofErr w:type="gramStart"/>
      <w:r>
        <w:t>anvendelse</w:t>
      </w:r>
      <w:proofErr w:type="gramEnd"/>
      <w:r>
        <w:t xml:space="preserve"> på omkostningene knyttet til tilbakeholdet. En henvisning til vegtrafikkloven § 38 skulle bidra til å sikre at kontrollmyndighetene faktisk får dekket kravet de har ifm. kostna</w:t>
      </w:r>
      <w:r>
        <w:t>der knyttet til tilbakeholdet. Overtredelsesgebyrer og bøter kan allerede inndrives etter reglene i denne bestemmelsen. Ved endringen vil også kravet knyttet til betaling av omkostningene ved tilbakeholdet, sikres bedre. Hele kravet, inkludert omkostninger</w:t>
      </w:r>
      <w:r>
        <w:t xml:space="preserve"> knyttet til tilbakeholdet, vil kunne sikres ved legalpant i vedkommende kjøretøy, jf. vegtrafikkloven § 38 første ledd. For det andre vil en henvisning til vegtrafikkloven § 38 sikre at hele kravet er tvangsgrunnlag for utlegg hos den skyldige, jf. § 38 a</w:t>
      </w:r>
      <w:r>
        <w:t>ndre ledd.</w:t>
      </w:r>
    </w:p>
    <w:p w:rsidR="00000000" w:rsidRDefault="007E6DF3" w:rsidP="00FE158D">
      <w:proofErr w:type="gramStart"/>
      <w:r>
        <w:t>For øvrig</w:t>
      </w:r>
      <w:proofErr w:type="gramEnd"/>
      <w:r>
        <w:t xml:space="preserve"> ble det foreslått å forlenge fristen for betaling før kjøretøyet kan selges, fra to til tre måneder. Denne fristen harmonerer bedre med andre salgshjemler i vegtrafikkloven, jf. § 36 nr. 6 og § 37 femte ledd. Det ble foreslått noen spr</w:t>
      </w:r>
      <w:r>
        <w:t>åklige forenklinger, ved at det henvises til reglene om salg i vegtrafikkloven § 37 femte til åttende ledd, i stedet for at deler av ordlyden i § 37 gjentas i § 36 b før henvisningen.</w:t>
      </w:r>
    </w:p>
    <w:p w:rsidR="00000000" w:rsidRDefault="007E6DF3" w:rsidP="00FE158D">
      <w:r>
        <w:lastRenderedPageBreak/>
        <w:t>Det ble også foreslått språklige endringer i hele bestemmelsen for å gjø</w:t>
      </w:r>
      <w:r>
        <w:t>re den mer oversiktlig. Det ble foreslått å endre begrepet «tollvesenet» i vegtrafikkloven § 36 nr. 3 til «Tolletaten» i tråd med dagens begrepsbruk.</w:t>
      </w:r>
    </w:p>
    <w:p w:rsidR="00000000" w:rsidRDefault="007E6DF3" w:rsidP="00FE158D">
      <w:pPr>
        <w:pStyle w:val="Overskrift2"/>
      </w:pPr>
      <w:r>
        <w:t>Høringsinstansenes merknader</w:t>
      </w:r>
    </w:p>
    <w:p w:rsidR="00000000" w:rsidRDefault="007E6DF3" w:rsidP="00FE158D">
      <w:pPr>
        <w:rPr>
          <w:rStyle w:val="kursiv"/>
          <w:sz w:val="21"/>
          <w:szCs w:val="21"/>
        </w:rPr>
      </w:pPr>
      <w:r>
        <w:rPr>
          <w:rStyle w:val="kursiv"/>
          <w:sz w:val="21"/>
          <w:szCs w:val="21"/>
        </w:rPr>
        <w:t>Politidirektoratet</w:t>
      </w:r>
      <w:r>
        <w:t xml:space="preserve"> er positive til endringsforslagene i vegtrafikkloven og yrkestransportloven. Etter deres oppfatning vil endringene bidra til ytterligere styrking av tilbakehold som effektivt middel i håndheving av trafikale forhold. Endringene vil muliggjøre at politiet </w:t>
      </w:r>
      <w:r>
        <w:t xml:space="preserve">kan være tett på ved utførelse av sine oppgaver med å sikre forsvarlig og lovlig ferdsel i trafikken. De har ingen innvendinger mot at vilkåret «fører» endres til «eier» for å bringe bestemmelsen i tråd med EU-retten. </w:t>
      </w:r>
      <w:r>
        <w:rPr>
          <w:rStyle w:val="kursiv"/>
          <w:spacing w:val="-3"/>
          <w:sz w:val="21"/>
          <w:szCs w:val="21"/>
        </w:rPr>
        <w:t>Autoriserte Trafikkskolers Landsforbun</w:t>
      </w:r>
      <w:r>
        <w:rPr>
          <w:rStyle w:val="kursiv"/>
          <w:spacing w:val="-3"/>
          <w:sz w:val="21"/>
          <w:szCs w:val="21"/>
        </w:rPr>
        <w:t>d (ATL)</w:t>
      </w:r>
      <w:r>
        <w:rPr>
          <w:spacing w:val="-3"/>
        </w:rPr>
        <w:t xml:space="preserve"> bemerker </w:t>
      </w:r>
      <w:r>
        <w:t xml:space="preserve">at endringene kan ha en preventiv effekt og bidra til bedre etterlevelse av regelverket. </w:t>
      </w:r>
      <w:r>
        <w:rPr>
          <w:rStyle w:val="kursiv"/>
          <w:sz w:val="21"/>
          <w:szCs w:val="21"/>
        </w:rPr>
        <w:t>Skattedirektoratet</w:t>
      </w:r>
      <w:r>
        <w:t xml:space="preserve"> mener endringene bedre ivaretar de hensyn og formål som i sin tid begrunnet bestemmelsen. De mener </w:t>
      </w:r>
      <w:proofErr w:type="gramStart"/>
      <w:r>
        <w:t>for øvrig</w:t>
      </w:r>
      <w:proofErr w:type="gramEnd"/>
      <w:r>
        <w:t xml:space="preserve"> at det er hensiktsmess</w:t>
      </w:r>
      <w:r>
        <w:t>ig at tilbakeholdsretten også er knyttet til den som har disposisjonsrett over motorvognen.</w:t>
      </w:r>
    </w:p>
    <w:p w:rsidR="00000000" w:rsidRDefault="007E6DF3" w:rsidP="00FE158D">
      <w:pPr>
        <w:rPr>
          <w:rStyle w:val="kursiv"/>
          <w:sz w:val="21"/>
          <w:szCs w:val="21"/>
        </w:rPr>
      </w:pPr>
      <w:r>
        <w:rPr>
          <w:rStyle w:val="kursiv"/>
          <w:sz w:val="21"/>
          <w:szCs w:val="21"/>
        </w:rPr>
        <w:t>Statens vegvesen Region nord</w:t>
      </w:r>
      <w:r>
        <w:t xml:space="preserve"> støtter forslaget og mener at det er fornuftig at eier og den som har disposisjonsrett over kjøretøyet blir stilt til ansvar. Regionen </w:t>
      </w:r>
      <w:r>
        <w:t>mener videre at det viktigste er å kunne holde tilbake kjøretøy som er en fare for andre i trafikken.</w:t>
      </w:r>
    </w:p>
    <w:p w:rsidR="00000000" w:rsidRDefault="007E6DF3" w:rsidP="00FE158D">
      <w:pPr>
        <w:rPr>
          <w:rStyle w:val="kursiv"/>
          <w:sz w:val="21"/>
          <w:szCs w:val="21"/>
        </w:rPr>
      </w:pPr>
      <w:r>
        <w:rPr>
          <w:rStyle w:val="kursiv"/>
          <w:sz w:val="21"/>
          <w:szCs w:val="21"/>
        </w:rPr>
        <w:t>Statens vegvesen v/Krimseksjonen</w:t>
      </w:r>
      <w:r>
        <w:t xml:space="preserve"> mener blant annet at det er viktig at kjøretøyeier/den som disponerer kjøretøyet sanksjoneres i større grad enn i dag. Vi</w:t>
      </w:r>
      <w:r>
        <w:t xml:space="preserve">dere at det bør følges opp med praksisendringer i form av endringer i instruks som forteller hvilke aktører som skal følges opp for overtredelser av kjøre- og hviletidsbestemmelser. Krimeseksjonen mener også at det bør vurderes å si noe mer konkret om hva </w:t>
      </w:r>
      <w:r>
        <w:t xml:space="preserve">som må til for å bruke foretaksstraff og at det bør arbeides for å få felles innkrevingsavtaler på tvers av landegrensene. Av hensyn til sjåførene ønsker også </w:t>
      </w:r>
      <w:r>
        <w:rPr>
          <w:rStyle w:val="kursiv"/>
          <w:sz w:val="21"/>
          <w:szCs w:val="21"/>
        </w:rPr>
        <w:t>Yrkestrafikkforbundet (YTF)</w:t>
      </w:r>
      <w:r>
        <w:t xml:space="preserve"> en klarere definisjon av hvem som rent praktisk skal gjøre opp for de</w:t>
      </w:r>
      <w:r>
        <w:t xml:space="preserve"> utestående gebyrene. De opplever at i for mange tilfeller blir sjåføren nødt til å dekke utgifter som burde vært dekket av arbeidsgiver, men også at arbeidsgiver dekker utgiften og deretter krever beløpet tilbakebetalt av sjåføren.</w:t>
      </w:r>
    </w:p>
    <w:p w:rsidR="00000000" w:rsidRDefault="007E6DF3" w:rsidP="00FE158D">
      <w:pPr>
        <w:rPr>
          <w:rStyle w:val="kursiv"/>
          <w:sz w:val="21"/>
          <w:szCs w:val="21"/>
        </w:rPr>
      </w:pPr>
      <w:r>
        <w:rPr>
          <w:rStyle w:val="kursiv"/>
          <w:sz w:val="21"/>
          <w:szCs w:val="21"/>
        </w:rPr>
        <w:t xml:space="preserve">YTF </w:t>
      </w:r>
      <w:r>
        <w:t>advarer mot at selv</w:t>
      </w:r>
      <w:r>
        <w:t xml:space="preserve"> om det er positivt at sjåføren ikke nektes tilgang til kjøretøyet, kan dette medføre uheldige, og i ytterste fall ulovlige, konsekvenser for sjåføren. De viser til tilfeller der arbeidsgiver ikke dekker kostnader til overnatting og skaffer til veie minimu</w:t>
      </w:r>
      <w:r>
        <w:t>msdiett og hvor dette igjen medfører at sjåføren avholder lovpålagt ukehvil i kjøretøyet. Dette gjelder særlig sjåfører ansatt i utenlandske selskaper.</w:t>
      </w:r>
    </w:p>
    <w:p w:rsidR="00000000" w:rsidRDefault="007E6DF3" w:rsidP="00FE158D">
      <w:pPr>
        <w:rPr>
          <w:rStyle w:val="kursiv"/>
          <w:sz w:val="21"/>
          <w:szCs w:val="21"/>
        </w:rPr>
      </w:pPr>
      <w:r>
        <w:rPr>
          <w:rStyle w:val="kursiv"/>
          <w:sz w:val="21"/>
          <w:szCs w:val="21"/>
        </w:rPr>
        <w:t>Politidirektoratet</w:t>
      </w:r>
      <w:r>
        <w:t xml:space="preserve"> viser til at Utrykningspolitiet har tolket EU-domstolens avgjør</w:t>
      </w:r>
      <w:r>
        <w:t>else i sak C-501/14 slik at disposisjonsrett ved leie- eller leasingavtale ikke nødvendigvis kan sidestilles med å være eier av kjøretøyet. Av den grunn anmoder de om en vurdering av om lovteksten bør presisere at et eventuelt tilbakehold for å sikre betal</w:t>
      </w:r>
      <w:r>
        <w:t>ing av en bot eller gebyr ilagt leie-/</w:t>
      </w:r>
      <w:proofErr w:type="spellStart"/>
      <w:r>
        <w:t>leasingtaker</w:t>
      </w:r>
      <w:proofErr w:type="spellEnd"/>
      <w:r>
        <w:t xml:space="preserve"> må være forholdsmessig overfor registrert eier.</w:t>
      </w:r>
    </w:p>
    <w:p w:rsidR="00000000" w:rsidRDefault="007E6DF3" w:rsidP="00FE158D">
      <w:pPr>
        <w:rPr>
          <w:rStyle w:val="kursiv"/>
          <w:sz w:val="21"/>
          <w:szCs w:val="21"/>
        </w:rPr>
      </w:pPr>
      <w:r>
        <w:rPr>
          <w:rStyle w:val="kursiv"/>
          <w:sz w:val="21"/>
          <w:szCs w:val="21"/>
        </w:rPr>
        <w:t xml:space="preserve">Skattedirektoratet </w:t>
      </w:r>
      <w:r>
        <w:t>mener at lovens vilkår om nødvendighet og krav til forholdsmessighet klargjør at det ikke skal tas i bruk strengere virkemidler enn nødven</w:t>
      </w:r>
      <w:r>
        <w:t>dig.</w:t>
      </w:r>
    </w:p>
    <w:p w:rsidR="00000000" w:rsidRDefault="007E6DF3" w:rsidP="00FE158D">
      <w:pPr>
        <w:rPr>
          <w:rStyle w:val="kursiv"/>
          <w:sz w:val="21"/>
          <w:szCs w:val="21"/>
        </w:rPr>
      </w:pPr>
      <w:r>
        <w:rPr>
          <w:rStyle w:val="kursiv"/>
          <w:sz w:val="21"/>
          <w:szCs w:val="21"/>
        </w:rPr>
        <w:t>Justis- og beredskapsdepartementet</w:t>
      </w:r>
      <w:r>
        <w:t xml:space="preserve"> kommenterer i sin uttalelse at det bør reguleres hvilken sikkerhet som skal aksepteres og viser til at et alternativ kan være å vise til tvangsfullbyrdelsesloven § 3-4. Dette innspillet gjelder både vegtrafikkloven §</w:t>
      </w:r>
      <w:r>
        <w:t> 36 a andre ledd, § 36 b og forslag til ny yrkestransportlov § 41 a tredje ledd.</w:t>
      </w:r>
    </w:p>
    <w:p w:rsidR="00000000" w:rsidRDefault="007E6DF3" w:rsidP="00FE158D">
      <w:pPr>
        <w:rPr>
          <w:rStyle w:val="kursiv"/>
          <w:sz w:val="21"/>
          <w:szCs w:val="21"/>
        </w:rPr>
      </w:pPr>
      <w:r>
        <w:rPr>
          <w:rStyle w:val="kursiv"/>
          <w:sz w:val="21"/>
          <w:szCs w:val="21"/>
        </w:rPr>
        <w:t>Skattedirektoratet</w:t>
      </w:r>
      <w:r>
        <w:t xml:space="preserve"> er enige i at tilbakeholdet skal opphøre når betaling er gjennomført eller det er stilt sikkerhet for kravet og mener det er positivt at dette reguleres eks</w:t>
      </w:r>
      <w:r>
        <w:t>plisitt i loven.</w:t>
      </w:r>
    </w:p>
    <w:p w:rsidR="00000000" w:rsidRDefault="007E6DF3" w:rsidP="00FE158D">
      <w:pPr>
        <w:rPr>
          <w:rStyle w:val="kursiv"/>
          <w:sz w:val="21"/>
          <w:szCs w:val="21"/>
        </w:rPr>
      </w:pPr>
      <w:r>
        <w:rPr>
          <w:rStyle w:val="kursiv"/>
          <w:spacing w:val="-2"/>
          <w:sz w:val="21"/>
          <w:szCs w:val="21"/>
        </w:rPr>
        <w:t>Statens vegvesen Region midt</w:t>
      </w:r>
      <w:r>
        <w:t xml:space="preserve"> skriver at i enkelte tilfeller må låste kjøretøy forlates på kontrollplasser etter endt arbeidstid og at kjøretøy ikke låses opp straks forholdet som begrunnet låsing er opphørt. De påpeker at det å låse opp et</w:t>
      </w:r>
      <w:r>
        <w:t xml:space="preserve"> kjøretøy kan medføre store økonomiske konsekvenser for produksjonen til utekontrollen og at man derfor bør se på alternative løsninger for </w:t>
      </w:r>
      <w:proofErr w:type="spellStart"/>
      <w:r>
        <w:t>opplåsing</w:t>
      </w:r>
      <w:proofErr w:type="spellEnd"/>
      <w:r>
        <w:t xml:space="preserve"> av hjullås. De foreslår for eksempel å vurdere en kodelås hvor fører kan motta en SMS med kode for å frigi</w:t>
      </w:r>
      <w:r>
        <w:t xml:space="preserve"> kjøretøyet selv. De mener alternativt at det også bør vurderes en forskriftstekst som beskriver at frigivning av kjøretøyet ikke umiddelbart vil finne sted når forholdet opphører. De mener videre at det vil være nødvendig med retningslinjer for bruk av hj</w:t>
      </w:r>
      <w:r>
        <w:t xml:space="preserve">ullås for </w:t>
      </w:r>
      <w:r>
        <w:lastRenderedPageBreak/>
        <w:t xml:space="preserve">å sikre at likebehandling av saker. </w:t>
      </w:r>
      <w:r>
        <w:rPr>
          <w:rStyle w:val="kursiv"/>
          <w:spacing w:val="-2"/>
          <w:sz w:val="21"/>
          <w:szCs w:val="21"/>
        </w:rPr>
        <w:t>Region midt</w:t>
      </w:r>
      <w:r>
        <w:t xml:space="preserve"> mener det er behov for å avklare/presisere hjemmel for salg av tilbakeholdte kjøretøy i de tilfeller dette er eid av en tredjepart.</w:t>
      </w:r>
    </w:p>
    <w:p w:rsidR="00000000" w:rsidRDefault="007E6DF3" w:rsidP="00FE158D">
      <w:pPr>
        <w:rPr>
          <w:rStyle w:val="kursiv"/>
          <w:sz w:val="21"/>
          <w:szCs w:val="21"/>
        </w:rPr>
      </w:pPr>
      <w:r>
        <w:rPr>
          <w:rStyle w:val="kursiv"/>
          <w:sz w:val="21"/>
          <w:szCs w:val="21"/>
        </w:rPr>
        <w:t>Region midt</w:t>
      </w:r>
      <w:r>
        <w:t xml:space="preserve"> kommenterer videre at det bør utredes økonomiske kostn</w:t>
      </w:r>
      <w:r>
        <w:t xml:space="preserve">ader i forbindelse med </w:t>
      </w:r>
      <w:proofErr w:type="spellStart"/>
      <w:r>
        <w:t>opplåsing</w:t>
      </w:r>
      <w:proofErr w:type="spellEnd"/>
      <w:r>
        <w:t xml:space="preserve"> av hjullås. Kostnadene kan differensieres ut fra dagtid, kveld, natt, helg, helligdager og ut fra antall km ut til kjøretøyet fra oppdragsgivers lokasjon. Dette for å belyse kostnadene. Eventuelt kan dette benyttes hvis den</w:t>
      </w:r>
      <w:r>
        <w:t xml:space="preserve"> som pålegges hjullås må dekke de økonomiske utgiftene.</w:t>
      </w:r>
    </w:p>
    <w:p w:rsidR="00000000" w:rsidRPr="00FE158D" w:rsidRDefault="007E6DF3" w:rsidP="00FE158D">
      <w:r>
        <w:rPr>
          <w:rStyle w:val="kursiv"/>
          <w:sz w:val="21"/>
          <w:szCs w:val="21"/>
        </w:rPr>
        <w:t xml:space="preserve">Yrkestrafikkforbundet </w:t>
      </w:r>
      <w:r>
        <w:t xml:space="preserve">er positive til bruk av hjullås ved manglende realisering av utestående gebyrer. De viser til at en slik ordning ble praktisert frem til 2017, men at ordningen ble suspendert av </w:t>
      </w:r>
      <w:r>
        <w:t>Samferdselsdepartementet som følge av avgjørelsen i EU-</w:t>
      </w:r>
      <w:r w:rsidRPr="00FE158D">
        <w:t>domstolen.</w:t>
      </w:r>
    </w:p>
    <w:p w:rsidR="00000000" w:rsidRDefault="007E6DF3" w:rsidP="00FE158D">
      <w:pPr>
        <w:pStyle w:val="Overskrift2"/>
      </w:pPr>
      <w:r>
        <w:t>Departementets vurderinger og forslag</w:t>
      </w:r>
    </w:p>
    <w:p w:rsidR="00000000" w:rsidRDefault="007E6DF3" w:rsidP="00FE158D">
      <w:pPr>
        <w:rPr>
          <w:rStyle w:val="sperret0"/>
          <w:spacing w:val="27"/>
        </w:rPr>
      </w:pPr>
      <w:r>
        <w:rPr>
          <w:rStyle w:val="sperret0"/>
        </w:rPr>
        <w:t>Departementet</w:t>
      </w:r>
      <w:r>
        <w:t xml:space="preserve"> har merket seg at høringsinstansene i all hovedsak er positive til de foreslåtte endringene.</w:t>
      </w:r>
    </w:p>
    <w:p w:rsidR="00000000" w:rsidRDefault="007E6DF3" w:rsidP="00FE158D">
      <w:r>
        <w:t>Til merknaden fra Statens vegvesen Re</w:t>
      </w:r>
      <w:r>
        <w:t xml:space="preserve">gion nord, vil </w:t>
      </w:r>
      <w:r>
        <w:rPr>
          <w:rStyle w:val="sperret0"/>
        </w:rPr>
        <w:t>departementet</w:t>
      </w:r>
      <w:r>
        <w:t xml:space="preserve"> presisere at det ikke er foreslått nye bestemmelser om å stille foretaket til ansvar, bare en endring som medfører at der foretaket med hjemmel i andre bestemmelser er holdt ansvarlig, vil kjøretøyet kunne holdes tilbake der de</w:t>
      </w:r>
      <w:r>
        <w:t xml:space="preserve">t er nødvendig for å sikre betaling. </w:t>
      </w:r>
      <w:r>
        <w:rPr>
          <w:rStyle w:val="sperret0"/>
        </w:rPr>
        <w:t>Departementet</w:t>
      </w:r>
      <w:r>
        <w:t xml:space="preserve"> er enige i at det er grunn til å se på mulighetene for holde foretaket ansvarlig i større grad enn i dag, jf. punkt 2.1, 3.1 og 3.3. SVV vil vurdere endringer i forskrifter og i rutiner for anmeldelse. Reg</w:t>
      </w:r>
      <w:r>
        <w:t xml:space="preserve">ionen mener videre at det viktigste er å kunne holde tilbake kjøretøy som er en fare for andre i trafikken. </w:t>
      </w:r>
      <w:r>
        <w:rPr>
          <w:rStyle w:val="sperret0"/>
        </w:rPr>
        <w:t>Departementet</w:t>
      </w:r>
      <w:r>
        <w:t xml:space="preserve"> er enig i dette, og viser til at adgangen til å nedlegge slikt bruksforbud følger av vegtrafikkloven § 36, hvor det </w:t>
      </w:r>
      <w:proofErr w:type="gramStart"/>
      <w:r>
        <w:t>fremgår</w:t>
      </w:r>
      <w:proofErr w:type="gramEnd"/>
      <w:r>
        <w:t xml:space="preserve"> at politie</w:t>
      </w:r>
      <w:r>
        <w:t>t og Statens vegvesen kan forby videre kjøring i enkelte tilfeller, for eksempel der videre kjøring vil være svært trafikkfarlig. Det er ikke foreslått endringer i denne bestemmelsen.</w:t>
      </w:r>
    </w:p>
    <w:p w:rsidR="00000000" w:rsidRDefault="007E6DF3" w:rsidP="00FE158D">
      <w:r>
        <w:t>YTF er i utgangspunktet positive til at kjøretøyet ikke låses og at føre</w:t>
      </w:r>
      <w:r>
        <w:t>r dermed har tilgang til kjøretøyet, men er bekymret for at dette også kan ha uheldige konsekvenser. De peker på at ikke alle arbeidsgivere dekker førerens nødvendige utgifter til kost og losji, og at det kan forekomme at føreren gjennomfører lovpålagt uke</w:t>
      </w:r>
      <w:r>
        <w:t xml:space="preserve">hvil i kjøretøyet. </w:t>
      </w:r>
      <w:r>
        <w:rPr>
          <w:rStyle w:val="sperret0"/>
        </w:rPr>
        <w:t>Departementet</w:t>
      </w:r>
      <w:r>
        <w:t xml:space="preserve"> er enig i at det ikke er heldig at slike tilfeller kan oppstå, men mener at det å låse kjøretøyet vil være et inngripende tiltak, med usikker effekt på utfordringer knyttet til arbeidsforholdene hos sjåfører ansatt i utenla</w:t>
      </w:r>
      <w:r>
        <w:t>ndske firmaer. Ulovlige forhold bør søkes avdekket gjennom tilsyn og kontroll. Ifølge opplysninger fra Vegdirektoratet er det videre bare unntaksvis at det er behov for å holde kjøretøyet tilbake over natten, selv om dette kan forekomme.</w:t>
      </w:r>
    </w:p>
    <w:p w:rsidR="00000000" w:rsidRDefault="007E6DF3" w:rsidP="00FE158D">
      <w:r>
        <w:t xml:space="preserve">Både YTF, Statens </w:t>
      </w:r>
      <w:r>
        <w:t>vegvesen Region nord og Statens vegvesen v/Krimseksjonen hadde merknader knyttet til hvem som skal være ansvarlig for betaling av sanksjonen.</w:t>
      </w:r>
    </w:p>
    <w:p w:rsidR="00000000" w:rsidRDefault="007E6DF3" w:rsidP="00FE158D">
      <w:r>
        <w:t>I mange tilfeller er det transportforetaket som, gjennom rutiner, instruksjoner, opplæring av sjåfører og planleggingen av transportoppdrag, vil være nærmest til å forhindre overtredelser. Dette kan for eksempel gjelde kjøre- og hviletidsreglene, regler om</w:t>
      </w:r>
      <w:r>
        <w:t xml:space="preserve"> vekter og dimensjoner, tekniske krav til kjøretøyet og kabotasjeregler. Det vil videre gjerne være foretaket som eventuelt vil ha en økonomisk interesse i at slike regler brytes. I mange tilfeller kan det dermed være naturlig at foretaket holdes ansvarlig</w:t>
      </w:r>
      <w:r>
        <w:t xml:space="preserve"> for bot eller overtredelsesgebyr ilagt for slike regelverksbrudd, enten alene eller i tillegg til føreren. Under arbeidet med lovforslaget ble det vurdert om det var behov for endringer i loven for å sikre at transportvirksomheten holdes ansvarlig i de ti</w:t>
      </w:r>
      <w:r>
        <w:t>lfellene det ville være naturlig.</w:t>
      </w:r>
    </w:p>
    <w:p w:rsidR="00000000" w:rsidRDefault="007E6DF3" w:rsidP="00FE158D">
      <w:r>
        <w:t>Det ble konkludert med at det ikke ville være behov for endringer i loven, da vegtrafikkloven og straffeloven gir tilstrekkelig hjemmel for dette. Straffeloven §§ 27 og 28 gir hjemmel til å ilegge foretak straff for overtr</w:t>
      </w:r>
      <w:r>
        <w:t>edelser en sjåfør har begått når han/hun har handlet på vegne av foretaket, selv om ingen enkeltpersoner har utvist skyld. Skyld hos enkeltpersoner vil imidlertid være et av flere momenter som inngår i den konkrete helhetsvurderingen, jf. straffeloven § 28</w:t>
      </w:r>
      <w:r>
        <w:t xml:space="preserve">. Straffens preventive virkning, lovbruddets grovhet, om foretaket ved retningslinjer, instruksjon, opplæring, kontroll eller andre tiltak kunne ha forebygget lovbruddet, samt om foretaket vil kunne oppnå fordel ved lovbruddet er blant øvrige momenter som </w:t>
      </w:r>
      <w:r>
        <w:t>skal tillegges vekt ved vurderingen.</w:t>
      </w:r>
    </w:p>
    <w:p w:rsidR="00000000" w:rsidRDefault="007E6DF3" w:rsidP="00FE158D">
      <w:r>
        <w:t>Ansvar for foretaket kan videre være aktuelt ved brudd på vegtrafikkloven § 17 andre ledd om eiers plikt til å forvisse seg om at den som bruker kjøretøyet fyller vilkårene for å føre den, eller ved overtre</w:t>
      </w:r>
      <w:r>
        <w:lastRenderedPageBreak/>
        <w:t>delse av best</w:t>
      </w:r>
      <w:r>
        <w:t>emmelsene om kjøre- og hviletid, jf. vegtrafikkloven § 21 andre ledd, forskrift om kjøre- og hviletid og forordning 561/2006 om kjøre- og hviletid art. 10 nr. 3. Ifølge vegtrafikkloven § 31 kan den som overtrer vegtrafikkloven straffes med bøter eller feng</w:t>
      </w:r>
      <w:r>
        <w:t>sel i inntil ett år, og straffeloven § 15 gir hjemmel for å straffe den som medvirker til overtredelsen. For å sikre at foretaket faktisk holdes ansvarlig i de tilfellene det er naturlig, kan det imidlertid være behov for endringer i forskrifter og nye ret</w:t>
      </w:r>
      <w:r>
        <w:t>ningslinjer for å sikre at foretaket anmeldes der vilkårene for dette er oppfylt.</w:t>
      </w:r>
    </w:p>
    <w:p w:rsidR="00000000" w:rsidRDefault="007E6DF3" w:rsidP="00FE158D">
      <w:r>
        <w:t>Vegtrafikkloven § 31 siste ledd gir hjemmel for å fastsette at et lovbrudd skal sanksjoneres med gebyr (overtredelsesgebyr) i stedet for straff. Noen overtredelsesgebyrer ile</w:t>
      </w:r>
      <w:r>
        <w:t xml:space="preserve">gges eieren av kjøretøyet også i dag, for eksempel gebyr for manglende bruk av bombrikke. Det er startet et arbeid med å vurdere avkriminalisering av flere overtredelser av vegtrafikkloven i tilfeller hvor overtredelsesgebyr vil være en mer hensiktsmessig </w:t>
      </w:r>
      <w:r>
        <w:t>reaksjon enn straff. I den forbindelse vurderes også ansvar for foretakene. Det følger av forvaltningsloven § 46 første ledd at når det er fastsatt i lov at det kan ilegges administrativ sanksjon overfor et foretak, kan sanksjon ilegges selv om ingen enkel</w:t>
      </w:r>
      <w:r>
        <w:t>tperson har utvist skyld.</w:t>
      </w:r>
    </w:p>
    <w:p w:rsidR="00000000" w:rsidRDefault="007E6DF3" w:rsidP="00FE158D">
      <w:r>
        <w:t>Denne proposisjonen inneholder derfor ikke forslag til lovendringer knyttet til ansvarssubjektet, og gir ingen bestemmelser om hvem som skal være ansvarlig for betaling av den enkelte bot eller overtredelsesgebyr. Det kan imidlert</w:t>
      </w:r>
      <w:r>
        <w:t>id som nevnt være behov for endringer i praksis og i forskrifter.</w:t>
      </w:r>
    </w:p>
    <w:p w:rsidR="00000000" w:rsidRDefault="007E6DF3" w:rsidP="00FE158D">
      <w:r>
        <w:t>Politidirektoratet viser til at Utrykningspolitiet har tolket EU-dommen C-501/14 slik at disposisjonsrett ved leie eller leasingavtale ikke nødvendigvis kan sidestilles med å være eier av kj</w:t>
      </w:r>
      <w:r>
        <w:t>øretøyet. Av den grunn anmoder de om en vurdering av om lovteksten bør presisere at et eventuelt tilbakehold for å sikre betaling av en bot eller gebyr ilagt leie-/</w:t>
      </w:r>
      <w:proofErr w:type="spellStart"/>
      <w:r>
        <w:t>leasingtaker</w:t>
      </w:r>
      <w:proofErr w:type="spellEnd"/>
      <w:r>
        <w:t xml:space="preserve"> (transportforetaket) må være forholdsmessig overfor registrert eier (for eksemp</w:t>
      </w:r>
      <w:r>
        <w:t>el leasingselskapet).</w:t>
      </w:r>
    </w:p>
    <w:p w:rsidR="00000000" w:rsidRDefault="007E6DF3" w:rsidP="00FE158D">
      <w:pPr>
        <w:rPr>
          <w:rStyle w:val="sperret0"/>
          <w:spacing w:val="27"/>
        </w:rPr>
      </w:pPr>
      <w:r>
        <w:rPr>
          <w:rStyle w:val="sperret0"/>
        </w:rPr>
        <w:t>Departementet</w:t>
      </w:r>
      <w:r>
        <w:t xml:space="preserve"> viser til at ordlyden i høringsnotatet om at «</w:t>
      </w:r>
      <w:r>
        <w:rPr>
          <w:rStyle w:val="kursiv"/>
          <w:sz w:val="21"/>
          <w:szCs w:val="21"/>
        </w:rPr>
        <w:t xml:space="preserve">ved vurderingen skal det blant annet tas hensyn til botens eller overtredelsesgebyrets størrelse og forholdene </w:t>
      </w:r>
      <w:proofErr w:type="gramStart"/>
      <w:r>
        <w:rPr>
          <w:rStyle w:val="kursiv"/>
          <w:sz w:val="21"/>
          <w:szCs w:val="21"/>
        </w:rPr>
        <w:t>for øvrig</w:t>
      </w:r>
      <w:proofErr w:type="gramEnd"/>
      <w:r>
        <w:t>» er vidt formulert, og ikke avgrenset mot tredjeperso</w:t>
      </w:r>
      <w:r>
        <w:t>ner. Hensynet til et eventuelt leasingselskap som registrerte eier vil dermed kunne være relevant ved vurderingen. Et tilbakehold vil imidlertid ikke nødvendigvis ramme eieren av kjøretøyet i de tilfellene dette er et leasingselskap. Sannsynligvis vil tran</w:t>
      </w:r>
      <w:r>
        <w:t>sportforetaket være forpliktet til å betale den avtalte leien av kjøretøyet uavhengig av om transporten blir noe forsinket, og det er i mange tilfeller nærliggende å anse dette som et privatrettslig forhold mellom avtalepartene. Den som leier ut kjøretøy e</w:t>
      </w:r>
      <w:r>
        <w:t>r nærmest til å bære risikoen for at den som leier/leaser eller lignende ikke overholder sin del av avtalen.</w:t>
      </w:r>
    </w:p>
    <w:p w:rsidR="00000000" w:rsidRDefault="007E6DF3" w:rsidP="00FE158D">
      <w:r>
        <w:t xml:space="preserve">Etter </w:t>
      </w:r>
      <w:r>
        <w:rPr>
          <w:rStyle w:val="sperret0"/>
        </w:rPr>
        <w:t>departementets</w:t>
      </w:r>
      <w:r>
        <w:t xml:space="preserve"> vurdering stenger ikke EU-domstolens avgjørelse for at slik disposisjonsrett kan likestilles med eier i tilbakeholdstilfellene</w:t>
      </w:r>
      <w:r>
        <w:t xml:space="preserve">. Avgjørelsen i EU-domstolen bygger på antakelsen om at et tilbakehold ikke har preventiv virkning når det rammer en som ikke er ansvarlig for å betale sanksjonen for overtredelsen. En lån-, leasing- eller leietaker har gjennom avtalen med registrert eier </w:t>
      </w:r>
      <w:r>
        <w:t>en slik rådighet og økonomisk interesse i kjøretøyet at et tilbakehold av kjøretøyet til sikring av bot eller overtredelsesgebyr ilagt disse aktørene er preventivt og effektivt overfor dem, samtidig som det sjelden vil være disproporsjonalt overfor registr</w:t>
      </w:r>
      <w:r>
        <w:t>ert eier. En ordning der kjøretøyet bare kan holdes tilbake der transportforetaket eier egne kjøretøy, men ikke der transportforetaket leaser kjøretøyet, vil kunne gi utilsiktede fordeler til foretak som leaser kjøretøyene de benytter. Tilbakeholdsretten v</w:t>
      </w:r>
      <w:r>
        <w:t xml:space="preserve">il videre ha redusert effekt som insentiv for å betale sanksjonen for foretak som ikke eier kjøretøyene, og dermed mindre preventiv effekt mot lovbrudd. </w:t>
      </w:r>
      <w:r>
        <w:rPr>
          <w:rStyle w:val="sperret0"/>
        </w:rPr>
        <w:t>Departementet</w:t>
      </w:r>
      <w:r>
        <w:t xml:space="preserve"> mener derfor at den som disponerer kjøretøyet ved lån-, leie- eller leasingavtale kan sid</w:t>
      </w:r>
      <w:r>
        <w:t>estilles med eier i denne bestemmelsen. Ordlyden forkortes noe sammenlignet med høringsforslaget, ved at de ulike formene for disposisjonsrett ikke følger eksplisitt av lovteksten.</w:t>
      </w:r>
    </w:p>
    <w:p w:rsidR="00000000" w:rsidRDefault="007E6DF3" w:rsidP="00FE158D">
      <w:r>
        <w:t>Også i dag legges det til grunn en forholdsmessighetsvurdering før det avgj</w:t>
      </w:r>
      <w:r>
        <w:t>øres om kjøretøyet skal holdes tilbake. Denne vurderingen knyttes i dag til vilkåret om nødvendighet, men nødvendighet og forholdsmessighet er ikke nødvendigvis to sider av samme sak. Et tilbakehold kan være nødvendig for å sikre betaling, men dersom tilba</w:t>
      </w:r>
      <w:r>
        <w:t>keholdet vil føre til svært store tap sett i forhold til sanksjonens størrelse og overtredelsens alvorlighetsgrad, vil ikke dette tiltaket være forholdsmessig. Ordlyden omskrives noe fra høringsnotatets forslag til lovtekst for å synliggjøre at det i reali</w:t>
      </w:r>
      <w:r>
        <w:t>teten er snakk om to ulike og kumulative vilkår: «</w:t>
      </w:r>
      <w:r>
        <w:rPr>
          <w:rStyle w:val="kursiv"/>
          <w:sz w:val="21"/>
          <w:szCs w:val="21"/>
        </w:rPr>
        <w:t>Tilbakehold kan bare besluttes når det er nødvendig for å sikre betaling av bot, overtredelsesgebyr og eventuelle omkostninger knyttet til gjennomføringen av tilbakeholdet og når slikt tilbakehold er forhol</w:t>
      </w:r>
      <w:r>
        <w:rPr>
          <w:rStyle w:val="kursiv"/>
          <w:sz w:val="21"/>
          <w:szCs w:val="21"/>
        </w:rPr>
        <w:t>ds</w:t>
      </w:r>
      <w:r>
        <w:rPr>
          <w:rStyle w:val="kursiv"/>
          <w:sz w:val="21"/>
          <w:szCs w:val="21"/>
        </w:rPr>
        <w:lastRenderedPageBreak/>
        <w:t xml:space="preserve">messig. Ved vurderingen skal det tas hensyn til botens eller overtredelsesgebyrets størrelse og forholdene </w:t>
      </w:r>
      <w:proofErr w:type="gramStart"/>
      <w:r>
        <w:rPr>
          <w:rStyle w:val="kursiv"/>
          <w:sz w:val="21"/>
          <w:szCs w:val="21"/>
        </w:rPr>
        <w:t>for øvrig</w:t>
      </w:r>
      <w:proofErr w:type="gramEnd"/>
      <w:r>
        <w:t>».</w:t>
      </w:r>
    </w:p>
    <w:p w:rsidR="00000000" w:rsidRDefault="007E6DF3" w:rsidP="00FE158D">
      <w:r>
        <w:t xml:space="preserve">Et kjøretøy kan bare holdes tilbake frem til sanksjonen er betalt eller det er stilt sikkerhet for kravet. Dette følger også implisitt </w:t>
      </w:r>
      <w:r>
        <w:t xml:space="preserve">av nødvendighetskravet. Det er ikke lenger nødvendig å holde tilbake kjøretøyet når betaling er skjedd. </w:t>
      </w:r>
      <w:r>
        <w:rPr>
          <w:rStyle w:val="sperret0"/>
        </w:rPr>
        <w:t>Departementet</w:t>
      </w:r>
      <w:r>
        <w:t xml:space="preserve"> har forståelse for utfordringene som beskrives av Region midt om at det ikke nødvendigvis er tilgjengelig kontrollpersonell på stedet som </w:t>
      </w:r>
      <w:r>
        <w:t xml:space="preserve">kan låse opp kjøretøy straks det er betalt eller det er stilt sikkerhet for kravet. Lovforslaget setter ikke begrensninger for hvilke type innretninger som tas i bruk, og vegvesenet kan vurdere å ta i bruk nye og mer praktiske løsninger, for eksempel slik </w:t>
      </w:r>
      <w:r>
        <w:t>kodeløsning som Region midt beskriver. Når det gjelder formuleringen om at tilbakeholdet skal opphøre når det er betalt eller stilt sikkerhet for kravet, viser departementet til at det ikke er ment som en realitetsendring fra tidligere formulering om at kj</w:t>
      </w:r>
      <w:r>
        <w:t>øretøyet kunne holdes tilbake «</w:t>
      </w:r>
      <w:r>
        <w:rPr>
          <w:rStyle w:val="kursiv"/>
          <w:sz w:val="21"/>
          <w:szCs w:val="21"/>
        </w:rPr>
        <w:t>inntil bot, gebyr og omkostninger er betalt, eller sikkerhet for betaling er stilt</w:t>
      </w:r>
      <w:r>
        <w:t xml:space="preserve">». Dagens praksis knyttet til </w:t>
      </w:r>
      <w:proofErr w:type="spellStart"/>
      <w:r>
        <w:t>opplåsing</w:t>
      </w:r>
      <w:proofErr w:type="spellEnd"/>
      <w:r>
        <w:t xml:space="preserve"> av kjøretøyet m.m. vil derfor videreføres. </w:t>
      </w:r>
      <w:r>
        <w:rPr>
          <w:rStyle w:val="sperret0"/>
        </w:rPr>
        <w:t>Departementet</w:t>
      </w:r>
      <w:r>
        <w:t xml:space="preserve"> er enige i innspillet fra </w:t>
      </w:r>
      <w:r>
        <w:rPr>
          <w:rStyle w:val="kursiv"/>
          <w:sz w:val="21"/>
          <w:szCs w:val="21"/>
        </w:rPr>
        <w:t>Justis- og beredskap</w:t>
      </w:r>
      <w:r>
        <w:rPr>
          <w:rStyle w:val="kursiv"/>
          <w:sz w:val="21"/>
          <w:szCs w:val="21"/>
        </w:rPr>
        <w:t>sdepartementet</w:t>
      </w:r>
      <w:r>
        <w:t xml:space="preserve"> om at det bør presiseres hvilke former for sikkerhetsstillelse som godtas. Det tas derfor inn en henvisning til tvangsfullbyrdelsesloven § 3-4 i vegtrafikkloven §§ 36 a og 36 b og yrkestransportloven § 41 a slik at det </w:t>
      </w:r>
      <w:proofErr w:type="gramStart"/>
      <w:r>
        <w:t>fremgår</w:t>
      </w:r>
      <w:proofErr w:type="gramEnd"/>
      <w:r>
        <w:t xml:space="preserve"> av lovteksten </w:t>
      </w:r>
      <w:r>
        <w:t>at sikkerhetsstillelse som godtas etter tvangsfullbyrdelsesloven også skal godtas ved tilbakehold etter vegtrafikkloven og yrkestransportloven.</w:t>
      </w:r>
    </w:p>
    <w:p w:rsidR="00000000" w:rsidRDefault="007E6DF3" w:rsidP="00FE158D">
      <w:r>
        <w:t>Region midt tar opp spørsmålet om salg av tilbakeholdte kjøretøy som eies av tredjepart, for eksempel et leasing</w:t>
      </w:r>
      <w:r>
        <w:t xml:space="preserve">selskap eller utleier. </w:t>
      </w:r>
      <w:r>
        <w:rPr>
          <w:rStyle w:val="sperret0"/>
        </w:rPr>
        <w:t>Departementet</w:t>
      </w:r>
      <w:r>
        <w:t xml:space="preserve"> viser i den forbindelse til at salgshjemmelen også følger av dagens bestemmelse og at det ikke er foreslått noen endringer knyttet til dette (utover at fristen for når kjøretøyet kan selges, er forlenget fra to til tre </w:t>
      </w:r>
      <w:r>
        <w:t>måneder). Det er ikke kjent at det har vært utfordringer knyttet til slike problemstillinger. I henhold til reglene for slikt salg skal eier varsles. Dette innebærer at der det er et leasingselskap som er eier, vil selskapet få dette varselet. Hvorvidt lea</w:t>
      </w:r>
      <w:r>
        <w:t>singselskapet vil ha et eventuelt krav mot transportforetaket for utgifter i forbindelse med et slikt salg, vil avhenge av privatrettslige forhold mellom disse avtalepartene. Som nevnt tidligere er det svært sjelden at kjøretøy selges av det offentlige ett</w:t>
      </w:r>
      <w:r>
        <w:t>er slike bestemmelser i vegtrafikkloven.</w:t>
      </w:r>
    </w:p>
    <w:p w:rsidR="00000000" w:rsidRDefault="007E6DF3" w:rsidP="00FE158D">
      <w:r>
        <w:t xml:space="preserve">Til Region midt sin merknad om at de økonomiske kostnadene i forbindelse med </w:t>
      </w:r>
      <w:proofErr w:type="spellStart"/>
      <w:r>
        <w:t>opplåsing</w:t>
      </w:r>
      <w:proofErr w:type="spellEnd"/>
      <w:r>
        <w:t xml:space="preserve"> av hjullås bør utredes, viser departementet til at det i dag er slik at også omkostninger som følge av tilbakeholdet, skal dekke</w:t>
      </w:r>
      <w:r>
        <w:t>s av den som er ilagt sanksjonen. Hvilke kostnader som kan kreves dekket avhenger av hvilke kostnader som er knyttet til alminnelige myndighetsoppgaver, og hvilke som er ekstra kostnader, som for eksempel leie av plass hvor kjøretøyet kan stå til sanksjone</w:t>
      </w:r>
      <w:r>
        <w:t>n er betalt. Retningslinjer om slik kostnadsberegning kan vurderes.</w:t>
      </w:r>
    </w:p>
    <w:p w:rsidR="00000000" w:rsidRDefault="007E6DF3" w:rsidP="00FE158D">
      <w:r>
        <w:t>Forslaget i høringsnotatet videreføres i all hovedsak i denne proposisjonen, med enkelte mindre endringer som redegjort for over, samt enkelte språklige forenklinger.</w:t>
      </w:r>
    </w:p>
    <w:p w:rsidR="00000000" w:rsidRDefault="007E6DF3" w:rsidP="00FE158D">
      <w:pPr>
        <w:pStyle w:val="Overskrift1"/>
      </w:pPr>
      <w:r>
        <w:lastRenderedPageBreak/>
        <w:t>Ø</w:t>
      </w:r>
      <w:r>
        <w:t>vrige endringer i vegtrafikkloven</w:t>
      </w:r>
    </w:p>
    <w:p w:rsidR="00000000" w:rsidRDefault="007E6DF3" w:rsidP="00FE158D">
      <w:pPr>
        <w:pStyle w:val="Overskrift2"/>
      </w:pPr>
      <w:r>
        <w:t>Gjeldende rett</w:t>
      </w:r>
    </w:p>
    <w:p w:rsidR="00000000" w:rsidRDefault="007E6DF3" w:rsidP="00FE158D">
      <w:r>
        <w:t>Vegtrafikkloven § 36 gjelder forbud mot bruk av kjøretøy, inndragning av kjennemerke og vognkort og pålegg om hvile</w:t>
      </w:r>
      <w:r>
        <w:rPr>
          <w:rFonts w:cs="Times New Roman"/>
        </w:rPr>
        <w:t>​</w:t>
      </w:r>
      <w:r>
        <w:t>.</w:t>
      </w:r>
    </w:p>
    <w:p w:rsidR="00000000" w:rsidRDefault="007E6DF3" w:rsidP="00FE158D">
      <w:r>
        <w:t>Det følger av § </w:t>
      </w:r>
      <w:r>
        <w:t xml:space="preserve">36 nr. 6 andre og tredje setning at hvis kjøretøyet ikke er hentet innen 3 måneder etter utløpet av forbudstiden, kan det selges etter at eieren er varslet i rekommandert brev. Det står videre at reglene i § 37 femte ledd annet og tredje punktum og sjette </w:t>
      </w:r>
      <w:r>
        <w:t>til åttende ledd om salget gjelder tilsvarende.</w:t>
      </w:r>
    </w:p>
    <w:p w:rsidR="00000000" w:rsidRDefault="007E6DF3" w:rsidP="00FE158D">
      <w:r>
        <w:t xml:space="preserve">Vegtrafikkloven § 36 a regulerer gebyr for overtredelser av bestemmelser om vekter og dimensjoner. Etter vegtrafikkloven § 36 a første ledd kan eier, avsender eller transportør ilegges gebyr for overtredelse </w:t>
      </w:r>
      <w:r>
        <w:t>av bestemmelser om vekter og dimensjoner. Det følger av tredje ledd første setning at «</w:t>
      </w:r>
      <w:r>
        <w:rPr>
          <w:rStyle w:val="kursiv"/>
          <w:sz w:val="21"/>
          <w:szCs w:val="21"/>
        </w:rPr>
        <w:t xml:space="preserve">Er en tilhenger brukt til overtredelse som medfører gebyrplikt etter første ledd, er eieren av motorvognen som trekker tilhengeren, ansvarlig for gebyret, selv om denne </w:t>
      </w:r>
      <w:r>
        <w:rPr>
          <w:rStyle w:val="kursiv"/>
          <w:sz w:val="21"/>
          <w:szCs w:val="21"/>
        </w:rPr>
        <w:t>ikke er eier av tilhengeren</w:t>
      </w:r>
      <w:r>
        <w:t>».</w:t>
      </w:r>
    </w:p>
    <w:p w:rsidR="00000000" w:rsidRDefault="007E6DF3" w:rsidP="00FE158D">
      <w:r>
        <w:t>Vegtrafikkloven § 38 gir regler om panterett og inndriving. Det følger av bestemmelsen at forfalt overtredelsesgebyr etter vegtrafikkloven er sikret ved panterett</w:t>
      </w:r>
      <w:r>
        <w:rPr>
          <w:rFonts w:cs="Times New Roman"/>
        </w:rPr>
        <w:t>​</w:t>
      </w:r>
      <w:r>
        <w:t xml:space="preserve"> i vedkommende kjøretøy. Det samme gjelder idømte eller ilagte </w:t>
      </w:r>
      <w:r>
        <w:t>bøter etter vegtrafikklovgivningen, der fører og eier er samme person. I andre ledd slås det fast at gebyr etter § 31 er tvangsgrunnlag for utlegg</w:t>
      </w:r>
      <w:r>
        <w:rPr>
          <w:rFonts w:cs="Times New Roman"/>
        </w:rPr>
        <w:t>​</w:t>
      </w:r>
      <w:r>
        <w:t xml:space="preserve"> hos den skyldige og hos den som på tiden for overtredelsen var registrert som eier av kjøretøyet, med mindre</w:t>
      </w:r>
      <w:r>
        <w:t xml:space="preserve"> dette da var fravendt denne ved et lovbrudd. Gebyr etter § 36 a er tvangsgrunnlag for utlegg hos den som på tiden for </w:t>
      </w:r>
      <w:proofErr w:type="spellStart"/>
      <w:r>
        <w:t>overlasting</w:t>
      </w:r>
      <w:proofErr w:type="spellEnd"/>
      <w:r>
        <w:t xml:space="preserve"> var eier eller registrert som eier av kjøretøyet.</w:t>
      </w:r>
    </w:p>
    <w:p w:rsidR="00000000" w:rsidRDefault="007E6DF3" w:rsidP="00FE158D">
      <w:pPr>
        <w:pStyle w:val="Overskrift2"/>
      </w:pPr>
      <w:r>
        <w:t>Forslaget i høringen</w:t>
      </w:r>
    </w:p>
    <w:p w:rsidR="00000000" w:rsidRDefault="007E6DF3" w:rsidP="00FE158D">
      <w:r>
        <w:t xml:space="preserve">I høringen ble det foreslått å endre begrepet </w:t>
      </w:r>
      <w:r>
        <w:t xml:space="preserve">«tollvesenet» i vegtrafikkloven § 36 nr. 3 til «Tolletaten», i tråd med dagens begrepsbruk. Videre ble det foreslått en forenkling av salgshjemlene i § 36 nr. 6 andre og tredje ledd: </w:t>
      </w:r>
      <w:r>
        <w:rPr>
          <w:rStyle w:val="kursiv"/>
          <w:sz w:val="21"/>
          <w:szCs w:val="21"/>
        </w:rPr>
        <w:t xml:space="preserve">Blir det </w:t>
      </w:r>
      <w:r>
        <w:t>[kjøretøyet]</w:t>
      </w:r>
      <w:r>
        <w:rPr>
          <w:rStyle w:val="kursiv"/>
          <w:sz w:val="21"/>
          <w:szCs w:val="21"/>
        </w:rPr>
        <w:t xml:space="preserve"> ikke hentet innen tre måneder etter utløpet av forb</w:t>
      </w:r>
      <w:r>
        <w:rPr>
          <w:rStyle w:val="kursiv"/>
          <w:sz w:val="21"/>
          <w:szCs w:val="21"/>
        </w:rPr>
        <w:t>udstiden, kan det selges etter reglene i § 37 femte til åttende ledd.</w:t>
      </w:r>
    </w:p>
    <w:p w:rsidR="00000000" w:rsidRDefault="007E6DF3" w:rsidP="00FE158D">
      <w:r>
        <w:t>Det ble foreslått å stryke vegtrafikkloven § 36 a tredje ledd første setning, da denne bestemmelsen fremstod som misvisende og overflødig. I tillegg ble det foreslått at andre ledd først</w:t>
      </w:r>
      <w:r>
        <w:t>e punktum endres fra «eierens regning og risiko» til «den ansvarliges regning og risiko». Etter vegtrafikkloven § 36 a første ledd kan eier, avsender eller transportør ilegges gebyr for overtredelse av bestemmelser om vekter og dimensjoner. I tredje ledd s</w:t>
      </w:r>
      <w:r>
        <w:t>tår det imidlertid at dersom «</w:t>
      </w:r>
      <w:r>
        <w:rPr>
          <w:rStyle w:val="kursiv"/>
          <w:sz w:val="21"/>
          <w:szCs w:val="21"/>
        </w:rPr>
        <w:t>en tilhenger er brukt til overtredelse som medfører gebyrplikt etter første ledd, er eieren av motorvognen som trekker tilhengeren, ansvarlig for gebyret, selv om denne ikke er eier av tilhengeren</w:t>
      </w:r>
      <w:r>
        <w:t>».</w:t>
      </w:r>
    </w:p>
    <w:p w:rsidR="00000000" w:rsidRDefault="007E6DF3" w:rsidP="00FE158D">
      <w:r>
        <w:t>Bestemmelsen har sin bakgru</w:t>
      </w:r>
      <w:r>
        <w:t>nn i hvordan vegtrafikkloven § 36 a historisk har blitt praktisert. Frem til en lovendring i 2017 ble overlastgebyr alltid ilagt registrert eier av motorvognen, selv om dette kunne være et leasingselskap. Det var opp til den enkelte leaser å søke regress h</w:t>
      </w:r>
      <w:r>
        <w:t>os transportøren. Formålet med endringen i 2017 (blant annet utvidelsen av ansvarssubjektene i første ledd) var å legge til rette for at overlastgebyret ilegges transportøren, altså den som har økonomisk interesse i å bryte reglene. Dette kan være registre</w:t>
      </w:r>
      <w:r>
        <w:t>rt eier, men ofte er det den som leaser kjøretøyet.</w:t>
      </w:r>
    </w:p>
    <w:p w:rsidR="00000000" w:rsidRDefault="007E6DF3" w:rsidP="00FE158D">
      <w:r>
        <w:t xml:space="preserve">Ordlyden i § 36 a første ledd lest i sammenheng med tredje ledd første setning kan gi inntrykk av at den registrerte eieren av motorvognen må betale overlastgebyret der tilhengeren er brukt til overlast, </w:t>
      </w:r>
      <w:r>
        <w:t>selv om det i den enkelte situasjonen er den som disponerer motorvognen, altså transportøren, som skal ilegges gebyret. Dette var ikke intensjonen med endringen i 2017. Tredje ledd første setning fremstod derfor som misvisende og overflødig, og ble foreslå</w:t>
      </w:r>
      <w:r>
        <w:t>tt opphevet.</w:t>
      </w:r>
    </w:p>
    <w:p w:rsidR="00000000" w:rsidRDefault="007E6DF3" w:rsidP="00FE158D">
      <w:r>
        <w:t>I vegtrafikkloven § 36 a andre ledd første punktum står det at politiet eller Statens vegvesen kan «</w:t>
      </w:r>
      <w:r>
        <w:rPr>
          <w:rStyle w:val="kursiv"/>
          <w:sz w:val="21"/>
          <w:szCs w:val="21"/>
        </w:rPr>
        <w:t>ta kjøretøyet i forvaring for eierens regning og risiko eller forby bruken av det inntil gebyr og omkostninger er betalt eller sikkerhet for be</w:t>
      </w:r>
      <w:r>
        <w:rPr>
          <w:rStyle w:val="kursiv"/>
          <w:sz w:val="21"/>
          <w:szCs w:val="21"/>
        </w:rPr>
        <w:t>taling er stilt</w:t>
      </w:r>
      <w:r>
        <w:t xml:space="preserve">». I lys av det som er nevnt over om den tekniske forskjellen mellom </w:t>
      </w:r>
      <w:r>
        <w:lastRenderedPageBreak/>
        <w:t>registrert eier og den som disponerer kjøretøyet, for eksempel gjennom en leasingavtale, ble det foreslått at andre ledd første punktum endres fra «</w:t>
      </w:r>
      <w:r>
        <w:rPr>
          <w:rStyle w:val="kursiv"/>
          <w:sz w:val="21"/>
          <w:szCs w:val="21"/>
        </w:rPr>
        <w:t>eierens regning og risik</w:t>
      </w:r>
      <w:r>
        <w:rPr>
          <w:rStyle w:val="kursiv"/>
          <w:sz w:val="21"/>
          <w:szCs w:val="21"/>
        </w:rPr>
        <w:t>o</w:t>
      </w:r>
      <w:r>
        <w:t>» til «</w:t>
      </w:r>
      <w:r>
        <w:rPr>
          <w:rStyle w:val="kursiv"/>
          <w:sz w:val="21"/>
          <w:szCs w:val="21"/>
        </w:rPr>
        <w:t>den ansvarliges regning og risiko</w:t>
      </w:r>
      <w:r>
        <w:t>».</w:t>
      </w:r>
    </w:p>
    <w:p w:rsidR="00000000" w:rsidRDefault="007E6DF3" w:rsidP="00FE158D">
      <w:r>
        <w:t>Det ble også foreslått en språklig forenkling i andre ledd siste punktum om at ilagt gebyr kan påklages til tingretten etter reglene i § 31 a fjerde ledd. Endringen har ingen materiell betydning.</w:t>
      </w:r>
    </w:p>
    <w:p w:rsidR="00000000" w:rsidRDefault="007E6DF3" w:rsidP="00FE158D">
      <w:pPr>
        <w:pStyle w:val="Overskrift2"/>
      </w:pPr>
      <w:r>
        <w:t>Høringsi</w:t>
      </w:r>
      <w:r>
        <w:t>nstansenes merknader</w:t>
      </w:r>
    </w:p>
    <w:p w:rsidR="00000000" w:rsidRDefault="007E6DF3" w:rsidP="00FE158D">
      <w:r>
        <w:rPr>
          <w:spacing w:val="-1"/>
        </w:rPr>
        <w:t>Ingen av høringsinstansene hadde innspill eller innvendinger til forslaget om å endre «tollvesenet»</w:t>
      </w:r>
      <w:r>
        <w:t xml:space="preserve"> til «Tolletaten» i § 36 nr. 3. Justis- og beredskapsdepartementets merknad om å vise til tvangsfullbyrdelsesloven § 3-4 om hva som skal</w:t>
      </w:r>
      <w:r>
        <w:t xml:space="preserve"> godtas som sikkerhet, gjaldt også vegtrafikkloven § 36 a.</w:t>
      </w:r>
    </w:p>
    <w:p w:rsidR="00000000" w:rsidRDefault="007E6DF3" w:rsidP="00FE158D">
      <w:r>
        <w:t>Ingen av høringsinstansene hadde merknader til endringene i § 36 a.</w:t>
      </w:r>
    </w:p>
    <w:p w:rsidR="00000000" w:rsidRDefault="007E6DF3" w:rsidP="00FE158D">
      <w:pPr>
        <w:pStyle w:val="Overskrift2"/>
      </w:pPr>
      <w:r>
        <w:t>Departementets vurderinger og forslag</w:t>
      </w:r>
    </w:p>
    <w:p w:rsidR="00000000" w:rsidRDefault="007E6DF3" w:rsidP="00FE158D">
      <w:r>
        <w:t>Forslag til endringer vegtrafikkloven § </w:t>
      </w:r>
      <w:r>
        <w:t>36 nr. 3 og nr. 6 innebærer ingen realitetsendring. Departementet viderefører forslaget.</w:t>
      </w:r>
    </w:p>
    <w:p w:rsidR="00000000" w:rsidRDefault="007E6DF3" w:rsidP="00FE158D">
      <w:r>
        <w:t>Departementet slutter seg som nevnt til Justis- og beredskapsdepartementets synspunkter og justerer bestemmelsen slik at det kommer tydelig frem i vegtrafikkloven § 36</w:t>
      </w:r>
      <w:r>
        <w:t xml:space="preserve"> a at de samme formene for sikkerhet som godtas etter tvangsfullbyrdelsesloven § 3-4, også godtas etter vegtrafikkloven.</w:t>
      </w:r>
    </w:p>
    <w:p w:rsidR="00000000" w:rsidRDefault="007E6DF3" w:rsidP="00FE158D">
      <w:r>
        <w:t>Høringsnotatets øvrige endringsforslag i § 36 a videreføres.</w:t>
      </w:r>
    </w:p>
    <w:p w:rsidR="00000000" w:rsidRDefault="007E6DF3" w:rsidP="00FE158D">
      <w:pPr>
        <w:pStyle w:val="Overskrift1"/>
      </w:pPr>
      <w:r>
        <w:lastRenderedPageBreak/>
        <w:t>Endringer i yrkestransportloven</w:t>
      </w:r>
    </w:p>
    <w:p w:rsidR="00000000" w:rsidRDefault="007E6DF3" w:rsidP="00FE158D">
      <w:pPr>
        <w:pStyle w:val="Overskrift2"/>
      </w:pPr>
      <w:r>
        <w:t>Gjeldende rett</w:t>
      </w:r>
    </w:p>
    <w:p w:rsidR="00000000" w:rsidRDefault="007E6DF3" w:rsidP="00FE158D">
      <w:r>
        <w:t>Etter yrkes</w:t>
      </w:r>
      <w:r>
        <w:t>transportloven § 40 kan det ilegges bruksforbud ved manglende påbudt løyve eller annen godkjenning etter loven. Bruksforbudet kan vare så lenge den som fører kontroll med loven mener det er nødvendig. Det vil si inntil det underliggende forholdet er utbedr</w:t>
      </w:r>
      <w:r>
        <w:t>et, for eksempel ved fremskaffelse av løyvedokument eller inntil det løyvepliktige godset lastes av.</w:t>
      </w:r>
    </w:p>
    <w:p w:rsidR="00000000" w:rsidRDefault="007E6DF3" w:rsidP="00FE158D">
      <w:r>
        <w:t>Når et kjøretøy er ilagt et bruksforbud kan kontrollmyndighetene ta det i forvaring når de mener det «</w:t>
      </w:r>
      <w:proofErr w:type="spellStart"/>
      <w:r>
        <w:t>trengst</w:t>
      </w:r>
      <w:proofErr w:type="spellEnd"/>
      <w:r>
        <w:t xml:space="preserve">», jf. yrkestransportloven § 40 (4). På samme </w:t>
      </w:r>
      <w:r>
        <w:t>måte som redegjort for over om nødvendighetsvilkåret, må det vurderes om forvaring er hensiktsmessig og forholdsmessig. Forvaring vil i praksis si at et inntauingsfirma kontaktes og tar kjøretøyet med til en inntauingstomt.</w:t>
      </w:r>
    </w:p>
    <w:p w:rsidR="00000000" w:rsidRDefault="007E6DF3" w:rsidP="00FE158D">
      <w:r>
        <w:t>Det er i dag ikke hjemmel i yrke</w:t>
      </w:r>
      <w:r>
        <w:t>stransportloven for å holde tilbake kjøretøy for å sikre betaling av sanksjoner.</w:t>
      </w:r>
    </w:p>
    <w:p w:rsidR="00000000" w:rsidRDefault="007E6DF3" w:rsidP="00FE158D">
      <w:r>
        <w:t>Oversikten i punkt 3.2 gir en generell redegjørelse av retten til å holde tilbake kjøretøy i andre land.</w:t>
      </w:r>
    </w:p>
    <w:p w:rsidR="00000000" w:rsidRDefault="007E6DF3" w:rsidP="00FE158D">
      <w:pPr>
        <w:pStyle w:val="Overskrift2"/>
      </w:pPr>
      <w:r>
        <w:t>Forslaget i høringen</w:t>
      </w:r>
    </w:p>
    <w:p w:rsidR="00000000" w:rsidRDefault="007E6DF3" w:rsidP="00FE158D">
      <w:r>
        <w:t>Forslag til ny § </w:t>
      </w:r>
      <w:r>
        <w:t>41 a om tilbakeholdsrett i yrkestransportloven hadde følgende ordlyd:</w:t>
      </w:r>
    </w:p>
    <w:p w:rsidR="00000000" w:rsidRDefault="007E6DF3" w:rsidP="00FE158D">
      <w:pPr>
        <w:pStyle w:val="blokksit"/>
      </w:pPr>
      <w:r>
        <w:t>§ 41 a.</w:t>
      </w:r>
      <w:r>
        <w:rPr>
          <w:rStyle w:val="kursiv"/>
          <w:sz w:val="21"/>
          <w:szCs w:val="21"/>
        </w:rPr>
        <w:t xml:space="preserve"> </w:t>
      </w:r>
      <w:proofErr w:type="spellStart"/>
      <w:r>
        <w:rPr>
          <w:rStyle w:val="kursiv"/>
          <w:sz w:val="21"/>
          <w:szCs w:val="21"/>
        </w:rPr>
        <w:t>Tilbakehaldsrett</w:t>
      </w:r>
      <w:proofErr w:type="spellEnd"/>
      <w:r>
        <w:rPr>
          <w:rStyle w:val="kursiv"/>
          <w:sz w:val="21"/>
          <w:szCs w:val="21"/>
        </w:rPr>
        <w:t xml:space="preserve"> i motorvogn og </w:t>
      </w:r>
      <w:proofErr w:type="spellStart"/>
      <w:r>
        <w:rPr>
          <w:rStyle w:val="kursiv"/>
          <w:sz w:val="21"/>
          <w:szCs w:val="21"/>
        </w:rPr>
        <w:t>køyretøy</w:t>
      </w:r>
      <w:proofErr w:type="spellEnd"/>
      <w:r>
        <w:rPr>
          <w:rStyle w:val="kursiv"/>
          <w:sz w:val="21"/>
          <w:szCs w:val="21"/>
        </w:rPr>
        <w:t xml:space="preserve"> som vert </w:t>
      </w:r>
      <w:proofErr w:type="spellStart"/>
      <w:r>
        <w:rPr>
          <w:rStyle w:val="kursiv"/>
          <w:sz w:val="21"/>
          <w:szCs w:val="21"/>
        </w:rPr>
        <w:t>trekte</w:t>
      </w:r>
      <w:proofErr w:type="spellEnd"/>
      <w:r>
        <w:rPr>
          <w:rStyle w:val="kursiv"/>
          <w:sz w:val="21"/>
          <w:szCs w:val="21"/>
        </w:rPr>
        <w:t xml:space="preserve"> av motorvogn</w:t>
      </w:r>
    </w:p>
    <w:p w:rsidR="00000000" w:rsidRDefault="007E6DF3" w:rsidP="00FE158D">
      <w:pPr>
        <w:pStyle w:val="blokksit"/>
        <w:rPr>
          <w:rStyle w:val="kursiv"/>
          <w:sz w:val="21"/>
          <w:szCs w:val="21"/>
        </w:rPr>
      </w:pPr>
      <w:r>
        <w:rPr>
          <w:rStyle w:val="kursiv"/>
          <w:sz w:val="21"/>
          <w:szCs w:val="21"/>
        </w:rPr>
        <w:t xml:space="preserve">(1) Den som har fullmakt til å føre kontroll etter denne lova kan </w:t>
      </w:r>
      <w:proofErr w:type="spellStart"/>
      <w:r>
        <w:rPr>
          <w:rStyle w:val="kursiv"/>
          <w:sz w:val="21"/>
          <w:szCs w:val="21"/>
        </w:rPr>
        <w:t>avgjere</w:t>
      </w:r>
      <w:proofErr w:type="spellEnd"/>
      <w:r>
        <w:rPr>
          <w:rStyle w:val="kursiv"/>
          <w:sz w:val="21"/>
          <w:szCs w:val="21"/>
        </w:rPr>
        <w:t xml:space="preserve"> å </w:t>
      </w:r>
      <w:proofErr w:type="spellStart"/>
      <w:r>
        <w:rPr>
          <w:rStyle w:val="kursiv"/>
          <w:sz w:val="21"/>
          <w:szCs w:val="21"/>
        </w:rPr>
        <w:t>halde</w:t>
      </w:r>
      <w:proofErr w:type="spellEnd"/>
      <w:r>
        <w:rPr>
          <w:rStyle w:val="kursiv"/>
          <w:sz w:val="21"/>
          <w:szCs w:val="21"/>
        </w:rPr>
        <w:t xml:space="preserve"> tilbake motorvogn og </w:t>
      </w:r>
      <w:proofErr w:type="spellStart"/>
      <w:r>
        <w:rPr>
          <w:rStyle w:val="kursiv"/>
          <w:sz w:val="21"/>
          <w:szCs w:val="21"/>
        </w:rPr>
        <w:t>køyre</w:t>
      </w:r>
      <w:r>
        <w:rPr>
          <w:rStyle w:val="kursiv"/>
          <w:sz w:val="21"/>
          <w:szCs w:val="21"/>
        </w:rPr>
        <w:t>tøy</w:t>
      </w:r>
      <w:proofErr w:type="spellEnd"/>
      <w:r>
        <w:rPr>
          <w:rStyle w:val="kursiv"/>
          <w:sz w:val="21"/>
          <w:szCs w:val="21"/>
        </w:rPr>
        <w:t xml:space="preserve"> som vert </w:t>
      </w:r>
      <w:proofErr w:type="spellStart"/>
      <w:r>
        <w:rPr>
          <w:rStyle w:val="kursiv"/>
          <w:sz w:val="21"/>
          <w:szCs w:val="21"/>
        </w:rPr>
        <w:t>trekte</w:t>
      </w:r>
      <w:proofErr w:type="spellEnd"/>
      <w:r>
        <w:rPr>
          <w:rStyle w:val="kursiv"/>
          <w:sz w:val="21"/>
          <w:szCs w:val="21"/>
        </w:rPr>
        <w:t xml:space="preserve"> av motorvogn dersom </w:t>
      </w:r>
      <w:proofErr w:type="spellStart"/>
      <w:r>
        <w:rPr>
          <w:rStyle w:val="kursiv"/>
          <w:sz w:val="21"/>
          <w:szCs w:val="21"/>
        </w:rPr>
        <w:t>eigaren</w:t>
      </w:r>
      <w:proofErr w:type="spellEnd"/>
      <w:r>
        <w:rPr>
          <w:rStyle w:val="kursiv"/>
          <w:sz w:val="21"/>
          <w:szCs w:val="21"/>
        </w:rPr>
        <w:t xml:space="preserve"> vert gjeve eller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reknar</w:t>
      </w:r>
      <w:proofErr w:type="spellEnd"/>
      <w:r>
        <w:rPr>
          <w:rStyle w:val="kursiv"/>
          <w:sz w:val="21"/>
          <w:szCs w:val="21"/>
        </w:rPr>
        <w:t xml:space="preserve"> med at </w:t>
      </w:r>
      <w:proofErr w:type="spellStart"/>
      <w:r>
        <w:rPr>
          <w:rStyle w:val="kursiv"/>
          <w:sz w:val="21"/>
          <w:szCs w:val="21"/>
        </w:rPr>
        <w:t>eigaren</w:t>
      </w:r>
      <w:proofErr w:type="spellEnd"/>
      <w:r>
        <w:rPr>
          <w:rStyle w:val="kursiv"/>
          <w:sz w:val="21"/>
          <w:szCs w:val="21"/>
        </w:rPr>
        <w:t xml:space="preserve"> vil </w:t>
      </w:r>
      <w:proofErr w:type="spellStart"/>
      <w:r>
        <w:rPr>
          <w:rStyle w:val="kursiv"/>
          <w:sz w:val="21"/>
          <w:szCs w:val="21"/>
        </w:rPr>
        <w:t>verte</w:t>
      </w:r>
      <w:proofErr w:type="spellEnd"/>
      <w:r>
        <w:rPr>
          <w:rStyle w:val="kursiv"/>
          <w:sz w:val="21"/>
          <w:szCs w:val="21"/>
        </w:rPr>
        <w:t xml:space="preserve"> gjeve bot eller </w:t>
      </w:r>
      <w:proofErr w:type="spellStart"/>
      <w:r>
        <w:rPr>
          <w:rStyle w:val="kursiv"/>
          <w:sz w:val="21"/>
          <w:szCs w:val="21"/>
        </w:rPr>
        <w:t>lovbrotsgebyr</w:t>
      </w:r>
      <w:proofErr w:type="spellEnd"/>
      <w:r>
        <w:rPr>
          <w:rStyle w:val="kursiv"/>
          <w:sz w:val="21"/>
          <w:szCs w:val="21"/>
        </w:rPr>
        <w:t xml:space="preserve"> for </w:t>
      </w:r>
      <w:proofErr w:type="spellStart"/>
      <w:r>
        <w:rPr>
          <w:rStyle w:val="kursiv"/>
          <w:sz w:val="21"/>
          <w:szCs w:val="21"/>
        </w:rPr>
        <w:t>brot</w:t>
      </w:r>
      <w:proofErr w:type="spellEnd"/>
      <w:r>
        <w:rPr>
          <w:rStyle w:val="kursiv"/>
          <w:sz w:val="21"/>
          <w:szCs w:val="21"/>
        </w:rPr>
        <w:t xml:space="preserve"> på føresegner </w:t>
      </w:r>
      <w:proofErr w:type="spellStart"/>
      <w:r>
        <w:rPr>
          <w:rStyle w:val="kursiv"/>
          <w:sz w:val="21"/>
          <w:szCs w:val="21"/>
        </w:rPr>
        <w:t>gjevne</w:t>
      </w:r>
      <w:proofErr w:type="spellEnd"/>
      <w:r>
        <w:rPr>
          <w:rStyle w:val="kursiv"/>
          <w:sz w:val="21"/>
          <w:szCs w:val="21"/>
        </w:rPr>
        <w:t xml:space="preserve"> i eller i </w:t>
      </w:r>
      <w:proofErr w:type="spellStart"/>
      <w:r>
        <w:rPr>
          <w:rStyle w:val="kursiv"/>
          <w:sz w:val="21"/>
          <w:szCs w:val="21"/>
        </w:rPr>
        <w:t>medhald</w:t>
      </w:r>
      <w:proofErr w:type="spellEnd"/>
      <w:r>
        <w:rPr>
          <w:rStyle w:val="kursiv"/>
          <w:sz w:val="21"/>
          <w:szCs w:val="21"/>
        </w:rPr>
        <w:t xml:space="preserve"> av yrkestransportlova. Likestilt med </w:t>
      </w:r>
      <w:proofErr w:type="spellStart"/>
      <w:r>
        <w:rPr>
          <w:rStyle w:val="kursiv"/>
          <w:sz w:val="21"/>
          <w:szCs w:val="21"/>
        </w:rPr>
        <w:t>eigaren</w:t>
      </w:r>
      <w:proofErr w:type="spellEnd"/>
      <w:r>
        <w:rPr>
          <w:rStyle w:val="kursiv"/>
          <w:sz w:val="21"/>
          <w:szCs w:val="21"/>
        </w:rPr>
        <w:t xml:space="preserve"> er den som har disposisjonsrett </w:t>
      </w:r>
      <w:r>
        <w:rPr>
          <w:rStyle w:val="kursiv"/>
          <w:sz w:val="21"/>
          <w:szCs w:val="21"/>
        </w:rPr>
        <w:t xml:space="preserve">over motorvogna eller </w:t>
      </w:r>
      <w:proofErr w:type="spellStart"/>
      <w:r>
        <w:rPr>
          <w:rStyle w:val="kursiv"/>
          <w:sz w:val="21"/>
          <w:szCs w:val="21"/>
        </w:rPr>
        <w:t>køyretøyet</w:t>
      </w:r>
      <w:proofErr w:type="spellEnd"/>
      <w:r>
        <w:rPr>
          <w:rStyle w:val="kursiv"/>
          <w:sz w:val="21"/>
          <w:szCs w:val="21"/>
        </w:rPr>
        <w:t xml:space="preserve"> ved lån-, </w:t>
      </w:r>
      <w:proofErr w:type="spellStart"/>
      <w:r>
        <w:rPr>
          <w:rStyle w:val="kursiv"/>
          <w:sz w:val="21"/>
          <w:szCs w:val="21"/>
        </w:rPr>
        <w:t>leige</w:t>
      </w:r>
      <w:proofErr w:type="spellEnd"/>
      <w:r>
        <w:rPr>
          <w:rStyle w:val="kursiv"/>
          <w:sz w:val="21"/>
          <w:szCs w:val="21"/>
        </w:rPr>
        <w:t>- eller leasingavtale.</w:t>
      </w:r>
    </w:p>
    <w:p w:rsidR="00000000" w:rsidRDefault="007E6DF3" w:rsidP="00FE158D">
      <w:pPr>
        <w:pStyle w:val="blokksit"/>
        <w:rPr>
          <w:rStyle w:val="kursiv"/>
          <w:sz w:val="21"/>
          <w:szCs w:val="21"/>
        </w:rPr>
      </w:pPr>
      <w:r>
        <w:rPr>
          <w:rStyle w:val="kursiv"/>
          <w:sz w:val="21"/>
          <w:szCs w:val="21"/>
        </w:rPr>
        <w:t xml:space="preserve">(2) </w:t>
      </w:r>
      <w:proofErr w:type="spellStart"/>
      <w:r>
        <w:rPr>
          <w:rStyle w:val="kursiv"/>
          <w:sz w:val="21"/>
          <w:szCs w:val="21"/>
        </w:rPr>
        <w:t>Tilbakehald</w:t>
      </w:r>
      <w:proofErr w:type="spellEnd"/>
      <w:r>
        <w:rPr>
          <w:rStyle w:val="kursiv"/>
          <w:sz w:val="21"/>
          <w:szCs w:val="21"/>
        </w:rPr>
        <w:t xml:space="preserve"> kan </w:t>
      </w:r>
      <w:proofErr w:type="spellStart"/>
      <w:r>
        <w:rPr>
          <w:rStyle w:val="kursiv"/>
          <w:sz w:val="21"/>
          <w:szCs w:val="21"/>
        </w:rPr>
        <w:t>berre</w:t>
      </w:r>
      <w:proofErr w:type="spellEnd"/>
      <w:r>
        <w:rPr>
          <w:rStyle w:val="kursiv"/>
          <w:sz w:val="21"/>
          <w:szCs w:val="21"/>
        </w:rPr>
        <w:t xml:space="preserve"> </w:t>
      </w:r>
      <w:proofErr w:type="spellStart"/>
      <w:r>
        <w:rPr>
          <w:rStyle w:val="kursiv"/>
          <w:sz w:val="21"/>
          <w:szCs w:val="21"/>
        </w:rPr>
        <w:t>avgjerast</w:t>
      </w:r>
      <w:proofErr w:type="spellEnd"/>
      <w:r>
        <w:rPr>
          <w:rStyle w:val="kursiv"/>
          <w:sz w:val="21"/>
          <w:szCs w:val="21"/>
        </w:rPr>
        <w:t xml:space="preserve"> når det er </w:t>
      </w:r>
      <w:proofErr w:type="spellStart"/>
      <w:r>
        <w:rPr>
          <w:rStyle w:val="kursiv"/>
          <w:sz w:val="21"/>
          <w:szCs w:val="21"/>
        </w:rPr>
        <w:t>naudsynt</w:t>
      </w:r>
      <w:proofErr w:type="spellEnd"/>
      <w:r>
        <w:rPr>
          <w:rStyle w:val="kursiv"/>
          <w:sz w:val="21"/>
          <w:szCs w:val="21"/>
        </w:rPr>
        <w:t xml:space="preserve"> for å sikre betaling av bot, </w:t>
      </w:r>
      <w:proofErr w:type="spellStart"/>
      <w:r>
        <w:rPr>
          <w:rStyle w:val="kursiv"/>
          <w:sz w:val="21"/>
          <w:szCs w:val="21"/>
        </w:rPr>
        <w:t>lovbrotsgebyr</w:t>
      </w:r>
      <w:proofErr w:type="spellEnd"/>
      <w:r>
        <w:rPr>
          <w:rStyle w:val="kursiv"/>
          <w:sz w:val="21"/>
          <w:szCs w:val="21"/>
        </w:rPr>
        <w:t xml:space="preserve"> og eventuelle </w:t>
      </w:r>
      <w:proofErr w:type="spellStart"/>
      <w:r>
        <w:rPr>
          <w:rStyle w:val="kursiv"/>
          <w:sz w:val="21"/>
          <w:szCs w:val="21"/>
        </w:rPr>
        <w:t>omkostningar</w:t>
      </w:r>
      <w:proofErr w:type="spellEnd"/>
      <w:r>
        <w:rPr>
          <w:rStyle w:val="kursiv"/>
          <w:sz w:val="21"/>
          <w:szCs w:val="21"/>
        </w:rPr>
        <w:t xml:space="preserve"> knytte til gjennomføringa av </w:t>
      </w:r>
      <w:proofErr w:type="spellStart"/>
      <w:r>
        <w:rPr>
          <w:rStyle w:val="kursiv"/>
          <w:sz w:val="21"/>
          <w:szCs w:val="21"/>
        </w:rPr>
        <w:t>tilbakehaldet</w:t>
      </w:r>
      <w:proofErr w:type="spellEnd"/>
      <w:r>
        <w:rPr>
          <w:rStyle w:val="kursiv"/>
          <w:sz w:val="21"/>
          <w:szCs w:val="21"/>
        </w:rPr>
        <w:t>. Vurderinga skal</w:t>
      </w:r>
      <w:r>
        <w:rPr>
          <w:rStyle w:val="kursiv"/>
          <w:sz w:val="21"/>
          <w:szCs w:val="21"/>
        </w:rPr>
        <w:t xml:space="preserve"> ta omsyn til storleiken på bota eller </w:t>
      </w:r>
      <w:proofErr w:type="spellStart"/>
      <w:r>
        <w:rPr>
          <w:rStyle w:val="kursiv"/>
          <w:sz w:val="21"/>
          <w:szCs w:val="21"/>
        </w:rPr>
        <w:t>lovbrotsgebyret</w:t>
      </w:r>
      <w:proofErr w:type="spellEnd"/>
      <w:r>
        <w:rPr>
          <w:rStyle w:val="kursiv"/>
          <w:sz w:val="21"/>
          <w:szCs w:val="21"/>
        </w:rPr>
        <w:t xml:space="preserve">, typen </w:t>
      </w:r>
      <w:proofErr w:type="spellStart"/>
      <w:r>
        <w:rPr>
          <w:rStyle w:val="kursiv"/>
          <w:sz w:val="21"/>
          <w:szCs w:val="21"/>
        </w:rPr>
        <w:t>brot</w:t>
      </w:r>
      <w:proofErr w:type="spellEnd"/>
      <w:r>
        <w:rPr>
          <w:rStyle w:val="kursiv"/>
          <w:sz w:val="21"/>
          <w:szCs w:val="21"/>
        </w:rPr>
        <w:t xml:space="preserve"> og tilhøva elles.</w:t>
      </w:r>
    </w:p>
    <w:p w:rsidR="00000000" w:rsidRDefault="007E6DF3" w:rsidP="00FE158D">
      <w:pPr>
        <w:pStyle w:val="blokksit"/>
        <w:rPr>
          <w:rStyle w:val="kursiv"/>
          <w:sz w:val="21"/>
          <w:szCs w:val="21"/>
        </w:rPr>
      </w:pPr>
      <w:r>
        <w:rPr>
          <w:rStyle w:val="kursiv"/>
          <w:sz w:val="21"/>
          <w:szCs w:val="21"/>
        </w:rPr>
        <w:t xml:space="preserve">(3) </w:t>
      </w:r>
      <w:proofErr w:type="spellStart"/>
      <w:r>
        <w:rPr>
          <w:rStyle w:val="kursiv"/>
          <w:sz w:val="21"/>
          <w:szCs w:val="21"/>
        </w:rPr>
        <w:t>Tilbakehaldet</w:t>
      </w:r>
      <w:proofErr w:type="spellEnd"/>
      <w:r>
        <w:rPr>
          <w:rStyle w:val="kursiv"/>
          <w:sz w:val="21"/>
          <w:szCs w:val="21"/>
        </w:rPr>
        <w:t xml:space="preserve"> skal </w:t>
      </w:r>
      <w:proofErr w:type="spellStart"/>
      <w:r>
        <w:rPr>
          <w:rStyle w:val="kursiv"/>
          <w:sz w:val="21"/>
          <w:szCs w:val="21"/>
        </w:rPr>
        <w:t>opphøyra</w:t>
      </w:r>
      <w:proofErr w:type="spellEnd"/>
      <w:r>
        <w:rPr>
          <w:rStyle w:val="kursiv"/>
          <w:sz w:val="21"/>
          <w:szCs w:val="21"/>
        </w:rPr>
        <w:t xml:space="preserve"> når betalinga er gjennomført eller det er stilt </w:t>
      </w:r>
      <w:proofErr w:type="spellStart"/>
      <w:r>
        <w:rPr>
          <w:rStyle w:val="kursiv"/>
          <w:sz w:val="21"/>
          <w:szCs w:val="21"/>
        </w:rPr>
        <w:t>sikkerheit</w:t>
      </w:r>
      <w:proofErr w:type="spellEnd"/>
      <w:r>
        <w:rPr>
          <w:rStyle w:val="kursiv"/>
          <w:sz w:val="21"/>
          <w:szCs w:val="21"/>
        </w:rPr>
        <w:t xml:space="preserve"> for kravet.</w:t>
      </w:r>
    </w:p>
    <w:p w:rsidR="00000000" w:rsidRDefault="007E6DF3" w:rsidP="00FE158D">
      <w:pPr>
        <w:pStyle w:val="blokksit"/>
        <w:rPr>
          <w:rStyle w:val="kursiv"/>
          <w:sz w:val="21"/>
          <w:szCs w:val="21"/>
        </w:rPr>
      </w:pPr>
      <w:r>
        <w:rPr>
          <w:rStyle w:val="kursiv"/>
          <w:sz w:val="21"/>
          <w:szCs w:val="21"/>
        </w:rPr>
        <w:t xml:space="preserve">(4) Der </w:t>
      </w:r>
      <w:proofErr w:type="spellStart"/>
      <w:r>
        <w:rPr>
          <w:rStyle w:val="kursiv"/>
          <w:sz w:val="21"/>
          <w:szCs w:val="21"/>
        </w:rPr>
        <w:t>tilbakehaldet</w:t>
      </w:r>
      <w:proofErr w:type="spellEnd"/>
      <w:r>
        <w:rPr>
          <w:rStyle w:val="kursiv"/>
          <w:sz w:val="21"/>
          <w:szCs w:val="21"/>
        </w:rPr>
        <w:t xml:space="preserve"> skal sikre betaling av ei bot, kan </w:t>
      </w:r>
      <w:proofErr w:type="spellStart"/>
      <w:r>
        <w:rPr>
          <w:rStyle w:val="kursiv"/>
          <w:sz w:val="21"/>
          <w:szCs w:val="21"/>
        </w:rPr>
        <w:t>køyretøyet</w:t>
      </w:r>
      <w:proofErr w:type="spellEnd"/>
      <w:r>
        <w:rPr>
          <w:rStyle w:val="kursiv"/>
          <w:sz w:val="21"/>
          <w:szCs w:val="21"/>
        </w:rPr>
        <w:t xml:space="preserve"> </w:t>
      </w:r>
      <w:proofErr w:type="spellStart"/>
      <w:r>
        <w:rPr>
          <w:rStyle w:val="kursiv"/>
          <w:sz w:val="21"/>
          <w:szCs w:val="21"/>
        </w:rPr>
        <w:t>haldast</w:t>
      </w:r>
      <w:proofErr w:type="spellEnd"/>
      <w:r>
        <w:rPr>
          <w:rStyle w:val="kursiv"/>
          <w:sz w:val="21"/>
          <w:szCs w:val="21"/>
        </w:rPr>
        <w:t xml:space="preserve"> tilbake til påtalemakta har </w:t>
      </w:r>
      <w:proofErr w:type="spellStart"/>
      <w:r>
        <w:rPr>
          <w:rStyle w:val="kursiv"/>
          <w:sz w:val="21"/>
          <w:szCs w:val="21"/>
        </w:rPr>
        <w:t>avgjord</w:t>
      </w:r>
      <w:proofErr w:type="spellEnd"/>
      <w:r>
        <w:rPr>
          <w:rStyle w:val="kursiv"/>
          <w:sz w:val="21"/>
          <w:szCs w:val="21"/>
        </w:rPr>
        <w:t xml:space="preserve"> om det skal gis bot. Påtalemakta </w:t>
      </w:r>
      <w:proofErr w:type="spellStart"/>
      <w:r>
        <w:rPr>
          <w:rStyle w:val="kursiv"/>
          <w:sz w:val="21"/>
          <w:szCs w:val="21"/>
        </w:rPr>
        <w:t>avgjer</w:t>
      </w:r>
      <w:proofErr w:type="spellEnd"/>
      <w:r>
        <w:rPr>
          <w:rStyle w:val="kursiv"/>
          <w:sz w:val="21"/>
          <w:szCs w:val="21"/>
        </w:rPr>
        <w:t xml:space="preserve"> da om det er grunn til å </w:t>
      </w:r>
      <w:proofErr w:type="spellStart"/>
      <w:r>
        <w:rPr>
          <w:rStyle w:val="kursiv"/>
          <w:sz w:val="21"/>
          <w:szCs w:val="21"/>
        </w:rPr>
        <w:t>halde</w:t>
      </w:r>
      <w:proofErr w:type="spellEnd"/>
      <w:r>
        <w:rPr>
          <w:rStyle w:val="kursiv"/>
          <w:sz w:val="21"/>
          <w:szCs w:val="21"/>
        </w:rPr>
        <w:t xml:space="preserve"> fram </w:t>
      </w:r>
      <w:proofErr w:type="spellStart"/>
      <w:r>
        <w:rPr>
          <w:rStyle w:val="kursiv"/>
          <w:sz w:val="21"/>
          <w:szCs w:val="21"/>
        </w:rPr>
        <w:t>tilbakehaldet</w:t>
      </w:r>
      <w:proofErr w:type="spellEnd"/>
      <w:r>
        <w:rPr>
          <w:rStyle w:val="kursiv"/>
          <w:sz w:val="21"/>
          <w:szCs w:val="21"/>
        </w:rPr>
        <w:t>.</w:t>
      </w:r>
    </w:p>
    <w:p w:rsidR="00000000" w:rsidRDefault="007E6DF3" w:rsidP="00FE158D">
      <w:pPr>
        <w:pStyle w:val="blokksit"/>
        <w:rPr>
          <w:rStyle w:val="kursiv"/>
          <w:sz w:val="21"/>
          <w:szCs w:val="21"/>
        </w:rPr>
      </w:pPr>
      <w:r>
        <w:rPr>
          <w:rStyle w:val="kursiv"/>
          <w:sz w:val="21"/>
          <w:szCs w:val="21"/>
        </w:rPr>
        <w:t xml:space="preserve">(5) </w:t>
      </w:r>
      <w:proofErr w:type="spellStart"/>
      <w:r>
        <w:rPr>
          <w:rStyle w:val="kursiv"/>
          <w:sz w:val="21"/>
          <w:szCs w:val="21"/>
        </w:rPr>
        <w:t>Tilbakehaldet</w:t>
      </w:r>
      <w:proofErr w:type="spellEnd"/>
      <w:r>
        <w:rPr>
          <w:rStyle w:val="kursiv"/>
          <w:sz w:val="21"/>
          <w:szCs w:val="21"/>
        </w:rPr>
        <w:t xml:space="preserve"> kan om </w:t>
      </w:r>
      <w:proofErr w:type="spellStart"/>
      <w:r>
        <w:rPr>
          <w:rStyle w:val="kursiv"/>
          <w:sz w:val="21"/>
          <w:szCs w:val="21"/>
        </w:rPr>
        <w:t>naudsynt</w:t>
      </w:r>
      <w:proofErr w:type="spellEnd"/>
      <w:r>
        <w:rPr>
          <w:rStyle w:val="kursiv"/>
          <w:sz w:val="21"/>
          <w:szCs w:val="21"/>
        </w:rPr>
        <w:t xml:space="preserve"> </w:t>
      </w:r>
      <w:proofErr w:type="spellStart"/>
      <w:r>
        <w:rPr>
          <w:rStyle w:val="kursiv"/>
          <w:sz w:val="21"/>
          <w:szCs w:val="21"/>
        </w:rPr>
        <w:t>sikrast</w:t>
      </w:r>
      <w:proofErr w:type="spellEnd"/>
      <w:r>
        <w:rPr>
          <w:rStyle w:val="kursiv"/>
          <w:sz w:val="21"/>
          <w:szCs w:val="21"/>
        </w:rPr>
        <w:t xml:space="preserve"> ved bruk av mekanisk eller elektronisk innretning.</w:t>
      </w:r>
    </w:p>
    <w:p w:rsidR="00000000" w:rsidRDefault="007E6DF3" w:rsidP="00FE158D">
      <w:pPr>
        <w:pStyle w:val="blokksit"/>
      </w:pPr>
      <w:r>
        <w:rPr>
          <w:rStyle w:val="kursiv"/>
          <w:sz w:val="21"/>
          <w:szCs w:val="21"/>
        </w:rPr>
        <w:t xml:space="preserve">(6) </w:t>
      </w:r>
      <w:proofErr w:type="spellStart"/>
      <w:r>
        <w:rPr>
          <w:rStyle w:val="kursiv"/>
          <w:sz w:val="21"/>
          <w:szCs w:val="21"/>
        </w:rPr>
        <w:t>Tilbakehaldne</w:t>
      </w:r>
      <w:proofErr w:type="spellEnd"/>
      <w:r>
        <w:rPr>
          <w:rStyle w:val="kursiv"/>
          <w:sz w:val="21"/>
          <w:szCs w:val="21"/>
        </w:rPr>
        <w:t xml:space="preserve"> </w:t>
      </w:r>
      <w:proofErr w:type="spellStart"/>
      <w:r>
        <w:rPr>
          <w:rStyle w:val="kursiv"/>
          <w:sz w:val="21"/>
          <w:szCs w:val="21"/>
        </w:rPr>
        <w:t>køyretøy</w:t>
      </w:r>
      <w:proofErr w:type="spellEnd"/>
      <w:r>
        <w:rPr>
          <w:rStyle w:val="kursiv"/>
          <w:sz w:val="21"/>
          <w:szCs w:val="21"/>
        </w:rPr>
        <w:t xml:space="preserve"> k</w:t>
      </w:r>
      <w:r>
        <w:rPr>
          <w:rStyle w:val="kursiv"/>
          <w:sz w:val="21"/>
          <w:szCs w:val="21"/>
        </w:rPr>
        <w:t xml:space="preserve">an </w:t>
      </w:r>
      <w:proofErr w:type="spellStart"/>
      <w:r>
        <w:rPr>
          <w:rStyle w:val="kursiv"/>
          <w:sz w:val="21"/>
          <w:szCs w:val="21"/>
        </w:rPr>
        <w:t>seljast</w:t>
      </w:r>
      <w:proofErr w:type="spellEnd"/>
      <w:r>
        <w:rPr>
          <w:rStyle w:val="kursiv"/>
          <w:sz w:val="21"/>
          <w:szCs w:val="21"/>
        </w:rPr>
        <w:t xml:space="preserve"> etter </w:t>
      </w:r>
      <w:proofErr w:type="spellStart"/>
      <w:r>
        <w:rPr>
          <w:rStyle w:val="kursiv"/>
          <w:sz w:val="21"/>
          <w:szCs w:val="21"/>
        </w:rPr>
        <w:t>reglane</w:t>
      </w:r>
      <w:proofErr w:type="spellEnd"/>
      <w:r>
        <w:rPr>
          <w:rStyle w:val="kursiv"/>
          <w:sz w:val="21"/>
          <w:szCs w:val="21"/>
        </w:rPr>
        <w:t xml:space="preserve"> i vegtrafikkloven § 37 femte til </w:t>
      </w:r>
      <w:proofErr w:type="spellStart"/>
      <w:r>
        <w:rPr>
          <w:rStyle w:val="kursiv"/>
          <w:sz w:val="21"/>
          <w:szCs w:val="21"/>
        </w:rPr>
        <w:t>åttande</w:t>
      </w:r>
      <w:proofErr w:type="spellEnd"/>
      <w:r>
        <w:rPr>
          <w:rStyle w:val="kursiv"/>
          <w:sz w:val="21"/>
          <w:szCs w:val="21"/>
        </w:rPr>
        <w:t xml:space="preserve"> ledd dersom beløpet </w:t>
      </w:r>
      <w:proofErr w:type="spellStart"/>
      <w:r>
        <w:rPr>
          <w:rStyle w:val="kursiv"/>
          <w:sz w:val="21"/>
          <w:szCs w:val="21"/>
        </w:rPr>
        <w:t>ikkje</w:t>
      </w:r>
      <w:proofErr w:type="spellEnd"/>
      <w:r>
        <w:rPr>
          <w:rStyle w:val="kursiv"/>
          <w:sz w:val="21"/>
          <w:szCs w:val="21"/>
        </w:rPr>
        <w:t xml:space="preserve"> er betalt </w:t>
      </w:r>
      <w:proofErr w:type="spellStart"/>
      <w:r>
        <w:rPr>
          <w:rStyle w:val="kursiv"/>
          <w:sz w:val="21"/>
          <w:szCs w:val="21"/>
        </w:rPr>
        <w:t>innan</w:t>
      </w:r>
      <w:proofErr w:type="spellEnd"/>
      <w:r>
        <w:rPr>
          <w:rStyle w:val="kursiv"/>
          <w:sz w:val="21"/>
          <w:szCs w:val="21"/>
        </w:rPr>
        <w:t xml:space="preserve"> tre </w:t>
      </w:r>
      <w:proofErr w:type="spellStart"/>
      <w:r>
        <w:rPr>
          <w:rStyle w:val="kursiv"/>
          <w:sz w:val="21"/>
          <w:szCs w:val="21"/>
        </w:rPr>
        <w:t>månader</w:t>
      </w:r>
      <w:proofErr w:type="spellEnd"/>
      <w:r>
        <w:rPr>
          <w:rStyle w:val="kursiv"/>
          <w:sz w:val="21"/>
          <w:szCs w:val="21"/>
        </w:rPr>
        <w:t xml:space="preserve"> etter rettskraftig avgjerd eller </w:t>
      </w:r>
      <w:proofErr w:type="spellStart"/>
      <w:r>
        <w:rPr>
          <w:rStyle w:val="kursiv"/>
          <w:sz w:val="21"/>
          <w:szCs w:val="21"/>
        </w:rPr>
        <w:t>endeleg</w:t>
      </w:r>
      <w:proofErr w:type="spellEnd"/>
      <w:r>
        <w:rPr>
          <w:rStyle w:val="kursiv"/>
          <w:sz w:val="21"/>
          <w:szCs w:val="21"/>
        </w:rPr>
        <w:t xml:space="preserve"> fastsett gebyr. Føresegnene i vegtrafikkloven § 38 gjeld </w:t>
      </w:r>
      <w:proofErr w:type="spellStart"/>
      <w:r>
        <w:rPr>
          <w:rStyle w:val="kursiv"/>
          <w:sz w:val="21"/>
          <w:szCs w:val="21"/>
        </w:rPr>
        <w:t>tilsvarande</w:t>
      </w:r>
      <w:proofErr w:type="spellEnd"/>
      <w:r>
        <w:rPr>
          <w:rStyle w:val="kursiv"/>
          <w:sz w:val="21"/>
          <w:szCs w:val="21"/>
        </w:rPr>
        <w:t xml:space="preserve"> for </w:t>
      </w:r>
      <w:proofErr w:type="spellStart"/>
      <w:r>
        <w:rPr>
          <w:rStyle w:val="kursiv"/>
          <w:sz w:val="21"/>
          <w:szCs w:val="21"/>
        </w:rPr>
        <w:t>omkostningane</w:t>
      </w:r>
      <w:proofErr w:type="spellEnd"/>
      <w:r>
        <w:rPr>
          <w:rStyle w:val="kursiv"/>
          <w:sz w:val="21"/>
          <w:szCs w:val="21"/>
        </w:rPr>
        <w:t xml:space="preserve"> knytte t</w:t>
      </w:r>
      <w:r>
        <w:rPr>
          <w:rStyle w:val="kursiv"/>
          <w:sz w:val="21"/>
          <w:szCs w:val="21"/>
        </w:rPr>
        <w:t>il gebyr.</w:t>
      </w:r>
    </w:p>
    <w:p w:rsidR="00000000" w:rsidRDefault="007E6DF3" w:rsidP="00FE158D">
      <w:r>
        <w:t>I «</w:t>
      </w:r>
      <w:r>
        <w:rPr>
          <w:rStyle w:val="kursiv"/>
          <w:sz w:val="21"/>
          <w:szCs w:val="21"/>
        </w:rPr>
        <w:t>Rapport om kabotasje på veg</w:t>
      </w:r>
      <w:r>
        <w:t>»</w:t>
      </w:r>
      <w:r>
        <w:rPr>
          <w:vertAlign w:val="superscript"/>
        </w:rPr>
        <w:footnoteReference w:id="2"/>
      </w:r>
      <w:r>
        <w:t xml:space="preserve"> fra 2014 punkt 6.2.2 foreslås det innført en hjemmel i yrkestransportloven for </w:t>
      </w:r>
      <w:r>
        <w:t>tilbakehold av kjøretøy til sikring av ilagte sanksjoner. Bakgrunnen var blant annet at det ble ansett å være behov for å sikre betaling av bøter ilagt for ulovlig kabotasjekjøring. Tilbakeholdsretten i vegtrafikkloven gjelder ved sanksjoner ilagt for over</w:t>
      </w:r>
      <w:r>
        <w:t>tredelse av vegtrafikkloven. Kabotasjereglene følger av yrkestransportloven og det ble ansett som hensiktsmessig med en bestemmelse i yrkestransportloven for tilbakehold i slike tilfeller. Tilbakeholdsrett ved brudd på kabotasjereglene er videre et punkt i</w:t>
      </w:r>
      <w:r>
        <w:t xml:space="preserve"> </w:t>
      </w:r>
      <w:proofErr w:type="spellStart"/>
      <w:r>
        <w:t>Granavolden</w:t>
      </w:r>
      <w:proofErr w:type="spellEnd"/>
      <w:r>
        <w:t>-plattformen: «</w:t>
      </w:r>
      <w:r>
        <w:rPr>
          <w:rStyle w:val="kursiv"/>
          <w:sz w:val="21"/>
          <w:szCs w:val="21"/>
        </w:rPr>
        <w:t xml:space="preserve">Regjeringen vil </w:t>
      </w:r>
      <w:r>
        <w:t>[…]</w:t>
      </w:r>
      <w:r>
        <w:rPr>
          <w:rStyle w:val="kursiv"/>
          <w:sz w:val="21"/>
          <w:szCs w:val="21"/>
        </w:rPr>
        <w:t xml:space="preserve"> Sikre mulighet til å holde tilbake kjøretøy som bryter regler for kabotasje eller som begår annen transportkriminalitet</w:t>
      </w:r>
      <w:r>
        <w:t>».</w:t>
      </w:r>
    </w:p>
    <w:p w:rsidR="00000000" w:rsidRDefault="007E6DF3" w:rsidP="00FE158D">
      <w:r>
        <w:lastRenderedPageBreak/>
        <w:t>I høringen ble det foreslått en hjemmel for tilbakeholdsrett og bruk av hjullås i yrkes</w:t>
      </w:r>
      <w:r>
        <w:t>transportloven med tilnærmet likelydende ordlyd som i vegtrafikkloven. Omtalen av vegtrafikkloven § 36 b over gjelder derfor i hovedsak også for forståelsen av ny § 41 a i yrkestransportloven. Det ble foreslått at adgangen til å holde tilbake kjøretøy skul</w:t>
      </w:r>
      <w:r>
        <w:t>le gjelde både for å sikre betaling av overtredelsesgebyr og av bøter. Foreløpig er det bøtesanksjoner som er mest aktuelt ved overtredelse av yrkestransportloven, men det er planlagt å se nærmere på hvorvidt overtredelsesgebyr kan være en mer egnet reaksj</w:t>
      </w:r>
      <w:r>
        <w:t>on enn straff ved flere overtredelser av yrkestransportregelverket.</w:t>
      </w:r>
    </w:p>
    <w:p w:rsidR="00000000" w:rsidRDefault="007E6DF3" w:rsidP="00FE158D">
      <w:r>
        <w:t>Slik som ved tilbakehold etter vegtrafikkloven, gjelder også bestemmelsen i yrkestransportloven sikring av kostnader som er påløpt som følge av gjennomføringen av tilbakeholdet og andre ko</w:t>
      </w:r>
      <w:r>
        <w:t xml:space="preserve">stnader. Det vil si lagringskostnader, utgifter med </w:t>
      </w:r>
      <w:proofErr w:type="spellStart"/>
      <w:r>
        <w:t>opplåsing</w:t>
      </w:r>
      <w:proofErr w:type="spellEnd"/>
      <w:r>
        <w:t xml:space="preserve"> og montering av hjullås mv. Det inkluderer også sakskostnader som kan ilegges den sanksjonerte i forbindelse med dommen eller forelegget, jf. straffeprosessloven §§ 436 og 256 annet ledd.</w:t>
      </w:r>
    </w:p>
    <w:p w:rsidR="00000000" w:rsidRDefault="007E6DF3" w:rsidP="00FE158D">
      <w:r>
        <w:t>Myndig</w:t>
      </w:r>
      <w:r>
        <w:t>heten til å beslutte tilbakehold av kjøretøy foreslås lagt til den som har kontrollmyndighet etter yrkestransportloven § 38, i stedet for en angivelse av kontrollmyndigheten slik som i vegtrafikkloven § 36 b. Per i dag er det politiet og Statens vegvesen s</w:t>
      </w:r>
      <w:r>
        <w:t>om fører kontroll etter yrkestransportloven.</w:t>
      </w:r>
    </w:p>
    <w:p w:rsidR="00000000" w:rsidRDefault="007E6DF3" w:rsidP="00FE158D">
      <w:r>
        <w:t>Der tilbakeholdsretten skal benyttes for å sikre betaling av bøter, er det foreslått at Statens vegvesens tilbakeholdsrett skal være tidsbegrenset til politiet har avgjort påtalespørsmålet eller, dersom påtalemy</w:t>
      </w:r>
      <w:r>
        <w:t>ndigheten har besluttet å utferdige forelegg, til forelegget er meddelt, jf. omtalen av dette i punkt 3.3. Slik er ordningen ved tilbakeholdsrett etter vegtrafikkloven i dag, men ordlyden omformuleres noe. Dersom det senere blir aktuelt med overtredelsesge</w:t>
      </w:r>
      <w:r>
        <w:t>byr for flere overtredelser av yrkestransportloven, vil Statens vegvesen ha et selvstendig ansvar for beslutningen.</w:t>
      </w:r>
    </w:p>
    <w:p w:rsidR="00000000" w:rsidRDefault="007E6DF3" w:rsidP="00FE158D">
      <w:r>
        <w:t>Følgende ordlyd ble foreslått i § 40 tredje og fjerde ledd:</w:t>
      </w:r>
    </w:p>
    <w:p w:rsidR="00000000" w:rsidRDefault="007E6DF3" w:rsidP="00FE158D">
      <w:pPr>
        <w:pStyle w:val="blokksit"/>
        <w:rPr>
          <w:rStyle w:val="kursiv"/>
          <w:sz w:val="21"/>
          <w:szCs w:val="21"/>
        </w:rPr>
      </w:pPr>
      <w:r>
        <w:rPr>
          <w:rStyle w:val="kursiv"/>
          <w:sz w:val="21"/>
          <w:szCs w:val="21"/>
        </w:rPr>
        <w:t xml:space="preserve">(3)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forbod</w:t>
      </w:r>
      <w:proofErr w:type="spellEnd"/>
      <w:r>
        <w:rPr>
          <w:rStyle w:val="kursiv"/>
          <w:sz w:val="21"/>
          <w:szCs w:val="21"/>
        </w:rPr>
        <w:t xml:space="preserve"> etter første ledd kan </w:t>
      </w:r>
      <w:proofErr w:type="spellStart"/>
      <w:r>
        <w:rPr>
          <w:rStyle w:val="kursiv"/>
          <w:sz w:val="21"/>
          <w:szCs w:val="21"/>
        </w:rPr>
        <w:t>sikrast</w:t>
      </w:r>
      <w:proofErr w:type="spellEnd"/>
      <w:r>
        <w:rPr>
          <w:rStyle w:val="kursiv"/>
          <w:sz w:val="21"/>
          <w:szCs w:val="21"/>
        </w:rPr>
        <w:t xml:space="preserve"> ved å inndra kjennemerke og vognkor</w:t>
      </w:r>
      <w:r>
        <w:rPr>
          <w:rStyle w:val="kursiv"/>
          <w:sz w:val="21"/>
          <w:szCs w:val="21"/>
        </w:rPr>
        <w:t>t eller ved hjelp av mekanisk eller elektronisk innretning.</w:t>
      </w:r>
    </w:p>
    <w:p w:rsidR="00000000" w:rsidRDefault="007E6DF3" w:rsidP="00FE158D">
      <w:pPr>
        <w:pStyle w:val="blokksit"/>
        <w:rPr>
          <w:rStyle w:val="kursiv"/>
          <w:sz w:val="21"/>
          <w:szCs w:val="21"/>
        </w:rPr>
      </w:pPr>
      <w:r>
        <w:rPr>
          <w:rStyle w:val="kursiv"/>
          <w:sz w:val="21"/>
          <w:szCs w:val="21"/>
        </w:rPr>
        <w:t xml:space="preserve">(4)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køyretøy</w:t>
      </w:r>
      <w:proofErr w:type="spellEnd"/>
      <w:r>
        <w:rPr>
          <w:rStyle w:val="kursiv"/>
          <w:sz w:val="21"/>
          <w:szCs w:val="21"/>
        </w:rPr>
        <w:t xml:space="preserve"> som det er </w:t>
      </w:r>
      <w:proofErr w:type="spellStart"/>
      <w:r>
        <w:rPr>
          <w:rStyle w:val="kursiv"/>
          <w:sz w:val="21"/>
          <w:szCs w:val="21"/>
        </w:rPr>
        <w:t>forbode</w:t>
      </w:r>
      <w:proofErr w:type="spellEnd"/>
      <w:r>
        <w:rPr>
          <w:rStyle w:val="kursiv"/>
          <w:sz w:val="21"/>
          <w:szCs w:val="21"/>
        </w:rPr>
        <w:t xml:space="preserve"> å bruke, kan kontrollmakta, når ho meiner det </w:t>
      </w:r>
      <w:proofErr w:type="spellStart"/>
      <w:r>
        <w:rPr>
          <w:rStyle w:val="kursiv"/>
          <w:sz w:val="21"/>
          <w:szCs w:val="21"/>
        </w:rPr>
        <w:t>trengst</w:t>
      </w:r>
      <w:proofErr w:type="spellEnd"/>
      <w:r>
        <w:rPr>
          <w:rStyle w:val="kursiv"/>
          <w:sz w:val="21"/>
          <w:szCs w:val="21"/>
        </w:rPr>
        <w:t xml:space="preserve">, ta i forvaring. Vert </w:t>
      </w:r>
      <w:proofErr w:type="spellStart"/>
      <w:r>
        <w:rPr>
          <w:rStyle w:val="kursiv"/>
          <w:sz w:val="21"/>
          <w:szCs w:val="21"/>
        </w:rPr>
        <w:t>køyretøyet</w:t>
      </w:r>
      <w:proofErr w:type="spellEnd"/>
      <w:r>
        <w:rPr>
          <w:rStyle w:val="kursiv"/>
          <w:sz w:val="21"/>
          <w:szCs w:val="21"/>
        </w:rPr>
        <w:t xml:space="preserve"> </w:t>
      </w:r>
      <w:proofErr w:type="spellStart"/>
      <w:r>
        <w:rPr>
          <w:rStyle w:val="kursiv"/>
          <w:sz w:val="21"/>
          <w:szCs w:val="21"/>
        </w:rPr>
        <w:t>ikkje</w:t>
      </w:r>
      <w:proofErr w:type="spellEnd"/>
      <w:r>
        <w:rPr>
          <w:rStyle w:val="kursiv"/>
          <w:sz w:val="21"/>
          <w:szCs w:val="21"/>
        </w:rPr>
        <w:t xml:space="preserve"> henta </w:t>
      </w:r>
      <w:proofErr w:type="spellStart"/>
      <w:r>
        <w:rPr>
          <w:rStyle w:val="kursiv"/>
          <w:sz w:val="21"/>
          <w:szCs w:val="21"/>
        </w:rPr>
        <w:t>innan</w:t>
      </w:r>
      <w:proofErr w:type="spellEnd"/>
      <w:r>
        <w:rPr>
          <w:rStyle w:val="kursiv"/>
          <w:sz w:val="21"/>
          <w:szCs w:val="21"/>
        </w:rPr>
        <w:t xml:space="preserve"> tre </w:t>
      </w:r>
      <w:proofErr w:type="spellStart"/>
      <w:r>
        <w:rPr>
          <w:rStyle w:val="kursiv"/>
          <w:sz w:val="21"/>
          <w:szCs w:val="21"/>
        </w:rPr>
        <w:t>månader</w:t>
      </w:r>
      <w:proofErr w:type="spellEnd"/>
      <w:r>
        <w:rPr>
          <w:rStyle w:val="kursiv"/>
          <w:sz w:val="21"/>
          <w:szCs w:val="21"/>
        </w:rPr>
        <w:t xml:space="preserve"> etter at </w:t>
      </w:r>
      <w:proofErr w:type="spellStart"/>
      <w:r>
        <w:rPr>
          <w:rStyle w:val="kursiv"/>
          <w:sz w:val="21"/>
          <w:szCs w:val="21"/>
        </w:rPr>
        <w:t>forbodstida</w:t>
      </w:r>
      <w:proofErr w:type="spellEnd"/>
      <w:r>
        <w:rPr>
          <w:rStyle w:val="kursiv"/>
          <w:sz w:val="21"/>
          <w:szCs w:val="21"/>
        </w:rPr>
        <w:t xml:space="preserve"> har gått ut, kan det </w:t>
      </w:r>
      <w:proofErr w:type="spellStart"/>
      <w:r>
        <w:rPr>
          <w:rStyle w:val="kursiv"/>
          <w:sz w:val="21"/>
          <w:szCs w:val="21"/>
        </w:rPr>
        <w:t>v</w:t>
      </w:r>
      <w:r>
        <w:rPr>
          <w:rStyle w:val="kursiv"/>
          <w:sz w:val="21"/>
          <w:szCs w:val="21"/>
        </w:rPr>
        <w:t>erte</w:t>
      </w:r>
      <w:proofErr w:type="spellEnd"/>
      <w:r>
        <w:rPr>
          <w:rStyle w:val="kursiv"/>
          <w:sz w:val="21"/>
          <w:szCs w:val="21"/>
        </w:rPr>
        <w:t xml:space="preserve"> </w:t>
      </w:r>
      <w:proofErr w:type="spellStart"/>
      <w:r>
        <w:rPr>
          <w:rStyle w:val="kursiv"/>
          <w:sz w:val="21"/>
          <w:szCs w:val="21"/>
        </w:rPr>
        <w:t>seld</w:t>
      </w:r>
      <w:proofErr w:type="spellEnd"/>
      <w:r>
        <w:rPr>
          <w:rStyle w:val="kursiv"/>
          <w:sz w:val="21"/>
          <w:szCs w:val="21"/>
        </w:rPr>
        <w:t xml:space="preserve"> etter </w:t>
      </w:r>
      <w:proofErr w:type="spellStart"/>
      <w:r>
        <w:rPr>
          <w:rStyle w:val="kursiv"/>
          <w:sz w:val="21"/>
          <w:szCs w:val="21"/>
        </w:rPr>
        <w:t>reglane</w:t>
      </w:r>
      <w:proofErr w:type="spellEnd"/>
      <w:r>
        <w:rPr>
          <w:rStyle w:val="kursiv"/>
          <w:sz w:val="21"/>
          <w:szCs w:val="21"/>
        </w:rPr>
        <w:t xml:space="preserve"> i vegtrafikkloven § 37 femte til </w:t>
      </w:r>
      <w:proofErr w:type="spellStart"/>
      <w:r>
        <w:rPr>
          <w:rStyle w:val="kursiv"/>
          <w:sz w:val="21"/>
          <w:szCs w:val="21"/>
        </w:rPr>
        <w:t>åttande</w:t>
      </w:r>
      <w:proofErr w:type="spellEnd"/>
      <w:r>
        <w:rPr>
          <w:rStyle w:val="kursiv"/>
          <w:sz w:val="21"/>
          <w:szCs w:val="21"/>
        </w:rPr>
        <w:t xml:space="preserve"> ledd.</w:t>
      </w:r>
    </w:p>
    <w:p w:rsidR="00000000" w:rsidRDefault="007E6DF3" w:rsidP="00FE158D">
      <w:r>
        <w:t>Det ble foreslått å ta inn en særskilt hjemmel til å bruke av hjullås i yrkestransportloven § 40 tredje ledd, sammen med de andre sikringstiltakene inndragning av kjennemerker og vognko</w:t>
      </w:r>
      <w:r>
        <w:t>rt. Salgshjemmelen i fjerde ledd ble foreslått forenklet og i samsvar med salgshjemlene i vegtrafikkloven. Et vedtak om bruk av hjullås skal sikre at det underliggende vedtaket om bruksforbud eller forvaring etterleves og må opphøre når det underliggende f</w:t>
      </w:r>
      <w:r>
        <w:t>orholdet er brakt i orden, for eksempel når løyve fremskaffes. Når det skal vurderes bruk av hjullås, må det på samme måte som for tilbakeholdsretten foretas en forholdsmessighetsvurdering. For eksempel må det vurderes om inndragning av vognkort og kjennem</w:t>
      </w:r>
      <w:r>
        <w:t>erker etter omstendighetene vil være et mindre inngripende tiltak i det aktuelle tilfellet, og om denne reaksjonen er tilstrekkelig for å sikre det underliggende bruksforbudet.</w:t>
      </w:r>
    </w:p>
    <w:p w:rsidR="00000000" w:rsidRDefault="007E6DF3" w:rsidP="00FE158D">
      <w:r>
        <w:t>Det ble foreslått en språklig forenkling av ordlyden i § 40 fjerde ledd i beste</w:t>
      </w:r>
      <w:r>
        <w:t>mmelsen om salg av tilbakeholdte kjøretøy, i likhet med tilsvarende bestemmelse i vegtrafikkloven. Denne forenklingen har ikke realitetsvirkninger.</w:t>
      </w:r>
    </w:p>
    <w:p w:rsidR="00000000" w:rsidRDefault="007E6DF3" w:rsidP="00FE158D">
      <w:pPr>
        <w:pStyle w:val="Overskrift2"/>
      </w:pPr>
      <w:r>
        <w:t>Høringsinstansenes merknader</w:t>
      </w:r>
    </w:p>
    <w:p w:rsidR="00000000" w:rsidRDefault="007E6DF3" w:rsidP="00FE158D">
      <w:pPr>
        <w:rPr>
          <w:rStyle w:val="kursiv"/>
          <w:sz w:val="21"/>
          <w:szCs w:val="21"/>
        </w:rPr>
      </w:pPr>
      <w:r>
        <w:rPr>
          <w:rStyle w:val="kursiv"/>
          <w:sz w:val="21"/>
          <w:szCs w:val="21"/>
        </w:rPr>
        <w:t>Region nord</w:t>
      </w:r>
      <w:r>
        <w:t xml:space="preserve"> støtter forslaget. De påpeker at reglene må gjør</w:t>
      </w:r>
      <w:r>
        <w:t>es kjent også utenfor Statens vegvesen.</w:t>
      </w:r>
    </w:p>
    <w:p w:rsidR="00000000" w:rsidRDefault="007E6DF3" w:rsidP="00FE158D">
      <w:pPr>
        <w:rPr>
          <w:rStyle w:val="kursiv"/>
          <w:sz w:val="21"/>
          <w:szCs w:val="21"/>
        </w:rPr>
      </w:pPr>
      <w:r>
        <w:rPr>
          <w:rStyle w:val="kursiv"/>
          <w:sz w:val="21"/>
          <w:szCs w:val="21"/>
        </w:rPr>
        <w:t>Skatteetaten</w:t>
      </w:r>
      <w:r>
        <w:t xml:space="preserve"> støtter forslaget om innføring av tilbakeholdsrett i yrkestransportloven og viser til at tiltak som sikrer betaling av krav i Norge er positivt fordi innkreving i utlandet har en lavere oppgjørsgrad. De </w:t>
      </w:r>
      <w:r>
        <w:t>viser til at ved utgangen av juli 2019 var 91% av kravene fra 2018 mot aktører i Norden betalt. Tilsvarende tall for land i Vest-Europa og Øst-Europa var hhv. 68% og 51%.</w:t>
      </w:r>
    </w:p>
    <w:p w:rsidR="00000000" w:rsidRDefault="007E6DF3" w:rsidP="00FE158D">
      <w:pPr>
        <w:rPr>
          <w:rStyle w:val="kursiv"/>
          <w:sz w:val="21"/>
          <w:szCs w:val="21"/>
        </w:rPr>
      </w:pPr>
      <w:r>
        <w:rPr>
          <w:rStyle w:val="kursiv"/>
          <w:sz w:val="21"/>
          <w:szCs w:val="21"/>
        </w:rPr>
        <w:t>Fellesforbundet</w:t>
      </w:r>
      <w:r>
        <w:t xml:space="preserve"> mener at de foreslåtte endringene er et signal til bransjen om å ette</w:t>
      </w:r>
      <w:r>
        <w:t xml:space="preserve">rleve gjeldene regelverk og at det synliggjør hvem som kan stilles ansvarlig for brudd på bestemmelsene. </w:t>
      </w:r>
      <w:r>
        <w:rPr>
          <w:rStyle w:val="kursiv"/>
          <w:sz w:val="21"/>
          <w:szCs w:val="21"/>
        </w:rPr>
        <w:t>Yrkestrafikkfor</w:t>
      </w:r>
      <w:r>
        <w:rPr>
          <w:rStyle w:val="kursiv"/>
          <w:sz w:val="21"/>
          <w:szCs w:val="21"/>
        </w:rPr>
        <w:lastRenderedPageBreak/>
        <w:t>bundet (YTF)</w:t>
      </w:r>
      <w:r>
        <w:t xml:space="preserve"> har i sin uttalelse redegjort for utfordringer i transportbransjen, særlig knyttet til kabotasje. De opplever at det er man</w:t>
      </w:r>
      <w:r>
        <w:t xml:space="preserve">ge useriøse aktører på markedet og en utfordrende konkurransesituasjon for seriøse aktører. </w:t>
      </w:r>
      <w:r>
        <w:rPr>
          <w:rStyle w:val="kursiv"/>
          <w:sz w:val="21"/>
          <w:szCs w:val="21"/>
        </w:rPr>
        <w:t>YTF</w:t>
      </w:r>
      <w:r>
        <w:t xml:space="preserve"> mener at det ikke er tilstrekkelig å </w:t>
      </w:r>
      <w:proofErr w:type="spellStart"/>
      <w:r>
        <w:t>ansvarliggjøre</w:t>
      </w:r>
      <w:proofErr w:type="spellEnd"/>
      <w:r>
        <w:t xml:space="preserve"> transportøren, men at også den som bestiller transporten må stilles til ansvar og viser til at transportbest</w:t>
      </w:r>
      <w:r>
        <w:t xml:space="preserve">iller ofte vil ha en økonomisk interesse i at fraktprisene holdes så lave som mulig. De anbefaler derfor at det innføres en hjemmel for å holde vareeier proporsjonalt ansvarlig for mislighold knyttet til transporten. Videre viser de til at det i lov om </w:t>
      </w:r>
      <w:proofErr w:type="spellStart"/>
      <w:r>
        <w:t>all</w:t>
      </w:r>
      <w:r>
        <w:t>menngjøring</w:t>
      </w:r>
      <w:proofErr w:type="spellEnd"/>
      <w:r>
        <w:t xml:space="preserve"> er nedfelt informasjons- og påseplikt for oppdragsgivere og foreslår at en slik plikt også bør vurderes inntatt i vegtrafikkloven.</w:t>
      </w:r>
    </w:p>
    <w:p w:rsidR="00000000" w:rsidRDefault="007E6DF3" w:rsidP="00FE158D">
      <w:pPr>
        <w:rPr>
          <w:rStyle w:val="kursiv"/>
          <w:sz w:val="21"/>
          <w:szCs w:val="21"/>
        </w:rPr>
      </w:pPr>
      <w:r>
        <w:rPr>
          <w:rStyle w:val="kursiv"/>
          <w:sz w:val="21"/>
          <w:szCs w:val="21"/>
        </w:rPr>
        <w:t>Yrkestrafikkforbundet</w:t>
      </w:r>
      <w:r>
        <w:t xml:space="preserve"> kommenterer videre at for at foretaksstraffen skal være effektiv og målrettet, bør uteståen</w:t>
      </w:r>
      <w:r>
        <w:t xml:space="preserve">de gebyrer og annet mislighold, herunder blant annet brudd på allmenngjøringsbestemmelser, inntas som en del av risikoklassifiseringssystemet. De mener også at det er behov for et bedre bilde av omfanget av internasjonal transport og kabotasjevirksomhet i </w:t>
      </w:r>
      <w:r>
        <w:t>Norge. Innføring av hjullås oppleves som et skritt i riktig retning for en mer seriøs bransje.</w:t>
      </w:r>
    </w:p>
    <w:p w:rsidR="00000000" w:rsidRDefault="007E6DF3" w:rsidP="00FE158D">
      <w:r>
        <w:rPr>
          <w:rStyle w:val="kursiv"/>
          <w:sz w:val="21"/>
          <w:szCs w:val="21"/>
        </w:rPr>
        <w:t>Norges Lastebileier-Forbund (NLF)</w:t>
      </w:r>
      <w:r>
        <w:t xml:space="preserve"> mener at de foreslåtte endringene kan være et viktig grep for å bidra til likere konkurransevilkår for kabotasje og internasjon</w:t>
      </w:r>
      <w:r>
        <w:t xml:space="preserve">ale transporter. </w:t>
      </w:r>
      <w:r>
        <w:rPr>
          <w:rStyle w:val="kursiv"/>
          <w:sz w:val="21"/>
          <w:szCs w:val="21"/>
        </w:rPr>
        <w:t>NLF</w:t>
      </w:r>
      <w:r>
        <w:t xml:space="preserve"> erfarer at det fortsatt er mange transportører, særlig utenlandske, som unnlater å betale bompenger. I mangel av en løsning som sikrer innbetaling av bompenger bes det om en løsning slik som tilbakeholdsrett også for sikring av slike k</w:t>
      </w:r>
      <w:r>
        <w:t>rav.</w:t>
      </w:r>
    </w:p>
    <w:p w:rsidR="00000000" w:rsidRDefault="007E6DF3" w:rsidP="00FE158D">
      <w:pPr>
        <w:pStyle w:val="Overskrift2"/>
      </w:pPr>
      <w:r>
        <w:t>Departementets vurderinger og forslag</w:t>
      </w:r>
    </w:p>
    <w:p w:rsidR="00000000" w:rsidRDefault="007E6DF3" w:rsidP="00FE158D">
      <w:pPr>
        <w:rPr>
          <w:rStyle w:val="sperret0"/>
          <w:spacing w:val="27"/>
        </w:rPr>
      </w:pPr>
      <w:r>
        <w:rPr>
          <w:rStyle w:val="sperret0"/>
        </w:rPr>
        <w:t>Departementet</w:t>
      </w:r>
      <w:r>
        <w:t xml:space="preserve"> oppfatter at høringsinstansene i all hovedsak er positive til forslagene.</w:t>
      </w:r>
    </w:p>
    <w:p w:rsidR="00000000" w:rsidRDefault="007E6DF3" w:rsidP="00FE158D">
      <w:r>
        <w:t>Til merknadene fra Fellesforbundet og Yrkestrafikkforbundet vil departementet presisere at det i dette lovforslaget i</w:t>
      </w:r>
      <w:r>
        <w:t xml:space="preserve">kke er foreslått regler som vil innebære at transportøren holdes ansvarlig i større grad enn i dag, men at i de tilfellene foretaket rent faktisk er holdt ansvarlig for betaling av en sanksjon etter gjeldende regler, kan foretakets kjøretøy holdes tilbake </w:t>
      </w:r>
      <w:r>
        <w:t>for å sikre betaling av denne sanksjonen. Dagens lovbestemmelser, blant annet straffelovens bestemmelser om foretaksstraff, ble ansett tilstrekkelige til at også transportøren skal kunne ilegges sanksjon der det er naturlig. Som nevnt i punkt 3.3 og 3.5 ka</w:t>
      </w:r>
      <w:r>
        <w:t>n det imidlertid være behov for endringer i rutiner og instruksjoner, og eventuelt også forskrifter.</w:t>
      </w:r>
    </w:p>
    <w:p w:rsidR="00000000" w:rsidRDefault="007E6DF3" w:rsidP="00FE158D">
      <w:pPr>
        <w:rPr>
          <w:rStyle w:val="sperret0"/>
          <w:spacing w:val="27"/>
        </w:rPr>
      </w:pPr>
      <w:r>
        <w:rPr>
          <w:rStyle w:val="sperret0"/>
        </w:rPr>
        <w:t>Departementet</w:t>
      </w:r>
      <w:r>
        <w:t xml:space="preserve"> har merket seg synspunktene fra YTF om også de som bestiller transporttjeneste bør holdes ansvarlig. </w:t>
      </w:r>
      <w:r>
        <w:rPr>
          <w:rStyle w:val="sperret0"/>
        </w:rPr>
        <w:t>Departementet</w:t>
      </w:r>
      <w:r>
        <w:t xml:space="preserve"> er kjent med Stortingets a</w:t>
      </w:r>
      <w:r>
        <w:t>nmodningsvedtak 626 og 627. Vedtak 626 lyder: «</w:t>
      </w:r>
      <w:r>
        <w:rPr>
          <w:rStyle w:val="kursiv"/>
          <w:sz w:val="21"/>
          <w:szCs w:val="21"/>
        </w:rPr>
        <w:t>Stortinget ber regjeringen utrede innføring av et objektivt juridisk og økonomisk medansvar for transportkjøpere/transportbestillere og komme tilbake til Stortinget på egnet måte. Det objektive ansvaret må ink</w:t>
      </w:r>
      <w:r>
        <w:rPr>
          <w:rStyle w:val="kursiv"/>
          <w:sz w:val="21"/>
          <w:szCs w:val="21"/>
        </w:rPr>
        <w:t xml:space="preserve">ludere medansvaret for at lønns- og arbeidsvilkårene i sektoren er oppfylt. Utredningen må videre inneholde en vurdering av behovet for et register med virksomheter som oppfyller kravene til å drive med transporttjenester etter modell av for eksempel </w:t>
      </w:r>
      <w:proofErr w:type="spellStart"/>
      <w:r>
        <w:rPr>
          <w:rStyle w:val="kursiv"/>
          <w:sz w:val="21"/>
          <w:szCs w:val="21"/>
        </w:rPr>
        <w:t>Renho</w:t>
      </w:r>
      <w:r>
        <w:rPr>
          <w:rStyle w:val="kursiv"/>
          <w:sz w:val="21"/>
          <w:szCs w:val="21"/>
        </w:rPr>
        <w:t>ldsregisteret</w:t>
      </w:r>
      <w:proofErr w:type="spellEnd"/>
      <w:r>
        <w:rPr>
          <w:rStyle w:val="kursiv"/>
          <w:sz w:val="21"/>
          <w:szCs w:val="21"/>
        </w:rPr>
        <w:t>. Utredningen må også vurdere en avgrensning av oppdragsgivere som skal omfattes av medansvaret</w:t>
      </w:r>
      <w:r>
        <w:t>.» Vedtak 627 lyder: «</w:t>
      </w:r>
      <w:r>
        <w:rPr>
          <w:rStyle w:val="kursiv"/>
          <w:sz w:val="21"/>
          <w:szCs w:val="21"/>
        </w:rPr>
        <w:t xml:space="preserve">Stortinget ber regjeringen utarbeide og legge frem for Stortinget forslag om at Statens Vegvesen skal gis håndhevingsrett til </w:t>
      </w:r>
      <w:r>
        <w:rPr>
          <w:rStyle w:val="kursiv"/>
          <w:sz w:val="21"/>
          <w:szCs w:val="21"/>
        </w:rPr>
        <w:t>å stanse kjøretøyer etter vedtak fra Arbeidstilsynet</w:t>
      </w:r>
      <w:r>
        <w:t>.» Disse anmodningsvedtakene kom i 2020 og var ikke en del av høringen i 2019 om lovendringene som fremmes i denne proposisjonen. Regjeringen vil følge opp disse anmodningsvedtakene og komme tilbake til S</w:t>
      </w:r>
      <w:r>
        <w:t>tortinget på egnet måte.</w:t>
      </w:r>
    </w:p>
    <w:p w:rsidR="00000000" w:rsidRDefault="007E6DF3" w:rsidP="00FE158D">
      <w:r>
        <w:t xml:space="preserve">Til merknaden fra NLF, viser </w:t>
      </w:r>
      <w:r>
        <w:rPr>
          <w:rStyle w:val="sperret0"/>
        </w:rPr>
        <w:t>departementet</w:t>
      </w:r>
      <w:r>
        <w:t xml:space="preserve"> til at tilbakeholdsretten kan benyttes for sikring av gebyr for unnlatt eller feil bruk av bombrikke, da bombrikkeforskriften er hjemlet i vegtrafikkloven. Tilbakehold kan imidlertid ikke </w:t>
      </w:r>
      <w:r>
        <w:t>brukes for manglende innbetaling av bompenger. Bompengeforskriften er hjemlet i vegloven. Sikring av manglende innbetaling av bompenger var ikke omfattet av høringen av dette lovforslaget.</w:t>
      </w:r>
    </w:p>
    <w:p w:rsidR="00000000" w:rsidRDefault="007E6DF3" w:rsidP="00FE158D">
      <w:r>
        <w:t>I likhet med endringene i vegtrafikkloven §§ 36 og 36 b, vil depart</w:t>
      </w:r>
      <w:r>
        <w:t xml:space="preserve">ementet ta inn en henvisning til tvangsfullbyrdelsesloven i yrkestransportloven § 40 a, som en presisering av hva som godtas som sikkerhet for kravet. </w:t>
      </w:r>
      <w:proofErr w:type="gramStart"/>
      <w:r>
        <w:t>For øvrig</w:t>
      </w:r>
      <w:proofErr w:type="gramEnd"/>
      <w:r>
        <w:t xml:space="preserve"> videreføres forslaget fra høringen i all hovedsak, med enkelte språklige endringer. </w:t>
      </w:r>
      <w:r>
        <w:rPr>
          <w:rStyle w:val="sperret0"/>
        </w:rPr>
        <w:t>Departement</w:t>
      </w:r>
      <w:r>
        <w:rPr>
          <w:rStyle w:val="sperret0"/>
        </w:rPr>
        <w:t>et</w:t>
      </w:r>
      <w:r>
        <w:t xml:space="preserve"> viser ellers til fremstillingen i punkt 3 og </w:t>
      </w:r>
      <w:proofErr w:type="spellStart"/>
      <w:r>
        <w:t>Prop</w:t>
      </w:r>
      <w:proofErr w:type="spellEnd"/>
      <w:r>
        <w:t>. 45 L.</w:t>
      </w:r>
    </w:p>
    <w:p w:rsidR="00000000" w:rsidRDefault="007E6DF3" w:rsidP="00FE158D">
      <w:pPr>
        <w:pStyle w:val="Overskrift1"/>
      </w:pPr>
      <w:r>
        <w:lastRenderedPageBreak/>
        <w:t>Saksbehandling og gjennomføring av tilbakehold</w:t>
      </w:r>
    </w:p>
    <w:p w:rsidR="00000000" w:rsidRDefault="007E6DF3" w:rsidP="00FE158D">
      <w:pPr>
        <w:pStyle w:val="Overskrift2"/>
      </w:pPr>
      <w:r>
        <w:t>Gjeldende rett</w:t>
      </w:r>
    </w:p>
    <w:p w:rsidR="00000000" w:rsidRDefault="007E6DF3" w:rsidP="00FE158D">
      <w:r>
        <w:t>Et vedtak om å holde tilbake et kjøretøy</w:t>
      </w:r>
      <w:r>
        <w:t xml:space="preserve"> er et enkeltvedtak jf. forvaltningsloven § 2. Forvaltningslovens regler om saksbehandling, klage og omgjøring, kommer til anvendelse for vedtakene.</w:t>
      </w:r>
    </w:p>
    <w:p w:rsidR="00000000" w:rsidRDefault="007E6DF3" w:rsidP="00FE158D">
      <w:r>
        <w:t xml:space="preserve">Enkeltvedtak skal som hovedregel være skriftlige, og de skal begrunnes. Begrunnelsen skal gis samtidig med </w:t>
      </w:r>
      <w:r>
        <w:t xml:space="preserve">at vedtaket treffes. For vedtak om tilbakehold truffet av Statens vegvesen skjer dette først muntlig på kontrollplassen. Vedtak registreres straks etter i Statens vegvesens kontrollverktøy, kalt </w:t>
      </w:r>
      <w:proofErr w:type="spellStart"/>
      <w:r>
        <w:t>VaDIS</w:t>
      </w:r>
      <w:proofErr w:type="spellEnd"/>
      <w:r>
        <w:t xml:space="preserve"> (</w:t>
      </w:r>
      <w:proofErr w:type="spellStart"/>
      <w:r>
        <w:t>Vehicle</w:t>
      </w:r>
      <w:proofErr w:type="spellEnd"/>
      <w:r>
        <w:t xml:space="preserve"> and Driver </w:t>
      </w:r>
      <w:proofErr w:type="spellStart"/>
      <w:r>
        <w:t>Inspection</w:t>
      </w:r>
      <w:proofErr w:type="spellEnd"/>
      <w:r>
        <w:t xml:space="preserve"> System). Gjennom </w:t>
      </w:r>
      <w:proofErr w:type="spellStart"/>
      <w:r>
        <w:t>VaDIS</w:t>
      </w:r>
      <w:proofErr w:type="spellEnd"/>
      <w:r>
        <w:t xml:space="preserve"> r</w:t>
      </w:r>
      <w:r>
        <w:t>egistreres alle forhold som er relevante for kontrollen, herunder hvilket brudd på vegtrafikklovgivningen eller yrkestransportloven som har funnet sted, hvilken reaksjon som skal ilegges med videre. På bakgrunn av de dataene som blir registrert blir det ut</w:t>
      </w:r>
      <w:r>
        <w:t>ferdiget en kontrollrapport som sendes elektronisk til den kontrollerte. Dette skjer ved at vedkommende mottar en SMS med informasjon om pålogging til en «</w:t>
      </w:r>
      <w:proofErr w:type="spellStart"/>
      <w:r>
        <w:t>MinSide</w:t>
      </w:r>
      <w:proofErr w:type="spellEnd"/>
      <w:r>
        <w:t xml:space="preserve">» hvor all informasjon om kontrollen ligger. Informasjonen blir også tilgjengelig på engelsk. </w:t>
      </w:r>
      <w:r>
        <w:t>Her blir vedkommende også informert om klagemuligheter.</w:t>
      </w:r>
    </w:p>
    <w:p w:rsidR="00000000" w:rsidRDefault="007E6DF3" w:rsidP="00FE158D">
      <w:pPr>
        <w:pStyle w:val="Overskrift2"/>
      </w:pPr>
      <w:r>
        <w:t>Forslaget i høringen</w:t>
      </w:r>
    </w:p>
    <w:p w:rsidR="00000000" w:rsidRDefault="007E6DF3" w:rsidP="00FE158D">
      <w:r>
        <w:t>I høringen ble det vurdert om det er behov for å innføre særskilte rettssikkerhetsgarantier ut over de som allerede følger av gjeldende rett, som forvaltningsloven, tviste</w:t>
      </w:r>
      <w:r>
        <w:t xml:space="preserve">loven osv. Bakgrunnen for vurderingene var blant annet Justis- </w:t>
      </w:r>
      <w:r>
        <w:rPr>
          <w:spacing w:val="-1"/>
        </w:rPr>
        <w:t xml:space="preserve">og beredskapsdepartementets og Riksadvokatens </w:t>
      </w:r>
      <w:r>
        <w:t xml:space="preserve">merknader i høringen av lovforslaget som ble fremmet i </w:t>
      </w:r>
      <w:proofErr w:type="spellStart"/>
      <w:r>
        <w:t>Prop</w:t>
      </w:r>
      <w:proofErr w:type="spellEnd"/>
      <w:r>
        <w:t xml:space="preserve">. 45 L (2014–2015). Riksadvokaten og Justis- og beredskapsdepartementet mente det burde </w:t>
      </w:r>
      <w:r>
        <w:t>vurderes om det var behov for særlige regler for å styrke rettssikkerheten for de som rammes av tilbakehold. Riksadvokaten mente det var nærliggende å søke paralleller i straffeprosessloven, og da særlig § 217 om heftelse og § 208 om adgang til domstolsprø</w:t>
      </w:r>
      <w:r>
        <w:t xml:space="preserve">ving av spørsmålet om opprettholdelse av beslag. Departementet sluttet seg da til synspunktet om at det burde utredes om det var behov for ytterligere </w:t>
      </w:r>
      <w:r>
        <w:rPr>
          <w:spacing w:val="-1"/>
        </w:rPr>
        <w:t xml:space="preserve">rettssikkerhetsgarantier, men at dette måtte gjøres </w:t>
      </w:r>
      <w:r>
        <w:t>senere.</w:t>
      </w:r>
    </w:p>
    <w:p w:rsidR="00000000" w:rsidRDefault="007E6DF3" w:rsidP="00FE158D">
      <w:r>
        <w:t>Det følger av straffeprosessloven § 217 at re</w:t>
      </w:r>
      <w:r>
        <w:t>tten på begjæring fra påtalemyndigheten kan beslutte heftelse i formuesgjenstander som tilhører siktede, med det formål å sikre betaling av bot, inndragning, saksomkostninger, erstatning eller oppreisning som han antas å ville bli ilagt. Straffeprosessutva</w:t>
      </w:r>
      <w:r>
        <w:t xml:space="preserve">lget foreslår i NOU 2016: 24 </w:t>
      </w:r>
      <w:r>
        <w:rPr>
          <w:rStyle w:val="kursiv"/>
          <w:sz w:val="21"/>
          <w:szCs w:val="21"/>
        </w:rPr>
        <w:t>Ny straffeprosesslov</w:t>
      </w:r>
      <w:r>
        <w:t xml:space="preserve"> at påtalemyndigheten, i stedet for retten, gis primærkompetanse til å treffe beslutningen. Beslutning om heftelse iverksettes av politiet eller namsmannen, og påtalemyndigheten gir straks melding til retten</w:t>
      </w:r>
      <w:r>
        <w:t xml:space="preserve"> om iverksettingen. Det avholdes muntlig forhandling om hvorvidt heftelsen skal opprettholdes og i tilfelle i hvilken utstrekning, jf. straffeprosessloven § 218. </w:t>
      </w:r>
      <w:r>
        <w:rPr>
          <w:spacing w:val="-3"/>
        </w:rPr>
        <w:t xml:space="preserve">I høringen av lovforslaget som ble fremmet i </w:t>
      </w:r>
      <w:proofErr w:type="spellStart"/>
      <w:r>
        <w:rPr>
          <w:spacing w:val="-3"/>
        </w:rPr>
        <w:t>Prop</w:t>
      </w:r>
      <w:proofErr w:type="spellEnd"/>
      <w:r>
        <w:rPr>
          <w:spacing w:val="-3"/>
        </w:rPr>
        <w:t>. 45 L (2014–2015), var Justis- og beredskaps</w:t>
      </w:r>
      <w:r>
        <w:rPr>
          <w:spacing w:val="-3"/>
        </w:rPr>
        <w:t>departe</w:t>
      </w:r>
      <w:r>
        <w:t xml:space="preserve">mentet enig i at det på grunn av unndragelsesfaren i vegtrafikksaker er hensiktsmessig at </w:t>
      </w:r>
      <w:r>
        <w:rPr>
          <w:spacing w:val="-2"/>
        </w:rPr>
        <w:t xml:space="preserve">Statens vegvesen, Tolletaten og politiet har kompetanse til å fatte vedtak om tilbakehold. De fremhevet imidlertid at påtalemyndigheten kanskje </w:t>
      </w:r>
      <w:r>
        <w:t>burde ha en pli</w:t>
      </w:r>
      <w:r>
        <w:t>kt til innen en viss tid å bringe spørsmålet om heftelse og tilbakeholdelse inn for retten.</w:t>
      </w:r>
    </w:p>
    <w:p w:rsidR="00000000" w:rsidRDefault="007E6DF3" w:rsidP="00FE158D">
      <w:r>
        <w:t>Av hensyn til effektiv håndheving ble det ikke foreslått å endre reglene om beslutningskompetanse ved tilbakehold. Begrunnelsen for at beslutningskompetansen i vegt</w:t>
      </w:r>
      <w:r>
        <w:t>rafikkloven § 36 b ble utvidet i 2015 til å omfatte Statens vegvesen og Tolletaten i tillegg til politiet, var nettopp ønsket om en mer effektiv inndriving. Behovet for kontrollmyndighetene til å holde tilbake et kjøretøy oppstår umiddelbart og varer, iføl</w:t>
      </w:r>
      <w:r>
        <w:t>ge Statens vegvesen, normalt ikke i mer enn noen timer. Unntaksvis blir kjøretøyet stående lengre, men erfaring viser at kravene blir gjort opp relativt raskt. En involvering av flere etater/personell som kanskje ikke er tilgjengelig umiddelbart, vil kunne</w:t>
      </w:r>
      <w:r>
        <w:t xml:space="preserve"> forsinke prosessen og skape unødvendig merarbeid.</w:t>
      </w:r>
    </w:p>
    <w:p w:rsidR="00000000" w:rsidRDefault="007E6DF3" w:rsidP="00FE158D">
      <w:r>
        <w:t>En avgjørelse om å holde kjøretøyet tilbake er et enkeltvedtak, og forvaltningslovens regler om klage kommer dermed til anvendelse. Den som rammes av et vedtak om å holde tilbake kjøretøyet kan også be ret</w:t>
      </w:r>
      <w:r>
        <w:t xml:space="preserve">ten om midlertidig forføyning, jf. lov 17. juni 2005 nr. 90 om mekling og rettergang i sivile tvister (tvisteloven) kapittel 34. Midlertidig forføyning kan være aktuelt der saksøker gjør gjeldende at vedtaket er </w:t>
      </w:r>
      <w:r>
        <w:lastRenderedPageBreak/>
        <w:t xml:space="preserve">ugyldig, jf. </w:t>
      </w:r>
      <w:proofErr w:type="spellStart"/>
      <w:r>
        <w:t>Prop</w:t>
      </w:r>
      <w:proofErr w:type="spellEnd"/>
      <w:r>
        <w:t xml:space="preserve">. 45 L (2014–2015). Retten </w:t>
      </w:r>
      <w:r>
        <w:t>vil da kunne beslutte at iverksettelsen utsettes når det anses nødvendig for å avverge vesentlig skade eller ulempe for saksøker.</w:t>
      </w:r>
      <w:r>
        <w:rPr>
          <w:vertAlign w:val="superscript"/>
        </w:rPr>
        <w:footnoteReference w:id="3"/>
      </w:r>
      <w:r>
        <w:t xml:space="preserve"> Vedtak om tilbakehold kan også</w:t>
      </w:r>
      <w:r>
        <w:t xml:space="preserve"> bringes inn for domstolene etter reglene i tvisteloven med påstand om at vedtaket er ugyldig. Det kan i den forbindelse søkes erstatning for økonomisk tap.</w:t>
      </w:r>
    </w:p>
    <w:p w:rsidR="00000000" w:rsidRDefault="007E6DF3" w:rsidP="00FE158D">
      <w:r>
        <w:t>Felles for prøv</w:t>
      </w:r>
      <w:r>
        <w:t>ingen etter forvaltningsloven og tvisteloven er at den skjer etter at tilbakeholdet er besluttet, og ofte etter at tilbakeholdet er avsluttet. De eventuelle økonomiske konsekvensene for fører og/eller eier vil dermed oftest allerede ha inntrådt. Ved en sli</w:t>
      </w:r>
      <w:r>
        <w:t>k etterfølgende prøving vil det dermed kunne oppstå spørsmål om erstatning for tapet. Vegdirektoratet vurderte Riksadvokatens innspill om det burde innføres regler om rettslig prøving etter mønster av straffeprosessloven § 208, og/eller om kontrollmyndighe</w:t>
      </w:r>
      <w:r>
        <w:t>ten skulle være den offensive parten for å bringe beslutningen inn for retten. Det følger av straffeprosessloven § 208 at enhver som rammes av beslaget, straks eller senere kan kreve at spørsmålet om beslaget skal opprettholdes, skal bringes inn for retten</w:t>
      </w:r>
      <w:r>
        <w:t xml:space="preserve">, og at den som rammes skal gjøres kjent med denne muligheten. Vegdirektoratet kom frem til at slike ordninger vil kunne medføre en </w:t>
      </w:r>
      <w:proofErr w:type="spellStart"/>
      <w:r>
        <w:t>ineffektivisering</w:t>
      </w:r>
      <w:proofErr w:type="spellEnd"/>
      <w:r>
        <w:t xml:space="preserve"> av </w:t>
      </w:r>
      <w:proofErr w:type="spellStart"/>
      <w:r>
        <w:t>tilbakeholdsinstituttet</w:t>
      </w:r>
      <w:proofErr w:type="spellEnd"/>
      <w:r>
        <w:t xml:space="preserve">. Domstolene har ikke anledning til å ta saker utenfor kontortid, og sakene vil </w:t>
      </w:r>
      <w:r>
        <w:t>bli prioritert ettersom hva som anses viktigst. Som en konsekvens vil kjøretøy kunne bli stående lengre enn nødvendig.</w:t>
      </w:r>
    </w:p>
    <w:p w:rsidR="00000000" w:rsidRDefault="007E6DF3" w:rsidP="00FE158D">
      <w:r>
        <w:t>Etter en samlet vurdering ble reglene om klage, omgjøring og adgangen til å bringe saken inn for domstolene ansett som tilstrekkelige ret</w:t>
      </w:r>
      <w:r>
        <w:t>tssikkerhetsgarantier for de som rammes av tilbakehold. Det er lagt vekt på hensynet til effektiv kontroll og hensiktsmessig ressursbruk. Forslaget om å innta et eksplisitt forholdsmessighetskrav i vegtrafikkloven § 36 b og yrkestransportloven § 40 a vil g</w:t>
      </w:r>
      <w:r>
        <w:t>i tydeligere rammer for domstolenes prøvingsrett, og dertil mulighetene til å få økonomisk erstatning for urettmessige vedtak.</w:t>
      </w:r>
    </w:p>
    <w:p w:rsidR="00000000" w:rsidRDefault="007E6DF3" w:rsidP="00FE158D">
      <w:r>
        <w:t>Det kan være behov for å revidere retningslinjene for tilbakehold, og da særlig med tanke på å presisere informasjons- og begrunn</w:t>
      </w:r>
      <w:r>
        <w:t>elsesplikten som følger av forvaltningsloven ved vedtak.</w:t>
      </w:r>
    </w:p>
    <w:p w:rsidR="00000000" w:rsidRDefault="007E6DF3" w:rsidP="00FE158D">
      <w:pPr>
        <w:pStyle w:val="Overskrift2"/>
      </w:pPr>
      <w:r>
        <w:t>Høringsinstansenes merknader</w:t>
      </w:r>
    </w:p>
    <w:p w:rsidR="00000000" w:rsidRDefault="007E6DF3" w:rsidP="00FE158D">
      <w:pPr>
        <w:rPr>
          <w:rStyle w:val="kursiv"/>
          <w:sz w:val="21"/>
          <w:szCs w:val="21"/>
        </w:rPr>
      </w:pPr>
      <w:r>
        <w:rPr>
          <w:rStyle w:val="kursiv"/>
          <w:sz w:val="21"/>
          <w:szCs w:val="21"/>
        </w:rPr>
        <w:t>Statens vegvesen Region nord</w:t>
      </w:r>
      <w:r>
        <w:t xml:space="preserve"> anbefaler at man ser på praktiske løsninger for hvordan den rammede kan gjøre opp for seg på kontrollstedet, ved eksempelvis betaling</w:t>
      </w:r>
      <w:r>
        <w:t>sterminaler, og uttaler videre at betalingsmuligheten også har betydning for om tilbakeholdet er forholdsmessig. De signaliserer et behov for å kunne bruke betalingsterminaler på flere områder og på mindre overtredelser enn i dag. Dette vil avlaste arbeide</w:t>
      </w:r>
      <w:r>
        <w:t>t i trafikkontroller.</w:t>
      </w:r>
    </w:p>
    <w:p w:rsidR="00000000" w:rsidRPr="00FE158D" w:rsidRDefault="007E6DF3" w:rsidP="00FE158D">
      <w:r>
        <w:rPr>
          <w:rStyle w:val="kursiv"/>
          <w:sz w:val="21"/>
          <w:szCs w:val="21"/>
        </w:rPr>
        <w:t xml:space="preserve">Skattedirektoratet </w:t>
      </w:r>
      <w:r>
        <w:t xml:space="preserve">er enig i at en regel om rettslig prøving etter mønster av straffeprosessloven § 208 og/eller at kontrollmyndighetene skal være den offensive parten for å bringe beslutningen for retten, vil kunne medføre en </w:t>
      </w:r>
      <w:proofErr w:type="spellStart"/>
      <w:r>
        <w:t>ineffek</w:t>
      </w:r>
      <w:r>
        <w:t>tivisering</w:t>
      </w:r>
      <w:proofErr w:type="spellEnd"/>
      <w:r>
        <w:t xml:space="preserve"> av </w:t>
      </w:r>
      <w:proofErr w:type="spellStart"/>
      <w:r>
        <w:t>tilbakeholdsinstituttet</w:t>
      </w:r>
      <w:proofErr w:type="spellEnd"/>
      <w:r>
        <w:t xml:space="preserve">. Videre er de enige i at rettsikkerheten ivaretas gjennom muligheten for å påklage vedtak om tilbakehold og mulighet til rettslig prøving av vedtak om tilbakehold og det underliggende </w:t>
      </w:r>
      <w:r w:rsidRPr="00FE158D">
        <w:t>vedtak.</w:t>
      </w:r>
    </w:p>
    <w:p w:rsidR="00000000" w:rsidRDefault="007E6DF3" w:rsidP="00FE158D">
      <w:pPr>
        <w:pStyle w:val="Overskrift2"/>
      </w:pPr>
      <w:r>
        <w:t>Departementets vur</w:t>
      </w:r>
      <w:r>
        <w:t>deringer og forslag</w:t>
      </w:r>
    </w:p>
    <w:p w:rsidR="00000000" w:rsidRDefault="007E6DF3" w:rsidP="00FE158D">
      <w:pPr>
        <w:rPr>
          <w:rStyle w:val="sperret0"/>
          <w:spacing w:val="27"/>
        </w:rPr>
      </w:pPr>
      <w:r>
        <w:rPr>
          <w:rStyle w:val="sperret0"/>
        </w:rPr>
        <w:t>Departementet</w:t>
      </w:r>
      <w:r>
        <w:t xml:space="preserve"> har merket seg at ingen av høringsinstansene har stilt seg kritiske til at det ikke foreslås nye saksbehandlingsregler av hensyn til rettssikkerheten. Det foreslås ikke endringer knyttet til dette, utover at forholdsmessig</w:t>
      </w:r>
      <w:r>
        <w:t>hetskravet som tidligere er fortolket inn i bestemmelsen, nå kommer eksplisitt til uttrykk.</w:t>
      </w:r>
    </w:p>
    <w:p w:rsidR="00000000" w:rsidRDefault="007E6DF3" w:rsidP="00FE158D">
      <w:r>
        <w:t xml:space="preserve">Region nord tar opp viktigheten av å ha tilgjengelige betalingsautomater på stedet, og at slike bør være tilgjengelig for betaling av alle økonomiske sanksjoner. </w:t>
      </w:r>
      <w:r>
        <w:rPr>
          <w:rStyle w:val="sperret0"/>
        </w:rPr>
        <w:t>De</w:t>
      </w:r>
      <w:r>
        <w:rPr>
          <w:rStyle w:val="sperret0"/>
        </w:rPr>
        <w:t>partementet</w:t>
      </w:r>
      <w:r>
        <w:t xml:space="preserve"> er enig i at dette er viktig, og forutsetter at de aktuelle kontrolletatene sørger for at det er tilstrekkelig med betalingsautomater på stedet, slik vi har fått opplyst at det i all hovedsak er i dag. Dersom det ikke er mulig å betale på stede</w:t>
      </w:r>
      <w:r>
        <w:t>t på grunn av forhold på myndighetenes hånd, vil det sjelden være forholdsmessig å holde tilbake kjøretøyet for å sikre betaling.</w:t>
      </w:r>
    </w:p>
    <w:p w:rsidR="00000000" w:rsidRDefault="007E6DF3" w:rsidP="00FE158D">
      <w:pPr>
        <w:pStyle w:val="Overskrift1"/>
      </w:pPr>
      <w:r>
        <w:lastRenderedPageBreak/>
        <w:t>Økonomiske og administrative konsekvenser</w:t>
      </w:r>
    </w:p>
    <w:p w:rsidR="00000000" w:rsidRDefault="007E6DF3" w:rsidP="00FE158D">
      <w:pPr>
        <w:pStyle w:val="Overskrift2"/>
      </w:pPr>
      <w:r>
        <w:t>Private aktører</w:t>
      </w:r>
    </w:p>
    <w:p w:rsidR="00000000" w:rsidRDefault="007E6DF3" w:rsidP="00FE158D">
      <w:r>
        <w:t xml:space="preserve">Endringen i vegtrafikkloven § 36 b innebærer at kjøretøyet kan holdes tilbake for å sikre betaling av sanksjoner ilagt eieren, fremfor føreren slik som i dag. Dette vil bidra til at inndrivingsmulighetene, og dermed den preventive effekten av sanksjonene, </w:t>
      </w:r>
      <w:r>
        <w:t>ikke svekkes som følge av EU-domstolens avgjørelse i C-501/14 – EL-EM-2001. Den som disponerer kjøretøyet, for eksempel ved leie- eller leasingavtale, likestilles med eieren.</w:t>
      </w:r>
    </w:p>
    <w:p w:rsidR="00000000" w:rsidRDefault="007E6DF3" w:rsidP="00FE158D">
      <w:r>
        <w:t>Forslaget om endringer i yrkestransportloven åpner for en ny mulighet til å holde</w:t>
      </w:r>
      <w:r>
        <w:t xml:space="preserve"> tilbake kjøretøy for å sikre betaling av sanksjoner for brudd på yrkestransportloven. Dette kan ha økonomiske konsekvenser for de som bryter reglene og ilegges eller antas å bli ilagt en økonomisk sanksjon for overtredelsen, dersom de ikke gjør opp på ste</w:t>
      </w:r>
      <w:r>
        <w:t>det eller stiller sikkerhet for kravet. Siden tilbakehold rammer eieren eller den som disponerer kjøretøyet (typisk transportforetaket), og brukes der det ilegges gebyr eller bot av en viss størrelse, vil det hovedsakelig rammenæringsaktører innenfor trans</w:t>
      </w:r>
      <w:r>
        <w:t>portbransjen. Tilbakeholdets umiddelbare negative konsekvenser for den som rammes, vil gi en god allmenn- og individualpreventiv effekt og dermed bedre etterlevelse av regelverket. Tiltaket vil ha en preventiv effekt og positiv innvirkning på konkurransevi</w:t>
      </w:r>
      <w:r>
        <w:t>lkårene i bransjen.</w:t>
      </w:r>
    </w:p>
    <w:p w:rsidR="00000000" w:rsidRDefault="007E6DF3" w:rsidP="00FE158D">
      <w:r>
        <w:t>Eier av et kjøretøy som holdes tilbake kan bli påført økonomiske utgifter som følge av at lasten kan bli forsinket og at de må dekke kontrollmyndighetenes mindre utgifter i forbindelse med tilbakeholdet. Konsekvensene forbundet med en f</w:t>
      </w:r>
      <w:r>
        <w:t>orsinkelse kan imidlertid enkelt avverges ved å betale den underliggende økonomiske sanksjonen, eller ved å unngå å bryte reglene som sanksjonen er ilagt for. Tilbakeholdet gjelder bare kjøretøyet, ikke lasten. Det er mulig å laste om og frakte godset vide</w:t>
      </w:r>
      <w:r>
        <w:t>re. Kravet om forholdsmessighet innebærer at kjøretøyet ikke kan holdes tilbake dersom sanksjonen som skal sikres er svært liten, sammenlignet med de økonomiske konsekvensene et tilbakehold vil ha for eier eller den som disponerer kjøretøyet.</w:t>
      </w:r>
    </w:p>
    <w:p w:rsidR="00000000" w:rsidRDefault="007E6DF3" w:rsidP="00FE158D">
      <w:pPr>
        <w:pStyle w:val="Overskrift2"/>
      </w:pPr>
      <w:r>
        <w:t>Offen</w:t>
      </w:r>
      <w:r>
        <w:t>tlige aktører</w:t>
      </w:r>
    </w:p>
    <w:p w:rsidR="00000000" w:rsidRDefault="007E6DF3" w:rsidP="00FE158D">
      <w:r>
        <w:t>Endringene vil sikre mer effektiv inndriving av ilagte sanksjoner, og forhåpentligvis ha en økt preventiv effekt mot å unndra seg betaling. Tydeligere vilkår og nye retningslinjer for bruk av tilbakehold vil gjøre det enklere for kontrollmynd</w:t>
      </w:r>
      <w:r>
        <w:t xml:space="preserve">ighetene å bruke tilbakehold der det er nødvendig. Det vil kreve </w:t>
      </w:r>
      <w:proofErr w:type="gramStart"/>
      <w:r>
        <w:t>noe ressurser</w:t>
      </w:r>
      <w:proofErr w:type="gramEnd"/>
      <w:r>
        <w:t xml:space="preserve"> å utforme nye retningslinjer, drive opplæring og informere om praksis, men totalt sett vil et tydelig rammeverk for praktiseringen gi effektivitetsgevinster. Informasjon om bruk</w:t>
      </w:r>
      <w:r>
        <w:t xml:space="preserve"> av hjullås og andre sikringsmidler vil bli gitt av Statens vegvesen ved ulike informasjonstiltak, til både norske og utenlandske yrkestransportsjåfører. Det vil også bli utarbeidet nærmere regler og retningslinjer for bruk av hjullås og tilbakeholdsrett i</w:t>
      </w:r>
      <w:r>
        <w:t xml:space="preserve"> «Truckers Guide».</w:t>
      </w:r>
    </w:p>
    <w:p w:rsidR="00000000" w:rsidRDefault="007E6DF3" w:rsidP="00FE158D">
      <w:r>
        <w:t xml:space="preserve">Endringene vil samlet sett kunne føre til flere </w:t>
      </w:r>
      <w:proofErr w:type="spellStart"/>
      <w:r>
        <w:t>tilbakeholdsvedtak</w:t>
      </w:r>
      <w:proofErr w:type="spellEnd"/>
      <w:r>
        <w:t xml:space="preserve">. En økning i antall </w:t>
      </w:r>
      <w:proofErr w:type="spellStart"/>
      <w:r>
        <w:t>tilbakeholdsvedtak</w:t>
      </w:r>
      <w:proofErr w:type="spellEnd"/>
      <w:r>
        <w:t xml:space="preserve"> vil kunne føre til en økning i antall klager og dermed økt ressursbruk i forbindelse med klagesaksbehandling. Kostnadene ved dette </w:t>
      </w:r>
      <w:r>
        <w:t>er ikke mulig å anslå konkret, og vil variere avhengig av årlig kontrollomfang. En økning i antall vedtak om tilbakeholdsrett vil også kunne føre til behov for mer ressurser til å administrere hjullåsordningen i form av saksbehandling, innkjøp av flere hju</w:t>
      </w:r>
      <w:r>
        <w:t>llåser og praktisk oppfølging. Reisetiden for kontrollpersonell kan bli betydelig ved fjerning av hjullås der slik er benyttet utenfor bemannende kontrollplasser/utenfor bemanningsperioden. Det kan bli aktuelt å kjøpe låsetjenester fra private aktører. Beh</w:t>
      </w:r>
      <w:r>
        <w:t>ovet for hjullåser og lignende sikringsmidler vil være ulikt mellom kontrolletatene. Erfaringer fra kontrollaktiviteter fremover vil avgjøre antallet som må kjøpes inn. Slike låser koster fra kr. 2 500.</w:t>
      </w:r>
    </w:p>
    <w:p w:rsidR="00000000" w:rsidRDefault="007E6DF3" w:rsidP="00FE158D">
      <w:r>
        <w:t>Økt ressursbruk veies opp mot antagelsene om at stren</w:t>
      </w:r>
      <w:r>
        <w:t>gere sanksjonsmuligheter vil ha en preventiv effekt og bidra til bedre etterlevelse av regelverket.</w:t>
      </w:r>
    </w:p>
    <w:p w:rsidR="00000000" w:rsidRDefault="007E6DF3" w:rsidP="00FE158D">
      <w:r>
        <w:t xml:space="preserve">Lovforslaget vi </w:t>
      </w:r>
      <w:proofErr w:type="gramStart"/>
      <w:r>
        <w:t>potensielt</w:t>
      </w:r>
      <w:proofErr w:type="gramEnd"/>
      <w:r>
        <w:t xml:space="preserve"> lette arbeidet for Statens innkrevingssentral som ikke vil trenge å følge opp uoppgjorte saker i like stor grad.</w:t>
      </w:r>
    </w:p>
    <w:p w:rsidR="00000000" w:rsidRDefault="007E6DF3" w:rsidP="00FE158D">
      <w:r>
        <w:lastRenderedPageBreak/>
        <w:t xml:space="preserve">Eventuelle økte </w:t>
      </w:r>
      <w:r>
        <w:t>kostnader dekkes innenfor gjeldende budsjettrammer.</w:t>
      </w:r>
    </w:p>
    <w:p w:rsidR="00000000" w:rsidRDefault="007E6DF3" w:rsidP="00FE158D">
      <w:pPr>
        <w:pStyle w:val="Overskrift1"/>
      </w:pPr>
      <w:r>
        <w:lastRenderedPageBreak/>
        <w:t>Merknader til de enkelte bestemmelsene</w:t>
      </w:r>
    </w:p>
    <w:p w:rsidR="00000000" w:rsidRDefault="007E6DF3" w:rsidP="00FE158D">
      <w:pPr>
        <w:pStyle w:val="avsnitt-undertittel"/>
      </w:pPr>
      <w:r>
        <w:t>Til vegtrafikkloven § 36 nr. 3 og nr. 6</w:t>
      </w:r>
    </w:p>
    <w:p w:rsidR="00000000" w:rsidRDefault="007E6DF3" w:rsidP="00FE158D">
      <w:r>
        <w:t>I bestemmelsens første setning endres begrepet «</w:t>
      </w:r>
      <w:r>
        <w:rPr>
          <w:rStyle w:val="kursiv"/>
          <w:sz w:val="21"/>
          <w:szCs w:val="21"/>
        </w:rPr>
        <w:t>tollvesenet</w:t>
      </w:r>
      <w:r>
        <w:t>» til «</w:t>
      </w:r>
      <w:r>
        <w:rPr>
          <w:rStyle w:val="kursiv"/>
          <w:sz w:val="21"/>
          <w:szCs w:val="21"/>
        </w:rPr>
        <w:t>Tolletaten</w:t>
      </w:r>
      <w:r>
        <w:t>», i tråd</w:t>
      </w:r>
      <w:r>
        <w:t xml:space="preserve"> med dagens begrepsbruk. Endringen har ingen realitetsvirkninger.</w:t>
      </w:r>
    </w:p>
    <w:p w:rsidR="00000000" w:rsidRDefault="007E6DF3" w:rsidP="00FE158D">
      <w:r>
        <w:t>Andre og tredje setning i § 36 nr. 6 omskrives for å gjøre bestemmelsen enklere tilgjengelig. Kjøretøy som er tatt i forvaring og ikke er hentet innen tre måneder etter utløpet av forbudstid</w:t>
      </w:r>
      <w:r>
        <w:t xml:space="preserve">en, kan selges etter reglene i vegtrafikkloven § 37 femte til åttende ledd. Presiseringen om at eieren må varsles i rekommandert brev oppheves, da den anses overflødig. Dette </w:t>
      </w:r>
      <w:proofErr w:type="gramStart"/>
      <w:r>
        <w:t>fremgår</w:t>
      </w:r>
      <w:proofErr w:type="gramEnd"/>
      <w:r>
        <w:t xml:space="preserve"> av § 37 som bestemmelsen viser til.</w:t>
      </w:r>
    </w:p>
    <w:p w:rsidR="00000000" w:rsidRDefault="007E6DF3" w:rsidP="00FE158D">
      <w:pPr>
        <w:pStyle w:val="avsnitt-undertittel"/>
      </w:pPr>
      <w:r>
        <w:t>Til vegtrafikkloven § 36 a</w:t>
      </w:r>
    </w:p>
    <w:p w:rsidR="00000000" w:rsidRDefault="007E6DF3" w:rsidP="00FE158D">
      <w:r>
        <w:t>I andre le</w:t>
      </w:r>
      <w:r>
        <w:t>dd slås det fast at kjøretøyet kan tas i forvaring for «</w:t>
      </w:r>
      <w:r>
        <w:rPr>
          <w:rStyle w:val="kursiv"/>
          <w:sz w:val="21"/>
          <w:szCs w:val="21"/>
        </w:rPr>
        <w:t>den ansvarliges</w:t>
      </w:r>
      <w:r>
        <w:t>» regning og risiko. Bestemmelsen endrer dagens ordlyd hvor det står «</w:t>
      </w:r>
      <w:r>
        <w:rPr>
          <w:rStyle w:val="kursiv"/>
          <w:sz w:val="21"/>
          <w:szCs w:val="21"/>
        </w:rPr>
        <w:t>eiers</w:t>
      </w:r>
      <w:r>
        <w:t>» regning og risiko. Den registrerte eieren av kjøretøyet kan være et leasingselskap, som ikke er ansvarlig fo</w:t>
      </w:r>
      <w:r>
        <w:t>r transportørens brudd på reglene om tillatte vekter og dimensjoner. Den som er ansvarlig for overtredelsen og sanksjonen som eventuelt ilegges, bør være den som bærer risikoen for kostnader knyttet til forvaring av kjøretøyet.</w:t>
      </w:r>
    </w:p>
    <w:p w:rsidR="00000000" w:rsidRDefault="007E6DF3" w:rsidP="00FE158D">
      <w:r>
        <w:t>Bestemmelsen i andre ledd om</w:t>
      </w:r>
      <w:r>
        <w:t xml:space="preserve"> at § 31 a fjerde ledd gjelder tilsvarende for gebyr for overtredelse av tillatte vekter og dimensjoner, forenkles med en presisering om at ilagt gebyr kan påklages til tingretten etter reglene i § 36 a fjerde ledd. Endringen innebærer ikke realitetsendrin</w:t>
      </w:r>
      <w:r>
        <w:t>ger. Det er videre gjort enkelte andre språklige og tekniske endringer i andre ledd som ikke har realitetsvirkninger.</w:t>
      </w:r>
    </w:p>
    <w:p w:rsidR="00000000" w:rsidRDefault="007E6DF3" w:rsidP="00FE158D">
      <w:r>
        <w:t>I tredje ledd oppheves setningen «</w:t>
      </w:r>
      <w:r>
        <w:rPr>
          <w:rStyle w:val="kursiv"/>
          <w:sz w:val="21"/>
          <w:szCs w:val="21"/>
        </w:rPr>
        <w:t>Er en tilhenger brukt til overtredelse som medfører gebyrplikt etter første ledd, er eieren av motorvogn</w:t>
      </w:r>
      <w:r>
        <w:rPr>
          <w:rStyle w:val="kursiv"/>
          <w:sz w:val="21"/>
          <w:szCs w:val="21"/>
        </w:rPr>
        <w:t>en som trekker tilhengeren, ansvarlig for gebyret, selv om denne ikke er eier av tilhengeren § 36 a tredje ledd</w:t>
      </w:r>
      <w:r>
        <w:t>». Etter vegtrafikkloven § 36 a første ledd kan eier, avsender eller transportør</w:t>
      </w:r>
      <w:r>
        <w:t xml:space="preserve"> ilegges gebyr for overtredelse av bestemmelser om vekter og dimensjoner. Tidligere ble overlastgebyr ilagt den registrerte eieren av motorvognen uansett om dette var et leasingselskap. Det var opp til den enkelte leaser å søke regress hos transportøren. F</w:t>
      </w:r>
      <w:r>
        <w:t>ormålet med endringen i 2017 (blant annet utvidelsen av ansvarssubjektene i første ledd) var å legge til rette for at overlastgebyret skulle kunne ilegges transportøren direkte, altså den som har økonomisk interesse i å bryte reglene. Dette kan være regist</w:t>
      </w:r>
      <w:r>
        <w:t>rert eier, men ofte er det den som leaser kjøretøyet. Ordlyden i § 36 a første ledd lest i sammenheng med tredje ledd første setning kan gi inntrykk av at den registrerte eieren av motorvognen må betale overlastgebyret der tilhengeren er brukt til overlast</w:t>
      </w:r>
      <w:r>
        <w:t>, selv om det i den enkelte situasjonen er den som disponerer motorvognen, altså transportøren, som skal ilegges gebyret. Tredje ledd første setning oppheves da den fremstår misvisende og overflødig.</w:t>
      </w:r>
    </w:p>
    <w:p w:rsidR="00000000" w:rsidRDefault="007E6DF3" w:rsidP="00FE158D">
      <w:pPr>
        <w:pStyle w:val="avsnitt-undertittel"/>
      </w:pPr>
      <w:r>
        <w:t>Til vegtrafikkloven § 36 b</w:t>
      </w:r>
    </w:p>
    <w:p w:rsidR="00000000" w:rsidRDefault="007E6DF3" w:rsidP="00FE158D">
      <w:r>
        <w:t>Det gjøres ingen materielle e</w:t>
      </w:r>
      <w:r>
        <w:t>ndringer knyttet til hvilken myndighet som kan beslutte å holde kjøretøyet tilbake, men «tollvesenet» endres til «Tolletaten». Formuleringen om at kontrollmyndighetene kan «treffe avgjørelse» om tilbakehold erstattes med at disse myndighetene kan «holde ti</w:t>
      </w:r>
      <w:r>
        <w:t>lbake» kjøretøyet. Endringen forenkler ordlyden, men er ikke ment som en realitetsendring. Tilbakehold av kjøretøy vil fortsatt være en avgjørelse og et enkeltvedtak i forvaltningsrettslig forstand.</w:t>
      </w:r>
    </w:p>
    <w:p w:rsidR="00000000" w:rsidRDefault="007E6DF3" w:rsidP="00FE158D">
      <w:r>
        <w:t xml:space="preserve">Kjøretøyet kan holdes tilbake for å sikre sanksjoner som </w:t>
      </w:r>
      <w:r>
        <w:t xml:space="preserve">er ilagt eller antas å ville bli ilagt </w:t>
      </w:r>
      <w:r>
        <w:rPr>
          <w:rStyle w:val="kursiv"/>
          <w:sz w:val="21"/>
          <w:szCs w:val="21"/>
        </w:rPr>
        <w:t>eieren</w:t>
      </w:r>
      <w:r>
        <w:t xml:space="preserve"> av kjøretøyet. Begrepet </w:t>
      </w:r>
      <w:r>
        <w:rPr>
          <w:rStyle w:val="kursiv"/>
          <w:sz w:val="21"/>
          <w:szCs w:val="21"/>
        </w:rPr>
        <w:t>fører</w:t>
      </w:r>
      <w:r>
        <w:t xml:space="preserve"> endres til </w:t>
      </w:r>
      <w:r>
        <w:rPr>
          <w:rStyle w:val="kursiv"/>
          <w:sz w:val="21"/>
          <w:szCs w:val="21"/>
        </w:rPr>
        <w:t>eier</w:t>
      </w:r>
      <w:r>
        <w:t xml:space="preserve"> for å sikre at den som rammes av tilbakeholdet er den samme som den som har ansvaret (helt eller delvis) for å betale sanksjonen. Endringen innebærer at tilbakehold</w:t>
      </w:r>
      <w:r>
        <w:t>sretten skjer i tråd med EU-domstolens avgjørelse (C-501/14 – EL-EM-2001). Skal tilbakeholdsretten kunne benyttes, må eieren eller den som har disposisjonsrett over kjøretøyet, typisk transportforetaket, være den som er holdt ansvarlig for betaling av bote</w:t>
      </w:r>
      <w:r>
        <w:t>n eller overtredelsesgebyret. Bestemmelsen gir ikke føringer om når en sanksjon skal ilegges foretaket eller i hvilke tilfeller foretaket skal anmeldes for en overtredelse. Dette vil følge av andre regler. Som nevnt i punkt 3.3 kan det være behov for å gjø</w:t>
      </w:r>
      <w:r>
        <w:t>re end</w:t>
      </w:r>
      <w:r>
        <w:lastRenderedPageBreak/>
        <w:t>ringer i forskrifter og retningslinjer for å sikre at foretaket faktisk holdes ansvarlig i de tilfellene dette er naturlig.</w:t>
      </w:r>
    </w:p>
    <w:p w:rsidR="00000000" w:rsidRDefault="007E6DF3" w:rsidP="00FE158D">
      <w:r>
        <w:t>Begrepet «gebyr» endres til «overtredelsesgebyr» for å synliggjøre at dette gjelder sanksjoner som regnes som overtredelsesgeb</w:t>
      </w:r>
      <w:r>
        <w:t>yr etter forvaltningslovens regler. Dette er en språklig endring uten realitetsvirkninger.</w:t>
      </w:r>
    </w:p>
    <w:p w:rsidR="00000000" w:rsidRDefault="007E6DF3" w:rsidP="00FE158D">
      <w:r>
        <w:t>Den som har disposisjonsrett over motorvognen eller kjøretøy som trekkes av motorvogn likestilles med eier. Slik disposisjonsrett kan for eksempel følge av lån-, lei</w:t>
      </w:r>
      <w:r>
        <w:t xml:space="preserve">e-, eller leasingavtale. Leasing av kjøretøy er svært vanlig i transportbransjen og det er gjerne </w:t>
      </w:r>
      <w:proofErr w:type="spellStart"/>
      <w:r>
        <w:t>leasingtaker</w:t>
      </w:r>
      <w:proofErr w:type="spellEnd"/>
      <w:r>
        <w:t xml:space="preserve"> som har ansvaret for vedlikehold, service og andre kostnader knyttet til kjøretøyet. En lån-, leasing- eller leietaker har gjennom avtalen med re</w:t>
      </w:r>
      <w:r>
        <w:t>gistrert eier en slik rådighet og økonomisk interesse i kjøretøyet at et tilbakehold av kjøretøyet til sikring av bot eller overtredelsesgebyr, vil være et effektivt virkemiddel for å sikre betaling av sanksjonen, som igjen vil ha preventiv effekt for å hi</w:t>
      </w:r>
      <w:r>
        <w:t>ndre overtredelser.</w:t>
      </w:r>
    </w:p>
    <w:p w:rsidR="00000000" w:rsidRDefault="007E6DF3" w:rsidP="00FE158D">
      <w:r>
        <w:t>Gjeldende rett om at et kjøretøy bare kan holdes tilbake der det er nødvendig for å sikre betaling av bot, overtredelsesgebyr og omkostninger knyttet til gjennomføringen av tilbakeholdet, videreføres. Det vil si at kjøretøy bare kan hol</w:t>
      </w:r>
      <w:r>
        <w:t>des tilbake der det er grunn til å tro at pengekravet ikke vil bli innfridd dersom kjøretøyet får kjøre videre. Ved vurderingen må kontrollmyndighetene basere seg på den informasjonen som er tilgjengelig, og gjøre seg opp et inntrykk av blant annet overtre</w:t>
      </w:r>
      <w:r>
        <w:t>derens betalingsvilje/-evne, tidligere erfaringer med overtrederen med hensyn til trafikklovbrudd og betaling av ilagte sanksjoner. Håndteringen av ulike situasjoner vil bli nærmere regulert i instrukser og retningslinjer til kontrollpersonellet. Se også r</w:t>
      </w:r>
      <w:r>
        <w:t xml:space="preserve">edegjørelsen i </w:t>
      </w:r>
      <w:proofErr w:type="spellStart"/>
      <w:r>
        <w:t>Prop</w:t>
      </w:r>
      <w:proofErr w:type="spellEnd"/>
      <w:r>
        <w:t>. 45 L punkt 6.1.2.8 hvor det er beskrevet hva som ligger i nødvendighetskravet.</w:t>
      </w:r>
    </w:p>
    <w:p w:rsidR="00000000" w:rsidRDefault="007E6DF3" w:rsidP="00FE158D">
      <w:r>
        <w:t>Det følger nå eksplisitt av bestemmelsen at tilbakeholdet må være forholdsmessig, og at det ved vurderingen skal tas hensyn til botens eller overtredelsesge</w:t>
      </w:r>
      <w:r>
        <w:t xml:space="preserve">byrets størrelse og forholdene </w:t>
      </w:r>
      <w:proofErr w:type="gramStart"/>
      <w:r>
        <w:t>for øvrig</w:t>
      </w:r>
      <w:proofErr w:type="gramEnd"/>
      <w:r>
        <w:t>. En slik forholdsmessighetsvurdering er lagt til grunn også etter dagens praksis, men en lovfesting setter tydeligere rammer for forvaltningens skjønnsutøvelse og legger til rette for en mer fullstendig domstolskont</w:t>
      </w:r>
      <w:r>
        <w:t>roll. Det er naturlig at ikke enhver bot eller ethvert overtredelsesgebyr kan foranledige et tilbakehold. Hensynet til effektiv inndrivelse av pengekravet skal veies opp mot konsekvensene av at den aktuelle transporten holdes tilbake. Hensynet til en tredj</w:t>
      </w:r>
      <w:r>
        <w:t>epart som i urimelig grad vil rammes av tilbakeholdet vil også kunne være et forhold som må tas i betraktning. Selv om tilbakeholdsretten gjelder selve kjøretøyet og ikke lasten, må det også tas hensyn til lasten ved forholdsmessighetsvurderingen. Dersom t</w:t>
      </w:r>
      <w:r>
        <w:t>ilbakeholdet øker risikoen for verdiforringelse av lasten, om lasten er levende dyr, eller der det er snakk om persontransport hvor mange passasjerer for eksempel skal rekke videre transport, vil et tilbakehold kunne ramme uforholdsmessig hardt. Veiledning</w:t>
      </w:r>
      <w:r>
        <w:t xml:space="preserve"> til kontrollpersonellet om denne vurderingen vil gis i instrukser og retningslinjer.</w:t>
      </w:r>
    </w:p>
    <w:p w:rsidR="00000000" w:rsidRDefault="007E6DF3" w:rsidP="00FE158D">
      <w:r>
        <w:t>Tilbakeholdet skal opphøre når betaling er gjennomført eller det er stilt sikkerhet for kravet. Dette er ikke ment som en realitetsendring fra formuleringen om at kjøretø</w:t>
      </w:r>
      <w:r>
        <w:t>yet kunne holdes tilbake «</w:t>
      </w:r>
      <w:r>
        <w:rPr>
          <w:rStyle w:val="kursiv"/>
          <w:sz w:val="21"/>
          <w:szCs w:val="21"/>
        </w:rPr>
        <w:t>inntil bot, gebyr og omkostninger er betalt, eller sikkerhet for betaling er stilt</w:t>
      </w:r>
      <w:r>
        <w:t>». Det tas inn i lovteksten at sikkerhetsstillelse som godtas etter tvangsfullbyrdelsesloven § 3-4 også skal godtas ved tilbakehold etter vegtrafikk</w:t>
      </w:r>
      <w:r>
        <w:t>loven. Denne henvisningen innebærer en presisering av hva som skal godtas som sikkerhet: Innskudd i norsk bank med erklæring fra banken om innskuddet og om at det ikke kan disponeres uten etter samtykke fra vedkommende namsmyndighet, og selvskyldnergaranti</w:t>
      </w:r>
      <w:r>
        <w:t xml:space="preserve"> fra norsk bank eller annet foretak med rett til å drive finansieringsvirksomhet etter finansforetaksloven § 2-1. Det er naturlig at vegtrafikkloven er harmonisert med tvangsfullbyrdelsesloven på dette punktet.</w:t>
      </w:r>
    </w:p>
    <w:p w:rsidR="00000000" w:rsidRDefault="007E6DF3" w:rsidP="00FE158D">
      <w:r>
        <w:t>Statens vegvesens og Tolletatens adgang til å</w:t>
      </w:r>
      <w:r>
        <w:t xml:space="preserve"> holde kjøretøyet tilbake ved anmeldelse er tidsmessig begrenset til påtalemyndigheten har avgjort påtalespørsmålet eller en eventuell bot er meddelt. Dette er en videreføring av gjeldende rett. Når politiet/påtalemyndigheten skal ta stilling til om det sk</w:t>
      </w:r>
      <w:r>
        <w:t>al ilegges en bot, er det også påtalemyndigheten/politiet som overtar ansvaret for beslutningen om det er grunn til å fortsette tilbakeholdet inntil den eventuelle boten er betalt. Statens vegvesen eller Tolletaten kan effektuere et eventuelt fortsatt tilb</w:t>
      </w:r>
      <w:r>
        <w:t xml:space="preserve">akehold, eller politiet kan </w:t>
      </w:r>
      <w:proofErr w:type="gramStart"/>
      <w:r>
        <w:t>forestå</w:t>
      </w:r>
      <w:proofErr w:type="gramEnd"/>
      <w:r>
        <w:t xml:space="preserve"> tilbakeholdet selv. Ordlyden er noe endret, uten at dette innebærer en realitetsendring.</w:t>
      </w:r>
    </w:p>
    <w:p w:rsidR="00000000" w:rsidRDefault="007E6DF3" w:rsidP="00FE158D">
      <w:r>
        <w:lastRenderedPageBreak/>
        <w:t>Hjemmelen for å sikre tilbakeholdet med mekanisk eller elektronisk innretning der det er nødvendig, videreføres. I praksis er det i</w:t>
      </w:r>
      <w:r>
        <w:t xml:space="preserve"> dag hjullås som er aktuelt, men ordlyden er teknologinøytral og åpner for å ta i bruk andre innretninger for formålet.</w:t>
      </w:r>
    </w:p>
    <w:p w:rsidR="00000000" w:rsidRDefault="007E6DF3" w:rsidP="00FE158D">
      <w:r>
        <w:t>Adgangen til å selge tilbakeholdte kjøretøy etter reglene i § 37, videreføres. Fristen for å selge kjøretøyet utvides fra to til tre mån</w:t>
      </w:r>
      <w:r>
        <w:t>eder fra rettskraftig avgjørelse eller endelig fastsatt overtredelsesgebyr. Denne fristen harmonerer med andre salgshjemler i vegtrafikkloven. Språklig ble det foreslått noe forenkling, ved at det henvises til reglene om salg i vegtrafikkloven § 37 femte t</w:t>
      </w:r>
      <w:r>
        <w:t>il åttende ledd.</w:t>
      </w:r>
    </w:p>
    <w:p w:rsidR="00000000" w:rsidRDefault="007E6DF3" w:rsidP="00FE158D">
      <w:r>
        <w:t xml:space="preserve">Det følger av sjette ledd at bestemmelsene i § 38 om panterett og tvangsgrunnlag for utlegg får tilsvarende </w:t>
      </w:r>
      <w:proofErr w:type="gramStart"/>
      <w:r>
        <w:t>anvendelse</w:t>
      </w:r>
      <w:proofErr w:type="gramEnd"/>
      <w:r>
        <w:t xml:space="preserve"> på omkostningene knyttet til tilbakeholdet. Dette er nytt ved denne lovendringen, da dagens § 38 bare gjelder selve bote</w:t>
      </w:r>
      <w:r>
        <w:t>n eller overtredelsesgebyret, ikke de kostnadene som er knyttet til tilbakeholdet, som myndighetene har rett til å få tilbakebetalt. Endringen innebærer at hele kravet som kjøretøyets eier eller den som disponerer kjøretøyet er ansvarlig for å betale, inkl</w:t>
      </w:r>
      <w:r>
        <w:t>udert omkostninger knyttet til tilbakeholdet, sikres ved legalpant i vedkommende kjøretøy. Videre er disse kostnadene omfattet av kravet som er tvangsgrunnlag for utlegg hos den skyldige.</w:t>
      </w:r>
    </w:p>
    <w:p w:rsidR="00000000" w:rsidRDefault="007E6DF3" w:rsidP="00FE158D">
      <w:r>
        <w:t>I tillegg til de materielle endringene som nevnt over, ble det fores</w:t>
      </w:r>
      <w:r>
        <w:t>lått språklige endringer for å tydeliggjøre bestemmelsen.</w:t>
      </w:r>
    </w:p>
    <w:p w:rsidR="00000000" w:rsidRDefault="007E6DF3" w:rsidP="00FE158D">
      <w:pPr>
        <w:pStyle w:val="avsnitt-undertittel"/>
      </w:pPr>
      <w:r>
        <w:t>Til yrkestransportloven § 40</w:t>
      </w:r>
    </w:p>
    <w:p w:rsidR="00000000" w:rsidRDefault="007E6DF3" w:rsidP="00FE158D">
      <w:r>
        <w:t>Overskriften i § 40 endres for å gi en mer dekkende beskrivelse av hva den gjelder.</w:t>
      </w:r>
    </w:p>
    <w:p w:rsidR="00000000" w:rsidRDefault="007E6DF3" w:rsidP="00FE158D">
      <w:r>
        <w:t>I § 40 tredje ledd gis adgang til å</w:t>
      </w:r>
      <w:r>
        <w:t xml:space="preserve"> sikre bruksforbudet etter § 40 ved bruk av mekanisk eller elektronisk innretning. I dag er det særlig bruk av hjullås som er aktuelt, men bestemmelsen åpner for at det benyttes andre metoder for å oppnå formålet om å hindre at kjøretøyet fortsetter ferden</w:t>
      </w:r>
      <w:r>
        <w:t>. Dagens adgang til å inndra kjennemerke eller vognkort videreføres, men bestemmelsen er noe omskrevet.</w:t>
      </w:r>
    </w:p>
    <w:p w:rsidR="00000000" w:rsidRDefault="007E6DF3" w:rsidP="00FE158D">
      <w:r>
        <w:t>Første setning i § 40 fjerde ledd blir stående uendret. Andre setning og tredje omskrives noe og samles til én setning for å forenkle bestemmelsen, uten</w:t>
      </w:r>
      <w:r>
        <w:t xml:space="preserve"> at dette innebærer realitetsendringer. Det følger nå av andre setning at dersom kjøretøyet ikke blir hentet innen tre måneder etter at forbudstiden har utløpt, kan kjøretøyet selges etter reglene i vegtrafikkloven § 37 femte til åttende ledd. Ordlyden om </w:t>
      </w:r>
      <w:r>
        <w:t>at eieren må være varslet i rekommandert brev tas ut av denne bestemmelsen, da dette følger av vegtrafikkloven § 37 som det vises til.</w:t>
      </w:r>
    </w:p>
    <w:p w:rsidR="00000000" w:rsidRDefault="007E6DF3" w:rsidP="00FE158D">
      <w:pPr>
        <w:pStyle w:val="avsnitt-undertittel"/>
      </w:pPr>
      <w:r>
        <w:t>Til § 41 a</w:t>
      </w:r>
    </w:p>
    <w:p w:rsidR="00000000" w:rsidRDefault="007E6DF3" w:rsidP="00FE158D">
      <w:r>
        <w:t xml:space="preserve">I yrkestransportloven § 41 a innføres en tilsvarende tilbakeholdsrett som etter vegtrafikkloven. Bestemmelsen </w:t>
      </w:r>
      <w:r>
        <w:t>åpner for at motorvogn og kjøretøy som trekkes av motorvogn, kan holdes tilbake av den som har myndighet til å føre kontroll etter yrkestransportloven. Tilbakeholdet må være nødvendig for å sikre betaling av bøter eller overtredelsesgebyrer ilagt for brudd</w:t>
      </w:r>
      <w:r>
        <w:t xml:space="preserve"> på bestemmelser </w:t>
      </w:r>
      <w:proofErr w:type="gramStart"/>
      <w:r>
        <w:t>gitt  i</w:t>
      </w:r>
      <w:proofErr w:type="gramEnd"/>
      <w:r>
        <w:t xml:space="preserve"> eller i medhold av yrkestransportloven. I likhet med vegtrafikkloven, åpner bestemmelsen i yrkestransportloven for at kjøretøyet kan holdes tilbake dersom eieren (eller den som disponerer kjøretøyet) er ilagt, eller antas å ville b</w:t>
      </w:r>
      <w:r>
        <w:t>li ilagt, bot eller overtredelsesgebyr.</w:t>
      </w:r>
    </w:p>
    <w:p w:rsidR="00000000" w:rsidRDefault="007E6DF3" w:rsidP="00FE158D">
      <w:r>
        <w:t xml:space="preserve">Tilbakeholdet må være nødvendig for å sikre betaling, og slikt tilbakehold må være forholdsmessig. Det skal ved vurderingen tas hensyn til størrelsen på boten eller overtredelsesgebyret og forholdene </w:t>
      </w:r>
      <w:proofErr w:type="gramStart"/>
      <w:r>
        <w:t>for øvrig</w:t>
      </w:r>
      <w:proofErr w:type="gramEnd"/>
      <w:r>
        <w:t>. Tilba</w:t>
      </w:r>
      <w:r>
        <w:t xml:space="preserve">keholdet skal opphøre når sanksjonen er betalt eller det er stilt sikkerhet for kravet. Det presiseres i lovteksten at sikkerhet som godtas etter tvangsfullbyrdelsesloven § 3-4 også skal godtas ved tilbakehold etter yrkestransportloven. Dette innebærer at </w:t>
      </w:r>
      <w:r>
        <w:t>innskudd i norsk bank med erklæring fra banken om innskuddet og om at det ikke kan disponeres uten etter samtykke fra vedkommende namsmyndighet, og selvskyldnergaranti fra norsk bank eller annet foretak med rett til å drive finansieringsvirksomhet etter fi</w:t>
      </w:r>
      <w:r>
        <w:t>nansforetaksloven § 2-1, godtas som sikkerhet.</w:t>
      </w:r>
    </w:p>
    <w:p w:rsidR="00000000" w:rsidRDefault="007E6DF3" w:rsidP="00FE158D">
      <w:r>
        <w:t>I likhet med vegtrafikkloven § 36 b, følger det av § 41 a at der tilbakeholdet skal sikre betaling av en bot, kan kjøretøyet holdes tilbake til påtalemyndigheten har avgjort om det skal gis bot. Påtalemyndighe</w:t>
      </w:r>
      <w:r>
        <w:t>tene avgjør da om det er grunn til å fortsette tilbakeholdet.</w:t>
      </w:r>
    </w:p>
    <w:p w:rsidR="00000000" w:rsidRDefault="007E6DF3" w:rsidP="00FE158D">
      <w:r>
        <w:t>Tilbakeholdet kan sikres med hjullås eller andre mekaniske eller elektroniske innretninger, forutsatt at slik sikring er nødvendig.</w:t>
      </w:r>
    </w:p>
    <w:p w:rsidR="00000000" w:rsidRDefault="007E6DF3" w:rsidP="00FE158D">
      <w:r>
        <w:lastRenderedPageBreak/>
        <w:t>Tilbakeholdte kjøretøy kan selges etter reglene i vegtrafikklo</w:t>
      </w:r>
      <w:r>
        <w:t>ven § 37, dersom beløpet ikke er betalt innen tre måneder etter rettskraftig avgjørelse eller endelig fastsatt gebyr. Reglene i § 38 gjelder tilsvarende for sikring av omkostninger knyttet til tilbakeholdet.</w:t>
      </w:r>
    </w:p>
    <w:p w:rsidR="00000000" w:rsidRDefault="007E6DF3" w:rsidP="00FE158D">
      <w:pPr>
        <w:pStyle w:val="avsnitt-undertittel"/>
      </w:pPr>
      <w:r>
        <w:t>Til ikrafttredelsesbestemmelsen</w:t>
      </w:r>
    </w:p>
    <w:p w:rsidR="00000000" w:rsidRDefault="007E6DF3" w:rsidP="00FE158D">
      <w:r>
        <w:t>Endringene gjeld</w:t>
      </w:r>
      <w:r>
        <w:t>er fra den tid Kongen bestemmer. Kongen kan sette i kraft de enkelte bestemmelsene til forskjellig tid.</w:t>
      </w:r>
    </w:p>
    <w:p w:rsidR="00000000" w:rsidRDefault="007E6DF3" w:rsidP="00FE158D">
      <w:pPr>
        <w:pStyle w:val="a-tilraar-dep"/>
      </w:pPr>
      <w:r>
        <w:t>Samferdselsdepartementet</w:t>
      </w:r>
    </w:p>
    <w:p w:rsidR="00000000" w:rsidRDefault="007E6DF3" w:rsidP="00FE158D">
      <w:pPr>
        <w:pStyle w:val="a-tilraar-tit"/>
      </w:pPr>
      <w:r>
        <w:t>tilrår:</w:t>
      </w:r>
    </w:p>
    <w:p w:rsidR="00000000" w:rsidRDefault="007E6DF3" w:rsidP="00FE158D">
      <w:r>
        <w:t>At Deres Majestet godkjenner og skriver under et framlagt forslag til proposisjon til Stortinget om endringer i vegtraf</w:t>
      </w:r>
      <w:r>
        <w:t>ikkloven og yrkestransportloven (tilbakeholdsrett i kjøretøy).</w:t>
      </w:r>
    </w:p>
    <w:p w:rsidR="00000000" w:rsidRDefault="007E6DF3" w:rsidP="00FE158D">
      <w:pPr>
        <w:pStyle w:val="a-konge-tekst"/>
        <w:rPr>
          <w:rStyle w:val="halvfet0"/>
          <w:sz w:val="21"/>
          <w:szCs w:val="21"/>
        </w:rPr>
      </w:pPr>
      <w:r>
        <w:rPr>
          <w:rStyle w:val="halvfet0"/>
          <w:sz w:val="21"/>
          <w:szCs w:val="21"/>
        </w:rPr>
        <w:t>Vi HARALD,</w:t>
      </w:r>
      <w:r>
        <w:t xml:space="preserve"> Norges Konge,</w:t>
      </w:r>
    </w:p>
    <w:p w:rsidR="00000000" w:rsidRDefault="007E6DF3" w:rsidP="00FE158D">
      <w:pPr>
        <w:pStyle w:val="a-konge-tit"/>
      </w:pPr>
      <w:r>
        <w:t>stadfester:</w:t>
      </w:r>
    </w:p>
    <w:p w:rsidR="00000000" w:rsidRDefault="007E6DF3" w:rsidP="00FE158D">
      <w:r>
        <w:t xml:space="preserve">Stortinget blir bedt om å gjøre vedtak til lov om endringer i vegtrafikkloven og yrkestransportloven (tilbakeholdsrett i kjøretøy) i samsvar med et vedlagt </w:t>
      </w:r>
      <w:r>
        <w:t>forslag.</w:t>
      </w:r>
    </w:p>
    <w:p w:rsidR="00000000" w:rsidRDefault="007E6DF3" w:rsidP="00FE158D">
      <w:pPr>
        <w:pStyle w:val="a-vedtak-tit"/>
      </w:pPr>
      <w:r>
        <w:lastRenderedPageBreak/>
        <w:t xml:space="preserve">Forslag </w:t>
      </w:r>
    </w:p>
    <w:p w:rsidR="00000000" w:rsidRDefault="007E6DF3" w:rsidP="00FE158D">
      <w:pPr>
        <w:pStyle w:val="a-vedtak-tit"/>
      </w:pPr>
      <w:r>
        <w:t>til lov om endringer i vegtrafikkloven og yrkestransportloven (tilbakeholdsrett i kjøretøy)</w:t>
      </w:r>
    </w:p>
    <w:p w:rsidR="00000000" w:rsidRDefault="007E6DF3" w:rsidP="00FE158D">
      <w:pPr>
        <w:pStyle w:val="a-vedtak-del"/>
      </w:pPr>
      <w:r>
        <w:t>I</w:t>
      </w:r>
    </w:p>
    <w:p w:rsidR="00000000" w:rsidRDefault="007E6DF3" w:rsidP="00FE158D">
      <w:pPr>
        <w:pStyle w:val="l-tit-endr-lov"/>
      </w:pPr>
      <w:r>
        <w:t>I lov 18. juni 1965 nr. 4 om vegtrafikk gjøres følgende endringer:</w:t>
      </w:r>
    </w:p>
    <w:p w:rsidR="00000000" w:rsidRDefault="007E6DF3" w:rsidP="00FE158D">
      <w:pPr>
        <w:pStyle w:val="l-tit-endr-ledd"/>
      </w:pPr>
      <w:r>
        <w:t>§ 36 nr. 3 første punktum skal lyde:</w:t>
      </w:r>
    </w:p>
    <w:p w:rsidR="00000000" w:rsidRDefault="007E6DF3" w:rsidP="00FE158D">
      <w:pPr>
        <w:pStyle w:val="friliste"/>
      </w:pPr>
      <w:r>
        <w:t xml:space="preserve">3. </w:t>
      </w:r>
      <w:r>
        <w:tab/>
        <w:t>Når</w:t>
      </w:r>
      <w:r>
        <w:t xml:space="preserve"> bruken av en motorvogn, eller tilhenger til motorvogn, blir forbudt etter nr. 1, 2 eller 5, kan politiet, Statens vegvesen og </w:t>
      </w:r>
      <w:r>
        <w:rPr>
          <w:rStyle w:val="l-endring"/>
          <w:sz w:val="21"/>
          <w:szCs w:val="21"/>
        </w:rPr>
        <w:t>Tolletaten</w:t>
      </w:r>
      <w:r>
        <w:t xml:space="preserve"> inndra kjennemerker og vognkort dersom kjøretøyet er registrert.</w:t>
      </w:r>
    </w:p>
    <w:p w:rsidR="00000000" w:rsidRDefault="007E6DF3" w:rsidP="00FE158D">
      <w:pPr>
        <w:pStyle w:val="l-tit-endr-ledd"/>
      </w:pPr>
      <w:r>
        <w:t>§ 36 nr. 6 skal lyde:</w:t>
      </w:r>
    </w:p>
    <w:p w:rsidR="00000000" w:rsidRDefault="007E6DF3" w:rsidP="00FE158D">
      <w:pPr>
        <w:pStyle w:val="friliste"/>
      </w:pPr>
      <w:r>
        <w:t xml:space="preserve">6. </w:t>
      </w:r>
      <w:r>
        <w:tab/>
        <w:t xml:space="preserve">I tilfelle som nevnt i nr. </w:t>
      </w:r>
      <w:r>
        <w:t xml:space="preserve">3 og 4 kan politiet ta kjøretøyet i forvaring når det finner det nødvendig. Blir det ikke hentet innen tre måneder etter utløpet av forbudstiden, kan det selges </w:t>
      </w:r>
      <w:r>
        <w:rPr>
          <w:rStyle w:val="l-endring"/>
          <w:sz w:val="21"/>
          <w:szCs w:val="21"/>
        </w:rPr>
        <w:t>etter reglene i § 37 femte til åttende ledd.</w:t>
      </w:r>
    </w:p>
    <w:p w:rsidR="00000000" w:rsidRDefault="007E6DF3" w:rsidP="00FE158D">
      <w:pPr>
        <w:pStyle w:val="l-tit-endr-ledd"/>
      </w:pPr>
      <w:r>
        <w:t>§ 36 a andre ledd skal lyde:</w:t>
      </w:r>
    </w:p>
    <w:p w:rsidR="00000000" w:rsidRDefault="007E6DF3" w:rsidP="00FE158D">
      <w:pPr>
        <w:pStyle w:val="l-ledd"/>
      </w:pPr>
      <w:r>
        <w:t xml:space="preserve">Ved overtredelse som </w:t>
      </w:r>
      <w:r>
        <w:t xml:space="preserve">medfører gebyrplikt etter første ledd, kan politiet eller Statens vegvesen ta kjøretøyet i forvaring for </w:t>
      </w:r>
      <w:r>
        <w:rPr>
          <w:rStyle w:val="l-endring"/>
          <w:sz w:val="21"/>
          <w:szCs w:val="21"/>
        </w:rPr>
        <w:t>den ansvarliges</w:t>
      </w:r>
      <w:r>
        <w:t xml:space="preserve"> regning og risiko eller forby bruken av det inntil </w:t>
      </w:r>
      <w:r>
        <w:rPr>
          <w:rStyle w:val="l-endring"/>
          <w:sz w:val="21"/>
          <w:szCs w:val="21"/>
        </w:rPr>
        <w:t xml:space="preserve">gebyret og eventuelle omkostninger knyttet til tilbakeholdet er betalt eller det er </w:t>
      </w:r>
      <w:r>
        <w:rPr>
          <w:rStyle w:val="l-endring"/>
          <w:sz w:val="21"/>
          <w:szCs w:val="21"/>
        </w:rPr>
        <w:t xml:space="preserve">stilt slik sikkerhet for kravet som nevnt i tvangsfullbyrdelsesloven § 3-4. </w:t>
      </w:r>
      <w:r>
        <w:t>Forvaring og bruksforbud kan om nødvendig sikres ved bruk av mekanisk eller elektronisk innretning.</w:t>
      </w:r>
      <w:r>
        <w:rPr>
          <w:rStyle w:val="l-endring"/>
          <w:sz w:val="21"/>
          <w:szCs w:val="21"/>
        </w:rPr>
        <w:t xml:space="preserve"> Ilagt gebyr kan påklages til tingretten etter reglene i § 31 a fjerde ledd.</w:t>
      </w:r>
    </w:p>
    <w:p w:rsidR="00000000" w:rsidRDefault="007E6DF3" w:rsidP="00FE158D">
      <w:pPr>
        <w:pStyle w:val="l-tit-endr-ledd"/>
      </w:pPr>
      <w:r>
        <w:t>§ 36</w:t>
      </w:r>
      <w:r>
        <w:t xml:space="preserve"> a tredje ledd første punktum oppheves. Nåværende andre og tredje punktum blir nye første punktum og andre punktum.</w:t>
      </w:r>
    </w:p>
    <w:p w:rsidR="00000000" w:rsidRDefault="007E6DF3" w:rsidP="00FE158D">
      <w:pPr>
        <w:pStyle w:val="l-tit-endr-paragraf"/>
      </w:pPr>
      <w:r>
        <w:t>§ 36 b skal lyde:</w:t>
      </w:r>
    </w:p>
    <w:p w:rsidR="00000000" w:rsidRPr="00FE158D" w:rsidRDefault="007E6DF3" w:rsidP="00FE158D">
      <w:pPr>
        <w:pStyle w:val="l-paragraf"/>
        <w:rPr>
          <w:rStyle w:val="regular"/>
        </w:rPr>
      </w:pPr>
      <w:r w:rsidRPr="00FE158D">
        <w:rPr>
          <w:rStyle w:val="regular"/>
        </w:rPr>
        <w:t>§ 36 b</w:t>
      </w:r>
      <w:r>
        <w:t xml:space="preserve"> Tilbakeholdsrett i motorvogn og kjøretøy som trekkes av motorvogn</w:t>
      </w:r>
    </w:p>
    <w:p w:rsidR="00000000" w:rsidRDefault="007E6DF3" w:rsidP="00FE158D">
      <w:pPr>
        <w:pStyle w:val="l-ledd"/>
        <w:rPr>
          <w:rStyle w:val="l-endring"/>
          <w:sz w:val="21"/>
          <w:szCs w:val="21"/>
        </w:rPr>
      </w:pPr>
      <w:r>
        <w:rPr>
          <w:rStyle w:val="l-endring"/>
          <w:sz w:val="21"/>
          <w:szCs w:val="21"/>
        </w:rPr>
        <w:t>Politiet, Statens vegvesen og Tolletaten kan hold</w:t>
      </w:r>
      <w:r>
        <w:rPr>
          <w:rStyle w:val="l-endring"/>
          <w:sz w:val="21"/>
          <w:szCs w:val="21"/>
        </w:rPr>
        <w:t xml:space="preserve">e tilbake motorvogn og kjøretøy som trekkes av motorvogn, dersom eieren er ilagt eller antas å ville bli ilagt bot eller overtredelsesgebyr for overtredelse av bestemmelser gitt i eller i </w:t>
      </w:r>
      <w:proofErr w:type="gramStart"/>
      <w:r>
        <w:rPr>
          <w:rStyle w:val="l-endring"/>
          <w:sz w:val="21"/>
          <w:szCs w:val="21"/>
        </w:rPr>
        <w:t>medhold av</w:t>
      </w:r>
      <w:proofErr w:type="gramEnd"/>
      <w:r>
        <w:rPr>
          <w:rStyle w:val="l-endring"/>
          <w:sz w:val="21"/>
          <w:szCs w:val="21"/>
        </w:rPr>
        <w:t xml:space="preserve"> loven her. Likestilt med eier er den som har disposisjons</w:t>
      </w:r>
      <w:r>
        <w:rPr>
          <w:rStyle w:val="l-endring"/>
          <w:sz w:val="21"/>
          <w:szCs w:val="21"/>
        </w:rPr>
        <w:t>rett over motorvognen eller kjøretøyet som trekkes av motorvognen.</w:t>
      </w:r>
    </w:p>
    <w:p w:rsidR="00000000" w:rsidRDefault="007E6DF3" w:rsidP="00FE158D">
      <w:pPr>
        <w:pStyle w:val="l-ledd"/>
        <w:rPr>
          <w:rStyle w:val="l-endring"/>
          <w:sz w:val="21"/>
          <w:szCs w:val="21"/>
        </w:rPr>
      </w:pPr>
      <w:r>
        <w:rPr>
          <w:rStyle w:val="l-endring"/>
          <w:sz w:val="21"/>
          <w:szCs w:val="21"/>
        </w:rPr>
        <w:t>Tilbakehold kan bare besluttes når det er nødvendig for å sikre betaling av bot, overtredelsesgebyr og eventuelle omkostninger knyttet til gjennomføringen av tilbakeholdet og når slikt tilb</w:t>
      </w:r>
      <w:r>
        <w:rPr>
          <w:rStyle w:val="l-endring"/>
          <w:sz w:val="21"/>
          <w:szCs w:val="21"/>
        </w:rPr>
        <w:t xml:space="preserve">akehold er forholdsmessig. Ved vurderingen skal det tas hensyn til botens eller overtredelsesgebyrets størrelse og forholdene </w:t>
      </w:r>
      <w:proofErr w:type="gramStart"/>
      <w:r>
        <w:rPr>
          <w:rStyle w:val="l-endring"/>
          <w:sz w:val="21"/>
          <w:szCs w:val="21"/>
        </w:rPr>
        <w:t>for øvrig</w:t>
      </w:r>
      <w:proofErr w:type="gramEnd"/>
      <w:r>
        <w:rPr>
          <w:rStyle w:val="l-endring"/>
          <w:sz w:val="21"/>
          <w:szCs w:val="21"/>
        </w:rPr>
        <w:t>. Tilbakeholdet skal opphøre når betalingen er gjennomført eller det er stilt slik sikkerhet for kravet som nevnt i tvang</w:t>
      </w:r>
      <w:r>
        <w:rPr>
          <w:rStyle w:val="l-endring"/>
          <w:sz w:val="21"/>
          <w:szCs w:val="21"/>
        </w:rPr>
        <w:t>sfullbyrdelsesloven § 3-4.</w:t>
      </w:r>
    </w:p>
    <w:p w:rsidR="00000000" w:rsidRDefault="007E6DF3" w:rsidP="00FE158D">
      <w:pPr>
        <w:pStyle w:val="l-ledd"/>
        <w:rPr>
          <w:rStyle w:val="l-endring"/>
          <w:sz w:val="21"/>
          <w:szCs w:val="21"/>
        </w:rPr>
      </w:pPr>
      <w:r>
        <w:rPr>
          <w:rStyle w:val="l-endring"/>
          <w:sz w:val="21"/>
          <w:szCs w:val="21"/>
        </w:rPr>
        <w:t>Der tilbakeholdet skal sikre betaling av en bot, kan kjøretøyet holdes tilbake frem til påtalemyndigheten har besluttet om det skal ilegges bot. Påtalemyndigheten avgjør da om tilbakeholdet skal fortsette.</w:t>
      </w:r>
    </w:p>
    <w:p w:rsidR="00000000" w:rsidRDefault="007E6DF3" w:rsidP="00FE158D">
      <w:pPr>
        <w:pStyle w:val="l-ledd"/>
        <w:rPr>
          <w:rStyle w:val="l-endring"/>
          <w:sz w:val="21"/>
          <w:szCs w:val="21"/>
        </w:rPr>
      </w:pPr>
      <w:r>
        <w:rPr>
          <w:rStyle w:val="l-endring"/>
          <w:sz w:val="21"/>
          <w:szCs w:val="21"/>
        </w:rPr>
        <w:t>Tilbakeholdet kan om nø</w:t>
      </w:r>
      <w:r>
        <w:rPr>
          <w:rStyle w:val="l-endring"/>
          <w:sz w:val="21"/>
          <w:szCs w:val="21"/>
        </w:rPr>
        <w:t>dvendig sikres ved bruk av mekanisk eller elektronisk innretning.</w:t>
      </w:r>
    </w:p>
    <w:p w:rsidR="00000000" w:rsidRDefault="007E6DF3" w:rsidP="00FE158D">
      <w:pPr>
        <w:pStyle w:val="l-ledd"/>
        <w:rPr>
          <w:rFonts w:ascii="Times New Roman" w:hAnsi="Times New Roman" w:cs="Times New Roman"/>
        </w:rPr>
      </w:pPr>
      <w:r>
        <w:rPr>
          <w:rStyle w:val="l-endring"/>
          <w:sz w:val="21"/>
          <w:szCs w:val="21"/>
        </w:rPr>
        <w:t>Tilbakeholdte kjøretøy kan selges etter reglene i § 37 femte til åttende ledd dersom beløpet ikke er betalt innen tre måneder etter rettskraftig avgjørelse eller endelig fastsatt overtredels</w:t>
      </w:r>
      <w:r>
        <w:rPr>
          <w:rStyle w:val="l-endring"/>
          <w:sz w:val="21"/>
          <w:szCs w:val="21"/>
        </w:rPr>
        <w:t xml:space="preserve">esgebyr. Bestemmelsene i § 38 får tilsvarende </w:t>
      </w:r>
      <w:proofErr w:type="gramStart"/>
      <w:r>
        <w:rPr>
          <w:rStyle w:val="l-endring"/>
          <w:sz w:val="21"/>
          <w:szCs w:val="21"/>
        </w:rPr>
        <w:t>anvendelse</w:t>
      </w:r>
      <w:proofErr w:type="gramEnd"/>
      <w:r>
        <w:rPr>
          <w:rStyle w:val="l-endring"/>
          <w:sz w:val="21"/>
          <w:szCs w:val="21"/>
        </w:rPr>
        <w:t xml:space="preserve"> på omkostningene knyttet til tilbakeholdet.</w:t>
      </w:r>
    </w:p>
    <w:p w:rsidR="00000000" w:rsidRDefault="007E6DF3" w:rsidP="00FE158D">
      <w:pPr>
        <w:pStyle w:val="a-vedtak-del"/>
      </w:pPr>
      <w:r>
        <w:t>II</w:t>
      </w:r>
    </w:p>
    <w:p w:rsidR="00000000" w:rsidRDefault="007E6DF3" w:rsidP="00FE158D">
      <w:pPr>
        <w:pStyle w:val="l-tit-endr-lov"/>
      </w:pPr>
      <w:r>
        <w:t>I lov 21. juni 2002 nr. 45 om yrkestransport med motorvogn og fartøy gjøres følgende endringer:</w:t>
      </w:r>
    </w:p>
    <w:p w:rsidR="00000000" w:rsidRDefault="007E6DF3" w:rsidP="00FE158D">
      <w:pPr>
        <w:pStyle w:val="l-tit-endr-paragraf"/>
      </w:pPr>
      <w:r>
        <w:t>§ 40 paragrafoverskriften skal lyde:</w:t>
      </w:r>
    </w:p>
    <w:p w:rsidR="00000000" w:rsidRPr="00FE158D" w:rsidRDefault="007E6DF3" w:rsidP="00FE158D">
      <w:pPr>
        <w:pStyle w:val="l-paragraf"/>
        <w:rPr>
          <w:rStyle w:val="regular"/>
        </w:rPr>
      </w:pPr>
      <w:r w:rsidRPr="00FE158D">
        <w:rPr>
          <w:rStyle w:val="regular"/>
        </w:rPr>
        <w:t>§ 40</w:t>
      </w:r>
      <w:r>
        <w:t xml:space="preserve"> </w:t>
      </w:r>
      <w:proofErr w:type="spellStart"/>
      <w:r>
        <w:t>Forbod</w:t>
      </w:r>
      <w:proofErr w:type="spellEnd"/>
      <w:r>
        <w:t xml:space="preserve"> mot å b</w:t>
      </w:r>
      <w:r>
        <w:t xml:space="preserve">ruke </w:t>
      </w:r>
      <w:proofErr w:type="spellStart"/>
      <w:r>
        <w:t>køyretøy</w:t>
      </w:r>
      <w:proofErr w:type="spellEnd"/>
      <w:r>
        <w:t xml:space="preserve">, </w:t>
      </w:r>
      <w:proofErr w:type="spellStart"/>
      <w:r>
        <w:t>inndraging</w:t>
      </w:r>
      <w:proofErr w:type="spellEnd"/>
      <w:r>
        <w:t xml:space="preserve"> av kjennemerke og forvaring</w:t>
      </w:r>
    </w:p>
    <w:p w:rsidR="00000000" w:rsidRDefault="007E6DF3" w:rsidP="00FE158D">
      <w:pPr>
        <w:pStyle w:val="l-tit-endr-ledd"/>
      </w:pPr>
      <w:r>
        <w:t>§ 40 tredje og fjerde ledd skal lyde:</w:t>
      </w:r>
    </w:p>
    <w:p w:rsidR="00000000" w:rsidRDefault="007E6DF3" w:rsidP="00FE158D">
      <w:pPr>
        <w:pStyle w:val="l-ledd"/>
      </w:pPr>
      <w:r>
        <w:t xml:space="preserve">(3) </w:t>
      </w:r>
      <w:proofErr w:type="spellStart"/>
      <w:r>
        <w:rPr>
          <w:rStyle w:val="l-endring"/>
          <w:sz w:val="21"/>
          <w:szCs w:val="21"/>
        </w:rPr>
        <w:t>Eit</w:t>
      </w:r>
      <w:proofErr w:type="spellEnd"/>
      <w:r>
        <w:rPr>
          <w:rStyle w:val="l-endring"/>
          <w:sz w:val="21"/>
          <w:szCs w:val="21"/>
        </w:rPr>
        <w:t xml:space="preserve"> </w:t>
      </w:r>
      <w:proofErr w:type="spellStart"/>
      <w:r>
        <w:rPr>
          <w:rStyle w:val="l-endring"/>
          <w:sz w:val="21"/>
          <w:szCs w:val="21"/>
        </w:rPr>
        <w:t>forbod</w:t>
      </w:r>
      <w:proofErr w:type="spellEnd"/>
      <w:r>
        <w:rPr>
          <w:rStyle w:val="l-endring"/>
          <w:sz w:val="21"/>
          <w:szCs w:val="21"/>
        </w:rPr>
        <w:t xml:space="preserve"> etter første ledd kan </w:t>
      </w:r>
      <w:proofErr w:type="spellStart"/>
      <w:r>
        <w:rPr>
          <w:rStyle w:val="l-endring"/>
          <w:sz w:val="21"/>
          <w:szCs w:val="21"/>
        </w:rPr>
        <w:t>sikrast</w:t>
      </w:r>
      <w:proofErr w:type="spellEnd"/>
      <w:r>
        <w:rPr>
          <w:rStyle w:val="l-endring"/>
          <w:sz w:val="21"/>
          <w:szCs w:val="21"/>
        </w:rPr>
        <w:t xml:space="preserve"> ved å inndra kjennemerke og vognkort eller ved bruk av mekanisk eller elektronisk innretning</w:t>
      </w:r>
      <w:r>
        <w:t>.</w:t>
      </w:r>
    </w:p>
    <w:p w:rsidR="00000000" w:rsidRDefault="007E6DF3" w:rsidP="00FE158D">
      <w:pPr>
        <w:pStyle w:val="l-ledd"/>
      </w:pPr>
      <w:r>
        <w:lastRenderedPageBreak/>
        <w:t xml:space="preserve">(4) </w:t>
      </w:r>
      <w:proofErr w:type="spellStart"/>
      <w:r>
        <w:t>Eit</w:t>
      </w:r>
      <w:proofErr w:type="spellEnd"/>
      <w:r>
        <w:t xml:space="preserve"> </w:t>
      </w:r>
      <w:proofErr w:type="spellStart"/>
      <w:r>
        <w:t>køyretøy</w:t>
      </w:r>
      <w:proofErr w:type="spellEnd"/>
      <w:r>
        <w:t xml:space="preserve"> som det </w:t>
      </w:r>
      <w:r>
        <w:t xml:space="preserve">er </w:t>
      </w:r>
      <w:proofErr w:type="spellStart"/>
      <w:r>
        <w:t>forbode</w:t>
      </w:r>
      <w:proofErr w:type="spellEnd"/>
      <w:r>
        <w:t xml:space="preserve"> å bruke, kan kontrollmakta, når ho meiner det </w:t>
      </w:r>
      <w:proofErr w:type="spellStart"/>
      <w:r>
        <w:t>trengst</w:t>
      </w:r>
      <w:proofErr w:type="spellEnd"/>
      <w:r>
        <w:t xml:space="preserve">, ta i forvaring. </w:t>
      </w:r>
      <w:r>
        <w:rPr>
          <w:rStyle w:val="l-endring"/>
          <w:sz w:val="21"/>
          <w:szCs w:val="21"/>
        </w:rPr>
        <w:t xml:space="preserve">Vert </w:t>
      </w:r>
      <w:proofErr w:type="spellStart"/>
      <w:r>
        <w:rPr>
          <w:rStyle w:val="l-endring"/>
          <w:sz w:val="21"/>
          <w:szCs w:val="21"/>
        </w:rPr>
        <w:t>køyretøyet</w:t>
      </w:r>
      <w:proofErr w:type="spellEnd"/>
      <w:r>
        <w:rPr>
          <w:rStyle w:val="l-endring"/>
          <w:sz w:val="21"/>
          <w:szCs w:val="21"/>
        </w:rPr>
        <w:t xml:space="preserve"> </w:t>
      </w:r>
      <w:proofErr w:type="spellStart"/>
      <w:r>
        <w:rPr>
          <w:rStyle w:val="l-endring"/>
          <w:sz w:val="21"/>
          <w:szCs w:val="21"/>
        </w:rPr>
        <w:t>ikkje</w:t>
      </w:r>
      <w:proofErr w:type="spellEnd"/>
      <w:r>
        <w:rPr>
          <w:rStyle w:val="l-endring"/>
          <w:sz w:val="21"/>
          <w:szCs w:val="21"/>
        </w:rPr>
        <w:t xml:space="preserve"> henta </w:t>
      </w:r>
      <w:proofErr w:type="spellStart"/>
      <w:r>
        <w:rPr>
          <w:rStyle w:val="l-endring"/>
          <w:sz w:val="21"/>
          <w:szCs w:val="21"/>
        </w:rPr>
        <w:t>innan</w:t>
      </w:r>
      <w:proofErr w:type="spellEnd"/>
      <w:r>
        <w:rPr>
          <w:rStyle w:val="l-endring"/>
          <w:sz w:val="21"/>
          <w:szCs w:val="21"/>
        </w:rPr>
        <w:t xml:space="preserve"> tre </w:t>
      </w:r>
      <w:proofErr w:type="spellStart"/>
      <w:r>
        <w:rPr>
          <w:rStyle w:val="l-endring"/>
          <w:sz w:val="21"/>
          <w:szCs w:val="21"/>
        </w:rPr>
        <w:t>månader</w:t>
      </w:r>
      <w:proofErr w:type="spellEnd"/>
      <w:r>
        <w:rPr>
          <w:rStyle w:val="l-endring"/>
          <w:sz w:val="21"/>
          <w:szCs w:val="21"/>
        </w:rPr>
        <w:t xml:space="preserve"> etter at </w:t>
      </w:r>
      <w:proofErr w:type="spellStart"/>
      <w:r>
        <w:rPr>
          <w:rStyle w:val="l-endring"/>
          <w:sz w:val="21"/>
          <w:szCs w:val="21"/>
        </w:rPr>
        <w:t>forbodstida</w:t>
      </w:r>
      <w:proofErr w:type="spellEnd"/>
      <w:r>
        <w:rPr>
          <w:rStyle w:val="l-endring"/>
          <w:sz w:val="21"/>
          <w:szCs w:val="21"/>
        </w:rPr>
        <w:t xml:space="preserve"> har gått ut, kan </w:t>
      </w:r>
      <w:proofErr w:type="spellStart"/>
      <w:r>
        <w:rPr>
          <w:rStyle w:val="l-endring"/>
          <w:sz w:val="21"/>
          <w:szCs w:val="21"/>
        </w:rPr>
        <w:t>køyretøyet</w:t>
      </w:r>
      <w:proofErr w:type="spellEnd"/>
      <w:r>
        <w:rPr>
          <w:rStyle w:val="l-endring"/>
          <w:sz w:val="21"/>
          <w:szCs w:val="21"/>
        </w:rPr>
        <w:t xml:space="preserve"> </w:t>
      </w:r>
      <w:proofErr w:type="spellStart"/>
      <w:r>
        <w:rPr>
          <w:rStyle w:val="l-endring"/>
          <w:sz w:val="21"/>
          <w:szCs w:val="21"/>
        </w:rPr>
        <w:t>verte</w:t>
      </w:r>
      <w:proofErr w:type="spellEnd"/>
      <w:r>
        <w:rPr>
          <w:rStyle w:val="l-endring"/>
          <w:sz w:val="21"/>
          <w:szCs w:val="21"/>
        </w:rPr>
        <w:t xml:space="preserve"> selt etter </w:t>
      </w:r>
      <w:proofErr w:type="spellStart"/>
      <w:r>
        <w:rPr>
          <w:rStyle w:val="l-endring"/>
          <w:sz w:val="21"/>
          <w:szCs w:val="21"/>
        </w:rPr>
        <w:t>reglane</w:t>
      </w:r>
      <w:proofErr w:type="spellEnd"/>
      <w:r>
        <w:rPr>
          <w:rStyle w:val="l-endring"/>
          <w:sz w:val="21"/>
          <w:szCs w:val="21"/>
        </w:rPr>
        <w:t xml:space="preserve"> i vegtrafikkloven § 37 femte til </w:t>
      </w:r>
      <w:proofErr w:type="spellStart"/>
      <w:r>
        <w:rPr>
          <w:rStyle w:val="l-endring"/>
          <w:sz w:val="21"/>
          <w:szCs w:val="21"/>
        </w:rPr>
        <w:t>åttande</w:t>
      </w:r>
      <w:proofErr w:type="spellEnd"/>
      <w:r>
        <w:rPr>
          <w:rStyle w:val="l-endring"/>
          <w:sz w:val="21"/>
          <w:szCs w:val="21"/>
        </w:rPr>
        <w:t xml:space="preserve"> ledd</w:t>
      </w:r>
      <w:r>
        <w:t>.</w:t>
      </w:r>
    </w:p>
    <w:p w:rsidR="00000000" w:rsidRDefault="007E6DF3" w:rsidP="00FE158D">
      <w:pPr>
        <w:pStyle w:val="l-tit-endr-paragraf"/>
      </w:pPr>
      <w:r>
        <w:t>Ny § 41</w:t>
      </w:r>
      <w:r>
        <w:t xml:space="preserve"> a skal lyde:</w:t>
      </w:r>
    </w:p>
    <w:p w:rsidR="00000000" w:rsidRPr="00FE158D" w:rsidRDefault="007E6DF3" w:rsidP="00FE158D">
      <w:pPr>
        <w:pStyle w:val="l-paragraf"/>
        <w:rPr>
          <w:rStyle w:val="regular"/>
        </w:rPr>
      </w:pPr>
      <w:r w:rsidRPr="00FE158D">
        <w:rPr>
          <w:rStyle w:val="regular"/>
        </w:rPr>
        <w:t>§ 41 a</w:t>
      </w:r>
      <w:r>
        <w:t xml:space="preserve"> </w:t>
      </w:r>
      <w:proofErr w:type="spellStart"/>
      <w:r>
        <w:t>Tilbakehaldsrett</w:t>
      </w:r>
      <w:proofErr w:type="spellEnd"/>
      <w:r>
        <w:t xml:space="preserve"> i motorvogn og </w:t>
      </w:r>
      <w:proofErr w:type="spellStart"/>
      <w:r>
        <w:t>køyretøy</w:t>
      </w:r>
      <w:proofErr w:type="spellEnd"/>
      <w:r>
        <w:t xml:space="preserve"> som vert </w:t>
      </w:r>
      <w:proofErr w:type="spellStart"/>
      <w:r>
        <w:t>trekte</w:t>
      </w:r>
      <w:proofErr w:type="spellEnd"/>
      <w:r>
        <w:t xml:space="preserve"> av motorvogn</w:t>
      </w:r>
    </w:p>
    <w:p w:rsidR="00000000" w:rsidRDefault="007E6DF3" w:rsidP="00FE158D">
      <w:pPr>
        <w:pStyle w:val="l-ledd"/>
        <w:rPr>
          <w:rStyle w:val="l-endring"/>
          <w:sz w:val="21"/>
          <w:szCs w:val="21"/>
        </w:rPr>
      </w:pPr>
      <w:r>
        <w:rPr>
          <w:rStyle w:val="l-endring"/>
          <w:sz w:val="21"/>
          <w:szCs w:val="21"/>
        </w:rPr>
        <w:t xml:space="preserve">(1) Den som har fullmakt til å føre kontroll etter denne lova, kan </w:t>
      </w:r>
      <w:proofErr w:type="spellStart"/>
      <w:r>
        <w:rPr>
          <w:rStyle w:val="l-endring"/>
          <w:sz w:val="21"/>
          <w:szCs w:val="21"/>
        </w:rPr>
        <w:t>halde</w:t>
      </w:r>
      <w:proofErr w:type="spellEnd"/>
      <w:r>
        <w:rPr>
          <w:rStyle w:val="l-endring"/>
          <w:sz w:val="21"/>
          <w:szCs w:val="21"/>
        </w:rPr>
        <w:t xml:space="preserve"> tilbake motorvogn og </w:t>
      </w:r>
      <w:proofErr w:type="spellStart"/>
      <w:r>
        <w:rPr>
          <w:rStyle w:val="l-endring"/>
          <w:sz w:val="21"/>
          <w:szCs w:val="21"/>
        </w:rPr>
        <w:t>køyretøy</w:t>
      </w:r>
      <w:proofErr w:type="spellEnd"/>
      <w:r>
        <w:rPr>
          <w:rStyle w:val="l-endring"/>
          <w:sz w:val="21"/>
          <w:szCs w:val="21"/>
        </w:rPr>
        <w:t xml:space="preserve"> som vert </w:t>
      </w:r>
      <w:proofErr w:type="spellStart"/>
      <w:r>
        <w:rPr>
          <w:rStyle w:val="l-endring"/>
          <w:sz w:val="21"/>
          <w:szCs w:val="21"/>
        </w:rPr>
        <w:t>trekte</w:t>
      </w:r>
      <w:proofErr w:type="spellEnd"/>
      <w:r>
        <w:rPr>
          <w:rStyle w:val="l-endring"/>
          <w:sz w:val="21"/>
          <w:szCs w:val="21"/>
        </w:rPr>
        <w:t xml:space="preserve"> av motorvogn, dersom </w:t>
      </w:r>
      <w:proofErr w:type="spellStart"/>
      <w:r>
        <w:rPr>
          <w:rStyle w:val="l-endring"/>
          <w:sz w:val="21"/>
          <w:szCs w:val="21"/>
        </w:rPr>
        <w:t>eigaren</w:t>
      </w:r>
      <w:proofErr w:type="spellEnd"/>
      <w:r>
        <w:rPr>
          <w:rStyle w:val="l-endring"/>
          <w:sz w:val="21"/>
          <w:szCs w:val="21"/>
        </w:rPr>
        <w:t xml:space="preserve"> har fått eller tr</w:t>
      </w:r>
      <w:r>
        <w:rPr>
          <w:rStyle w:val="l-endring"/>
          <w:sz w:val="21"/>
          <w:szCs w:val="21"/>
        </w:rPr>
        <w:t xml:space="preserve">ulig vil få bot eller </w:t>
      </w:r>
      <w:proofErr w:type="spellStart"/>
      <w:r>
        <w:rPr>
          <w:rStyle w:val="l-endring"/>
          <w:sz w:val="21"/>
          <w:szCs w:val="21"/>
        </w:rPr>
        <w:t>lovbrotsgebyr</w:t>
      </w:r>
      <w:proofErr w:type="spellEnd"/>
      <w:r>
        <w:rPr>
          <w:rStyle w:val="l-endring"/>
          <w:sz w:val="21"/>
          <w:szCs w:val="21"/>
        </w:rPr>
        <w:t xml:space="preserve"> for </w:t>
      </w:r>
      <w:proofErr w:type="spellStart"/>
      <w:r>
        <w:rPr>
          <w:rStyle w:val="l-endring"/>
          <w:sz w:val="21"/>
          <w:szCs w:val="21"/>
        </w:rPr>
        <w:t>brot</w:t>
      </w:r>
      <w:proofErr w:type="spellEnd"/>
      <w:r>
        <w:rPr>
          <w:rStyle w:val="l-endring"/>
          <w:sz w:val="21"/>
          <w:szCs w:val="21"/>
        </w:rPr>
        <w:t xml:space="preserve"> på føresegner </w:t>
      </w:r>
      <w:proofErr w:type="spellStart"/>
      <w:r>
        <w:rPr>
          <w:rStyle w:val="l-endring"/>
          <w:sz w:val="21"/>
          <w:szCs w:val="21"/>
        </w:rPr>
        <w:t>gjevne</w:t>
      </w:r>
      <w:proofErr w:type="spellEnd"/>
      <w:r>
        <w:rPr>
          <w:rStyle w:val="l-endring"/>
          <w:sz w:val="21"/>
          <w:szCs w:val="21"/>
        </w:rPr>
        <w:t xml:space="preserve"> i eller i </w:t>
      </w:r>
      <w:proofErr w:type="spellStart"/>
      <w:r>
        <w:rPr>
          <w:rStyle w:val="l-endring"/>
          <w:sz w:val="21"/>
          <w:szCs w:val="21"/>
        </w:rPr>
        <w:t>medhald</w:t>
      </w:r>
      <w:proofErr w:type="spellEnd"/>
      <w:r>
        <w:rPr>
          <w:rStyle w:val="l-endring"/>
          <w:sz w:val="21"/>
          <w:szCs w:val="21"/>
        </w:rPr>
        <w:t xml:space="preserve"> av denne lova. Likestilt med </w:t>
      </w:r>
      <w:proofErr w:type="spellStart"/>
      <w:r>
        <w:rPr>
          <w:rStyle w:val="l-endring"/>
          <w:sz w:val="21"/>
          <w:szCs w:val="21"/>
        </w:rPr>
        <w:t>eigaren</w:t>
      </w:r>
      <w:proofErr w:type="spellEnd"/>
      <w:r>
        <w:rPr>
          <w:rStyle w:val="l-endring"/>
          <w:sz w:val="21"/>
          <w:szCs w:val="21"/>
        </w:rPr>
        <w:t xml:space="preserve"> er den som har disposisjonsrett over motorvogna </w:t>
      </w:r>
      <w:bookmarkStart w:id="1" w:name="_GoBack"/>
      <w:bookmarkEnd w:id="1"/>
      <w:r>
        <w:rPr>
          <w:rStyle w:val="l-endring"/>
          <w:sz w:val="21"/>
          <w:szCs w:val="21"/>
        </w:rPr>
        <w:t xml:space="preserve">eller </w:t>
      </w:r>
      <w:proofErr w:type="spellStart"/>
      <w:r>
        <w:rPr>
          <w:rStyle w:val="l-endring"/>
          <w:sz w:val="21"/>
          <w:szCs w:val="21"/>
        </w:rPr>
        <w:t>køyretøy</w:t>
      </w:r>
      <w:proofErr w:type="spellEnd"/>
      <w:r>
        <w:rPr>
          <w:rStyle w:val="l-endring"/>
          <w:sz w:val="21"/>
          <w:szCs w:val="21"/>
        </w:rPr>
        <w:t xml:space="preserve"> som vert </w:t>
      </w:r>
      <w:proofErr w:type="spellStart"/>
      <w:r>
        <w:rPr>
          <w:rStyle w:val="l-endring"/>
          <w:sz w:val="21"/>
          <w:szCs w:val="21"/>
        </w:rPr>
        <w:t>trekte</w:t>
      </w:r>
      <w:proofErr w:type="spellEnd"/>
      <w:r>
        <w:rPr>
          <w:rStyle w:val="l-endring"/>
          <w:sz w:val="21"/>
          <w:szCs w:val="21"/>
        </w:rPr>
        <w:t xml:space="preserve"> av motorvogna.</w:t>
      </w:r>
    </w:p>
    <w:p w:rsidR="00000000" w:rsidRDefault="007E6DF3" w:rsidP="00FE158D">
      <w:pPr>
        <w:pStyle w:val="l-ledd"/>
        <w:rPr>
          <w:rStyle w:val="l-endring"/>
          <w:sz w:val="21"/>
          <w:szCs w:val="21"/>
        </w:rPr>
      </w:pPr>
      <w:r>
        <w:rPr>
          <w:rStyle w:val="l-endring"/>
          <w:sz w:val="21"/>
          <w:szCs w:val="21"/>
        </w:rPr>
        <w:t xml:space="preserve">(2) Det kan </w:t>
      </w:r>
      <w:proofErr w:type="spellStart"/>
      <w:r>
        <w:rPr>
          <w:rStyle w:val="l-endring"/>
          <w:sz w:val="21"/>
          <w:szCs w:val="21"/>
        </w:rPr>
        <w:t>berre</w:t>
      </w:r>
      <w:proofErr w:type="spellEnd"/>
      <w:r>
        <w:rPr>
          <w:rStyle w:val="l-endring"/>
          <w:sz w:val="21"/>
          <w:szCs w:val="21"/>
        </w:rPr>
        <w:t xml:space="preserve"> tas avgjerd om </w:t>
      </w:r>
      <w:proofErr w:type="spellStart"/>
      <w:r>
        <w:rPr>
          <w:rStyle w:val="l-endring"/>
          <w:sz w:val="21"/>
          <w:szCs w:val="21"/>
        </w:rPr>
        <w:t>tilbakeh</w:t>
      </w:r>
      <w:r>
        <w:rPr>
          <w:rStyle w:val="l-endring"/>
          <w:sz w:val="21"/>
          <w:szCs w:val="21"/>
        </w:rPr>
        <w:t>ald</w:t>
      </w:r>
      <w:proofErr w:type="spellEnd"/>
      <w:r>
        <w:rPr>
          <w:rStyle w:val="l-endring"/>
          <w:sz w:val="21"/>
          <w:szCs w:val="21"/>
        </w:rPr>
        <w:t xml:space="preserve"> når det er </w:t>
      </w:r>
      <w:proofErr w:type="spellStart"/>
      <w:r>
        <w:rPr>
          <w:rStyle w:val="l-endring"/>
          <w:sz w:val="21"/>
          <w:szCs w:val="21"/>
        </w:rPr>
        <w:t>naudsynt</w:t>
      </w:r>
      <w:proofErr w:type="spellEnd"/>
      <w:r>
        <w:rPr>
          <w:rStyle w:val="l-endring"/>
          <w:sz w:val="21"/>
          <w:szCs w:val="21"/>
        </w:rPr>
        <w:t xml:space="preserve"> for å sikre betaling av bot, </w:t>
      </w:r>
      <w:proofErr w:type="spellStart"/>
      <w:r>
        <w:rPr>
          <w:rStyle w:val="l-endring"/>
          <w:sz w:val="21"/>
          <w:szCs w:val="21"/>
        </w:rPr>
        <w:t>lovbrotsgebyr</w:t>
      </w:r>
      <w:proofErr w:type="spellEnd"/>
      <w:r>
        <w:rPr>
          <w:rStyle w:val="l-endring"/>
          <w:sz w:val="21"/>
          <w:szCs w:val="21"/>
        </w:rPr>
        <w:t xml:space="preserve"> og eventuelle </w:t>
      </w:r>
      <w:proofErr w:type="spellStart"/>
      <w:r>
        <w:rPr>
          <w:rStyle w:val="l-endring"/>
          <w:sz w:val="21"/>
          <w:szCs w:val="21"/>
        </w:rPr>
        <w:t>kostnadar</w:t>
      </w:r>
      <w:proofErr w:type="spellEnd"/>
      <w:r>
        <w:rPr>
          <w:rStyle w:val="l-endring"/>
          <w:sz w:val="21"/>
          <w:szCs w:val="21"/>
        </w:rPr>
        <w:t xml:space="preserve"> knytte til gjennomføringa av </w:t>
      </w:r>
      <w:proofErr w:type="spellStart"/>
      <w:r>
        <w:rPr>
          <w:rStyle w:val="l-endring"/>
          <w:sz w:val="21"/>
          <w:szCs w:val="21"/>
        </w:rPr>
        <w:t>tilbakehaldet</w:t>
      </w:r>
      <w:proofErr w:type="spellEnd"/>
      <w:r>
        <w:rPr>
          <w:rStyle w:val="l-endring"/>
          <w:sz w:val="21"/>
          <w:szCs w:val="21"/>
        </w:rPr>
        <w:t xml:space="preserve"> og når slikt </w:t>
      </w:r>
      <w:proofErr w:type="spellStart"/>
      <w:r>
        <w:rPr>
          <w:rStyle w:val="l-endring"/>
          <w:sz w:val="21"/>
          <w:szCs w:val="21"/>
        </w:rPr>
        <w:t>tilbakehald</w:t>
      </w:r>
      <w:proofErr w:type="spellEnd"/>
      <w:r>
        <w:rPr>
          <w:rStyle w:val="l-endring"/>
          <w:sz w:val="21"/>
          <w:szCs w:val="21"/>
        </w:rPr>
        <w:t xml:space="preserve"> er forholdsmessig. Ved vurderinga skal det </w:t>
      </w:r>
      <w:proofErr w:type="spellStart"/>
      <w:r>
        <w:rPr>
          <w:rStyle w:val="l-endring"/>
          <w:sz w:val="21"/>
          <w:szCs w:val="21"/>
        </w:rPr>
        <w:t>takast</w:t>
      </w:r>
      <w:proofErr w:type="spellEnd"/>
      <w:r>
        <w:rPr>
          <w:rStyle w:val="l-endring"/>
          <w:sz w:val="21"/>
          <w:szCs w:val="21"/>
        </w:rPr>
        <w:t xml:space="preserve"> omsyn til storleiken på bota eller </w:t>
      </w:r>
      <w:proofErr w:type="spellStart"/>
      <w:r>
        <w:rPr>
          <w:rStyle w:val="l-endring"/>
          <w:sz w:val="21"/>
          <w:szCs w:val="21"/>
        </w:rPr>
        <w:t>lovbrotsgeby</w:t>
      </w:r>
      <w:r>
        <w:rPr>
          <w:rStyle w:val="l-endring"/>
          <w:sz w:val="21"/>
          <w:szCs w:val="21"/>
        </w:rPr>
        <w:t>ret</w:t>
      </w:r>
      <w:proofErr w:type="spellEnd"/>
      <w:r>
        <w:rPr>
          <w:rStyle w:val="l-endring"/>
          <w:sz w:val="21"/>
          <w:szCs w:val="21"/>
        </w:rPr>
        <w:t xml:space="preserve">, typen </w:t>
      </w:r>
      <w:proofErr w:type="spellStart"/>
      <w:r>
        <w:rPr>
          <w:rStyle w:val="l-endring"/>
          <w:sz w:val="21"/>
          <w:szCs w:val="21"/>
        </w:rPr>
        <w:t>brot</w:t>
      </w:r>
      <w:proofErr w:type="spellEnd"/>
      <w:r>
        <w:rPr>
          <w:rStyle w:val="l-endring"/>
          <w:sz w:val="21"/>
          <w:szCs w:val="21"/>
        </w:rPr>
        <w:t xml:space="preserve"> og tilhøva elles.</w:t>
      </w:r>
    </w:p>
    <w:p w:rsidR="00000000" w:rsidRDefault="007E6DF3" w:rsidP="00FE158D">
      <w:pPr>
        <w:pStyle w:val="l-ledd"/>
        <w:rPr>
          <w:rStyle w:val="l-endring"/>
          <w:sz w:val="21"/>
          <w:szCs w:val="21"/>
        </w:rPr>
      </w:pPr>
      <w:r>
        <w:rPr>
          <w:rStyle w:val="l-endring"/>
          <w:sz w:val="21"/>
          <w:szCs w:val="21"/>
        </w:rPr>
        <w:t xml:space="preserve">(3) </w:t>
      </w:r>
      <w:proofErr w:type="spellStart"/>
      <w:r>
        <w:rPr>
          <w:rStyle w:val="l-endring"/>
          <w:sz w:val="21"/>
          <w:szCs w:val="21"/>
        </w:rPr>
        <w:t>Tilbakehaldet</w:t>
      </w:r>
      <w:proofErr w:type="spellEnd"/>
      <w:r>
        <w:rPr>
          <w:rStyle w:val="l-endring"/>
          <w:sz w:val="21"/>
          <w:szCs w:val="21"/>
        </w:rPr>
        <w:t xml:space="preserve"> skal ta slutt når betalinga er gjennomført eller kravet er sikra etter </w:t>
      </w:r>
      <w:proofErr w:type="spellStart"/>
      <w:r>
        <w:rPr>
          <w:rStyle w:val="l-endring"/>
          <w:sz w:val="21"/>
          <w:szCs w:val="21"/>
        </w:rPr>
        <w:t>reglane</w:t>
      </w:r>
      <w:proofErr w:type="spellEnd"/>
      <w:r>
        <w:rPr>
          <w:rStyle w:val="l-endring"/>
          <w:sz w:val="21"/>
          <w:szCs w:val="21"/>
        </w:rPr>
        <w:t xml:space="preserve"> i tvangsfullbyrdelsesloven § 3-4.</w:t>
      </w:r>
    </w:p>
    <w:p w:rsidR="00000000" w:rsidRDefault="007E6DF3" w:rsidP="00FE158D">
      <w:pPr>
        <w:pStyle w:val="l-ledd"/>
        <w:rPr>
          <w:rStyle w:val="l-endring"/>
          <w:sz w:val="21"/>
          <w:szCs w:val="21"/>
        </w:rPr>
      </w:pPr>
      <w:r>
        <w:rPr>
          <w:rStyle w:val="l-endring"/>
          <w:sz w:val="21"/>
          <w:szCs w:val="21"/>
        </w:rPr>
        <w:t xml:space="preserve">(4) Dersom </w:t>
      </w:r>
      <w:proofErr w:type="spellStart"/>
      <w:r>
        <w:rPr>
          <w:rStyle w:val="l-endring"/>
          <w:sz w:val="21"/>
          <w:szCs w:val="21"/>
        </w:rPr>
        <w:t>tilbakehaldet</w:t>
      </w:r>
      <w:proofErr w:type="spellEnd"/>
      <w:r>
        <w:rPr>
          <w:rStyle w:val="l-endring"/>
          <w:sz w:val="21"/>
          <w:szCs w:val="21"/>
        </w:rPr>
        <w:t xml:space="preserve"> skal sikre betaling av ei bot, kan </w:t>
      </w:r>
      <w:proofErr w:type="spellStart"/>
      <w:r>
        <w:rPr>
          <w:rStyle w:val="l-endring"/>
          <w:sz w:val="21"/>
          <w:szCs w:val="21"/>
        </w:rPr>
        <w:t>køyretøyet</w:t>
      </w:r>
      <w:proofErr w:type="spellEnd"/>
      <w:r>
        <w:rPr>
          <w:rStyle w:val="l-endring"/>
          <w:sz w:val="21"/>
          <w:szCs w:val="21"/>
        </w:rPr>
        <w:t xml:space="preserve"> </w:t>
      </w:r>
      <w:proofErr w:type="spellStart"/>
      <w:r>
        <w:rPr>
          <w:rStyle w:val="l-endring"/>
          <w:sz w:val="21"/>
          <w:szCs w:val="21"/>
        </w:rPr>
        <w:t>haldast</w:t>
      </w:r>
      <w:proofErr w:type="spellEnd"/>
      <w:r>
        <w:rPr>
          <w:rStyle w:val="l-endring"/>
          <w:sz w:val="21"/>
          <w:szCs w:val="21"/>
        </w:rPr>
        <w:t xml:space="preserve"> tilbake til </w:t>
      </w:r>
      <w:r>
        <w:rPr>
          <w:rStyle w:val="l-endring"/>
          <w:sz w:val="21"/>
          <w:szCs w:val="21"/>
        </w:rPr>
        <w:t xml:space="preserve">påtalemakta har tatt avgjerd om det skal gis bot. Påtalemakta </w:t>
      </w:r>
      <w:proofErr w:type="spellStart"/>
      <w:r>
        <w:rPr>
          <w:rStyle w:val="l-endring"/>
          <w:sz w:val="21"/>
          <w:szCs w:val="21"/>
        </w:rPr>
        <w:t>avgjer</w:t>
      </w:r>
      <w:proofErr w:type="spellEnd"/>
      <w:r>
        <w:rPr>
          <w:rStyle w:val="l-endring"/>
          <w:sz w:val="21"/>
          <w:szCs w:val="21"/>
        </w:rPr>
        <w:t xml:space="preserve"> om det er grunn til å </w:t>
      </w:r>
      <w:proofErr w:type="spellStart"/>
      <w:r>
        <w:rPr>
          <w:rStyle w:val="l-endring"/>
          <w:sz w:val="21"/>
          <w:szCs w:val="21"/>
        </w:rPr>
        <w:t>halde</w:t>
      </w:r>
      <w:proofErr w:type="spellEnd"/>
      <w:r>
        <w:rPr>
          <w:rStyle w:val="l-endring"/>
          <w:sz w:val="21"/>
          <w:szCs w:val="21"/>
        </w:rPr>
        <w:t xml:space="preserve"> fram </w:t>
      </w:r>
      <w:proofErr w:type="spellStart"/>
      <w:r>
        <w:rPr>
          <w:rStyle w:val="l-endring"/>
          <w:sz w:val="21"/>
          <w:szCs w:val="21"/>
        </w:rPr>
        <w:t>tilbakehaldet</w:t>
      </w:r>
      <w:proofErr w:type="spellEnd"/>
      <w:r>
        <w:rPr>
          <w:rStyle w:val="l-endring"/>
          <w:sz w:val="21"/>
          <w:szCs w:val="21"/>
        </w:rPr>
        <w:t>.</w:t>
      </w:r>
    </w:p>
    <w:p w:rsidR="00000000" w:rsidRDefault="007E6DF3" w:rsidP="00FE158D">
      <w:pPr>
        <w:pStyle w:val="l-ledd"/>
        <w:rPr>
          <w:rStyle w:val="l-endring"/>
          <w:sz w:val="21"/>
          <w:szCs w:val="21"/>
        </w:rPr>
      </w:pPr>
      <w:r>
        <w:rPr>
          <w:rStyle w:val="l-endring"/>
          <w:sz w:val="21"/>
          <w:szCs w:val="21"/>
        </w:rPr>
        <w:t xml:space="preserve">(5) </w:t>
      </w:r>
      <w:proofErr w:type="spellStart"/>
      <w:r>
        <w:rPr>
          <w:rStyle w:val="l-endring"/>
          <w:sz w:val="21"/>
          <w:szCs w:val="21"/>
        </w:rPr>
        <w:t>Tilbakehaldet</w:t>
      </w:r>
      <w:proofErr w:type="spellEnd"/>
      <w:r>
        <w:rPr>
          <w:rStyle w:val="l-endring"/>
          <w:sz w:val="21"/>
          <w:szCs w:val="21"/>
        </w:rPr>
        <w:t xml:space="preserve"> kan, om det er </w:t>
      </w:r>
      <w:proofErr w:type="spellStart"/>
      <w:r>
        <w:rPr>
          <w:rStyle w:val="l-endring"/>
          <w:sz w:val="21"/>
          <w:szCs w:val="21"/>
        </w:rPr>
        <w:t>naudsynt</w:t>
      </w:r>
      <w:proofErr w:type="spellEnd"/>
      <w:r>
        <w:rPr>
          <w:rStyle w:val="l-endring"/>
          <w:sz w:val="21"/>
          <w:szCs w:val="21"/>
        </w:rPr>
        <w:t xml:space="preserve">, </w:t>
      </w:r>
      <w:proofErr w:type="spellStart"/>
      <w:r>
        <w:rPr>
          <w:rStyle w:val="l-endring"/>
          <w:sz w:val="21"/>
          <w:szCs w:val="21"/>
        </w:rPr>
        <w:t>sikrast</w:t>
      </w:r>
      <w:proofErr w:type="spellEnd"/>
      <w:r>
        <w:rPr>
          <w:rStyle w:val="l-endring"/>
          <w:sz w:val="21"/>
          <w:szCs w:val="21"/>
        </w:rPr>
        <w:t xml:space="preserve"> ved bruk av mekanisk eller elektronisk innretning.</w:t>
      </w:r>
    </w:p>
    <w:p w:rsidR="00000000" w:rsidRDefault="007E6DF3" w:rsidP="00FE158D">
      <w:pPr>
        <w:pStyle w:val="l-ledd"/>
        <w:rPr>
          <w:rFonts w:ascii="Times New Roman" w:hAnsi="Times New Roman" w:cs="Times New Roman"/>
        </w:rPr>
      </w:pPr>
      <w:r>
        <w:rPr>
          <w:rStyle w:val="l-endring"/>
          <w:sz w:val="21"/>
          <w:szCs w:val="21"/>
        </w:rPr>
        <w:t xml:space="preserve">(6) </w:t>
      </w:r>
      <w:proofErr w:type="spellStart"/>
      <w:r>
        <w:rPr>
          <w:rStyle w:val="l-endring"/>
          <w:sz w:val="21"/>
          <w:szCs w:val="21"/>
        </w:rPr>
        <w:t>Køyretøy</w:t>
      </w:r>
      <w:proofErr w:type="spellEnd"/>
      <w:r>
        <w:rPr>
          <w:rStyle w:val="l-endring"/>
          <w:sz w:val="21"/>
          <w:szCs w:val="21"/>
        </w:rPr>
        <w:t xml:space="preserve"> som er </w:t>
      </w:r>
      <w:proofErr w:type="spellStart"/>
      <w:r>
        <w:rPr>
          <w:rStyle w:val="l-endring"/>
          <w:sz w:val="21"/>
          <w:szCs w:val="21"/>
        </w:rPr>
        <w:t>halde</w:t>
      </w:r>
      <w:proofErr w:type="spellEnd"/>
      <w:r>
        <w:rPr>
          <w:rStyle w:val="l-endring"/>
          <w:sz w:val="21"/>
          <w:szCs w:val="21"/>
        </w:rPr>
        <w:t xml:space="preserve"> tilbake, kan </w:t>
      </w:r>
      <w:proofErr w:type="spellStart"/>
      <w:r>
        <w:rPr>
          <w:rStyle w:val="l-endring"/>
          <w:sz w:val="21"/>
          <w:szCs w:val="21"/>
        </w:rPr>
        <w:t>seljast</w:t>
      </w:r>
      <w:proofErr w:type="spellEnd"/>
      <w:r>
        <w:rPr>
          <w:rStyle w:val="l-endring"/>
          <w:sz w:val="21"/>
          <w:szCs w:val="21"/>
        </w:rPr>
        <w:t xml:space="preserve"> etter </w:t>
      </w:r>
      <w:proofErr w:type="spellStart"/>
      <w:r>
        <w:rPr>
          <w:rStyle w:val="l-endring"/>
          <w:sz w:val="21"/>
          <w:szCs w:val="21"/>
        </w:rPr>
        <w:t>reglane</w:t>
      </w:r>
      <w:proofErr w:type="spellEnd"/>
      <w:r>
        <w:rPr>
          <w:rStyle w:val="l-endring"/>
          <w:sz w:val="21"/>
          <w:szCs w:val="21"/>
        </w:rPr>
        <w:t xml:space="preserve"> i vegtrafikkloven § 37 femte til </w:t>
      </w:r>
      <w:proofErr w:type="spellStart"/>
      <w:r>
        <w:rPr>
          <w:rStyle w:val="l-endring"/>
          <w:sz w:val="21"/>
          <w:szCs w:val="21"/>
        </w:rPr>
        <w:t>åttande</w:t>
      </w:r>
      <w:proofErr w:type="spellEnd"/>
      <w:r>
        <w:rPr>
          <w:rStyle w:val="l-endring"/>
          <w:sz w:val="21"/>
          <w:szCs w:val="21"/>
        </w:rPr>
        <w:t xml:space="preserve"> ledd dersom beløpet </w:t>
      </w:r>
      <w:proofErr w:type="spellStart"/>
      <w:r>
        <w:rPr>
          <w:rStyle w:val="l-endring"/>
          <w:sz w:val="21"/>
          <w:szCs w:val="21"/>
        </w:rPr>
        <w:t>ikkje</w:t>
      </w:r>
      <w:proofErr w:type="spellEnd"/>
      <w:r>
        <w:rPr>
          <w:rStyle w:val="l-endring"/>
          <w:sz w:val="21"/>
          <w:szCs w:val="21"/>
        </w:rPr>
        <w:t xml:space="preserve"> er betalt </w:t>
      </w:r>
      <w:proofErr w:type="spellStart"/>
      <w:r>
        <w:rPr>
          <w:rStyle w:val="l-endring"/>
          <w:sz w:val="21"/>
          <w:szCs w:val="21"/>
        </w:rPr>
        <w:t>innan</w:t>
      </w:r>
      <w:proofErr w:type="spellEnd"/>
      <w:r>
        <w:rPr>
          <w:rStyle w:val="l-endring"/>
          <w:sz w:val="21"/>
          <w:szCs w:val="21"/>
        </w:rPr>
        <w:t xml:space="preserve"> tre </w:t>
      </w:r>
      <w:proofErr w:type="spellStart"/>
      <w:r>
        <w:rPr>
          <w:rStyle w:val="l-endring"/>
          <w:sz w:val="21"/>
          <w:szCs w:val="21"/>
        </w:rPr>
        <w:t>månader</w:t>
      </w:r>
      <w:proofErr w:type="spellEnd"/>
      <w:r>
        <w:rPr>
          <w:rStyle w:val="l-endring"/>
          <w:sz w:val="21"/>
          <w:szCs w:val="21"/>
        </w:rPr>
        <w:t xml:space="preserve"> etter rettskraftig avgjerd eller </w:t>
      </w:r>
      <w:proofErr w:type="spellStart"/>
      <w:r>
        <w:rPr>
          <w:rStyle w:val="l-endring"/>
          <w:sz w:val="21"/>
          <w:szCs w:val="21"/>
        </w:rPr>
        <w:t>endeleg</w:t>
      </w:r>
      <w:proofErr w:type="spellEnd"/>
      <w:r>
        <w:rPr>
          <w:rStyle w:val="l-endring"/>
          <w:sz w:val="21"/>
          <w:szCs w:val="21"/>
        </w:rPr>
        <w:t xml:space="preserve"> fastsett gebyr. Føresegnene i vegtrafikkloven § 38 gjeld </w:t>
      </w:r>
      <w:proofErr w:type="spellStart"/>
      <w:r>
        <w:rPr>
          <w:rStyle w:val="l-endring"/>
          <w:sz w:val="21"/>
          <w:szCs w:val="21"/>
        </w:rPr>
        <w:t>tilsvarande</w:t>
      </w:r>
      <w:proofErr w:type="spellEnd"/>
      <w:r>
        <w:rPr>
          <w:rStyle w:val="l-endring"/>
          <w:sz w:val="21"/>
          <w:szCs w:val="21"/>
        </w:rPr>
        <w:t xml:space="preserve"> fo</w:t>
      </w:r>
      <w:r>
        <w:rPr>
          <w:rStyle w:val="l-endring"/>
          <w:sz w:val="21"/>
          <w:szCs w:val="21"/>
        </w:rPr>
        <w:t xml:space="preserve">r </w:t>
      </w:r>
      <w:proofErr w:type="spellStart"/>
      <w:r>
        <w:rPr>
          <w:rStyle w:val="l-endring"/>
          <w:sz w:val="21"/>
          <w:szCs w:val="21"/>
        </w:rPr>
        <w:t>kostnadane</w:t>
      </w:r>
      <w:proofErr w:type="spellEnd"/>
      <w:r>
        <w:rPr>
          <w:rStyle w:val="l-endring"/>
          <w:sz w:val="21"/>
          <w:szCs w:val="21"/>
        </w:rPr>
        <w:t xml:space="preserve"> knytte til gebyr.</w:t>
      </w:r>
    </w:p>
    <w:p w:rsidR="00000000" w:rsidRDefault="007E6DF3" w:rsidP="00FE158D">
      <w:pPr>
        <w:pStyle w:val="a-vedtak-del"/>
      </w:pPr>
      <w:r>
        <w:t>III</w:t>
      </w:r>
    </w:p>
    <w:p w:rsidR="00000000" w:rsidRDefault="007E6DF3" w:rsidP="00FE158D">
      <w:r>
        <w:t>Loven gjelder fra den tid Kongen bestemmer. Kongen kan sette i kraft de enkelte bestemmelsene til forskjellig tid.</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E6DF3">
      <w:pPr>
        <w:spacing w:after="0" w:line="240" w:lineRule="auto"/>
      </w:pPr>
      <w:r>
        <w:separator/>
      </w:r>
    </w:p>
  </w:endnote>
  <w:endnote w:type="continuationSeparator" w:id="0">
    <w:p w:rsidR="00000000" w:rsidRDefault="007E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58D" w:rsidRDefault="00FE158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58D" w:rsidRDefault="00FE158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58D" w:rsidRDefault="00FE158D" w:rsidP="00FE158D">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E6DF3">
      <w:pPr>
        <w:spacing w:after="0" w:line="240" w:lineRule="auto"/>
      </w:pPr>
      <w:r>
        <w:separator/>
      </w:r>
    </w:p>
  </w:footnote>
  <w:footnote w:type="continuationSeparator" w:id="0">
    <w:p w:rsidR="00000000" w:rsidRDefault="007E6DF3">
      <w:pPr>
        <w:spacing w:after="0" w:line="240" w:lineRule="auto"/>
      </w:pPr>
      <w:r>
        <w:continuationSeparator/>
      </w:r>
    </w:p>
  </w:footnote>
  <w:footnote w:id="1">
    <w:p w:rsidR="00000000" w:rsidRPr="00FE158D" w:rsidRDefault="007E6DF3">
      <w:pPr>
        <w:pStyle w:val="Fotnotetekst"/>
        <w:rPr>
          <w:sz w:val="17"/>
          <w:szCs w:val="17"/>
        </w:rPr>
      </w:pPr>
      <w:r>
        <w:rPr>
          <w:vertAlign w:val="superscript"/>
        </w:rPr>
        <w:footnoteRef/>
      </w:r>
      <w:r>
        <w:rPr>
          <w:sz w:val="17"/>
          <w:szCs w:val="17"/>
        </w:rPr>
        <w:t>http://curia.europa.eu/juris/document/document.jsf;jsessionid=BF0916A7F6C5CC5ADEBA733869728B42?text=</w:t>
      </w:r>
      <w:r>
        <w:rPr>
          <w:sz w:val="17"/>
          <w:szCs w:val="17"/>
        </w:rPr>
        <w:t xml:space="preserve">&amp;docid=184669&amp;pageIndex=0&amp;doclang=en&amp;mode=lst&amp;dir=&amp;occ=first&amp;part=1&amp;cid=115997 </w:t>
      </w:r>
    </w:p>
  </w:footnote>
  <w:footnote w:id="2">
    <w:p w:rsidR="00000000" w:rsidRPr="00FE158D" w:rsidRDefault="007E6DF3">
      <w:pPr>
        <w:pStyle w:val="Fotnotetekst"/>
        <w:rPr>
          <w:sz w:val="17"/>
          <w:szCs w:val="17"/>
        </w:rPr>
      </w:pPr>
      <w:r>
        <w:rPr>
          <w:vertAlign w:val="superscript"/>
        </w:rPr>
        <w:footnoteRef/>
      </w:r>
      <w:r>
        <w:rPr>
          <w:sz w:val="17"/>
          <w:szCs w:val="17"/>
        </w:rPr>
        <w:t>https://www.regjeringen.no/globalassets/upload/sd/vedlegg/rapporter_og_planer/2014/rapportomkabotasje26april2014_web.pdf?id=2234917</w:t>
      </w:r>
    </w:p>
  </w:footnote>
  <w:footnote w:id="3">
    <w:p w:rsidR="00000000" w:rsidRPr="00FE158D" w:rsidRDefault="007E6DF3">
      <w:pPr>
        <w:pStyle w:val="Fotnotetekst"/>
        <w:rPr>
          <w:sz w:val="17"/>
          <w:szCs w:val="17"/>
        </w:rPr>
      </w:pPr>
      <w:r>
        <w:rPr>
          <w:vertAlign w:val="superscript"/>
        </w:rPr>
        <w:footnoteRef/>
      </w:r>
      <w:proofErr w:type="spellStart"/>
      <w:r>
        <w:rPr>
          <w:sz w:val="17"/>
          <w:szCs w:val="17"/>
        </w:rPr>
        <w:t>Prop</w:t>
      </w:r>
      <w:proofErr w:type="spellEnd"/>
      <w:r>
        <w:rPr>
          <w:sz w:val="17"/>
          <w:szCs w:val="17"/>
        </w:rPr>
        <w:t>. 45 L (2014–2015) punkt 6.3.3.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58D" w:rsidRDefault="00FE158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58D" w:rsidRDefault="00FE158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58D" w:rsidRDefault="00FE15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E158D"/>
    <w:rsid w:val="007E6DF3"/>
    <w:rsid w:val="00FE15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8F197"/>
  <w14:defaultImageDpi w14:val="0"/>
  <w15:docId w15:val="{CE9E6C7C-465B-4D5D-9771-F3AF610C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8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E158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E158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E158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E158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E158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E158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E158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E158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E158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E158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E158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E158D"/>
    <w:pPr>
      <w:keepNext/>
      <w:keepLines/>
      <w:spacing w:before="240" w:after="240"/>
    </w:pPr>
  </w:style>
  <w:style w:type="paragraph" w:customStyle="1" w:styleId="a-konge-tit">
    <w:name w:val="a-konge-tit"/>
    <w:basedOn w:val="Normal"/>
    <w:next w:val="Normal"/>
    <w:rsid w:val="00FE158D"/>
    <w:pPr>
      <w:keepNext/>
      <w:keepLines/>
      <w:spacing w:before="240"/>
      <w:jc w:val="center"/>
    </w:pPr>
    <w:rPr>
      <w:spacing w:val="30"/>
    </w:rPr>
  </w:style>
  <w:style w:type="paragraph" w:customStyle="1" w:styleId="a-tilraar-dep">
    <w:name w:val="a-tilraar-dep"/>
    <w:basedOn w:val="Normal"/>
    <w:next w:val="Normal"/>
    <w:rsid w:val="00FE158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E158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E158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E158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E158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E158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E158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E158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E158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E158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E158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E158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E158D"/>
  </w:style>
  <w:style w:type="paragraph" w:customStyle="1" w:styleId="Def">
    <w:name w:val="Def"/>
    <w:basedOn w:val="hengende-innrykk"/>
    <w:rsid w:val="00FE158D"/>
    <w:pPr>
      <w:spacing w:line="240" w:lineRule="auto"/>
      <w:ind w:left="0" w:firstLine="0"/>
    </w:pPr>
    <w:rPr>
      <w:rFonts w:ascii="Times" w:eastAsia="Batang" w:hAnsi="Times"/>
      <w:spacing w:val="0"/>
      <w:szCs w:val="20"/>
    </w:rPr>
  </w:style>
  <w:style w:type="paragraph" w:customStyle="1" w:styleId="del-nr">
    <w:name w:val="del-nr"/>
    <w:basedOn w:val="Normal"/>
    <w:qFormat/>
    <w:rsid w:val="00FE158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E158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E158D"/>
  </w:style>
  <w:style w:type="paragraph" w:customStyle="1" w:styleId="figur-noter">
    <w:name w:val="figur-noter"/>
    <w:basedOn w:val="Normal"/>
    <w:next w:val="Normal"/>
    <w:rsid w:val="00FE158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E158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E158D"/>
    <w:rPr>
      <w:sz w:val="20"/>
    </w:rPr>
  </w:style>
  <w:style w:type="character" w:customStyle="1" w:styleId="FotnotetekstTegn">
    <w:name w:val="Fotnotetekst Tegn"/>
    <w:link w:val="Fotnotetekst"/>
    <w:rsid w:val="00FE158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E158D"/>
    <w:pPr>
      <w:ind w:left="1418" w:hanging="1418"/>
    </w:pPr>
  </w:style>
  <w:style w:type="paragraph" w:customStyle="1" w:styleId="i-budkap-over">
    <w:name w:val="i-budkap-over"/>
    <w:basedOn w:val="Normal"/>
    <w:next w:val="Normal"/>
    <w:rsid w:val="00FE158D"/>
    <w:pPr>
      <w:jc w:val="right"/>
    </w:pPr>
    <w:rPr>
      <w:rFonts w:ascii="Times" w:hAnsi="Times"/>
      <w:b/>
      <w:noProof/>
    </w:rPr>
  </w:style>
  <w:style w:type="paragraph" w:customStyle="1" w:styleId="i-dep">
    <w:name w:val="i-dep"/>
    <w:basedOn w:val="Normal"/>
    <w:next w:val="Normal"/>
    <w:rsid w:val="00FE158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E158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E158D"/>
    <w:pPr>
      <w:ind w:left="1985" w:hanging="1985"/>
    </w:pPr>
    <w:rPr>
      <w:spacing w:val="0"/>
    </w:rPr>
  </w:style>
  <w:style w:type="paragraph" w:customStyle="1" w:styleId="i-statsrdato">
    <w:name w:val="i-statsr.dato"/>
    <w:basedOn w:val="Normal"/>
    <w:next w:val="Normal"/>
    <w:rsid w:val="00FE158D"/>
    <w:pPr>
      <w:spacing w:after="0"/>
      <w:jc w:val="center"/>
    </w:pPr>
    <w:rPr>
      <w:rFonts w:ascii="Times" w:hAnsi="Times"/>
      <w:i/>
      <w:noProof/>
    </w:rPr>
  </w:style>
  <w:style w:type="paragraph" w:customStyle="1" w:styleId="i-termin">
    <w:name w:val="i-termin"/>
    <w:basedOn w:val="Normal"/>
    <w:next w:val="Normal"/>
    <w:rsid w:val="00FE158D"/>
    <w:pPr>
      <w:spacing w:before="360"/>
      <w:jc w:val="center"/>
    </w:pPr>
    <w:rPr>
      <w:b/>
      <w:noProof/>
      <w:sz w:val="28"/>
    </w:rPr>
  </w:style>
  <w:style w:type="paragraph" w:customStyle="1" w:styleId="i-tit">
    <w:name w:val="i-tit"/>
    <w:basedOn w:val="Normal"/>
    <w:next w:val="i-statsrdato"/>
    <w:rsid w:val="00FE158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E158D"/>
  </w:style>
  <w:style w:type="paragraph" w:customStyle="1" w:styleId="Kilde">
    <w:name w:val="Kilde"/>
    <w:basedOn w:val="Normal"/>
    <w:next w:val="Normal"/>
    <w:rsid w:val="00FE158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E158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E158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E158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E158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E158D"/>
    <w:pPr>
      <w:spacing w:after="0"/>
    </w:pPr>
  </w:style>
  <w:style w:type="paragraph" w:customStyle="1" w:styleId="l-tit-endr-avsnitt">
    <w:name w:val="l-tit-endr-avsnitt"/>
    <w:basedOn w:val="l-tit-endr-lovkap"/>
    <w:qFormat/>
    <w:rsid w:val="00FE158D"/>
  </w:style>
  <w:style w:type="paragraph" w:customStyle="1" w:styleId="l-tit-endr-ledd">
    <w:name w:val="l-tit-endr-ledd"/>
    <w:basedOn w:val="Normal"/>
    <w:qFormat/>
    <w:rsid w:val="00FE158D"/>
    <w:pPr>
      <w:keepNext/>
      <w:spacing w:before="240" w:after="0" w:line="240" w:lineRule="auto"/>
    </w:pPr>
    <w:rPr>
      <w:rFonts w:ascii="Times" w:hAnsi="Times"/>
      <w:noProof/>
      <w:lang w:val="nn-NO"/>
    </w:rPr>
  </w:style>
  <w:style w:type="paragraph" w:customStyle="1" w:styleId="l-tit-endr-lov">
    <w:name w:val="l-tit-endr-lov"/>
    <w:basedOn w:val="Normal"/>
    <w:qFormat/>
    <w:rsid w:val="00FE158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E158D"/>
    <w:pPr>
      <w:keepNext/>
      <w:spacing w:before="240" w:after="0" w:line="240" w:lineRule="auto"/>
    </w:pPr>
    <w:rPr>
      <w:rFonts w:ascii="Times" w:hAnsi="Times"/>
      <w:noProof/>
      <w:lang w:val="nn-NO"/>
    </w:rPr>
  </w:style>
  <w:style w:type="paragraph" w:customStyle="1" w:styleId="l-tit-endr-lovkap">
    <w:name w:val="l-tit-endr-lovkap"/>
    <w:basedOn w:val="Normal"/>
    <w:qFormat/>
    <w:rsid w:val="00FE158D"/>
    <w:pPr>
      <w:keepNext/>
      <w:spacing w:before="240" w:after="0" w:line="240" w:lineRule="auto"/>
    </w:pPr>
    <w:rPr>
      <w:rFonts w:ascii="Times" w:hAnsi="Times"/>
      <w:noProof/>
      <w:lang w:val="nn-NO"/>
    </w:rPr>
  </w:style>
  <w:style w:type="paragraph" w:customStyle="1" w:styleId="l-tit-endr-punktum">
    <w:name w:val="l-tit-endr-punktum"/>
    <w:basedOn w:val="l-tit-endr-ledd"/>
    <w:qFormat/>
    <w:rsid w:val="00FE158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E158D"/>
    <w:pPr>
      <w:spacing w:before="60" w:after="0"/>
      <w:ind w:left="397"/>
    </w:pPr>
    <w:rPr>
      <w:spacing w:val="0"/>
    </w:rPr>
  </w:style>
  <w:style w:type="paragraph" w:customStyle="1" w:styleId="Listeavsnitt2">
    <w:name w:val="Listeavsnitt 2"/>
    <w:basedOn w:val="Normal"/>
    <w:qFormat/>
    <w:rsid w:val="00FE158D"/>
    <w:pPr>
      <w:spacing w:before="60" w:after="0"/>
      <w:ind w:left="794"/>
    </w:pPr>
    <w:rPr>
      <w:spacing w:val="0"/>
    </w:rPr>
  </w:style>
  <w:style w:type="paragraph" w:customStyle="1" w:styleId="Listeavsnitt3">
    <w:name w:val="Listeavsnitt 3"/>
    <w:basedOn w:val="Normal"/>
    <w:qFormat/>
    <w:rsid w:val="00FE158D"/>
    <w:pPr>
      <w:spacing w:before="60" w:after="0"/>
      <w:ind w:left="1191"/>
    </w:pPr>
    <w:rPr>
      <w:spacing w:val="0"/>
    </w:rPr>
  </w:style>
  <w:style w:type="paragraph" w:customStyle="1" w:styleId="Listeavsnitt4">
    <w:name w:val="Listeavsnitt 4"/>
    <w:basedOn w:val="Normal"/>
    <w:qFormat/>
    <w:rsid w:val="00FE158D"/>
    <w:pPr>
      <w:spacing w:before="60" w:after="0"/>
      <w:ind w:left="1588"/>
    </w:pPr>
    <w:rPr>
      <w:spacing w:val="0"/>
    </w:rPr>
  </w:style>
  <w:style w:type="paragraph" w:customStyle="1" w:styleId="Listeavsnitt5">
    <w:name w:val="Listeavsnitt 5"/>
    <w:basedOn w:val="Normal"/>
    <w:qFormat/>
    <w:rsid w:val="00FE158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E158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E158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E158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E158D"/>
    <w:pPr>
      <w:keepNext/>
      <w:keepLines/>
      <w:spacing w:before="360"/>
    </w:pPr>
    <w:rPr>
      <w:rFonts w:ascii="Arial" w:hAnsi="Arial"/>
      <w:b/>
      <w:sz w:val="28"/>
    </w:rPr>
  </w:style>
  <w:style w:type="character" w:customStyle="1" w:styleId="UndertittelTegn">
    <w:name w:val="Undertittel Tegn"/>
    <w:link w:val="Undertittel"/>
    <w:rsid w:val="00FE158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E158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E158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E158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E158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E158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E158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E158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E158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E158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E158D"/>
    <w:pPr>
      <w:numPr>
        <w:numId w:val="0"/>
      </w:numPr>
    </w:pPr>
    <w:rPr>
      <w:b w:val="0"/>
      <w:i/>
    </w:rPr>
  </w:style>
  <w:style w:type="paragraph" w:customStyle="1" w:styleId="Undervedl-tittel">
    <w:name w:val="Undervedl-tittel"/>
    <w:basedOn w:val="Normal"/>
    <w:next w:val="Normal"/>
    <w:rsid w:val="00FE158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E158D"/>
    <w:pPr>
      <w:numPr>
        <w:numId w:val="0"/>
      </w:numPr>
      <w:outlineLvl w:val="9"/>
    </w:pPr>
  </w:style>
  <w:style w:type="paragraph" w:customStyle="1" w:styleId="v-Overskrift2">
    <w:name w:val="v-Overskrift 2"/>
    <w:basedOn w:val="Overskrift2"/>
    <w:next w:val="Normal"/>
    <w:rsid w:val="00FE158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E158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E158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E158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E158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E158D"/>
    <w:pPr>
      <w:keepNext/>
      <w:keepLines/>
      <w:spacing w:before="720"/>
      <w:jc w:val="center"/>
    </w:pPr>
    <w:rPr>
      <w:rFonts w:ascii="Times" w:hAnsi="Times"/>
      <w:b/>
      <w:noProof/>
      <w:sz w:val="56"/>
    </w:rPr>
  </w:style>
  <w:style w:type="paragraph" w:customStyle="1" w:styleId="i-sesjon">
    <w:name w:val="i-sesjon"/>
    <w:basedOn w:val="Normal"/>
    <w:next w:val="Normal"/>
    <w:rsid w:val="00FE158D"/>
    <w:pPr>
      <w:jc w:val="center"/>
    </w:pPr>
    <w:rPr>
      <w:rFonts w:ascii="Times" w:hAnsi="Times"/>
      <w:b/>
      <w:noProof/>
      <w:sz w:val="28"/>
    </w:rPr>
  </w:style>
  <w:style w:type="paragraph" w:customStyle="1" w:styleId="i-mtit">
    <w:name w:val="i-mtit"/>
    <w:basedOn w:val="Normal"/>
    <w:next w:val="Normal"/>
    <w:rsid w:val="00FE158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E158D"/>
    <w:rPr>
      <w:rFonts w:ascii="Arial" w:eastAsia="Times New Roman" w:hAnsi="Arial"/>
      <w:b/>
      <w:spacing w:val="4"/>
      <w:sz w:val="28"/>
    </w:rPr>
  </w:style>
  <w:style w:type="character" w:customStyle="1" w:styleId="Overskrift3Tegn">
    <w:name w:val="Overskrift 3 Tegn"/>
    <w:link w:val="Overskrift3"/>
    <w:rsid w:val="00FE158D"/>
    <w:rPr>
      <w:rFonts w:ascii="Arial" w:eastAsia="Times New Roman" w:hAnsi="Arial"/>
      <w:b/>
      <w:sz w:val="24"/>
    </w:rPr>
  </w:style>
  <w:style w:type="character" w:customStyle="1" w:styleId="Overskrift4Tegn">
    <w:name w:val="Overskrift 4 Tegn"/>
    <w:link w:val="Overskrift4"/>
    <w:rsid w:val="00FE158D"/>
    <w:rPr>
      <w:rFonts w:ascii="Arial" w:eastAsia="Times New Roman" w:hAnsi="Arial"/>
      <w:i/>
      <w:spacing w:val="4"/>
      <w:sz w:val="24"/>
    </w:rPr>
  </w:style>
  <w:style w:type="character" w:customStyle="1" w:styleId="Overskrift5Tegn">
    <w:name w:val="Overskrift 5 Tegn"/>
    <w:link w:val="Overskrift5"/>
    <w:rsid w:val="00FE158D"/>
    <w:rPr>
      <w:rFonts w:ascii="Arial" w:eastAsia="Times New Roman" w:hAnsi="Arial"/>
      <w:i/>
      <w:sz w:val="24"/>
    </w:rPr>
  </w:style>
  <w:style w:type="paragraph" w:styleId="Liste">
    <w:name w:val="List"/>
    <w:basedOn w:val="Normal"/>
    <w:rsid w:val="00FE158D"/>
    <w:pPr>
      <w:numPr>
        <w:numId w:val="6"/>
      </w:numPr>
      <w:spacing w:line="240" w:lineRule="auto"/>
      <w:contextualSpacing/>
    </w:pPr>
  </w:style>
  <w:style w:type="paragraph" w:styleId="Liste2">
    <w:name w:val="List 2"/>
    <w:basedOn w:val="Normal"/>
    <w:rsid w:val="00FE158D"/>
    <w:pPr>
      <w:numPr>
        <w:ilvl w:val="1"/>
        <w:numId w:val="6"/>
      </w:numPr>
      <w:spacing w:after="0"/>
    </w:pPr>
  </w:style>
  <w:style w:type="paragraph" w:styleId="Liste3">
    <w:name w:val="List 3"/>
    <w:basedOn w:val="Normal"/>
    <w:rsid w:val="00FE158D"/>
    <w:pPr>
      <w:numPr>
        <w:ilvl w:val="2"/>
        <w:numId w:val="6"/>
      </w:numPr>
      <w:spacing w:after="0"/>
    </w:pPr>
    <w:rPr>
      <w:spacing w:val="0"/>
    </w:rPr>
  </w:style>
  <w:style w:type="paragraph" w:styleId="Liste4">
    <w:name w:val="List 4"/>
    <w:basedOn w:val="Normal"/>
    <w:rsid w:val="00FE158D"/>
    <w:pPr>
      <w:numPr>
        <w:ilvl w:val="3"/>
        <w:numId w:val="6"/>
      </w:numPr>
      <w:spacing w:after="0"/>
    </w:pPr>
    <w:rPr>
      <w:spacing w:val="0"/>
    </w:rPr>
  </w:style>
  <w:style w:type="paragraph" w:styleId="Liste5">
    <w:name w:val="List 5"/>
    <w:basedOn w:val="Normal"/>
    <w:rsid w:val="00FE158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E158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E158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E158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E158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E158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E158D"/>
    <w:pPr>
      <w:numPr>
        <w:numId w:val="14"/>
      </w:numPr>
      <w:tabs>
        <w:tab w:val="left" w:pos="397"/>
      </w:tabs>
      <w:ind w:left="397" w:hanging="397"/>
    </w:pPr>
  </w:style>
  <w:style w:type="paragraph" w:customStyle="1" w:styleId="Listebombe2">
    <w:name w:val="Liste bombe 2"/>
    <w:basedOn w:val="Liste2"/>
    <w:qFormat/>
    <w:rsid w:val="00FE158D"/>
    <w:pPr>
      <w:numPr>
        <w:ilvl w:val="0"/>
        <w:numId w:val="15"/>
      </w:numPr>
      <w:ind w:left="794" w:hanging="397"/>
    </w:pPr>
  </w:style>
  <w:style w:type="paragraph" w:customStyle="1" w:styleId="Listebombe3">
    <w:name w:val="Liste bombe 3"/>
    <w:basedOn w:val="Liste3"/>
    <w:qFormat/>
    <w:rsid w:val="00FE158D"/>
    <w:pPr>
      <w:numPr>
        <w:ilvl w:val="0"/>
        <w:numId w:val="16"/>
      </w:numPr>
      <w:ind w:left="1191" w:hanging="397"/>
    </w:pPr>
  </w:style>
  <w:style w:type="paragraph" w:customStyle="1" w:styleId="Listebombe4">
    <w:name w:val="Liste bombe 4"/>
    <w:basedOn w:val="Liste4"/>
    <w:qFormat/>
    <w:rsid w:val="00FE158D"/>
    <w:pPr>
      <w:numPr>
        <w:ilvl w:val="0"/>
        <w:numId w:val="17"/>
      </w:numPr>
      <w:ind w:left="1588" w:hanging="397"/>
    </w:pPr>
  </w:style>
  <w:style w:type="paragraph" w:customStyle="1" w:styleId="Listebombe5">
    <w:name w:val="Liste bombe 5"/>
    <w:basedOn w:val="Liste5"/>
    <w:qFormat/>
    <w:rsid w:val="00FE158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E158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E158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E158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E158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E158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E158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E158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E158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E158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E158D"/>
    <w:pPr>
      <w:numPr>
        <w:ilvl w:val="4"/>
        <w:numId w:val="13"/>
      </w:numPr>
      <w:spacing w:after="0"/>
    </w:pPr>
  </w:style>
  <w:style w:type="paragraph" w:customStyle="1" w:styleId="opplisting2">
    <w:name w:val="opplisting 2"/>
    <w:basedOn w:val="Normal"/>
    <w:qFormat/>
    <w:rsid w:val="00FE158D"/>
    <w:pPr>
      <w:spacing w:after="0"/>
      <w:ind w:left="397"/>
    </w:pPr>
    <w:rPr>
      <w:spacing w:val="0"/>
      <w:lang w:val="en-US"/>
    </w:rPr>
  </w:style>
  <w:style w:type="paragraph" w:customStyle="1" w:styleId="opplisting3">
    <w:name w:val="opplisting 3"/>
    <w:basedOn w:val="Normal"/>
    <w:qFormat/>
    <w:rsid w:val="00FE158D"/>
    <w:pPr>
      <w:spacing w:after="0"/>
      <w:ind w:left="794"/>
    </w:pPr>
    <w:rPr>
      <w:spacing w:val="0"/>
    </w:rPr>
  </w:style>
  <w:style w:type="paragraph" w:customStyle="1" w:styleId="opplisting4">
    <w:name w:val="opplisting 4"/>
    <w:basedOn w:val="Normal"/>
    <w:qFormat/>
    <w:rsid w:val="00FE158D"/>
    <w:pPr>
      <w:spacing w:after="0"/>
      <w:ind w:left="1191"/>
    </w:pPr>
    <w:rPr>
      <w:spacing w:val="0"/>
    </w:rPr>
  </w:style>
  <w:style w:type="paragraph" w:customStyle="1" w:styleId="opplisting5">
    <w:name w:val="opplisting 5"/>
    <w:basedOn w:val="Normal"/>
    <w:qFormat/>
    <w:rsid w:val="00FE158D"/>
    <w:pPr>
      <w:spacing w:after="0"/>
      <w:ind w:left="1588"/>
    </w:pPr>
    <w:rPr>
      <w:spacing w:val="0"/>
    </w:rPr>
  </w:style>
  <w:style w:type="paragraph" w:customStyle="1" w:styleId="friliste">
    <w:name w:val="friliste"/>
    <w:basedOn w:val="Normal"/>
    <w:qFormat/>
    <w:rsid w:val="00FE158D"/>
    <w:pPr>
      <w:tabs>
        <w:tab w:val="left" w:pos="397"/>
      </w:tabs>
      <w:spacing w:after="0"/>
      <w:ind w:left="397" w:hanging="397"/>
    </w:pPr>
    <w:rPr>
      <w:spacing w:val="0"/>
    </w:rPr>
  </w:style>
  <w:style w:type="paragraph" w:customStyle="1" w:styleId="friliste2">
    <w:name w:val="friliste 2"/>
    <w:basedOn w:val="Normal"/>
    <w:qFormat/>
    <w:rsid w:val="00FE158D"/>
    <w:pPr>
      <w:tabs>
        <w:tab w:val="left" w:pos="794"/>
      </w:tabs>
      <w:spacing w:after="0"/>
      <w:ind w:left="794" w:hanging="397"/>
    </w:pPr>
    <w:rPr>
      <w:spacing w:val="0"/>
    </w:rPr>
  </w:style>
  <w:style w:type="paragraph" w:customStyle="1" w:styleId="friliste3">
    <w:name w:val="friliste 3"/>
    <w:basedOn w:val="Normal"/>
    <w:qFormat/>
    <w:rsid w:val="00FE158D"/>
    <w:pPr>
      <w:tabs>
        <w:tab w:val="left" w:pos="1191"/>
      </w:tabs>
      <w:spacing w:after="0"/>
      <w:ind w:left="1191" w:hanging="397"/>
    </w:pPr>
    <w:rPr>
      <w:spacing w:val="0"/>
    </w:rPr>
  </w:style>
  <w:style w:type="paragraph" w:customStyle="1" w:styleId="friliste4">
    <w:name w:val="friliste 4"/>
    <w:basedOn w:val="Normal"/>
    <w:qFormat/>
    <w:rsid w:val="00FE158D"/>
    <w:pPr>
      <w:tabs>
        <w:tab w:val="left" w:pos="1588"/>
      </w:tabs>
      <w:spacing w:after="0"/>
      <w:ind w:left="1588" w:hanging="397"/>
    </w:pPr>
    <w:rPr>
      <w:spacing w:val="0"/>
    </w:rPr>
  </w:style>
  <w:style w:type="paragraph" w:customStyle="1" w:styleId="friliste5">
    <w:name w:val="friliste 5"/>
    <w:basedOn w:val="Normal"/>
    <w:qFormat/>
    <w:rsid w:val="00FE158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E158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E158D"/>
    <w:pPr>
      <w:numPr>
        <w:numId w:val="12"/>
      </w:numPr>
    </w:pPr>
  </w:style>
  <w:style w:type="paragraph" w:customStyle="1" w:styleId="avsnitt-undertittel">
    <w:name w:val="avsnitt-undertittel"/>
    <w:basedOn w:val="Normal"/>
    <w:next w:val="Normal"/>
    <w:rsid w:val="00FE158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E158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E158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E158D"/>
    <w:pPr>
      <w:numPr>
        <w:numId w:val="12"/>
      </w:numPr>
    </w:pPr>
  </w:style>
  <w:style w:type="paragraph" w:customStyle="1" w:styleId="avsnitt-under-undertittel">
    <w:name w:val="avsnitt-under-undertittel"/>
    <w:basedOn w:val="Normal"/>
    <w:next w:val="Normal"/>
    <w:rsid w:val="00FE158D"/>
    <w:pPr>
      <w:keepNext/>
      <w:keepLines/>
      <w:spacing w:before="360" w:line="240" w:lineRule="auto"/>
    </w:pPr>
    <w:rPr>
      <w:rFonts w:eastAsia="Batang"/>
      <w:i/>
      <w:spacing w:val="0"/>
      <w:szCs w:val="20"/>
    </w:rPr>
  </w:style>
  <w:style w:type="paragraph" w:customStyle="1" w:styleId="blokksit">
    <w:name w:val="blokksit"/>
    <w:basedOn w:val="Normal"/>
    <w:qFormat/>
    <w:rsid w:val="00FE158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E158D"/>
    <w:pPr>
      <w:spacing w:before="180" w:after="0"/>
    </w:pPr>
    <w:rPr>
      <w:rFonts w:ascii="Times" w:hAnsi="Times"/>
      <w:i/>
    </w:rPr>
  </w:style>
  <w:style w:type="paragraph" w:customStyle="1" w:styleId="l-ledd">
    <w:name w:val="l-ledd"/>
    <w:basedOn w:val="Normal"/>
    <w:qFormat/>
    <w:rsid w:val="00FE158D"/>
    <w:pPr>
      <w:spacing w:after="0"/>
      <w:ind w:firstLine="397"/>
    </w:pPr>
    <w:rPr>
      <w:rFonts w:ascii="Times" w:hAnsi="Times"/>
    </w:rPr>
  </w:style>
  <w:style w:type="paragraph" w:customStyle="1" w:styleId="l-tit-endr-paragraf">
    <w:name w:val="l-tit-endr-paragraf"/>
    <w:basedOn w:val="Normal"/>
    <w:qFormat/>
    <w:rsid w:val="00FE158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E158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FE158D"/>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E158D"/>
    <w:rPr>
      <w:rFonts w:ascii="Times New Roman" w:eastAsia="Times New Roman" w:hAnsi="Times New Roman"/>
      <w:spacing w:val="4"/>
      <w:sz w:val="20"/>
    </w:rPr>
  </w:style>
  <w:style w:type="character" w:customStyle="1" w:styleId="DatoTegn">
    <w:name w:val="Dato Tegn"/>
    <w:link w:val="Dato0"/>
    <w:rsid w:val="00FE158D"/>
    <w:rPr>
      <w:rFonts w:ascii="Times New Roman" w:eastAsia="Times New Roman" w:hAnsi="Times New Roman"/>
      <w:spacing w:val="4"/>
      <w:sz w:val="24"/>
    </w:rPr>
  </w:style>
  <w:style w:type="character" w:styleId="Fotnotereferanse">
    <w:name w:val="footnote reference"/>
    <w:rsid w:val="00FE158D"/>
    <w:rPr>
      <w:vertAlign w:val="superscript"/>
    </w:rPr>
  </w:style>
  <w:style w:type="character" w:customStyle="1" w:styleId="gjennomstreket">
    <w:name w:val="gjennomstreket"/>
    <w:uiPriority w:val="1"/>
    <w:rsid w:val="00FE158D"/>
    <w:rPr>
      <w:strike/>
      <w:dstrike w:val="0"/>
    </w:rPr>
  </w:style>
  <w:style w:type="character" w:customStyle="1" w:styleId="halvfet0">
    <w:name w:val="halvfet"/>
    <w:rsid w:val="00FE158D"/>
    <w:rPr>
      <w:b/>
    </w:rPr>
  </w:style>
  <w:style w:type="character" w:styleId="Hyperkobling">
    <w:name w:val="Hyperlink"/>
    <w:uiPriority w:val="99"/>
    <w:unhideWhenUsed/>
    <w:rsid w:val="00FE158D"/>
    <w:rPr>
      <w:color w:val="0000FF"/>
      <w:u w:val="single"/>
    </w:rPr>
  </w:style>
  <w:style w:type="character" w:customStyle="1" w:styleId="kursiv">
    <w:name w:val="kursiv"/>
    <w:rsid w:val="00FE158D"/>
    <w:rPr>
      <w:i/>
    </w:rPr>
  </w:style>
  <w:style w:type="character" w:customStyle="1" w:styleId="l-endring">
    <w:name w:val="l-endring"/>
    <w:rsid w:val="00FE158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E158D"/>
  </w:style>
  <w:style w:type="character" w:styleId="Plassholdertekst">
    <w:name w:val="Placeholder Text"/>
    <w:uiPriority w:val="99"/>
    <w:rsid w:val="00FE158D"/>
    <w:rPr>
      <w:color w:val="808080"/>
    </w:rPr>
  </w:style>
  <w:style w:type="character" w:customStyle="1" w:styleId="regular">
    <w:name w:val="regular"/>
    <w:uiPriority w:val="1"/>
    <w:qFormat/>
    <w:rsid w:val="00FE158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E158D"/>
    <w:rPr>
      <w:vertAlign w:val="superscript"/>
    </w:rPr>
  </w:style>
  <w:style w:type="character" w:customStyle="1" w:styleId="skrift-senket">
    <w:name w:val="skrift-senket"/>
    <w:rsid w:val="00FE158D"/>
    <w:rPr>
      <w:vertAlign w:val="subscript"/>
    </w:rPr>
  </w:style>
  <w:style w:type="character" w:customStyle="1" w:styleId="SluttnotetekstTegn">
    <w:name w:val="Sluttnotetekst Tegn"/>
    <w:link w:val="Sluttnotetekst"/>
    <w:uiPriority w:val="99"/>
    <w:semiHidden/>
    <w:rsid w:val="00FE158D"/>
    <w:rPr>
      <w:rFonts w:ascii="Times New Roman" w:eastAsia="Times New Roman" w:hAnsi="Times New Roman"/>
      <w:spacing w:val="4"/>
      <w:sz w:val="20"/>
      <w:szCs w:val="20"/>
    </w:rPr>
  </w:style>
  <w:style w:type="character" w:customStyle="1" w:styleId="sperret0">
    <w:name w:val="sperret"/>
    <w:rsid w:val="00FE158D"/>
    <w:rPr>
      <w:spacing w:val="30"/>
    </w:rPr>
  </w:style>
  <w:style w:type="character" w:customStyle="1" w:styleId="SterktsitatTegn">
    <w:name w:val="Sterkt sitat Tegn"/>
    <w:link w:val="Sterktsitat"/>
    <w:uiPriority w:val="30"/>
    <w:rsid w:val="00FE158D"/>
    <w:rPr>
      <w:rFonts w:ascii="Times New Roman" w:eastAsia="Times New Roman" w:hAnsi="Times New Roman"/>
      <w:b/>
      <w:bCs/>
      <w:i/>
      <w:iCs/>
      <w:color w:val="4F81BD"/>
      <w:spacing w:val="4"/>
      <w:sz w:val="24"/>
    </w:rPr>
  </w:style>
  <w:style w:type="character" w:customStyle="1" w:styleId="Stikkord">
    <w:name w:val="Stikkord"/>
    <w:rsid w:val="00FE158D"/>
    <w:rPr>
      <w:color w:val="0000FF"/>
    </w:rPr>
  </w:style>
  <w:style w:type="character" w:customStyle="1" w:styleId="stikkord0">
    <w:name w:val="stikkord"/>
    <w:uiPriority w:val="99"/>
  </w:style>
  <w:style w:type="character" w:styleId="Sterk">
    <w:name w:val="Strong"/>
    <w:uiPriority w:val="22"/>
    <w:qFormat/>
    <w:rsid w:val="00FE158D"/>
    <w:rPr>
      <w:b/>
      <w:bCs/>
    </w:rPr>
  </w:style>
  <w:style w:type="character" w:customStyle="1" w:styleId="TopptekstTegn">
    <w:name w:val="Topptekst Tegn"/>
    <w:link w:val="Topptekst"/>
    <w:rsid w:val="00FE158D"/>
    <w:rPr>
      <w:rFonts w:ascii="Times New Roman" w:eastAsia="Times New Roman" w:hAnsi="Times New Roman"/>
      <w:sz w:val="20"/>
    </w:rPr>
  </w:style>
  <w:style w:type="character" w:customStyle="1" w:styleId="UnderskriftTegn">
    <w:name w:val="Underskrift Tegn"/>
    <w:link w:val="Underskrift"/>
    <w:uiPriority w:val="99"/>
    <w:rsid w:val="00FE158D"/>
    <w:rPr>
      <w:rFonts w:ascii="Times New Roman" w:eastAsia="Times New Roman" w:hAnsi="Times New Roman"/>
      <w:spacing w:val="4"/>
      <w:sz w:val="24"/>
    </w:rPr>
  </w:style>
  <w:style w:type="paragraph" w:styleId="Topptekst">
    <w:name w:val="header"/>
    <w:basedOn w:val="Normal"/>
    <w:link w:val="TopptekstTegn"/>
    <w:rsid w:val="00FE158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E158D"/>
    <w:rPr>
      <w:rFonts w:ascii="UniCentury Old Style" w:hAnsi="UniCentury Old Style" w:cs="UniCentury Old Style"/>
      <w:color w:val="000000"/>
      <w:w w:val="0"/>
      <w:sz w:val="20"/>
      <w:szCs w:val="20"/>
    </w:rPr>
  </w:style>
  <w:style w:type="paragraph" w:styleId="Bunntekst">
    <w:name w:val="footer"/>
    <w:basedOn w:val="Normal"/>
    <w:link w:val="BunntekstTegn"/>
    <w:rsid w:val="00FE158D"/>
    <w:pPr>
      <w:tabs>
        <w:tab w:val="center" w:pos="4153"/>
        <w:tab w:val="right" w:pos="8306"/>
      </w:tabs>
    </w:pPr>
    <w:rPr>
      <w:sz w:val="20"/>
    </w:rPr>
  </w:style>
  <w:style w:type="character" w:customStyle="1" w:styleId="BunntekstTegn1">
    <w:name w:val="Bunntekst Tegn1"/>
    <w:basedOn w:val="Standardskriftforavsnitt"/>
    <w:uiPriority w:val="99"/>
    <w:semiHidden/>
    <w:rsid w:val="00FE158D"/>
    <w:rPr>
      <w:rFonts w:ascii="UniCentury Old Style" w:hAnsi="UniCentury Old Style" w:cs="UniCentury Old Style"/>
      <w:color w:val="000000"/>
      <w:w w:val="0"/>
      <w:sz w:val="20"/>
      <w:szCs w:val="20"/>
    </w:rPr>
  </w:style>
  <w:style w:type="character" w:customStyle="1" w:styleId="Overskrift6Tegn">
    <w:name w:val="Overskrift 6 Tegn"/>
    <w:link w:val="Overskrift6"/>
    <w:rsid w:val="00FE158D"/>
    <w:rPr>
      <w:rFonts w:ascii="Arial" w:eastAsia="Times New Roman" w:hAnsi="Arial"/>
      <w:i/>
      <w:spacing w:val="4"/>
    </w:rPr>
  </w:style>
  <w:style w:type="character" w:customStyle="1" w:styleId="Overskrift7Tegn">
    <w:name w:val="Overskrift 7 Tegn"/>
    <w:link w:val="Overskrift7"/>
    <w:rsid w:val="00FE158D"/>
    <w:rPr>
      <w:rFonts w:ascii="Arial" w:eastAsia="Times New Roman" w:hAnsi="Arial"/>
      <w:spacing w:val="4"/>
      <w:sz w:val="24"/>
    </w:rPr>
  </w:style>
  <w:style w:type="character" w:customStyle="1" w:styleId="Overskrift8Tegn">
    <w:name w:val="Overskrift 8 Tegn"/>
    <w:link w:val="Overskrift8"/>
    <w:rsid w:val="00FE158D"/>
    <w:rPr>
      <w:rFonts w:ascii="Arial" w:eastAsia="Times New Roman" w:hAnsi="Arial"/>
      <w:i/>
      <w:spacing w:val="4"/>
      <w:sz w:val="24"/>
    </w:rPr>
  </w:style>
  <w:style w:type="character" w:customStyle="1" w:styleId="Overskrift9Tegn">
    <w:name w:val="Overskrift 9 Tegn"/>
    <w:link w:val="Overskrift9"/>
    <w:rsid w:val="00FE158D"/>
    <w:rPr>
      <w:rFonts w:ascii="Arial" w:eastAsia="Times New Roman" w:hAnsi="Arial"/>
      <w:i/>
      <w:spacing w:val="4"/>
      <w:sz w:val="18"/>
    </w:rPr>
  </w:style>
  <w:style w:type="table" w:customStyle="1" w:styleId="Tabell-VM">
    <w:name w:val="Tabell-VM"/>
    <w:basedOn w:val="Tabelltemaer"/>
    <w:uiPriority w:val="99"/>
    <w:qFormat/>
    <w:rsid w:val="00FE158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E158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E158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E158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E158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E158D"/>
    <w:pPr>
      <w:tabs>
        <w:tab w:val="right" w:leader="dot" w:pos="8306"/>
      </w:tabs>
    </w:pPr>
    <w:rPr>
      <w:spacing w:val="0"/>
    </w:rPr>
  </w:style>
  <w:style w:type="paragraph" w:styleId="INNH2">
    <w:name w:val="toc 2"/>
    <w:basedOn w:val="Normal"/>
    <w:next w:val="Normal"/>
    <w:rsid w:val="00FE158D"/>
    <w:pPr>
      <w:tabs>
        <w:tab w:val="right" w:leader="dot" w:pos="8306"/>
      </w:tabs>
      <w:ind w:left="200"/>
    </w:pPr>
    <w:rPr>
      <w:spacing w:val="0"/>
    </w:rPr>
  </w:style>
  <w:style w:type="paragraph" w:styleId="INNH3">
    <w:name w:val="toc 3"/>
    <w:basedOn w:val="Normal"/>
    <w:next w:val="Normal"/>
    <w:rsid w:val="00FE158D"/>
    <w:pPr>
      <w:tabs>
        <w:tab w:val="right" w:leader="dot" w:pos="8306"/>
      </w:tabs>
      <w:ind w:left="400"/>
    </w:pPr>
    <w:rPr>
      <w:spacing w:val="0"/>
    </w:rPr>
  </w:style>
  <w:style w:type="paragraph" w:styleId="INNH4">
    <w:name w:val="toc 4"/>
    <w:basedOn w:val="Normal"/>
    <w:next w:val="Normal"/>
    <w:rsid w:val="00FE158D"/>
    <w:pPr>
      <w:tabs>
        <w:tab w:val="right" w:leader="dot" w:pos="8306"/>
      </w:tabs>
      <w:ind w:left="600"/>
    </w:pPr>
    <w:rPr>
      <w:spacing w:val="0"/>
    </w:rPr>
  </w:style>
  <w:style w:type="paragraph" w:styleId="INNH5">
    <w:name w:val="toc 5"/>
    <w:basedOn w:val="Normal"/>
    <w:next w:val="Normal"/>
    <w:rsid w:val="00FE158D"/>
    <w:pPr>
      <w:tabs>
        <w:tab w:val="right" w:leader="dot" w:pos="8306"/>
      </w:tabs>
      <w:ind w:left="800"/>
    </w:pPr>
    <w:rPr>
      <w:spacing w:val="0"/>
    </w:rPr>
  </w:style>
  <w:style w:type="character" w:styleId="Merknadsreferanse">
    <w:name w:val="annotation reference"/>
    <w:rsid w:val="00FE158D"/>
    <w:rPr>
      <w:sz w:val="16"/>
    </w:rPr>
  </w:style>
  <w:style w:type="paragraph" w:styleId="Merknadstekst">
    <w:name w:val="annotation text"/>
    <w:basedOn w:val="Normal"/>
    <w:link w:val="MerknadstekstTegn"/>
    <w:rsid w:val="00FE158D"/>
    <w:rPr>
      <w:spacing w:val="0"/>
      <w:sz w:val="20"/>
    </w:rPr>
  </w:style>
  <w:style w:type="character" w:customStyle="1" w:styleId="MerknadstekstTegn">
    <w:name w:val="Merknadstekst Tegn"/>
    <w:link w:val="Merknadstekst"/>
    <w:rsid w:val="00FE158D"/>
    <w:rPr>
      <w:rFonts w:ascii="Times New Roman" w:eastAsia="Times New Roman" w:hAnsi="Times New Roman"/>
      <w:sz w:val="20"/>
    </w:rPr>
  </w:style>
  <w:style w:type="paragraph" w:styleId="Punktliste">
    <w:name w:val="List Bullet"/>
    <w:basedOn w:val="Normal"/>
    <w:rsid w:val="00FE158D"/>
    <w:pPr>
      <w:spacing w:after="0"/>
      <w:ind w:left="284" w:hanging="284"/>
    </w:pPr>
  </w:style>
  <w:style w:type="paragraph" w:styleId="Punktliste2">
    <w:name w:val="List Bullet 2"/>
    <w:basedOn w:val="Normal"/>
    <w:rsid w:val="00FE158D"/>
    <w:pPr>
      <w:spacing w:after="0"/>
      <w:ind w:left="568" w:hanging="284"/>
    </w:pPr>
  </w:style>
  <w:style w:type="paragraph" w:styleId="Punktliste3">
    <w:name w:val="List Bullet 3"/>
    <w:basedOn w:val="Normal"/>
    <w:rsid w:val="00FE158D"/>
    <w:pPr>
      <w:spacing w:after="0"/>
      <w:ind w:left="851" w:hanging="284"/>
    </w:pPr>
  </w:style>
  <w:style w:type="paragraph" w:styleId="Punktliste4">
    <w:name w:val="List Bullet 4"/>
    <w:basedOn w:val="Normal"/>
    <w:rsid w:val="00FE158D"/>
    <w:pPr>
      <w:spacing w:after="0"/>
      <w:ind w:left="1135" w:hanging="284"/>
    </w:pPr>
    <w:rPr>
      <w:spacing w:val="0"/>
    </w:rPr>
  </w:style>
  <w:style w:type="paragraph" w:styleId="Punktliste5">
    <w:name w:val="List Bullet 5"/>
    <w:basedOn w:val="Normal"/>
    <w:rsid w:val="00FE158D"/>
    <w:pPr>
      <w:spacing w:after="0"/>
      <w:ind w:left="1418" w:hanging="284"/>
    </w:pPr>
    <w:rPr>
      <w:spacing w:val="0"/>
    </w:rPr>
  </w:style>
  <w:style w:type="table" w:customStyle="1" w:styleId="StandardTabell">
    <w:name w:val="StandardTabell"/>
    <w:basedOn w:val="Vanligtabell"/>
    <w:uiPriority w:val="99"/>
    <w:qFormat/>
    <w:rsid w:val="00FE158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E158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E158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E158D"/>
    <w:pPr>
      <w:spacing w:after="0" w:line="240" w:lineRule="auto"/>
      <w:ind w:left="240" w:hanging="240"/>
    </w:pPr>
  </w:style>
  <w:style w:type="paragraph" w:styleId="Indeks2">
    <w:name w:val="index 2"/>
    <w:basedOn w:val="Normal"/>
    <w:next w:val="Normal"/>
    <w:autoRedefine/>
    <w:uiPriority w:val="99"/>
    <w:semiHidden/>
    <w:unhideWhenUsed/>
    <w:rsid w:val="00FE158D"/>
    <w:pPr>
      <w:spacing w:after="0" w:line="240" w:lineRule="auto"/>
      <w:ind w:left="480" w:hanging="240"/>
    </w:pPr>
  </w:style>
  <w:style w:type="paragraph" w:styleId="Indeks3">
    <w:name w:val="index 3"/>
    <w:basedOn w:val="Normal"/>
    <w:next w:val="Normal"/>
    <w:autoRedefine/>
    <w:uiPriority w:val="99"/>
    <w:semiHidden/>
    <w:unhideWhenUsed/>
    <w:rsid w:val="00FE158D"/>
    <w:pPr>
      <w:spacing w:after="0" w:line="240" w:lineRule="auto"/>
      <w:ind w:left="720" w:hanging="240"/>
    </w:pPr>
  </w:style>
  <w:style w:type="paragraph" w:styleId="Indeks4">
    <w:name w:val="index 4"/>
    <w:basedOn w:val="Normal"/>
    <w:next w:val="Normal"/>
    <w:autoRedefine/>
    <w:uiPriority w:val="99"/>
    <w:semiHidden/>
    <w:unhideWhenUsed/>
    <w:rsid w:val="00FE158D"/>
    <w:pPr>
      <w:spacing w:after="0" w:line="240" w:lineRule="auto"/>
      <w:ind w:left="960" w:hanging="240"/>
    </w:pPr>
  </w:style>
  <w:style w:type="paragraph" w:styleId="Indeks5">
    <w:name w:val="index 5"/>
    <w:basedOn w:val="Normal"/>
    <w:next w:val="Normal"/>
    <w:autoRedefine/>
    <w:uiPriority w:val="99"/>
    <w:semiHidden/>
    <w:unhideWhenUsed/>
    <w:rsid w:val="00FE158D"/>
    <w:pPr>
      <w:spacing w:after="0" w:line="240" w:lineRule="auto"/>
      <w:ind w:left="1200" w:hanging="240"/>
    </w:pPr>
  </w:style>
  <w:style w:type="paragraph" w:styleId="Indeks6">
    <w:name w:val="index 6"/>
    <w:basedOn w:val="Normal"/>
    <w:next w:val="Normal"/>
    <w:autoRedefine/>
    <w:uiPriority w:val="99"/>
    <w:semiHidden/>
    <w:unhideWhenUsed/>
    <w:rsid w:val="00FE158D"/>
    <w:pPr>
      <w:spacing w:after="0" w:line="240" w:lineRule="auto"/>
      <w:ind w:left="1440" w:hanging="240"/>
    </w:pPr>
  </w:style>
  <w:style w:type="paragraph" w:styleId="Indeks7">
    <w:name w:val="index 7"/>
    <w:basedOn w:val="Normal"/>
    <w:next w:val="Normal"/>
    <w:autoRedefine/>
    <w:uiPriority w:val="99"/>
    <w:semiHidden/>
    <w:unhideWhenUsed/>
    <w:rsid w:val="00FE158D"/>
    <w:pPr>
      <w:spacing w:after="0" w:line="240" w:lineRule="auto"/>
      <w:ind w:left="1680" w:hanging="240"/>
    </w:pPr>
  </w:style>
  <w:style w:type="paragraph" w:styleId="Indeks8">
    <w:name w:val="index 8"/>
    <w:basedOn w:val="Normal"/>
    <w:next w:val="Normal"/>
    <w:autoRedefine/>
    <w:uiPriority w:val="99"/>
    <w:semiHidden/>
    <w:unhideWhenUsed/>
    <w:rsid w:val="00FE158D"/>
    <w:pPr>
      <w:spacing w:after="0" w:line="240" w:lineRule="auto"/>
      <w:ind w:left="1920" w:hanging="240"/>
    </w:pPr>
  </w:style>
  <w:style w:type="paragraph" w:styleId="Indeks9">
    <w:name w:val="index 9"/>
    <w:basedOn w:val="Normal"/>
    <w:next w:val="Normal"/>
    <w:autoRedefine/>
    <w:uiPriority w:val="99"/>
    <w:semiHidden/>
    <w:unhideWhenUsed/>
    <w:rsid w:val="00FE158D"/>
    <w:pPr>
      <w:spacing w:after="0" w:line="240" w:lineRule="auto"/>
      <w:ind w:left="2160" w:hanging="240"/>
    </w:pPr>
  </w:style>
  <w:style w:type="paragraph" w:styleId="INNH6">
    <w:name w:val="toc 6"/>
    <w:basedOn w:val="Normal"/>
    <w:next w:val="Normal"/>
    <w:autoRedefine/>
    <w:uiPriority w:val="39"/>
    <w:semiHidden/>
    <w:unhideWhenUsed/>
    <w:rsid w:val="00FE158D"/>
    <w:pPr>
      <w:spacing w:after="100"/>
      <w:ind w:left="1200"/>
    </w:pPr>
  </w:style>
  <w:style w:type="paragraph" w:styleId="INNH7">
    <w:name w:val="toc 7"/>
    <w:basedOn w:val="Normal"/>
    <w:next w:val="Normal"/>
    <w:autoRedefine/>
    <w:uiPriority w:val="39"/>
    <w:semiHidden/>
    <w:unhideWhenUsed/>
    <w:rsid w:val="00FE158D"/>
    <w:pPr>
      <w:spacing w:after="100"/>
      <w:ind w:left="1440"/>
    </w:pPr>
  </w:style>
  <w:style w:type="paragraph" w:styleId="INNH8">
    <w:name w:val="toc 8"/>
    <w:basedOn w:val="Normal"/>
    <w:next w:val="Normal"/>
    <w:autoRedefine/>
    <w:uiPriority w:val="39"/>
    <w:semiHidden/>
    <w:unhideWhenUsed/>
    <w:rsid w:val="00FE158D"/>
    <w:pPr>
      <w:spacing w:after="100"/>
      <w:ind w:left="1680"/>
    </w:pPr>
  </w:style>
  <w:style w:type="paragraph" w:styleId="INNH9">
    <w:name w:val="toc 9"/>
    <w:basedOn w:val="Normal"/>
    <w:next w:val="Normal"/>
    <w:autoRedefine/>
    <w:uiPriority w:val="39"/>
    <w:semiHidden/>
    <w:unhideWhenUsed/>
    <w:rsid w:val="00FE158D"/>
    <w:pPr>
      <w:spacing w:after="100"/>
      <w:ind w:left="1920"/>
    </w:pPr>
  </w:style>
  <w:style w:type="paragraph" w:styleId="Vanliginnrykk">
    <w:name w:val="Normal Indent"/>
    <w:basedOn w:val="Normal"/>
    <w:uiPriority w:val="99"/>
    <w:semiHidden/>
    <w:unhideWhenUsed/>
    <w:rsid w:val="00FE158D"/>
    <w:pPr>
      <w:ind w:left="708"/>
    </w:pPr>
  </w:style>
  <w:style w:type="paragraph" w:styleId="Stikkordregisteroverskrift">
    <w:name w:val="index heading"/>
    <w:basedOn w:val="Normal"/>
    <w:next w:val="Indeks1"/>
    <w:uiPriority w:val="99"/>
    <w:semiHidden/>
    <w:unhideWhenUsed/>
    <w:rsid w:val="00FE158D"/>
    <w:rPr>
      <w:rFonts w:ascii="Cambria" w:hAnsi="Cambria" w:cs="Times New Roman"/>
      <w:b/>
      <w:bCs/>
    </w:rPr>
  </w:style>
  <w:style w:type="paragraph" w:styleId="Bildetekst">
    <w:name w:val="caption"/>
    <w:basedOn w:val="Normal"/>
    <w:next w:val="Normal"/>
    <w:uiPriority w:val="35"/>
    <w:semiHidden/>
    <w:unhideWhenUsed/>
    <w:qFormat/>
    <w:rsid w:val="00FE158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E158D"/>
    <w:pPr>
      <w:spacing w:after="0"/>
    </w:pPr>
  </w:style>
  <w:style w:type="paragraph" w:styleId="Konvoluttadresse">
    <w:name w:val="envelope address"/>
    <w:basedOn w:val="Normal"/>
    <w:uiPriority w:val="99"/>
    <w:semiHidden/>
    <w:unhideWhenUsed/>
    <w:rsid w:val="00FE158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E158D"/>
  </w:style>
  <w:style w:type="character" w:styleId="Sluttnotereferanse">
    <w:name w:val="endnote reference"/>
    <w:uiPriority w:val="99"/>
    <w:semiHidden/>
    <w:unhideWhenUsed/>
    <w:rsid w:val="00FE158D"/>
    <w:rPr>
      <w:vertAlign w:val="superscript"/>
    </w:rPr>
  </w:style>
  <w:style w:type="paragraph" w:styleId="Sluttnotetekst">
    <w:name w:val="endnote text"/>
    <w:basedOn w:val="Normal"/>
    <w:link w:val="SluttnotetekstTegn"/>
    <w:uiPriority w:val="99"/>
    <w:semiHidden/>
    <w:unhideWhenUsed/>
    <w:rsid w:val="00FE158D"/>
    <w:pPr>
      <w:spacing w:after="0" w:line="240" w:lineRule="auto"/>
    </w:pPr>
    <w:rPr>
      <w:sz w:val="20"/>
      <w:szCs w:val="20"/>
    </w:rPr>
  </w:style>
  <w:style w:type="character" w:customStyle="1" w:styleId="SluttnotetekstTegn1">
    <w:name w:val="Sluttnotetekst Tegn1"/>
    <w:basedOn w:val="Standardskriftforavsnitt"/>
    <w:uiPriority w:val="99"/>
    <w:semiHidden/>
    <w:rsid w:val="00FE158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E158D"/>
    <w:pPr>
      <w:spacing w:after="0"/>
      <w:ind w:left="240" w:hanging="240"/>
    </w:pPr>
  </w:style>
  <w:style w:type="paragraph" w:styleId="Makrotekst">
    <w:name w:val="macro"/>
    <w:link w:val="MakrotekstTegn"/>
    <w:uiPriority w:val="99"/>
    <w:semiHidden/>
    <w:unhideWhenUsed/>
    <w:rsid w:val="00FE158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E158D"/>
    <w:rPr>
      <w:rFonts w:ascii="Consolas" w:eastAsia="Times New Roman" w:hAnsi="Consolas"/>
      <w:spacing w:val="4"/>
    </w:rPr>
  </w:style>
  <w:style w:type="paragraph" w:styleId="Kildelisteoverskrift">
    <w:name w:val="toa heading"/>
    <w:basedOn w:val="Normal"/>
    <w:next w:val="Normal"/>
    <w:uiPriority w:val="99"/>
    <w:semiHidden/>
    <w:unhideWhenUsed/>
    <w:rsid w:val="00FE158D"/>
    <w:pPr>
      <w:spacing w:before="120"/>
    </w:pPr>
    <w:rPr>
      <w:rFonts w:ascii="Cambria" w:hAnsi="Cambria" w:cs="Times New Roman"/>
      <w:b/>
      <w:bCs/>
      <w:szCs w:val="24"/>
    </w:rPr>
  </w:style>
  <w:style w:type="paragraph" w:styleId="Tittel">
    <w:name w:val="Title"/>
    <w:basedOn w:val="Normal"/>
    <w:next w:val="Normal"/>
    <w:link w:val="TittelTegn"/>
    <w:uiPriority w:val="10"/>
    <w:qFormat/>
    <w:rsid w:val="00FE158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E158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E158D"/>
    <w:pPr>
      <w:spacing w:after="0" w:line="240" w:lineRule="auto"/>
      <w:ind w:left="4252"/>
    </w:pPr>
  </w:style>
  <w:style w:type="character" w:customStyle="1" w:styleId="HilsenTegn">
    <w:name w:val="Hilsen Tegn"/>
    <w:link w:val="Hilsen"/>
    <w:uiPriority w:val="99"/>
    <w:semiHidden/>
    <w:rsid w:val="00FE158D"/>
    <w:rPr>
      <w:rFonts w:ascii="Times New Roman" w:eastAsia="Times New Roman" w:hAnsi="Times New Roman"/>
      <w:spacing w:val="4"/>
      <w:sz w:val="24"/>
    </w:rPr>
  </w:style>
  <w:style w:type="paragraph" w:styleId="Underskrift">
    <w:name w:val="Signature"/>
    <w:basedOn w:val="Normal"/>
    <w:link w:val="UnderskriftTegn"/>
    <w:uiPriority w:val="99"/>
    <w:unhideWhenUsed/>
    <w:rsid w:val="00FE158D"/>
    <w:pPr>
      <w:spacing w:after="0" w:line="240" w:lineRule="auto"/>
      <w:ind w:left="4252"/>
    </w:pPr>
  </w:style>
  <w:style w:type="character" w:customStyle="1" w:styleId="UnderskriftTegn1">
    <w:name w:val="Underskrift Tegn1"/>
    <w:basedOn w:val="Standardskriftforavsnitt"/>
    <w:uiPriority w:val="99"/>
    <w:semiHidden/>
    <w:rsid w:val="00FE158D"/>
    <w:rPr>
      <w:rFonts w:ascii="Times New Roman" w:eastAsia="Times New Roman" w:hAnsi="Times New Roman"/>
      <w:spacing w:val="4"/>
      <w:sz w:val="24"/>
    </w:rPr>
  </w:style>
  <w:style w:type="paragraph" w:styleId="Liste-forts">
    <w:name w:val="List Continue"/>
    <w:basedOn w:val="Normal"/>
    <w:uiPriority w:val="99"/>
    <w:semiHidden/>
    <w:unhideWhenUsed/>
    <w:rsid w:val="00FE158D"/>
    <w:pPr>
      <w:ind w:left="283"/>
      <w:contextualSpacing/>
    </w:pPr>
  </w:style>
  <w:style w:type="paragraph" w:styleId="Liste-forts2">
    <w:name w:val="List Continue 2"/>
    <w:basedOn w:val="Normal"/>
    <w:uiPriority w:val="99"/>
    <w:semiHidden/>
    <w:unhideWhenUsed/>
    <w:rsid w:val="00FE158D"/>
    <w:pPr>
      <w:ind w:left="566"/>
      <w:contextualSpacing/>
    </w:pPr>
  </w:style>
  <w:style w:type="paragraph" w:styleId="Liste-forts3">
    <w:name w:val="List Continue 3"/>
    <w:basedOn w:val="Normal"/>
    <w:uiPriority w:val="99"/>
    <w:semiHidden/>
    <w:unhideWhenUsed/>
    <w:rsid w:val="00FE158D"/>
    <w:pPr>
      <w:ind w:left="849"/>
      <w:contextualSpacing/>
    </w:pPr>
  </w:style>
  <w:style w:type="paragraph" w:styleId="Liste-forts4">
    <w:name w:val="List Continue 4"/>
    <w:basedOn w:val="Normal"/>
    <w:uiPriority w:val="99"/>
    <w:semiHidden/>
    <w:unhideWhenUsed/>
    <w:rsid w:val="00FE158D"/>
    <w:pPr>
      <w:ind w:left="1132"/>
      <w:contextualSpacing/>
    </w:pPr>
  </w:style>
  <w:style w:type="paragraph" w:styleId="Liste-forts5">
    <w:name w:val="List Continue 5"/>
    <w:basedOn w:val="Normal"/>
    <w:uiPriority w:val="99"/>
    <w:semiHidden/>
    <w:unhideWhenUsed/>
    <w:rsid w:val="00FE158D"/>
    <w:pPr>
      <w:ind w:left="1415"/>
      <w:contextualSpacing/>
    </w:pPr>
  </w:style>
  <w:style w:type="paragraph" w:styleId="Meldingshode">
    <w:name w:val="Message Header"/>
    <w:basedOn w:val="Normal"/>
    <w:link w:val="MeldingshodeTegn"/>
    <w:uiPriority w:val="99"/>
    <w:semiHidden/>
    <w:unhideWhenUsed/>
    <w:rsid w:val="00FE15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E158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E158D"/>
  </w:style>
  <w:style w:type="character" w:customStyle="1" w:styleId="InnledendehilsenTegn">
    <w:name w:val="Innledende hilsen Tegn"/>
    <w:link w:val="Innledendehilsen"/>
    <w:uiPriority w:val="99"/>
    <w:semiHidden/>
    <w:rsid w:val="00FE158D"/>
    <w:rPr>
      <w:rFonts w:ascii="Times New Roman" w:eastAsia="Times New Roman" w:hAnsi="Times New Roman"/>
      <w:spacing w:val="4"/>
      <w:sz w:val="24"/>
    </w:rPr>
  </w:style>
  <w:style w:type="paragraph" w:styleId="Dato0">
    <w:name w:val="Date"/>
    <w:basedOn w:val="Normal"/>
    <w:next w:val="Normal"/>
    <w:link w:val="DatoTegn"/>
    <w:rsid w:val="00FE158D"/>
  </w:style>
  <w:style w:type="character" w:customStyle="1" w:styleId="DatoTegn1">
    <w:name w:val="Dato Tegn1"/>
    <w:basedOn w:val="Standardskriftforavsnitt"/>
    <w:uiPriority w:val="99"/>
    <w:semiHidden/>
    <w:rsid w:val="00FE158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E158D"/>
    <w:pPr>
      <w:spacing w:after="0" w:line="240" w:lineRule="auto"/>
    </w:pPr>
  </w:style>
  <w:style w:type="character" w:customStyle="1" w:styleId="NotatoverskriftTegn">
    <w:name w:val="Notatoverskrift Tegn"/>
    <w:link w:val="Notatoverskrift"/>
    <w:uiPriority w:val="99"/>
    <w:semiHidden/>
    <w:rsid w:val="00FE158D"/>
    <w:rPr>
      <w:rFonts w:ascii="Times New Roman" w:eastAsia="Times New Roman" w:hAnsi="Times New Roman"/>
      <w:spacing w:val="4"/>
      <w:sz w:val="24"/>
    </w:rPr>
  </w:style>
  <w:style w:type="paragraph" w:styleId="Blokktekst">
    <w:name w:val="Block Text"/>
    <w:basedOn w:val="Normal"/>
    <w:uiPriority w:val="99"/>
    <w:semiHidden/>
    <w:unhideWhenUsed/>
    <w:rsid w:val="00FE158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E158D"/>
    <w:rPr>
      <w:color w:val="800080"/>
      <w:u w:val="single"/>
    </w:rPr>
  </w:style>
  <w:style w:type="character" w:styleId="Utheving">
    <w:name w:val="Emphasis"/>
    <w:uiPriority w:val="20"/>
    <w:qFormat/>
    <w:rsid w:val="00FE158D"/>
    <w:rPr>
      <w:i/>
      <w:iCs/>
    </w:rPr>
  </w:style>
  <w:style w:type="paragraph" w:styleId="Dokumentkart">
    <w:name w:val="Document Map"/>
    <w:basedOn w:val="Normal"/>
    <w:link w:val="DokumentkartTegn"/>
    <w:uiPriority w:val="99"/>
    <w:semiHidden/>
    <w:rsid w:val="00FE158D"/>
    <w:pPr>
      <w:shd w:val="clear" w:color="auto" w:fill="000080"/>
    </w:pPr>
    <w:rPr>
      <w:rFonts w:ascii="Tahoma" w:hAnsi="Tahoma" w:cs="Tahoma"/>
    </w:rPr>
  </w:style>
  <w:style w:type="character" w:customStyle="1" w:styleId="DokumentkartTegn">
    <w:name w:val="Dokumentkart Tegn"/>
    <w:link w:val="Dokumentkart"/>
    <w:uiPriority w:val="99"/>
    <w:semiHidden/>
    <w:rsid w:val="00FE158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E158D"/>
    <w:rPr>
      <w:rFonts w:ascii="Courier New" w:hAnsi="Courier New" w:cs="Courier New"/>
      <w:sz w:val="20"/>
    </w:rPr>
  </w:style>
  <w:style w:type="character" w:customStyle="1" w:styleId="RentekstTegn">
    <w:name w:val="Ren tekst Tegn"/>
    <w:link w:val="Rentekst"/>
    <w:uiPriority w:val="99"/>
    <w:semiHidden/>
    <w:rsid w:val="00FE158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E158D"/>
    <w:pPr>
      <w:spacing w:after="0" w:line="240" w:lineRule="auto"/>
    </w:pPr>
  </w:style>
  <w:style w:type="character" w:customStyle="1" w:styleId="E-postsignaturTegn">
    <w:name w:val="E-postsignatur Tegn"/>
    <w:link w:val="E-postsignatur"/>
    <w:uiPriority w:val="99"/>
    <w:semiHidden/>
    <w:rsid w:val="00FE158D"/>
    <w:rPr>
      <w:rFonts w:ascii="Times New Roman" w:eastAsia="Times New Roman" w:hAnsi="Times New Roman"/>
      <w:spacing w:val="4"/>
      <w:sz w:val="24"/>
    </w:rPr>
  </w:style>
  <w:style w:type="paragraph" w:styleId="NormalWeb">
    <w:name w:val="Normal (Web)"/>
    <w:basedOn w:val="Normal"/>
    <w:uiPriority w:val="99"/>
    <w:semiHidden/>
    <w:unhideWhenUsed/>
    <w:rsid w:val="00FE158D"/>
    <w:rPr>
      <w:szCs w:val="24"/>
    </w:rPr>
  </w:style>
  <w:style w:type="character" w:styleId="HTML-akronym">
    <w:name w:val="HTML Acronym"/>
    <w:uiPriority w:val="99"/>
    <w:semiHidden/>
    <w:unhideWhenUsed/>
    <w:rsid w:val="00FE158D"/>
  </w:style>
  <w:style w:type="paragraph" w:styleId="HTML-adresse">
    <w:name w:val="HTML Address"/>
    <w:basedOn w:val="Normal"/>
    <w:link w:val="HTML-adresseTegn"/>
    <w:uiPriority w:val="99"/>
    <w:semiHidden/>
    <w:unhideWhenUsed/>
    <w:rsid w:val="00FE158D"/>
    <w:pPr>
      <w:spacing w:after="0" w:line="240" w:lineRule="auto"/>
    </w:pPr>
    <w:rPr>
      <w:i/>
      <w:iCs/>
    </w:rPr>
  </w:style>
  <w:style w:type="character" w:customStyle="1" w:styleId="HTML-adresseTegn">
    <w:name w:val="HTML-adresse Tegn"/>
    <w:link w:val="HTML-adresse"/>
    <w:uiPriority w:val="99"/>
    <w:semiHidden/>
    <w:rsid w:val="00FE158D"/>
    <w:rPr>
      <w:rFonts w:ascii="Times New Roman" w:eastAsia="Times New Roman" w:hAnsi="Times New Roman"/>
      <w:i/>
      <w:iCs/>
      <w:spacing w:val="4"/>
      <w:sz w:val="24"/>
    </w:rPr>
  </w:style>
  <w:style w:type="character" w:styleId="HTML-sitat">
    <w:name w:val="HTML Cite"/>
    <w:uiPriority w:val="99"/>
    <w:semiHidden/>
    <w:unhideWhenUsed/>
    <w:rsid w:val="00FE158D"/>
    <w:rPr>
      <w:i/>
      <w:iCs/>
    </w:rPr>
  </w:style>
  <w:style w:type="character" w:styleId="HTML-kode">
    <w:name w:val="HTML Code"/>
    <w:uiPriority w:val="99"/>
    <w:semiHidden/>
    <w:unhideWhenUsed/>
    <w:rsid w:val="00FE158D"/>
    <w:rPr>
      <w:rFonts w:ascii="Consolas" w:hAnsi="Consolas"/>
      <w:sz w:val="20"/>
      <w:szCs w:val="20"/>
    </w:rPr>
  </w:style>
  <w:style w:type="character" w:styleId="HTML-definisjon">
    <w:name w:val="HTML Definition"/>
    <w:uiPriority w:val="99"/>
    <w:semiHidden/>
    <w:unhideWhenUsed/>
    <w:rsid w:val="00FE158D"/>
    <w:rPr>
      <w:i/>
      <w:iCs/>
    </w:rPr>
  </w:style>
  <w:style w:type="character" w:styleId="HTML-tastatur">
    <w:name w:val="HTML Keyboard"/>
    <w:uiPriority w:val="99"/>
    <w:semiHidden/>
    <w:unhideWhenUsed/>
    <w:rsid w:val="00FE158D"/>
    <w:rPr>
      <w:rFonts w:ascii="Consolas" w:hAnsi="Consolas"/>
      <w:sz w:val="20"/>
      <w:szCs w:val="20"/>
    </w:rPr>
  </w:style>
  <w:style w:type="paragraph" w:styleId="HTML-forhndsformatert">
    <w:name w:val="HTML Preformatted"/>
    <w:basedOn w:val="Normal"/>
    <w:link w:val="HTML-forhndsformatertTegn"/>
    <w:uiPriority w:val="99"/>
    <w:semiHidden/>
    <w:unhideWhenUsed/>
    <w:rsid w:val="00FE158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E158D"/>
    <w:rPr>
      <w:rFonts w:ascii="Consolas" w:eastAsia="Times New Roman" w:hAnsi="Consolas"/>
      <w:spacing w:val="4"/>
      <w:sz w:val="20"/>
      <w:szCs w:val="20"/>
    </w:rPr>
  </w:style>
  <w:style w:type="character" w:styleId="HTML-eksempel">
    <w:name w:val="HTML Sample"/>
    <w:uiPriority w:val="99"/>
    <w:semiHidden/>
    <w:unhideWhenUsed/>
    <w:rsid w:val="00FE158D"/>
    <w:rPr>
      <w:rFonts w:ascii="Consolas" w:hAnsi="Consolas"/>
      <w:sz w:val="24"/>
      <w:szCs w:val="24"/>
    </w:rPr>
  </w:style>
  <w:style w:type="character" w:styleId="HTML-skrivemaskin">
    <w:name w:val="HTML Typewriter"/>
    <w:uiPriority w:val="99"/>
    <w:semiHidden/>
    <w:unhideWhenUsed/>
    <w:rsid w:val="00FE158D"/>
    <w:rPr>
      <w:rFonts w:ascii="Consolas" w:hAnsi="Consolas"/>
      <w:sz w:val="20"/>
      <w:szCs w:val="20"/>
    </w:rPr>
  </w:style>
  <w:style w:type="character" w:styleId="HTML-variabel">
    <w:name w:val="HTML Variable"/>
    <w:uiPriority w:val="99"/>
    <w:semiHidden/>
    <w:unhideWhenUsed/>
    <w:rsid w:val="00FE158D"/>
    <w:rPr>
      <w:i/>
      <w:iCs/>
    </w:rPr>
  </w:style>
  <w:style w:type="paragraph" w:styleId="Kommentaremne">
    <w:name w:val="annotation subject"/>
    <w:basedOn w:val="Merknadstekst"/>
    <w:next w:val="Merknadstekst"/>
    <w:link w:val="KommentaremneTegn"/>
    <w:uiPriority w:val="99"/>
    <w:semiHidden/>
    <w:unhideWhenUsed/>
    <w:rsid w:val="00FE158D"/>
    <w:pPr>
      <w:spacing w:line="240" w:lineRule="auto"/>
    </w:pPr>
    <w:rPr>
      <w:b/>
      <w:bCs/>
      <w:spacing w:val="4"/>
      <w:szCs w:val="20"/>
    </w:rPr>
  </w:style>
  <w:style w:type="character" w:customStyle="1" w:styleId="KommentaremneTegn">
    <w:name w:val="Kommentaremne Tegn"/>
    <w:link w:val="Kommentaremne"/>
    <w:uiPriority w:val="99"/>
    <w:semiHidden/>
    <w:rsid w:val="00FE158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E158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E158D"/>
    <w:rPr>
      <w:rFonts w:ascii="Tahoma" w:eastAsia="Times New Roman" w:hAnsi="Tahoma" w:cs="Tahoma"/>
      <w:spacing w:val="4"/>
      <w:sz w:val="16"/>
      <w:szCs w:val="16"/>
    </w:rPr>
  </w:style>
  <w:style w:type="table" w:styleId="Tabellrutenett">
    <w:name w:val="Table Grid"/>
    <w:basedOn w:val="Vanligtabell"/>
    <w:uiPriority w:val="59"/>
    <w:rsid w:val="00FE158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E158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E158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E158D"/>
    <w:rPr>
      <w:rFonts w:ascii="Times New Roman" w:eastAsia="Times New Roman" w:hAnsi="Times New Roman"/>
      <w:i/>
      <w:iCs/>
      <w:color w:val="4472C4" w:themeColor="accent1"/>
      <w:spacing w:val="4"/>
      <w:sz w:val="24"/>
    </w:rPr>
  </w:style>
  <w:style w:type="character" w:styleId="Svakutheving">
    <w:name w:val="Subtle Emphasis"/>
    <w:uiPriority w:val="19"/>
    <w:qFormat/>
    <w:rsid w:val="00FE158D"/>
    <w:rPr>
      <w:i/>
      <w:iCs/>
      <w:color w:val="808080"/>
    </w:rPr>
  </w:style>
  <w:style w:type="character" w:styleId="Sterkutheving">
    <w:name w:val="Intense Emphasis"/>
    <w:uiPriority w:val="21"/>
    <w:qFormat/>
    <w:rsid w:val="00FE158D"/>
    <w:rPr>
      <w:b/>
      <w:bCs/>
      <w:i/>
      <w:iCs/>
      <w:color w:val="4F81BD"/>
    </w:rPr>
  </w:style>
  <w:style w:type="character" w:styleId="Svakreferanse">
    <w:name w:val="Subtle Reference"/>
    <w:uiPriority w:val="31"/>
    <w:qFormat/>
    <w:rsid w:val="00FE158D"/>
    <w:rPr>
      <w:smallCaps/>
      <w:color w:val="C0504D"/>
      <w:u w:val="single"/>
    </w:rPr>
  </w:style>
  <w:style w:type="character" w:styleId="Sterkreferanse">
    <w:name w:val="Intense Reference"/>
    <w:uiPriority w:val="32"/>
    <w:qFormat/>
    <w:rsid w:val="00FE158D"/>
    <w:rPr>
      <w:b/>
      <w:bCs/>
      <w:smallCaps/>
      <w:color w:val="C0504D"/>
      <w:spacing w:val="5"/>
      <w:u w:val="single"/>
    </w:rPr>
  </w:style>
  <w:style w:type="character" w:styleId="Boktittel">
    <w:name w:val="Book Title"/>
    <w:uiPriority w:val="33"/>
    <w:qFormat/>
    <w:rsid w:val="00FE158D"/>
    <w:rPr>
      <w:b/>
      <w:bCs/>
      <w:smallCaps/>
      <w:spacing w:val="5"/>
    </w:rPr>
  </w:style>
  <w:style w:type="paragraph" w:styleId="Bibliografi">
    <w:name w:val="Bibliography"/>
    <w:basedOn w:val="Normal"/>
    <w:next w:val="Normal"/>
    <w:uiPriority w:val="37"/>
    <w:semiHidden/>
    <w:unhideWhenUsed/>
    <w:rsid w:val="00FE158D"/>
  </w:style>
  <w:style w:type="paragraph" w:styleId="Overskriftforinnholdsfortegnelse">
    <w:name w:val="TOC Heading"/>
    <w:basedOn w:val="Overskrift1"/>
    <w:next w:val="Normal"/>
    <w:uiPriority w:val="39"/>
    <w:semiHidden/>
    <w:unhideWhenUsed/>
    <w:qFormat/>
    <w:rsid w:val="00FE158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E158D"/>
    <w:pPr>
      <w:numPr>
        <w:numId w:val="3"/>
      </w:numPr>
    </w:pPr>
  </w:style>
  <w:style w:type="numbering" w:customStyle="1" w:styleId="NrListeStil">
    <w:name w:val="NrListeStil"/>
    <w:uiPriority w:val="99"/>
    <w:rsid w:val="00FE158D"/>
    <w:pPr>
      <w:numPr>
        <w:numId w:val="4"/>
      </w:numPr>
    </w:pPr>
  </w:style>
  <w:style w:type="numbering" w:customStyle="1" w:styleId="RomListeStil">
    <w:name w:val="RomListeStil"/>
    <w:uiPriority w:val="99"/>
    <w:rsid w:val="00FE158D"/>
    <w:pPr>
      <w:numPr>
        <w:numId w:val="5"/>
      </w:numPr>
    </w:pPr>
  </w:style>
  <w:style w:type="numbering" w:customStyle="1" w:styleId="StrekListeStil">
    <w:name w:val="StrekListeStil"/>
    <w:uiPriority w:val="99"/>
    <w:rsid w:val="00FE158D"/>
    <w:pPr>
      <w:numPr>
        <w:numId w:val="6"/>
      </w:numPr>
    </w:pPr>
  </w:style>
  <w:style w:type="numbering" w:customStyle="1" w:styleId="OpplistingListeStil">
    <w:name w:val="OpplistingListeStil"/>
    <w:uiPriority w:val="99"/>
    <w:rsid w:val="00FE158D"/>
    <w:pPr>
      <w:numPr>
        <w:numId w:val="7"/>
      </w:numPr>
    </w:pPr>
  </w:style>
  <w:style w:type="numbering" w:customStyle="1" w:styleId="l-NummerertListeStil">
    <w:name w:val="l-NummerertListeStil"/>
    <w:uiPriority w:val="99"/>
    <w:rsid w:val="00FE158D"/>
    <w:pPr>
      <w:numPr>
        <w:numId w:val="8"/>
      </w:numPr>
    </w:pPr>
  </w:style>
  <w:style w:type="numbering" w:customStyle="1" w:styleId="l-AlfaListeStil">
    <w:name w:val="l-AlfaListeStil"/>
    <w:uiPriority w:val="99"/>
    <w:rsid w:val="00FE158D"/>
    <w:pPr>
      <w:numPr>
        <w:numId w:val="9"/>
      </w:numPr>
    </w:pPr>
  </w:style>
  <w:style w:type="numbering" w:customStyle="1" w:styleId="OverskrifterListeStil">
    <w:name w:val="OverskrifterListeStil"/>
    <w:uiPriority w:val="99"/>
    <w:rsid w:val="00FE158D"/>
    <w:pPr>
      <w:numPr>
        <w:numId w:val="10"/>
      </w:numPr>
    </w:pPr>
  </w:style>
  <w:style w:type="numbering" w:customStyle="1" w:styleId="l-ListeStilMal">
    <w:name w:val="l-ListeStilMal"/>
    <w:uiPriority w:val="99"/>
    <w:rsid w:val="00FE158D"/>
    <w:pPr>
      <w:numPr>
        <w:numId w:val="11"/>
      </w:numPr>
    </w:pPr>
  </w:style>
  <w:style w:type="paragraph" w:styleId="Avsenderadresse">
    <w:name w:val="envelope return"/>
    <w:basedOn w:val="Normal"/>
    <w:uiPriority w:val="99"/>
    <w:semiHidden/>
    <w:unhideWhenUsed/>
    <w:rsid w:val="00FE158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E158D"/>
  </w:style>
  <w:style w:type="character" w:customStyle="1" w:styleId="BrdtekstTegn">
    <w:name w:val="Brødtekst Tegn"/>
    <w:link w:val="Brdtekst"/>
    <w:semiHidden/>
    <w:rsid w:val="00FE158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E158D"/>
    <w:pPr>
      <w:ind w:firstLine="360"/>
    </w:pPr>
  </w:style>
  <w:style w:type="character" w:customStyle="1" w:styleId="Brdtekst-frsteinnrykkTegn">
    <w:name w:val="Brødtekst - første innrykk Tegn"/>
    <w:link w:val="Brdtekst-frsteinnrykk"/>
    <w:uiPriority w:val="99"/>
    <w:semiHidden/>
    <w:rsid w:val="00FE158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E158D"/>
    <w:pPr>
      <w:ind w:left="283"/>
    </w:pPr>
  </w:style>
  <w:style w:type="character" w:customStyle="1" w:styleId="BrdtekstinnrykkTegn">
    <w:name w:val="Brødtekstinnrykk Tegn"/>
    <w:link w:val="Brdtekstinnrykk"/>
    <w:uiPriority w:val="99"/>
    <w:semiHidden/>
    <w:rsid w:val="00FE158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E158D"/>
    <w:pPr>
      <w:ind w:left="360" w:firstLine="360"/>
    </w:pPr>
  </w:style>
  <w:style w:type="character" w:customStyle="1" w:styleId="Brdtekst-frsteinnrykk2Tegn">
    <w:name w:val="Brødtekst - første innrykk 2 Tegn"/>
    <w:link w:val="Brdtekst-frsteinnrykk2"/>
    <w:uiPriority w:val="99"/>
    <w:semiHidden/>
    <w:rsid w:val="00FE158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E158D"/>
    <w:pPr>
      <w:spacing w:line="480" w:lineRule="auto"/>
    </w:pPr>
  </w:style>
  <w:style w:type="character" w:customStyle="1" w:styleId="Brdtekst2Tegn">
    <w:name w:val="Brødtekst 2 Tegn"/>
    <w:link w:val="Brdtekst2"/>
    <w:uiPriority w:val="99"/>
    <w:semiHidden/>
    <w:rsid w:val="00FE158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E158D"/>
    <w:rPr>
      <w:sz w:val="16"/>
      <w:szCs w:val="16"/>
    </w:rPr>
  </w:style>
  <w:style w:type="character" w:customStyle="1" w:styleId="Brdtekst3Tegn">
    <w:name w:val="Brødtekst 3 Tegn"/>
    <w:link w:val="Brdtekst3"/>
    <w:uiPriority w:val="99"/>
    <w:semiHidden/>
    <w:rsid w:val="00FE158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E158D"/>
    <w:pPr>
      <w:spacing w:line="480" w:lineRule="auto"/>
      <w:ind w:left="283"/>
    </w:pPr>
  </w:style>
  <w:style w:type="character" w:customStyle="1" w:styleId="Brdtekstinnrykk2Tegn">
    <w:name w:val="Brødtekstinnrykk 2 Tegn"/>
    <w:link w:val="Brdtekstinnrykk2"/>
    <w:uiPriority w:val="99"/>
    <w:semiHidden/>
    <w:rsid w:val="00FE158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E158D"/>
    <w:pPr>
      <w:ind w:left="283"/>
    </w:pPr>
    <w:rPr>
      <w:sz w:val="16"/>
      <w:szCs w:val="16"/>
    </w:rPr>
  </w:style>
  <w:style w:type="character" w:customStyle="1" w:styleId="Brdtekstinnrykk3Tegn">
    <w:name w:val="Brødtekstinnrykk 3 Tegn"/>
    <w:link w:val="Brdtekstinnrykk3"/>
    <w:uiPriority w:val="99"/>
    <w:semiHidden/>
    <w:rsid w:val="00FE158D"/>
    <w:rPr>
      <w:rFonts w:ascii="Times New Roman" w:eastAsia="Times New Roman" w:hAnsi="Times New Roman"/>
      <w:spacing w:val="4"/>
      <w:sz w:val="16"/>
      <w:szCs w:val="16"/>
    </w:rPr>
  </w:style>
  <w:style w:type="paragraph" w:customStyle="1" w:styleId="Sammendrag">
    <w:name w:val="Sammendrag"/>
    <w:basedOn w:val="Overskrift1"/>
    <w:qFormat/>
    <w:rsid w:val="00FE158D"/>
    <w:pPr>
      <w:numPr>
        <w:numId w:val="0"/>
      </w:numPr>
    </w:pPr>
  </w:style>
  <w:style w:type="paragraph" w:customStyle="1" w:styleId="TrykkeriMerknad">
    <w:name w:val="TrykkeriMerknad"/>
    <w:basedOn w:val="Normal"/>
    <w:qFormat/>
    <w:rsid w:val="00FE158D"/>
    <w:pPr>
      <w:spacing w:before="60"/>
    </w:pPr>
    <w:rPr>
      <w:rFonts w:ascii="Arial" w:hAnsi="Arial"/>
      <w:color w:val="943634"/>
      <w:sz w:val="26"/>
    </w:rPr>
  </w:style>
  <w:style w:type="paragraph" w:customStyle="1" w:styleId="ForfatterMerknad">
    <w:name w:val="ForfatterMerknad"/>
    <w:basedOn w:val="TrykkeriMerknad"/>
    <w:qFormat/>
    <w:rsid w:val="00FE158D"/>
    <w:pPr>
      <w:shd w:val="clear" w:color="auto" w:fill="FFFF99"/>
      <w:spacing w:line="240" w:lineRule="auto"/>
    </w:pPr>
    <w:rPr>
      <w:color w:val="632423"/>
    </w:rPr>
  </w:style>
  <w:style w:type="paragraph" w:customStyle="1" w:styleId="tblRad">
    <w:name w:val="tblRad"/>
    <w:rsid w:val="00FE158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E158D"/>
  </w:style>
  <w:style w:type="paragraph" w:customStyle="1" w:styleId="tbl2LinjeSumBold">
    <w:name w:val="tbl2LinjeSumBold"/>
    <w:basedOn w:val="tblRad"/>
    <w:rsid w:val="00FE158D"/>
    <w:rPr>
      <w:b/>
    </w:rPr>
  </w:style>
  <w:style w:type="paragraph" w:customStyle="1" w:styleId="tblDelsum1">
    <w:name w:val="tblDelsum1"/>
    <w:basedOn w:val="tblRad"/>
    <w:rsid w:val="00FE158D"/>
    <w:rPr>
      <w:i/>
    </w:rPr>
  </w:style>
  <w:style w:type="paragraph" w:customStyle="1" w:styleId="tblDelsum1-Kapittel">
    <w:name w:val="tblDelsum1 - Kapittel"/>
    <w:basedOn w:val="tblDelsum1"/>
    <w:rsid w:val="00FE158D"/>
    <w:pPr>
      <w:keepNext w:val="0"/>
    </w:pPr>
  </w:style>
  <w:style w:type="paragraph" w:customStyle="1" w:styleId="tblDelsum2">
    <w:name w:val="tblDelsum2"/>
    <w:basedOn w:val="tblRad"/>
    <w:rsid w:val="00FE158D"/>
    <w:rPr>
      <w:b/>
      <w:i/>
    </w:rPr>
  </w:style>
  <w:style w:type="paragraph" w:customStyle="1" w:styleId="tblDelsum2-Kapittel">
    <w:name w:val="tblDelsum2 - Kapittel"/>
    <w:basedOn w:val="tblDelsum2"/>
    <w:rsid w:val="00FE158D"/>
    <w:pPr>
      <w:keepNext w:val="0"/>
    </w:pPr>
  </w:style>
  <w:style w:type="paragraph" w:customStyle="1" w:styleId="tblTabelloverskrift">
    <w:name w:val="tblTabelloverskrift"/>
    <w:rsid w:val="00FE158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E158D"/>
    <w:pPr>
      <w:spacing w:after="0"/>
      <w:jc w:val="right"/>
    </w:pPr>
    <w:rPr>
      <w:b w:val="0"/>
      <w:caps w:val="0"/>
      <w:sz w:val="16"/>
    </w:rPr>
  </w:style>
  <w:style w:type="paragraph" w:customStyle="1" w:styleId="tblKategoriOverskrift">
    <w:name w:val="tblKategoriOverskrift"/>
    <w:basedOn w:val="tblRad"/>
    <w:rsid w:val="00FE158D"/>
    <w:pPr>
      <w:spacing w:before="120"/>
    </w:pPr>
    <w:rPr>
      <w:b/>
    </w:rPr>
  </w:style>
  <w:style w:type="paragraph" w:customStyle="1" w:styleId="tblKolonneoverskrift">
    <w:name w:val="tblKolonneoverskrift"/>
    <w:basedOn w:val="Normal"/>
    <w:rsid w:val="00FE158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E158D"/>
    <w:pPr>
      <w:spacing w:after="360"/>
      <w:jc w:val="center"/>
    </w:pPr>
    <w:rPr>
      <w:b w:val="0"/>
      <w:caps w:val="0"/>
    </w:rPr>
  </w:style>
  <w:style w:type="paragraph" w:customStyle="1" w:styleId="tblKolonneoverskrift-Vedtak">
    <w:name w:val="tblKolonneoverskrift - Vedtak"/>
    <w:basedOn w:val="tblTabelloverskrift-Vedtak"/>
    <w:rsid w:val="00FE158D"/>
    <w:pPr>
      <w:spacing w:after="0"/>
    </w:pPr>
  </w:style>
  <w:style w:type="paragraph" w:customStyle="1" w:styleId="tblOverskrift-Vedtak">
    <w:name w:val="tblOverskrift - Vedtak"/>
    <w:basedOn w:val="tblRad"/>
    <w:rsid w:val="00FE158D"/>
    <w:pPr>
      <w:spacing w:before="360"/>
      <w:jc w:val="center"/>
    </w:pPr>
  </w:style>
  <w:style w:type="paragraph" w:customStyle="1" w:styleId="tblRadBold">
    <w:name w:val="tblRadBold"/>
    <w:basedOn w:val="tblRad"/>
    <w:rsid w:val="00FE158D"/>
    <w:rPr>
      <w:b/>
    </w:rPr>
  </w:style>
  <w:style w:type="paragraph" w:customStyle="1" w:styleId="tblRadItalic">
    <w:name w:val="tblRadItalic"/>
    <w:basedOn w:val="tblRad"/>
    <w:rsid w:val="00FE158D"/>
    <w:rPr>
      <w:i/>
    </w:rPr>
  </w:style>
  <w:style w:type="paragraph" w:customStyle="1" w:styleId="tblRadItalicSiste">
    <w:name w:val="tblRadItalicSiste"/>
    <w:basedOn w:val="tblRadItalic"/>
    <w:rsid w:val="00FE158D"/>
  </w:style>
  <w:style w:type="paragraph" w:customStyle="1" w:styleId="tblRadMedLuft">
    <w:name w:val="tblRadMedLuft"/>
    <w:basedOn w:val="tblRad"/>
    <w:rsid w:val="00FE158D"/>
    <w:pPr>
      <w:spacing w:before="120"/>
    </w:pPr>
  </w:style>
  <w:style w:type="paragraph" w:customStyle="1" w:styleId="tblRadMedLuftSiste">
    <w:name w:val="tblRadMedLuftSiste"/>
    <w:basedOn w:val="tblRadMedLuft"/>
    <w:rsid w:val="00FE158D"/>
    <w:pPr>
      <w:spacing w:after="120"/>
    </w:pPr>
  </w:style>
  <w:style w:type="paragraph" w:customStyle="1" w:styleId="tblRadMedLuftSiste-Vedtak">
    <w:name w:val="tblRadMedLuftSiste - Vedtak"/>
    <w:basedOn w:val="tblRadMedLuftSiste"/>
    <w:rsid w:val="00FE158D"/>
    <w:pPr>
      <w:keepNext w:val="0"/>
    </w:pPr>
  </w:style>
  <w:style w:type="paragraph" w:customStyle="1" w:styleId="tblRadSiste">
    <w:name w:val="tblRadSiste"/>
    <w:basedOn w:val="tblRad"/>
    <w:rsid w:val="00FE158D"/>
  </w:style>
  <w:style w:type="paragraph" w:customStyle="1" w:styleId="tblSluttsum">
    <w:name w:val="tblSluttsum"/>
    <w:basedOn w:val="tblRad"/>
    <w:rsid w:val="00FE158D"/>
    <w:pPr>
      <w:spacing w:before="120"/>
    </w:pPr>
    <w:rPr>
      <w:b/>
      <w:i/>
    </w:rPr>
  </w:style>
  <w:style w:type="character" w:styleId="Emneknagg">
    <w:name w:val="Hashtag"/>
    <w:basedOn w:val="Standardskriftforavsnitt"/>
    <w:uiPriority w:val="99"/>
    <w:semiHidden/>
    <w:unhideWhenUsed/>
    <w:rsid w:val="00FE158D"/>
    <w:rPr>
      <w:color w:val="2B579A"/>
      <w:shd w:val="clear" w:color="auto" w:fill="E1DFDD"/>
    </w:rPr>
  </w:style>
  <w:style w:type="character" w:styleId="Omtale">
    <w:name w:val="Mention"/>
    <w:basedOn w:val="Standardskriftforavsnitt"/>
    <w:uiPriority w:val="99"/>
    <w:semiHidden/>
    <w:unhideWhenUsed/>
    <w:rsid w:val="00FE158D"/>
    <w:rPr>
      <w:color w:val="2B579A"/>
      <w:shd w:val="clear" w:color="auto" w:fill="E1DFDD"/>
    </w:rPr>
  </w:style>
  <w:style w:type="paragraph" w:styleId="Sitat0">
    <w:name w:val="Quote"/>
    <w:basedOn w:val="Normal"/>
    <w:next w:val="Normal"/>
    <w:link w:val="SitatTegn1"/>
    <w:uiPriority w:val="29"/>
    <w:qFormat/>
    <w:rsid w:val="00FE158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E158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E158D"/>
    <w:rPr>
      <w:u w:val="dotted"/>
    </w:rPr>
  </w:style>
  <w:style w:type="character" w:styleId="SmartLink">
    <w:name w:val="Smart Link"/>
    <w:basedOn w:val="Standardskriftforavsnitt"/>
    <w:uiPriority w:val="99"/>
    <w:semiHidden/>
    <w:unhideWhenUsed/>
    <w:rsid w:val="00FE158D"/>
    <w:rPr>
      <w:color w:val="0000FF"/>
      <w:u w:val="single"/>
      <w:shd w:val="clear" w:color="auto" w:fill="F3F2F1"/>
    </w:rPr>
  </w:style>
  <w:style w:type="character" w:styleId="Ulstomtale">
    <w:name w:val="Unresolved Mention"/>
    <w:basedOn w:val="Standardskriftforavsnitt"/>
    <w:uiPriority w:val="99"/>
    <w:semiHidden/>
    <w:unhideWhenUsed/>
    <w:rsid w:val="00FE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348D-AA2C-4D06-BF14-3D7C3633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36</Pages>
  <Words>16256</Words>
  <Characters>86161</Characters>
  <Application>Microsoft Office Word</Application>
  <DocSecurity>0</DocSecurity>
  <Lines>718</Lines>
  <Paragraphs>204</Paragraphs>
  <ScaleCrop>false</ScaleCrop>
  <Company/>
  <LinksUpToDate>false</LinksUpToDate>
  <CharactersWithSpaces>102213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2020-10-20T11:49:00Z</dcterms:created>
  <dcterms:modified xsi:type="dcterms:W3CDTF">2020-10-20T11:49:00Z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2020-10-20T11:49:20.1098383Z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ea93a1b7-a2f9-4932-8472-0f27f0c12a70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