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097B" w14:textId="4C8B4165" w:rsidR="00000000" w:rsidRPr="00F7799D" w:rsidRDefault="00EB0B07" w:rsidP="00F7799D">
      <w:pPr>
        <w:pStyle w:val="i-dep"/>
      </w:pPr>
      <w:r w:rsidRPr="00F7799D">
        <w:t>Finansdepartementet</w:t>
      </w:r>
    </w:p>
    <w:p w14:paraId="28769B03" w14:textId="77777777" w:rsidR="00000000" w:rsidRPr="00F7799D" w:rsidRDefault="00B73B12" w:rsidP="00F7799D">
      <w:pPr>
        <w:pStyle w:val="i-budkap-over"/>
      </w:pPr>
      <w:r w:rsidRPr="00F7799D">
        <w:t>Kap. 1428, 2309, 3543, 4700, 5460, 5540</w:t>
      </w:r>
    </w:p>
    <w:p w14:paraId="69258812" w14:textId="77777777" w:rsidR="00000000" w:rsidRPr="00F7799D" w:rsidRDefault="00B73B12" w:rsidP="00F7799D">
      <w:pPr>
        <w:pStyle w:val="i-hode"/>
      </w:pPr>
      <w:proofErr w:type="spellStart"/>
      <w:r w:rsidRPr="00F7799D">
        <w:t>Prop</w:t>
      </w:r>
      <w:proofErr w:type="spellEnd"/>
      <w:r w:rsidRPr="00F7799D">
        <w:t>. 1 S Tillegg 2</w:t>
      </w:r>
    </w:p>
    <w:p w14:paraId="5FE20D67" w14:textId="77777777" w:rsidR="00000000" w:rsidRPr="00F7799D" w:rsidRDefault="00B73B12" w:rsidP="00F7799D">
      <w:pPr>
        <w:pStyle w:val="i-sesjon"/>
      </w:pPr>
      <w:r w:rsidRPr="00F7799D">
        <w:t>(2022–2023)</w:t>
      </w:r>
    </w:p>
    <w:p w14:paraId="7E2913B6" w14:textId="77777777" w:rsidR="00000000" w:rsidRPr="00F7799D" w:rsidRDefault="00B73B12" w:rsidP="00F7799D">
      <w:pPr>
        <w:pStyle w:val="i-hode-tit"/>
      </w:pPr>
      <w:r w:rsidRPr="00F7799D">
        <w:t>Proposisjon til Stortinget (forslag til stortingsvedtak)</w:t>
      </w:r>
    </w:p>
    <w:p w14:paraId="08E63185" w14:textId="77777777" w:rsidR="00000000" w:rsidRPr="00F7799D" w:rsidRDefault="00B73B12" w:rsidP="00F7799D">
      <w:pPr>
        <w:pStyle w:val="i-termin"/>
      </w:pPr>
      <w:r w:rsidRPr="00F7799D">
        <w:t>FOR BUDSJETTÅRET 2023</w:t>
      </w:r>
    </w:p>
    <w:p w14:paraId="02066D4C" w14:textId="77777777" w:rsidR="00000000" w:rsidRPr="00F7799D" w:rsidRDefault="00B73B12" w:rsidP="00F7799D">
      <w:pPr>
        <w:pStyle w:val="i-tit"/>
      </w:pPr>
      <w:r w:rsidRPr="00F7799D">
        <w:t xml:space="preserve">Endring av </w:t>
      </w:r>
      <w:proofErr w:type="spellStart"/>
      <w:r w:rsidRPr="00F7799D">
        <w:t>Prop</w:t>
      </w:r>
      <w:proofErr w:type="spellEnd"/>
      <w:r w:rsidRPr="00F7799D">
        <w:t xml:space="preserve">. 1 S (2022–2023) </w:t>
      </w:r>
      <w:r w:rsidRPr="00F7799D">
        <w:br/>
        <w:t xml:space="preserve">Statsbudsjettet 2023 og </w:t>
      </w:r>
      <w:proofErr w:type="spellStart"/>
      <w:r w:rsidRPr="00F7799D">
        <w:t>Prop</w:t>
      </w:r>
      <w:proofErr w:type="spellEnd"/>
      <w:r w:rsidRPr="00F7799D">
        <w:t xml:space="preserve">. 1 LS </w:t>
      </w:r>
      <w:r w:rsidRPr="00F7799D">
        <w:t>(2022–2023) Skatter, avgifter og toll 2023 (saldering)</w:t>
      </w:r>
    </w:p>
    <w:p w14:paraId="4B9BB601" w14:textId="77777777" w:rsidR="00000000" w:rsidRPr="00F7799D" w:rsidRDefault="00B73B12" w:rsidP="00F7799D">
      <w:pPr>
        <w:pStyle w:val="i-statsrdato"/>
      </w:pPr>
      <w:r w:rsidRPr="00F7799D">
        <w:t xml:space="preserve">Tilråding fra Finansdepartementet 10. november 2022, </w:t>
      </w:r>
      <w:r w:rsidRPr="00F7799D">
        <w:br/>
        <w:t xml:space="preserve">godkjent i statsråd samme dag. </w:t>
      </w:r>
      <w:r w:rsidRPr="00F7799D">
        <w:br/>
        <w:t>(Regjeringen Støre)</w:t>
      </w:r>
    </w:p>
    <w:p w14:paraId="2FA22373" w14:textId="77777777" w:rsidR="00000000" w:rsidRPr="00F7799D" w:rsidRDefault="00B73B12" w:rsidP="00F7799D">
      <w:pPr>
        <w:pStyle w:val="Overskrift1"/>
      </w:pPr>
      <w:r w:rsidRPr="00F7799D">
        <w:t>Innledning</w:t>
      </w:r>
    </w:p>
    <w:p w14:paraId="7A36D082" w14:textId="77777777" w:rsidR="00000000" w:rsidRPr="00F7799D" w:rsidRDefault="00B73B12" w:rsidP="00F7799D">
      <w:r w:rsidRPr="00F7799D">
        <w:t xml:space="preserve">I denne proposisjonen fremmes det forslag om å endre enkelte bevilgningsforslag i </w:t>
      </w:r>
      <w:proofErr w:type="spellStart"/>
      <w:r w:rsidRPr="00F7799D">
        <w:t>Prop</w:t>
      </w:r>
      <w:proofErr w:type="spellEnd"/>
      <w:r w:rsidRPr="00F7799D">
        <w:t xml:space="preserve">. 1 S (2022–2023) </w:t>
      </w:r>
      <w:r w:rsidRPr="00F7799D">
        <w:rPr>
          <w:rStyle w:val="kursiv"/>
        </w:rPr>
        <w:t>Statsbudsjettet 2023</w:t>
      </w:r>
      <w:r w:rsidRPr="00F7799D">
        <w:t xml:space="preserve">. Proposisjonen inneholder forslag til endring av bevilgningsforslag under Kommunal- og </w:t>
      </w:r>
      <w:proofErr w:type="spellStart"/>
      <w:r w:rsidRPr="00F7799D">
        <w:t>distriktsdepartementet</w:t>
      </w:r>
      <w:proofErr w:type="spellEnd"/>
      <w:r w:rsidRPr="00F7799D">
        <w:t>, Nærings- og fiskerid</w:t>
      </w:r>
      <w:r w:rsidRPr="00F7799D">
        <w:t xml:space="preserve">epartementet, Klima- og miljødepartementet, Finansdepartementet og Forsvarsdepartementet. I tillegg foreslås en garantifullmakt for Nærings- og fiskeridepartementet. I </w:t>
      </w:r>
      <w:proofErr w:type="spellStart"/>
      <w:r w:rsidRPr="00F7799D">
        <w:t>Prop</w:t>
      </w:r>
      <w:proofErr w:type="spellEnd"/>
      <w:r w:rsidRPr="00F7799D">
        <w:t>. 1 S (2022–2023) har regjeringen foreslått at det skal være gratis barnehage i tilt</w:t>
      </w:r>
      <w:r w:rsidRPr="00F7799D">
        <w:t>akssonen i Finnmark og Nord-Troms fra 1. august 2023. For å ta høyde for dette i Stortingets vedtak om maksimalpris, foreslås et justert romertallsvedtak om maksimalgrensen for foreldrebetaling i barnehage.</w:t>
      </w:r>
    </w:p>
    <w:p w14:paraId="23EA1459" w14:textId="77777777" w:rsidR="00000000" w:rsidRPr="00F7799D" w:rsidRDefault="00B73B12" w:rsidP="00F7799D">
      <w:r w:rsidRPr="00F7799D">
        <w:t>Forslagene innebærer samlet sett at det oljekorri</w:t>
      </w:r>
      <w:r w:rsidRPr="00F7799D">
        <w:t xml:space="preserve">gerte budsjettunderskuddet, og dermed bevilgningsforslaget på kap. 5800 Statens pensjonsfond utland, er uendret fra Gul bok 2023. I </w:t>
      </w:r>
      <w:proofErr w:type="spellStart"/>
      <w:r w:rsidRPr="00F7799D">
        <w:t>tilleggsnummer</w:t>
      </w:r>
      <w:proofErr w:type="spellEnd"/>
      <w:r w:rsidRPr="00F7799D">
        <w:t xml:space="preserve"> til </w:t>
      </w:r>
      <w:proofErr w:type="spellStart"/>
      <w:r w:rsidRPr="00F7799D">
        <w:t>Prop</w:t>
      </w:r>
      <w:proofErr w:type="spellEnd"/>
      <w:r w:rsidRPr="00F7799D">
        <w:t>. 1 S (2022–2023) er det ikke fremmet forslag om endringer i lånetransaksjoner som samlet påvirker st</w:t>
      </w:r>
      <w:r w:rsidRPr="00F7799D">
        <w:t xml:space="preserve">atsbudsjettets brutto finansieringsbehov. Brutto finansieringsbehov, og dermed bevilgningsforslaget på kap. 5999 Statslånemidler, er </w:t>
      </w:r>
      <w:proofErr w:type="gramStart"/>
      <w:r w:rsidRPr="00F7799D">
        <w:t>således</w:t>
      </w:r>
      <w:proofErr w:type="gramEnd"/>
      <w:r w:rsidRPr="00F7799D">
        <w:t xml:space="preserve"> uendret fra Gul bok 2023.</w:t>
      </w:r>
    </w:p>
    <w:p w14:paraId="661B5D64" w14:textId="77777777" w:rsidR="00000000" w:rsidRPr="00F7799D" w:rsidRDefault="00B73B12" w:rsidP="00F7799D">
      <w:pPr>
        <w:pStyle w:val="Overskrift1"/>
      </w:pPr>
      <w:r w:rsidRPr="00F7799D">
        <w:lastRenderedPageBreak/>
        <w:t>Endringer i budsjettforslaget for 2023</w:t>
      </w:r>
    </w:p>
    <w:p w14:paraId="42DAB4F9" w14:textId="77777777" w:rsidR="00000000" w:rsidRPr="00F7799D" w:rsidRDefault="00B73B12" w:rsidP="00F7799D">
      <w:pPr>
        <w:pStyle w:val="Overskrift2"/>
      </w:pPr>
      <w:r w:rsidRPr="00F7799D">
        <w:t xml:space="preserve">Kommunal- og </w:t>
      </w:r>
      <w:proofErr w:type="spellStart"/>
      <w:r w:rsidRPr="00F7799D">
        <w:t>distriktsdepartementet</w:t>
      </w:r>
      <w:proofErr w:type="spellEnd"/>
    </w:p>
    <w:p w14:paraId="5B5D80A8" w14:textId="77777777" w:rsidR="00000000" w:rsidRPr="00F7799D" w:rsidRDefault="00B73B12" w:rsidP="00F7799D">
      <w:pPr>
        <w:pStyle w:val="b-budkaptit"/>
      </w:pPr>
      <w:r w:rsidRPr="00F7799D">
        <w:t>Kap. 3543 Nasjonal kommunikasjonsmyndighet</w:t>
      </w:r>
    </w:p>
    <w:p w14:paraId="2D1DA2D2" w14:textId="77777777" w:rsidR="00000000" w:rsidRPr="00F7799D" w:rsidRDefault="00B73B12" w:rsidP="00F7799D">
      <w:pPr>
        <w:pStyle w:val="b-post"/>
      </w:pPr>
      <w:r w:rsidRPr="00F7799D">
        <w:t>Post 70 (ny) Inntekter fra gjennomførte frekvensauksjoner</w:t>
      </w:r>
    </w:p>
    <w:p w14:paraId="64FC1A71" w14:textId="77777777" w:rsidR="00000000" w:rsidRPr="00F7799D" w:rsidRDefault="00B73B12" w:rsidP="00F7799D">
      <w:r w:rsidRPr="00F7799D">
        <w:t>Det foreslås å opprette en ny inntektspost for auksjonsproveny fra gjennomførte frekvensauksjoner. Frekvenser utgjør en verdifull og begrenset ressurs, som</w:t>
      </w:r>
      <w:r w:rsidRPr="00F7799D">
        <w:t xml:space="preserve"> er en nødvendig innsatsfaktor for å kunne tilby mobile </w:t>
      </w:r>
      <w:proofErr w:type="spellStart"/>
      <w:r w:rsidRPr="00F7799D">
        <w:t>ekomtjenester</w:t>
      </w:r>
      <w:proofErr w:type="spellEnd"/>
      <w:r w:rsidRPr="00F7799D">
        <w:t xml:space="preserve"> og annen samfunnsviktig infrastruktur. Kommunal- og </w:t>
      </w:r>
      <w:proofErr w:type="spellStart"/>
      <w:r w:rsidRPr="00F7799D">
        <w:t>distriktsdepartementet</w:t>
      </w:r>
      <w:proofErr w:type="spellEnd"/>
      <w:r w:rsidRPr="00F7799D">
        <w:t xml:space="preserve"> og Nasjonal kommunikasjonsmyndighet forvalter frekvensressursene i Norge. Ved tildelinger av frekvenser der det</w:t>
      </w:r>
      <w:r w:rsidRPr="00F7799D">
        <w:t xml:space="preserve"> er konkurranse om ressursene, benyttes som regel auksjon som </w:t>
      </w:r>
      <w:proofErr w:type="gramStart"/>
      <w:r w:rsidRPr="00F7799D">
        <w:t>genererer</w:t>
      </w:r>
      <w:proofErr w:type="gramEnd"/>
      <w:r w:rsidRPr="00F7799D">
        <w:t xml:space="preserve"> inntekter for staten.</w:t>
      </w:r>
    </w:p>
    <w:p w14:paraId="368F5E2F" w14:textId="77777777" w:rsidR="00000000" w:rsidRPr="00F7799D" w:rsidRDefault="00B73B12" w:rsidP="00F7799D">
      <w:r w:rsidRPr="00F7799D">
        <w:t>Auksjonen av frekvensbåndene omkring 2,6 og 3,6 GHz til mobilkommunikasjon og 5G ble avholdt av Nasjonal kommunikasjonsmyndighet i september 2021. Det ble åpnet f</w:t>
      </w:r>
      <w:r w:rsidRPr="00F7799D">
        <w:t>or at vinnerne i denne auksjonen kunne betale auksjonsprovenyet over tid. Alle vinnerne i auksjonen valgte dette. Anslått inntekt i 2023 fra auksjonen av de to ovennevnte frekvensbåndene er 609,4 mill. kroner. Det forventes ikke inntekter fra andre gjennom</w:t>
      </w:r>
      <w:r w:rsidRPr="00F7799D">
        <w:t>førte frekvensauksjoner i 2023.</w:t>
      </w:r>
    </w:p>
    <w:p w14:paraId="351CF197" w14:textId="77777777" w:rsidR="00000000" w:rsidRPr="00F7799D" w:rsidRDefault="00B73B12" w:rsidP="00F7799D">
      <w:r w:rsidRPr="00F7799D">
        <w:t>Det foreslås derfor å bevilge 609,4 mill. kroner.</w:t>
      </w:r>
    </w:p>
    <w:p w14:paraId="326CF065" w14:textId="77777777" w:rsidR="00000000" w:rsidRPr="00F7799D" w:rsidRDefault="00B73B12" w:rsidP="00F7799D">
      <w:pPr>
        <w:pStyle w:val="Overskrift2"/>
      </w:pPr>
      <w:r w:rsidRPr="00F7799D">
        <w:t>Nærings- og fiskeridepartementet</w:t>
      </w:r>
    </w:p>
    <w:p w14:paraId="184F118F" w14:textId="77777777" w:rsidR="00000000" w:rsidRPr="00F7799D" w:rsidRDefault="00B73B12" w:rsidP="00F7799D">
      <w:pPr>
        <w:pStyle w:val="b-budkaptit"/>
      </w:pPr>
      <w:r w:rsidRPr="00F7799D">
        <w:t>Kap. 5460 Eksportfinansiering Norge</w:t>
      </w:r>
    </w:p>
    <w:p w14:paraId="2C615DA3" w14:textId="77777777" w:rsidR="00000000" w:rsidRPr="00F7799D" w:rsidRDefault="00B73B12" w:rsidP="00F7799D">
      <w:pPr>
        <w:pStyle w:val="b-post"/>
      </w:pPr>
      <w:r w:rsidRPr="00F7799D">
        <w:t>Post 78 (ny) Inntekter fra midlertidig lånegarantiordning ifm. høye strømpriser</w:t>
      </w:r>
    </w:p>
    <w:p w14:paraId="2E520305" w14:textId="77777777" w:rsidR="00000000" w:rsidRPr="00F7799D" w:rsidRDefault="00B73B12" w:rsidP="00F7799D">
      <w:r w:rsidRPr="00F7799D">
        <w:t>Stortinget har ve</w:t>
      </w:r>
      <w:r w:rsidRPr="00F7799D">
        <w:t xml:space="preserve">dtatt en midlertidig lånegarantiordning ifm. høye strømpriser, jf. behandlingen av </w:t>
      </w:r>
      <w:proofErr w:type="spellStart"/>
      <w:r w:rsidRPr="00F7799D">
        <w:t>Prop</w:t>
      </w:r>
      <w:proofErr w:type="spellEnd"/>
      <w:r w:rsidRPr="00F7799D">
        <w:t>. 142 S (2021–2022). Formålet med lånegarantiordningen er å gi tilgang på banklån til strømintensive bedrifter som står overfor en akutt likviditetsmangel som følge av h</w:t>
      </w:r>
      <w:r w:rsidRPr="00F7799D">
        <w:t>øye strømutgifter. Lånegarantiordningen skal legge til rette for at bedrifter får tilgang til likviditet i en overgangsperiode. Ordningen utformes i tråd med Europakommisjonens midlertidige statsstøtteretningslinjer i forbindelse med krigen i Ukraina og sa</w:t>
      </w:r>
      <w:r w:rsidRPr="00F7799D">
        <w:t xml:space="preserve">nksjonene mot Russland og Belarus. Lånegarantiordningen ventes å igangsettes fra november 2022 og vare ut mars 2023, forutsatt at ordningen godkjennes av </w:t>
      </w:r>
      <w:proofErr w:type="spellStart"/>
      <w:r w:rsidRPr="00F7799D">
        <w:t>EFTAs</w:t>
      </w:r>
      <w:proofErr w:type="spellEnd"/>
      <w:r w:rsidRPr="00F7799D">
        <w:t xml:space="preserve"> overvåkingsorgan (ESA). I </w:t>
      </w:r>
      <w:proofErr w:type="spellStart"/>
      <w:r w:rsidRPr="00F7799D">
        <w:t>Prop</w:t>
      </w:r>
      <w:proofErr w:type="spellEnd"/>
      <w:r w:rsidRPr="00F7799D">
        <w:t>. 142 S (2021–2022) er det foreslått en garantiramme for ordningen</w:t>
      </w:r>
      <w:r w:rsidRPr="00F7799D">
        <w:t xml:space="preserve"> på 1 mrd. kroner. Det foreslås at garantirammen på 1 mrd. kroner videreføres også for 2023, jf. forslag til romertallsvedtak.</w:t>
      </w:r>
    </w:p>
    <w:p w14:paraId="1B4A9143" w14:textId="77777777" w:rsidR="00000000" w:rsidRPr="00F7799D" w:rsidRDefault="00B73B12" w:rsidP="00F7799D">
      <w:r w:rsidRPr="00F7799D">
        <w:t xml:space="preserve">For garantistillelse vil staten motta inntekter fra garantiprovisjon, og det foreslås derfor en bevilgning på 1 mill. kroner for </w:t>
      </w:r>
      <w:r w:rsidRPr="00F7799D">
        <w:t>2023.</w:t>
      </w:r>
    </w:p>
    <w:p w14:paraId="16B384E5" w14:textId="77777777" w:rsidR="00000000" w:rsidRPr="00F7799D" w:rsidRDefault="00B73B12" w:rsidP="00F7799D">
      <w:r w:rsidRPr="00F7799D">
        <w:t>På denne bakgrunn foreslås posten bevilget med 1 mill. kroner i 2023.</w:t>
      </w:r>
    </w:p>
    <w:p w14:paraId="7FFDF897" w14:textId="77777777" w:rsidR="00000000" w:rsidRPr="00F7799D" w:rsidRDefault="00B73B12" w:rsidP="00F7799D">
      <w:pPr>
        <w:pStyle w:val="Overskrift2"/>
      </w:pPr>
      <w:r w:rsidRPr="00F7799D">
        <w:lastRenderedPageBreak/>
        <w:t>Klima- og miljødepartementet</w:t>
      </w:r>
    </w:p>
    <w:p w14:paraId="4D36A9EC" w14:textId="77777777" w:rsidR="00000000" w:rsidRPr="00F7799D" w:rsidRDefault="00B73B12" w:rsidP="00F7799D">
      <w:pPr>
        <w:pStyle w:val="b-budkaptit"/>
      </w:pPr>
      <w:r w:rsidRPr="00F7799D">
        <w:t xml:space="preserve">Kap. 1428 </w:t>
      </w:r>
      <w:proofErr w:type="spellStart"/>
      <w:r w:rsidRPr="00F7799D">
        <w:t>Enova</w:t>
      </w:r>
      <w:proofErr w:type="spellEnd"/>
      <w:r w:rsidRPr="00F7799D">
        <w:t xml:space="preserve"> SF</w:t>
      </w:r>
    </w:p>
    <w:p w14:paraId="4521A052" w14:textId="77777777" w:rsidR="00000000" w:rsidRPr="00F7799D" w:rsidRDefault="00B73B12" w:rsidP="00F7799D">
      <w:pPr>
        <w:pStyle w:val="b-post"/>
      </w:pPr>
      <w:r w:rsidRPr="00F7799D">
        <w:t>Post 51 (ny) Midlertidig energitilskuddsordning til næringslivet ifm. høye strømpriser</w:t>
      </w:r>
    </w:p>
    <w:p w14:paraId="36103E9C" w14:textId="0362B77A" w:rsidR="00000000" w:rsidRPr="00F7799D" w:rsidRDefault="00B73B12" w:rsidP="00F7799D">
      <w:r w:rsidRPr="00F7799D">
        <w:t xml:space="preserve">Stortinget har vedtatt en midlertidig søknadsbasert energitilskuddsordning til næringslivet ifm. høye strømpriser, jf. behandlingen av </w:t>
      </w:r>
      <w:proofErr w:type="spellStart"/>
      <w:r w:rsidRPr="00F7799D">
        <w:t>Prop</w:t>
      </w:r>
      <w:proofErr w:type="spellEnd"/>
      <w:r w:rsidRPr="00F7799D">
        <w:t>. 142 S (2021–2022). Formålet med ordningen er å hjelpe strømintensive foretak i en overgangsperiode med å omstille s</w:t>
      </w:r>
      <w:r w:rsidRPr="00F7799D">
        <w:t xml:space="preserve">eg i lys av de høye strømprisene. Tilskuddsordningen skal dekke deler av strømintensive foretaks strømkostnader samtidig som den skal stimulere til investeringer i energisparing og </w:t>
      </w:r>
      <w:r w:rsidR="00F7799D">
        <w:t>-</w:t>
      </w:r>
      <w:r w:rsidRPr="00F7799D">
        <w:t xml:space="preserve">produksjon. Ordningen utformes i tråd med Europakommisjonens midlertidige </w:t>
      </w:r>
      <w:r w:rsidRPr="00F7799D">
        <w:t>statsstøtteretningslinjer i forbindelse med krigen i Ukraina og sanksjonene mot Russland og Belarus. Tilskuddsperioden for ordningen er 1. oktober til 31. desember 2022, men innretningen på ordningen innebærer utbetalinger også i 2023 og 2024 bl.a. knyttet</w:t>
      </w:r>
      <w:r w:rsidRPr="00F7799D">
        <w:t xml:space="preserve"> til tilskudd til gjennomføring av energitiltak, som utbetales etterskuddsvis.</w:t>
      </w:r>
    </w:p>
    <w:p w14:paraId="283EB1D4" w14:textId="77777777" w:rsidR="00000000" w:rsidRPr="00F7799D" w:rsidRDefault="00B73B12" w:rsidP="00F7799D">
      <w:r w:rsidRPr="00F7799D">
        <w:t>For 2022 har Stortinget vedtatt en bevilgning på 1,6 mrd. kroner til tilskuddsordningen, samt en fullmakt til å gi tilsagn som kommer til utbetaling i senere år på inntil 1,2 mr</w:t>
      </w:r>
      <w:r w:rsidRPr="00F7799D">
        <w:t>d. kroner.</w:t>
      </w:r>
    </w:p>
    <w:p w14:paraId="0838CC9D" w14:textId="77777777" w:rsidR="00000000" w:rsidRPr="00F7799D" w:rsidRDefault="00B73B12" w:rsidP="00F7799D">
      <w:r w:rsidRPr="00F7799D">
        <w:t xml:space="preserve">For 2023 foreslås det bevilget 1,2 mrd. kroner til energitilskuddsordningen. Det tilsvarer tilsagnsfullmakten tilknyttet ordningen for 2022, jf. </w:t>
      </w:r>
      <w:proofErr w:type="spellStart"/>
      <w:r w:rsidRPr="00F7799D">
        <w:t>Prop</w:t>
      </w:r>
      <w:proofErr w:type="spellEnd"/>
      <w:r w:rsidRPr="00F7799D">
        <w:t>. 142 S (2021–2022). Ordningen er rammestyrt og tilskudd til foretak vil kunne bli avkortet i he</w:t>
      </w:r>
      <w:r w:rsidRPr="00F7799D">
        <w:t xml:space="preserve">nhold til disponibel bevilgningsramme. </w:t>
      </w:r>
      <w:proofErr w:type="spellStart"/>
      <w:r w:rsidRPr="00F7799D">
        <w:t>Enovas</w:t>
      </w:r>
      <w:proofErr w:type="spellEnd"/>
      <w:r w:rsidRPr="00F7799D">
        <w:t xml:space="preserve"> kostnader forbundet med utvikling og drift av ordningen dekkes innenfor foreslått ramme. Det foreslås en tilsvarende inndekning fra kap. 2309 Tilfeldige utgifter, post 01 Driftsutgifter.</w:t>
      </w:r>
    </w:p>
    <w:p w14:paraId="060E582A" w14:textId="77777777" w:rsidR="00000000" w:rsidRPr="00F7799D" w:rsidRDefault="00B73B12" w:rsidP="00F7799D">
      <w:r w:rsidRPr="00F7799D">
        <w:t>På denne bakgrunn fores</w:t>
      </w:r>
      <w:r w:rsidRPr="00F7799D">
        <w:t>lås posten bevilget med 1,2 mrd. kroner i 2023.</w:t>
      </w:r>
    </w:p>
    <w:p w14:paraId="6F58EE6A" w14:textId="77777777" w:rsidR="00000000" w:rsidRPr="00F7799D" w:rsidRDefault="00B73B12" w:rsidP="00F7799D">
      <w:pPr>
        <w:pStyle w:val="Overskrift2"/>
      </w:pPr>
      <w:r w:rsidRPr="00F7799D">
        <w:t>Finansdepartementet</w:t>
      </w:r>
    </w:p>
    <w:p w14:paraId="41BF4A53" w14:textId="77777777" w:rsidR="00000000" w:rsidRPr="00F7799D" w:rsidRDefault="00B73B12" w:rsidP="00F7799D">
      <w:pPr>
        <w:pStyle w:val="b-budkaptit"/>
      </w:pPr>
      <w:r w:rsidRPr="00F7799D">
        <w:t>Kap. 2309 Tilfeldige utgifter</w:t>
      </w:r>
    </w:p>
    <w:p w14:paraId="629328B1" w14:textId="77777777" w:rsidR="00000000" w:rsidRPr="00F7799D" w:rsidRDefault="00B73B12" w:rsidP="00F7799D">
      <w:pPr>
        <w:pStyle w:val="b-post"/>
      </w:pPr>
      <w:r w:rsidRPr="00F7799D">
        <w:t>Post 01 Driftsutgifter</w:t>
      </w:r>
    </w:p>
    <w:p w14:paraId="428D06A3" w14:textId="77777777" w:rsidR="00000000" w:rsidRPr="00F7799D" w:rsidRDefault="00B73B12" w:rsidP="00F7799D">
      <w:pPr>
        <w:pStyle w:val="avsnitt-undertittel"/>
      </w:pPr>
      <w:r w:rsidRPr="00F7799D">
        <w:t>Midlertidig energitilskuddsordning til næringslivet ifm. høye strømpriser</w:t>
      </w:r>
    </w:p>
    <w:p w14:paraId="37446A1D" w14:textId="77777777" w:rsidR="00000000" w:rsidRPr="00F7799D" w:rsidRDefault="00B73B12" w:rsidP="00F7799D">
      <w:r w:rsidRPr="00F7799D">
        <w:t xml:space="preserve">I </w:t>
      </w:r>
      <w:proofErr w:type="spellStart"/>
      <w:r w:rsidRPr="00F7799D">
        <w:t>Prop</w:t>
      </w:r>
      <w:proofErr w:type="spellEnd"/>
      <w:r w:rsidRPr="00F7799D">
        <w:t xml:space="preserve">. 1 S (2022–2023) ble det foreslått å sette av </w:t>
      </w:r>
      <w:r w:rsidRPr="00F7799D">
        <w:t>1,2 mrd. kroner på posten til tiltak for næringslivet i forbindelse med høye strømpriser. Det foreslås å redusere bevilgningsforslaget på posten med 1,2 mrd. kroner for å dekke inn utgifter i 2023 under den midlertidige energitilskuddsordning til næringsli</w:t>
      </w:r>
      <w:r w:rsidRPr="00F7799D">
        <w:t>vet ifm. høye strømpriser i 2022. Det vises til nærmere omtale under kap. 1428, post 51.</w:t>
      </w:r>
    </w:p>
    <w:p w14:paraId="56A7BEA3" w14:textId="77777777" w:rsidR="00000000" w:rsidRPr="00F7799D" w:rsidRDefault="00B73B12" w:rsidP="00F7799D">
      <w:pPr>
        <w:pStyle w:val="avsnitt-undertittel"/>
      </w:pPr>
      <w:r w:rsidRPr="00F7799D">
        <w:lastRenderedPageBreak/>
        <w:t>Saldering</w:t>
      </w:r>
    </w:p>
    <w:p w14:paraId="7C4966D3" w14:textId="77777777" w:rsidR="00000000" w:rsidRPr="00F7799D" w:rsidRDefault="00B73B12" w:rsidP="00F7799D">
      <w:r w:rsidRPr="00F7799D">
        <w:t xml:space="preserve">Regjeringen fremmer i alt to </w:t>
      </w:r>
      <w:proofErr w:type="spellStart"/>
      <w:r w:rsidRPr="00F7799D">
        <w:t>tilleggsnummer</w:t>
      </w:r>
      <w:proofErr w:type="spellEnd"/>
      <w:r w:rsidRPr="00F7799D">
        <w:t xml:space="preserve"> til </w:t>
      </w:r>
      <w:proofErr w:type="spellStart"/>
      <w:r w:rsidRPr="00F7799D">
        <w:t>Prop</w:t>
      </w:r>
      <w:proofErr w:type="spellEnd"/>
      <w:r w:rsidRPr="00F7799D">
        <w:t xml:space="preserve">. 1 S (2022–2023). Endringene i </w:t>
      </w:r>
      <w:proofErr w:type="spellStart"/>
      <w:r w:rsidRPr="00F7799D">
        <w:t>Prop</w:t>
      </w:r>
      <w:proofErr w:type="spellEnd"/>
      <w:r w:rsidRPr="00F7799D">
        <w:t>. 1 S Tillegg 1 (2022–2023) gjelder omdisponering av midler til riksv</w:t>
      </w:r>
      <w:r w:rsidRPr="00F7799D">
        <w:t>eiferjedriften og ordningen med gratis ferjer.</w:t>
      </w:r>
    </w:p>
    <w:p w14:paraId="26FAB746" w14:textId="77777777" w:rsidR="00000000" w:rsidRPr="00F7799D" w:rsidRDefault="00B73B12" w:rsidP="00F7799D">
      <w:r w:rsidRPr="00F7799D">
        <w:t>Til sammen bidrar endringsforslagene til å redusere det oljekorrigerte budsjettunderskuddet i 2023 med 30,4 mill. kroner, når det ses bort fra endringer i bevilgningen under kap. 2309 Tilfeldige utgifter utove</w:t>
      </w:r>
      <w:r w:rsidRPr="00F7799D">
        <w:t>r de 1,2 mrd. kroner som var avsatt til tiltak for næringslivet i forbindelse med høye strømpriser. Det foreslås å øke bevilgningsforslaget på posten med 30,4 mill. kroner. Det oljekorrigerte budsjettunderskuddet i 2023 holdes dermed uendret fra Gul bok 20</w:t>
      </w:r>
      <w:r w:rsidRPr="00F7799D">
        <w:t>23.</w:t>
      </w:r>
    </w:p>
    <w:p w14:paraId="7B55AD67" w14:textId="77777777" w:rsidR="00000000" w:rsidRPr="00F7799D" w:rsidRDefault="00B73B12" w:rsidP="00F7799D">
      <w:r w:rsidRPr="00F7799D">
        <w:t>I Gul bok 2023 er det foreslått bevilget 9 950 mill. kroner under kap. 2309, post 01. Samlet foreslås det å redusere bevilgningsforslaget på posten med 1 169,6 mill. kroner, til 8 780,4 mill. kroner.</w:t>
      </w:r>
    </w:p>
    <w:p w14:paraId="20EA325E" w14:textId="77777777" w:rsidR="00000000" w:rsidRPr="00F7799D" w:rsidRDefault="00B73B12" w:rsidP="00F7799D">
      <w:pPr>
        <w:pStyle w:val="b-budkaptit"/>
      </w:pPr>
      <w:r w:rsidRPr="00F7799D">
        <w:t>Kap. 5501 Skatter på formue og inntekt</w:t>
      </w:r>
    </w:p>
    <w:p w14:paraId="539B13FE" w14:textId="77777777" w:rsidR="00000000" w:rsidRPr="00F7799D" w:rsidRDefault="00B73B12" w:rsidP="00F7799D">
      <w:pPr>
        <w:pStyle w:val="b-post"/>
      </w:pPr>
      <w:r w:rsidRPr="00F7799D">
        <w:t>Post 74 Selskapsskatter mv. fra upersonlige skattytere utenom petroleum</w:t>
      </w:r>
    </w:p>
    <w:p w14:paraId="7F5ADAED" w14:textId="77777777" w:rsidR="00000000" w:rsidRPr="00F7799D" w:rsidRDefault="00B73B12" w:rsidP="00F7799D">
      <w:r w:rsidRPr="00F7799D">
        <w:t xml:space="preserve">I </w:t>
      </w:r>
      <w:proofErr w:type="spellStart"/>
      <w:r w:rsidRPr="00F7799D">
        <w:t>Prop</w:t>
      </w:r>
      <w:proofErr w:type="spellEnd"/>
      <w:r w:rsidRPr="00F7799D">
        <w:t>. 1 LS (2022–2023) ble det foreslått et nytt kontraktsunntak i grunnrenteskatten for vannkraft knyttet til standard fastprisavtaler for strøm til sluttbrukere, med varighet på tr</w:t>
      </w:r>
      <w:r w:rsidRPr="00F7799D">
        <w:t>e, fem eller sju år. Den nærmere utformingen av et nytt kontraktsunntak vil bli fastsatt av departementet i forskrift.</w:t>
      </w:r>
    </w:p>
    <w:p w14:paraId="5B8DA644" w14:textId="77777777" w:rsidR="00000000" w:rsidRPr="00F7799D" w:rsidRDefault="00B73B12" w:rsidP="00F7799D">
      <w:r w:rsidRPr="00F7799D">
        <w:t xml:space="preserve">Slik den nærmere forskriftsutformingen av kontraktsunntaket er skissert i </w:t>
      </w:r>
      <w:proofErr w:type="spellStart"/>
      <w:r w:rsidRPr="00F7799D">
        <w:t>Prop</w:t>
      </w:r>
      <w:proofErr w:type="spellEnd"/>
      <w:r w:rsidRPr="00F7799D">
        <w:t>. 1 LS (2022–2023), åpnes det for at det kan inngås fastpri</w:t>
      </w:r>
      <w:r w:rsidRPr="00F7799D">
        <w:t>savtaler med sluttkunder i et annet område enn der kraftproduksjon skjer. Dersom det inngås en fastprisavtale i et annet prisområde enn der produksjonen skjer, må kraftprodusenten foreta dekningskjøp i prisområdet der sluttbrukeren i fastprisavtalen er.</w:t>
      </w:r>
    </w:p>
    <w:p w14:paraId="64305565" w14:textId="77777777" w:rsidR="00000000" w:rsidRPr="00F7799D" w:rsidRDefault="00B73B12" w:rsidP="00F7799D">
      <w:r w:rsidRPr="00F7799D">
        <w:t>Gr</w:t>
      </w:r>
      <w:r w:rsidRPr="00F7799D">
        <w:t>unnrenteskatten tar som hovedregel utgangspunkt i spotmarkedsprisen. Spotmarkedspriser gir et objektivt uttrykk for hvilken pris kraften kan selges til og er dermed et godt anslag på grunnrenten. Den fungerer også som en normpris som motvirker uønskede ska</w:t>
      </w:r>
      <w:r w:rsidRPr="00F7799D">
        <w:t>ttemessige tilpasninger. Det forutsettes i proposisjonen at ordningen skal utformes slik at forventet proveny over tid blir om lag uendret. Det er vektlagt at en endring i grunnrenteskatten må rammes inn slik at tiltaket ikke åpner for skattemessige tilpas</w:t>
      </w:r>
      <w:r w:rsidRPr="00F7799D">
        <w:t>ninger. I budsjettomtalen av forslaget vises det til at det vil gjelde regler for dekningskjøp der kunder og produsent er i forskjellige prisområder.</w:t>
      </w:r>
    </w:p>
    <w:p w14:paraId="2D48E39A" w14:textId="77777777" w:rsidR="00000000" w:rsidRPr="00F7799D" w:rsidRDefault="00B73B12" w:rsidP="00F7799D">
      <w:r w:rsidRPr="00F7799D">
        <w:t xml:space="preserve">En regel som tar hensyn til dekningskjøp, kan imidlertid være komplisert å </w:t>
      </w:r>
      <w:proofErr w:type="gramStart"/>
      <w:r w:rsidRPr="00F7799D">
        <w:t>implementere</w:t>
      </w:r>
      <w:proofErr w:type="gramEnd"/>
      <w:r w:rsidRPr="00F7799D">
        <w:t xml:space="preserve"> for kraftprodusent</w:t>
      </w:r>
      <w:r w:rsidRPr="00F7799D">
        <w:t>ene innen foreslått ikrafttredelsestidspunkt for ordningen 1. januar 2023. Departementet legger derfor opp til en regel som sikrer at bransjen raskt kan komme i gang med salg av fastprisavtaler. Regelen kan gå ut på at prisområde 3 og 4 anses som ett områd</w:t>
      </w:r>
      <w:r w:rsidRPr="00F7799D">
        <w:t>e for fastprisavtaler, og prisområde 1, 2 og 5 som et annet. Det innebærer at salg innenfor et nordlig og et sørlig prisområde vil gi grunnlag for kontraktsunntaket i grunnrenteskatten, men ikke salg mellom de to prisområdene. Konsekvensen er at kraftprodu</w:t>
      </w:r>
      <w:r w:rsidRPr="00F7799D">
        <w:t xml:space="preserve">senter på for eksempel Vestlandet (prisområde 5) kan selge kraft til fastprisavtaler på Østlandet og Sørlandet (prisområde 1 og 2) og </w:t>
      </w:r>
      <w:proofErr w:type="spellStart"/>
      <w:r w:rsidRPr="00F7799D">
        <w:t>grunnrentebeskattes</w:t>
      </w:r>
      <w:proofErr w:type="spellEnd"/>
      <w:r w:rsidRPr="00F7799D">
        <w:t xml:space="preserve"> for inntekten fra fastprisavtalene (dvs. uten hensyn til dekningskjøpet). </w:t>
      </w:r>
      <w:r w:rsidRPr="00F7799D">
        <w:lastRenderedPageBreak/>
        <w:t>Regelen kan gjelde i forbind</w:t>
      </w:r>
      <w:r w:rsidRPr="00F7799D">
        <w:t xml:space="preserve">else med det nye kontraktsunntaket og for skattemessige formål, for kontrakter inngått i løpet av 2022 og 2023, og som gjelder leveranser til sluttbrukere fra 2023 og for hele avtaleperioden. Kontraktsunntaket kan dermed gjelde volum for inntektsåret 2023 </w:t>
      </w:r>
      <w:r w:rsidRPr="00F7799D">
        <w:t>og ut inntektsåret 2030.</w:t>
      </w:r>
    </w:p>
    <w:p w14:paraId="6050519A" w14:textId="77777777" w:rsidR="00000000" w:rsidRPr="00F7799D" w:rsidRDefault="00B73B12" w:rsidP="00F7799D">
      <w:r w:rsidRPr="00F7799D">
        <w:t>Departementet vil vurdere de administrative konsekvensene av denne løsningen nærmere.</w:t>
      </w:r>
    </w:p>
    <w:p w14:paraId="045765CE" w14:textId="77777777" w:rsidR="00000000" w:rsidRPr="00F7799D" w:rsidRDefault="00B73B12" w:rsidP="00F7799D">
      <w:r w:rsidRPr="00F7799D">
        <w:t>Det er også visse prisforskjeller internt i Sør-Norge og Midt- og Nord-Norge, slik at man med en slik regel kan få tilpasninger som reduserer pro</w:t>
      </w:r>
      <w:r w:rsidRPr="00F7799D">
        <w:t>venyet fra grunnrenteskatten. Prisforskjellene og potensialet for slike tilpasninger forventes imidlertid i den aktuelle perioden å være betydelig mindre internt i de to områdene enn for landet under ett. Et eventuelt provenytap vil regjeringen komme tilba</w:t>
      </w:r>
      <w:r w:rsidRPr="00F7799D">
        <w:t>ke til i forbindelse med revidert nasjonalbudsjett for 2023.</w:t>
      </w:r>
    </w:p>
    <w:p w14:paraId="27E92FAF" w14:textId="77777777" w:rsidR="00000000" w:rsidRPr="00F7799D" w:rsidRDefault="00B73B12" w:rsidP="00F7799D">
      <w:r w:rsidRPr="00F7799D">
        <w:t xml:space="preserve">I </w:t>
      </w:r>
      <w:proofErr w:type="spellStart"/>
      <w:r w:rsidRPr="00F7799D">
        <w:t>Prop</w:t>
      </w:r>
      <w:proofErr w:type="spellEnd"/>
      <w:r w:rsidRPr="00F7799D">
        <w:t>. 1 LS (2022–2023) står det at: «</w:t>
      </w:r>
      <w:r w:rsidRPr="00F7799D">
        <w:rPr>
          <w:rStyle w:val="kursiv"/>
        </w:rPr>
        <w:t>Departementet vil gjøre en nærmere vurdering av størrelsen på prispåslaget, og legger opp til å sette det høyere enn 0,5 øre/kWh. Maksimalpåslaget vil bli f</w:t>
      </w:r>
      <w:r w:rsidRPr="00F7799D">
        <w:rPr>
          <w:rStyle w:val="kursiv"/>
        </w:rPr>
        <w:t>astsatt i forskrift</w:t>
      </w:r>
      <w:r w:rsidRPr="00F7799D">
        <w:t>». Påslaget må settes høyt nok til at leverandørene vil tilby avtaler. Samtidig må det ikke settes for høyt. Det kan både gi unødvendig høye priser til sluttbrukerne og risiko for redusert grunnrenteskatt gjennom overskuddsflytting inter</w:t>
      </w:r>
      <w:r w:rsidRPr="00F7799D">
        <w:t>nt i konsern. Ut fra en nærmere vurdering har regjeringen kommet til at prispåslaget bør økes og kunne fordeles på et variabelt og fast ledd. Det maksimale variable prispåslaget bør settes til 2,5 øre/kWh (ekskl. merverdiavgift og elsertifikatkostnad), men</w:t>
      </w:r>
      <w:r w:rsidRPr="00F7799D">
        <w:t>s fastbeløpet kan være maksimalt 99 kroner per måned per målepunkt.</w:t>
      </w:r>
    </w:p>
    <w:p w14:paraId="37D7079E" w14:textId="77777777" w:rsidR="00000000" w:rsidRPr="00F7799D" w:rsidRDefault="00B73B12" w:rsidP="00F7799D">
      <w:pPr>
        <w:pStyle w:val="b-budkaptit"/>
      </w:pPr>
      <w:r w:rsidRPr="00F7799D">
        <w:t>Kap. 5540 Avgift på kraftproduksjon</w:t>
      </w:r>
    </w:p>
    <w:p w14:paraId="4F4C1755" w14:textId="77777777" w:rsidR="00000000" w:rsidRPr="00F7799D" w:rsidRDefault="00B73B12" w:rsidP="00F7799D">
      <w:pPr>
        <w:pStyle w:val="b-post"/>
      </w:pPr>
      <w:r w:rsidRPr="00F7799D">
        <w:t>Post 70 Avgift på kraftproduksjon</w:t>
      </w:r>
    </w:p>
    <w:p w14:paraId="3527F70A" w14:textId="77777777" w:rsidR="00000000" w:rsidRPr="00F7799D" w:rsidRDefault="00B73B12" w:rsidP="00F7799D">
      <w:r w:rsidRPr="00F7799D">
        <w:t>Regjeringen mener at det er behov for å omfordele mer av de ekstraordinært høye inntektene fra kraftproduksjon. Regjer</w:t>
      </w:r>
      <w:r w:rsidRPr="00F7799D">
        <w:t xml:space="preserve">ingen har derfor i budsjettet for 2023 foreslått å innføre et høyprisbidrag (avgift på kraftproduksjon), jf. </w:t>
      </w:r>
      <w:proofErr w:type="spellStart"/>
      <w:r w:rsidRPr="00F7799D">
        <w:t>Prop</w:t>
      </w:r>
      <w:proofErr w:type="spellEnd"/>
      <w:r w:rsidRPr="00F7799D">
        <w:t xml:space="preserve">. 1 LS (2022–2023) </w:t>
      </w:r>
      <w:r w:rsidRPr="00F7799D">
        <w:rPr>
          <w:rStyle w:val="kursiv"/>
        </w:rPr>
        <w:t>Skatter, avgifter og toll 2023</w:t>
      </w:r>
      <w:r w:rsidRPr="00F7799D">
        <w:t xml:space="preserve"> punkt 5.2.2.</w:t>
      </w:r>
    </w:p>
    <w:p w14:paraId="593D0855" w14:textId="77777777" w:rsidR="00000000" w:rsidRPr="00F7799D" w:rsidRDefault="00B73B12" w:rsidP="00F7799D">
      <w:r w:rsidRPr="00F7799D">
        <w:t>I lys av at forslaget ikke har vært på høring, har Finansdepartementet i pressem</w:t>
      </w:r>
      <w:r w:rsidRPr="00F7799D">
        <w:t xml:space="preserve">elding av 6. oktober 2022 uttalt at det vil kunne være behov for å vurdere nærmere enkelte avgrensninger og presiseringer av avgiftsgrunnlaget. Regjeringen mener det er fornuftig å gjøre enkelte justeringer etter innspill fra næringen gitt at ordningen av </w:t>
      </w:r>
      <w:r w:rsidRPr="00F7799D">
        <w:t>åpenbare grunner ikke kunne gjennomgå en høringsprosess forut for fremsettelse av forslaget.</w:t>
      </w:r>
    </w:p>
    <w:p w14:paraId="15758C95" w14:textId="77777777" w:rsidR="00000000" w:rsidRPr="00F7799D" w:rsidRDefault="00B73B12" w:rsidP="00F7799D">
      <w:r w:rsidRPr="00F7799D">
        <w:t>Etter at forslaget ble presentert, har regjeringen fått innspill fra næringen om innretningen av høyprisbidraget. Regjeringen ønsker å dempe noen mulige uheldige v</w:t>
      </w:r>
      <w:r w:rsidRPr="00F7799D">
        <w:t>irkninger av høyprisbidraget, samtidig som det er lagt vekt på å opprettholde et høyt proveny. Høyprisbidraget er tilpasset den spesielle situasjonen vi er i, og er ikke et varig element i skattesystemet slik som grunnrenteskatten. Det er ikke omtalt en sl</w:t>
      </w:r>
      <w:r w:rsidRPr="00F7799D">
        <w:t>uttdato i proposisjonen. For å bidra til forutsigbarhet for kraftprodusentene vil departementet informere om at det legges til grunn at høyprisbidraget skal avvikles senest innen utgangen av 2024.</w:t>
      </w:r>
    </w:p>
    <w:p w14:paraId="599EF297" w14:textId="77777777" w:rsidR="00000000" w:rsidRPr="00F7799D" w:rsidRDefault="00B73B12" w:rsidP="00F7799D">
      <w:r w:rsidRPr="00F7799D">
        <w:t xml:space="preserve">Aktører i energibransjen har tatt til orde for blant annet </w:t>
      </w:r>
      <w:r w:rsidRPr="00F7799D">
        <w:t>at prisnivået bør beregnes over en lengre tidsperiode enn i forslaget. Regjeringen foreslår å endre fra timespris til månedlig gjennomsnittspris. Endringen innebærer at inntektene fra kraftproduksjon skal beregnes over må</w:t>
      </w:r>
      <w:r w:rsidRPr="00F7799D">
        <w:lastRenderedPageBreak/>
        <w:t>neden istedenfor per time. Det er i</w:t>
      </w:r>
      <w:r w:rsidRPr="00F7799D">
        <w:t xml:space="preserve"> tråd med utformingen av høyprisbidraget å bruke oppnådd gjennomsnittspris for den enkelte avgiftspliktige slik at avgiften baseres på den enkelte kraftprodusentens faktiske inntekter. Endringen av tidsavsnitt antas å ha størst relevans for volum som verds</w:t>
      </w:r>
      <w:r w:rsidRPr="00F7799D">
        <w:t>ettes til spotmarkedspris. Endringen vil bli fastsatt i forskrift.</w:t>
      </w:r>
    </w:p>
    <w:p w14:paraId="41CD691E" w14:textId="77777777" w:rsidR="00000000" w:rsidRPr="00F7799D" w:rsidRDefault="00B73B12" w:rsidP="00F7799D">
      <w:r w:rsidRPr="00F7799D">
        <w:t xml:space="preserve">Finansdepartementet sendte 21. oktober 2022 brev til Stortingets presidentskap med enkelte presiseringer om forståelsen av egenkraft og interessefellesskap i det foreslåtte høyprisbidraget </w:t>
      </w:r>
      <w:r w:rsidRPr="00F7799D">
        <w:t>på vann- og vindkraft. Departementet varslet i brevet at det ville vurderes om disse presiseringene har betydning for statens inntekter fra høyprisbidraget i 2023 og eventuelt komme tilbake til Stortinget på egnet måte.</w:t>
      </w:r>
    </w:p>
    <w:p w14:paraId="00466AB6" w14:textId="77777777" w:rsidR="00000000" w:rsidRPr="00F7799D" w:rsidRDefault="00B73B12" w:rsidP="00F7799D">
      <w:r w:rsidRPr="00F7799D">
        <w:t xml:space="preserve">I </w:t>
      </w:r>
      <w:proofErr w:type="spellStart"/>
      <w:r w:rsidRPr="00F7799D">
        <w:t>Prop</w:t>
      </w:r>
      <w:proofErr w:type="spellEnd"/>
      <w:r w:rsidRPr="00F7799D">
        <w:t xml:space="preserve">. 1 LS (2022–2023) </w:t>
      </w:r>
      <w:r w:rsidRPr="00F7799D">
        <w:rPr>
          <w:rStyle w:val="kursiv"/>
        </w:rPr>
        <w:t>Skatter, av</w:t>
      </w:r>
      <w:r w:rsidRPr="00F7799D">
        <w:rPr>
          <w:rStyle w:val="kursiv"/>
        </w:rPr>
        <w:t>gifter og toll 2023</w:t>
      </w:r>
      <w:r w:rsidRPr="00F7799D">
        <w:t xml:space="preserve"> ble forslaget om høyprisbidrag på svært usikkert grunnlag anslått å gi et bokført proveny i 2023 på om lag 23,6 mrd. kroner. De påløpte avgiftsinntektene for 2022 inngår i det bokførte provenyet for 2023. Helårsvirkningen av avgiften bl</w:t>
      </w:r>
      <w:r w:rsidRPr="00F7799D">
        <w:t>e anslått til 16 mrd. kroner.</w:t>
      </w:r>
    </w:p>
    <w:p w14:paraId="28786E2F" w14:textId="77777777" w:rsidR="00000000" w:rsidRPr="00F7799D" w:rsidRDefault="00B73B12" w:rsidP="00F7799D">
      <w:r w:rsidRPr="00F7799D">
        <w:t>I provenyanslaget ble det beregningsteknisk forutsatt at produksjonen er jevnt fordelt over året. I virkeligheten varierer både kraftpriser og kraftproduksjon gjennom ulike perioder av året. Departementet har gjort nye proveny</w:t>
      </w:r>
      <w:r w:rsidRPr="00F7799D">
        <w:t>anslag basert på eksempler fra Norges vassdrags- og energidirektorat om mulig variasjon i pris og produksjon, klargjøring av egenkraft og interessefellesskap samt endring av tidsavsnitt. Det bokførte provenyet i 2023 anslås nå på usikkert grunnlag til om l</w:t>
      </w:r>
      <w:r w:rsidRPr="00F7799D">
        <w:t xml:space="preserve">ag 22,7 mrd. kroner. Klargjøring og justering i høyprisbidraget reduserer det anslåtte provenyet med 900 mill. kroner bokført i 2023 sammenlignet med anslag i </w:t>
      </w:r>
      <w:proofErr w:type="spellStart"/>
      <w:r w:rsidRPr="00F7799D">
        <w:t>Prop</w:t>
      </w:r>
      <w:proofErr w:type="spellEnd"/>
      <w:r w:rsidRPr="00F7799D">
        <w:t xml:space="preserve">. 1 LS (2022–2023) </w:t>
      </w:r>
      <w:r w:rsidRPr="00F7799D">
        <w:rPr>
          <w:rStyle w:val="kursiv"/>
        </w:rPr>
        <w:t>Skatter, avgifter og toll 2023</w:t>
      </w:r>
      <w:r w:rsidRPr="00F7799D">
        <w:t xml:space="preserve">. Samtidig understrekes det at kraftprisene </w:t>
      </w:r>
      <w:r w:rsidRPr="00F7799D">
        <w:t>varierer kraftig og trolig utgjør den største usikkerhetsfaktoren ved provenyanslaget.</w:t>
      </w:r>
    </w:p>
    <w:p w14:paraId="2F27BF0B" w14:textId="77777777" w:rsidR="00000000" w:rsidRPr="00F7799D" w:rsidRDefault="00B73B12" w:rsidP="00F7799D">
      <w:r w:rsidRPr="00F7799D">
        <w:t>I Gul bok 2023 er det foreslått bevilget 23 600 mill. kroner under kap. 5540, post 70. Samlet foreslås det å redusere bevilgningsforslaget på posten med 900 mill. kroner</w:t>
      </w:r>
      <w:r w:rsidRPr="00F7799D">
        <w:t>, til 22 700 mill. kroner.</w:t>
      </w:r>
    </w:p>
    <w:p w14:paraId="22D8D32D" w14:textId="77777777" w:rsidR="00000000" w:rsidRPr="00F7799D" w:rsidRDefault="00B73B12" w:rsidP="00F7799D">
      <w:r w:rsidRPr="00F7799D">
        <w:t xml:space="preserve">Justeringene forutsetter ingen endringer i forslag til lov- eller stortingsvedtak som er fremmet i </w:t>
      </w:r>
      <w:proofErr w:type="spellStart"/>
      <w:r w:rsidRPr="00F7799D">
        <w:t>Prop</w:t>
      </w:r>
      <w:proofErr w:type="spellEnd"/>
      <w:r w:rsidRPr="00F7799D">
        <w:t>. 1 LS (2022–2023), men kan gjennomføres i forskrift.</w:t>
      </w:r>
    </w:p>
    <w:p w14:paraId="732A3871" w14:textId="77777777" w:rsidR="00000000" w:rsidRPr="00F7799D" w:rsidRDefault="00B73B12" w:rsidP="00F7799D">
      <w:r w:rsidRPr="00F7799D">
        <w:t xml:space="preserve">Forslaget anses </w:t>
      </w:r>
      <w:proofErr w:type="gramStart"/>
      <w:r w:rsidRPr="00F7799D">
        <w:t>for øvrig</w:t>
      </w:r>
      <w:proofErr w:type="gramEnd"/>
      <w:r w:rsidRPr="00F7799D">
        <w:t xml:space="preserve"> ikke å ha administrative konsekvenser av betyd</w:t>
      </w:r>
      <w:r w:rsidRPr="00F7799D">
        <w:t xml:space="preserve">ning utover omtale i </w:t>
      </w:r>
      <w:proofErr w:type="spellStart"/>
      <w:r w:rsidRPr="00F7799D">
        <w:t>Prop</w:t>
      </w:r>
      <w:proofErr w:type="spellEnd"/>
      <w:r w:rsidRPr="00F7799D">
        <w:t>. 1 LS (2022–2023).</w:t>
      </w:r>
    </w:p>
    <w:p w14:paraId="35C431C0" w14:textId="77777777" w:rsidR="00000000" w:rsidRPr="00F7799D" w:rsidRDefault="00B73B12" w:rsidP="00F7799D">
      <w:pPr>
        <w:pStyle w:val="Overskrift2"/>
      </w:pPr>
      <w:r w:rsidRPr="00F7799D">
        <w:t>Forsvarsdepartementet</w:t>
      </w:r>
    </w:p>
    <w:p w14:paraId="42B55F67" w14:textId="77777777" w:rsidR="00000000" w:rsidRPr="00F7799D" w:rsidRDefault="00B73B12" w:rsidP="00F7799D">
      <w:pPr>
        <w:pStyle w:val="b-budkaptit"/>
      </w:pPr>
      <w:r w:rsidRPr="00F7799D">
        <w:t>Kap. 4700 Forsvarsdepartementet</w:t>
      </w:r>
    </w:p>
    <w:p w14:paraId="4319C54A" w14:textId="77777777" w:rsidR="00000000" w:rsidRPr="00F7799D" w:rsidRDefault="00B73B12" w:rsidP="00F7799D">
      <w:pPr>
        <w:pStyle w:val="b-post"/>
      </w:pPr>
      <w:r w:rsidRPr="00F7799D">
        <w:t>Post 78 (ny) Norges tilskudd til NATOs og internasjonale driftsbudsjettet</w:t>
      </w:r>
    </w:p>
    <w:p w14:paraId="4EB27DAD" w14:textId="77777777" w:rsidR="00000000" w:rsidRPr="00F7799D" w:rsidRDefault="00B73B12" w:rsidP="00F7799D">
      <w:r w:rsidRPr="00F7799D">
        <w:t>Det internasjonale samfunns finansiering av de afghanske sikkerhetsstyrkene ble kanalisert blant annet gjennom ANA Trust Fund (støttefond til den afghanske hæren). Fondet ble opprinnelig opprettet i 2007. Norges andel utgjorde om lag 60 mill. kroner årlig.</w:t>
      </w:r>
      <w:r w:rsidRPr="00F7799D">
        <w:t xml:space="preserve"> Norges årlige bidrag ble terminert i lys av situasjonen i Afghanistan og de afghanske sikkerhetsstyrkenes oppløsning høsten 2021, jf. også </w:t>
      </w:r>
      <w:proofErr w:type="spellStart"/>
      <w:r w:rsidRPr="00F7799D">
        <w:t>Prop</w:t>
      </w:r>
      <w:proofErr w:type="spellEnd"/>
      <w:r w:rsidRPr="00F7799D">
        <w:t>. 1 S (2021–2022). I lys av den endrede situasjonen ble iverksatte prosjekter ikke gjennomført og planlagte pros</w:t>
      </w:r>
      <w:r w:rsidRPr="00F7799D">
        <w:t xml:space="preserve">jekter ikke iverksatt. Norges andel av ubenyttede </w:t>
      </w:r>
      <w:r w:rsidRPr="00F7799D">
        <w:lastRenderedPageBreak/>
        <w:t>midler i ANA Trust Fund utgjør 24,5 mill. USD og 7 mill. EUR. Det foreslås at ubenyttede midler, som tidligere er utbetalt til fondet, tilbakeføres i 2023. På denne bakgrunn foreslås posten bevilget med 320</w:t>
      </w:r>
      <w:r w:rsidRPr="00F7799D">
        <w:t> mill. kroner.</w:t>
      </w:r>
    </w:p>
    <w:p w14:paraId="308C2EDD" w14:textId="77777777" w:rsidR="00000000" w:rsidRPr="00F7799D" w:rsidRDefault="00B73B12" w:rsidP="00F7799D">
      <w:pPr>
        <w:pStyle w:val="a-tilraar-dep"/>
      </w:pPr>
      <w:r w:rsidRPr="00F7799D">
        <w:t>Finansdepartementet</w:t>
      </w:r>
    </w:p>
    <w:p w14:paraId="0CEEA609" w14:textId="77777777" w:rsidR="00000000" w:rsidRPr="00F7799D" w:rsidRDefault="00B73B12" w:rsidP="00F7799D">
      <w:pPr>
        <w:pStyle w:val="a-tilraar-tit"/>
      </w:pPr>
      <w:r w:rsidRPr="00F7799D">
        <w:t>tilrår:</w:t>
      </w:r>
    </w:p>
    <w:p w14:paraId="3A646144" w14:textId="77777777" w:rsidR="00000000" w:rsidRPr="00F7799D" w:rsidRDefault="00B73B12" w:rsidP="00F7799D">
      <w:r w:rsidRPr="00F7799D">
        <w:t xml:space="preserve">At Deres Majestet godkjenner og skriver under et framlagt forslag til proposisjon til Stortinget om endring av </w:t>
      </w:r>
      <w:proofErr w:type="spellStart"/>
      <w:r w:rsidRPr="00F7799D">
        <w:t>Prop</w:t>
      </w:r>
      <w:proofErr w:type="spellEnd"/>
      <w:r w:rsidRPr="00F7799D">
        <w:t xml:space="preserve">. 1 S (2022–2023) Statsbudsjettet 2023 og </w:t>
      </w:r>
      <w:proofErr w:type="spellStart"/>
      <w:r w:rsidRPr="00F7799D">
        <w:t>Prop</w:t>
      </w:r>
      <w:proofErr w:type="spellEnd"/>
      <w:r w:rsidRPr="00F7799D">
        <w:t>. 1 LS (2022–2023) Skatter, avgifter og toll 2023 (s</w:t>
      </w:r>
      <w:r w:rsidRPr="00F7799D">
        <w:t>aldering).</w:t>
      </w:r>
    </w:p>
    <w:p w14:paraId="37F437CF" w14:textId="77777777" w:rsidR="00000000" w:rsidRPr="00F7799D" w:rsidRDefault="00B73B12" w:rsidP="00F7799D">
      <w:pPr>
        <w:pStyle w:val="a-konge-tekst"/>
        <w:rPr>
          <w:rStyle w:val="halvfet0"/>
        </w:rPr>
      </w:pPr>
      <w:r w:rsidRPr="00F7799D">
        <w:rPr>
          <w:rStyle w:val="halvfet0"/>
        </w:rPr>
        <w:t>Vi HARALD,</w:t>
      </w:r>
      <w:r w:rsidRPr="00F7799D">
        <w:t xml:space="preserve"> Norges Konge,</w:t>
      </w:r>
    </w:p>
    <w:p w14:paraId="2F0DCC54" w14:textId="77777777" w:rsidR="00000000" w:rsidRPr="00F7799D" w:rsidRDefault="00B73B12" w:rsidP="00F7799D">
      <w:pPr>
        <w:pStyle w:val="a-konge-tit"/>
      </w:pPr>
      <w:r w:rsidRPr="00F7799D">
        <w:t>stadfester:</w:t>
      </w:r>
    </w:p>
    <w:p w14:paraId="3F647AF9" w14:textId="77777777" w:rsidR="00000000" w:rsidRPr="00F7799D" w:rsidRDefault="00B73B12" w:rsidP="00F7799D">
      <w:r w:rsidRPr="00F7799D">
        <w:t xml:space="preserve">Stortinget blir bedt om å gjøre vedtak om endring av </w:t>
      </w:r>
      <w:proofErr w:type="spellStart"/>
      <w:r w:rsidRPr="00F7799D">
        <w:t>Prop</w:t>
      </w:r>
      <w:proofErr w:type="spellEnd"/>
      <w:r w:rsidRPr="00F7799D">
        <w:t>. 1 S (2022–2023) Statsbudsjettet 2023 (saldering) i samsvar med et vedlagt forslag.</w:t>
      </w:r>
    </w:p>
    <w:p w14:paraId="0CCE6EBD" w14:textId="77777777" w:rsidR="00000000" w:rsidRPr="00F7799D" w:rsidRDefault="00B73B12" w:rsidP="00F7799D">
      <w:pPr>
        <w:pStyle w:val="a-vedtak-tit"/>
      </w:pPr>
      <w:r w:rsidRPr="00F7799D">
        <w:t xml:space="preserve">Forslag </w:t>
      </w:r>
    </w:p>
    <w:p w14:paraId="667AF8B0" w14:textId="77777777" w:rsidR="00000000" w:rsidRPr="00F7799D" w:rsidRDefault="00B73B12" w:rsidP="00F7799D">
      <w:pPr>
        <w:pStyle w:val="a-vedtak-tit"/>
      </w:pPr>
      <w:r w:rsidRPr="00F7799D">
        <w:t xml:space="preserve">til vedtak om endring av </w:t>
      </w:r>
      <w:proofErr w:type="spellStart"/>
      <w:r w:rsidRPr="00F7799D">
        <w:t>Prop</w:t>
      </w:r>
      <w:proofErr w:type="spellEnd"/>
      <w:r w:rsidRPr="00F7799D">
        <w:t xml:space="preserve">. 1 S (2022–2023) </w:t>
      </w:r>
      <w:r w:rsidRPr="00F7799D">
        <w:br/>
        <w:t>Statsbuds</w:t>
      </w:r>
      <w:r w:rsidRPr="00F7799D">
        <w:t>jettet 2023 (saldering)</w:t>
      </w:r>
    </w:p>
    <w:p w14:paraId="16A36257" w14:textId="77777777" w:rsidR="00000000" w:rsidRPr="00F7799D" w:rsidRDefault="00B73B12" w:rsidP="00F7799D">
      <w:pPr>
        <w:pStyle w:val="a-vedtak-del"/>
      </w:pPr>
      <w:r w:rsidRPr="00F7799D">
        <w:t>I</w:t>
      </w:r>
    </w:p>
    <w:p w14:paraId="15005463" w14:textId="77777777" w:rsidR="00000000" w:rsidRPr="00F7799D" w:rsidRDefault="00B73B12" w:rsidP="00F7799D">
      <w:r w:rsidRPr="00F7799D">
        <w:t>I statsbudsjettet for 2023 blir bevilget under følgende kapittel:</w:t>
      </w:r>
    </w:p>
    <w:p w14:paraId="48B216F5" w14:textId="77777777" w:rsidR="00000000" w:rsidRPr="00F7799D" w:rsidRDefault="00B73B12" w:rsidP="00F7799D">
      <w:pPr>
        <w:pStyle w:val="a-vedtak-tekst"/>
      </w:pPr>
      <w:r w:rsidRPr="00F7799D">
        <w:t>Utgifter:</w:t>
      </w:r>
    </w:p>
    <w:p w14:paraId="7327894C" w14:textId="77777777" w:rsidR="00000000" w:rsidRPr="00F7799D" w:rsidRDefault="00B73B12" w:rsidP="00F7799D">
      <w:pPr>
        <w:pStyle w:val="Tabellnavn"/>
      </w:pPr>
      <w:r w:rsidRPr="00F7799D">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992"/>
        <w:gridCol w:w="5386"/>
        <w:gridCol w:w="1829"/>
      </w:tblGrid>
      <w:tr w:rsidR="00000000" w:rsidRPr="00F7799D" w14:paraId="07227BE7" w14:textId="77777777" w:rsidTr="00F7799D">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CB0FB6" w14:textId="77777777" w:rsidR="00000000" w:rsidRPr="00F7799D" w:rsidRDefault="00B73B12" w:rsidP="00F7799D">
            <w:r w:rsidRPr="00F7799D">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26908F" w14:textId="77777777" w:rsidR="00000000" w:rsidRPr="00F7799D" w:rsidRDefault="00B73B12" w:rsidP="00F7799D">
            <w:r w:rsidRPr="00F7799D">
              <w:t>Post</w:t>
            </w:r>
          </w:p>
        </w:tc>
        <w:tc>
          <w:tcPr>
            <w:tcW w:w="53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58496D0" w14:textId="77777777" w:rsidR="00000000" w:rsidRPr="00F7799D" w:rsidRDefault="00B73B12" w:rsidP="00F7799D">
            <w:r w:rsidRPr="00F7799D">
              <w:t>Formål</w:t>
            </w:r>
          </w:p>
        </w:tc>
        <w:tc>
          <w:tcPr>
            <w:tcW w:w="182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9A93BD" w14:textId="77777777" w:rsidR="00000000" w:rsidRPr="00F7799D" w:rsidRDefault="00B73B12" w:rsidP="00F7799D">
            <w:pPr>
              <w:jc w:val="right"/>
            </w:pPr>
            <w:r w:rsidRPr="00F7799D">
              <w:t>Kroner</w:t>
            </w:r>
          </w:p>
        </w:tc>
      </w:tr>
      <w:tr w:rsidR="00000000" w:rsidRPr="00F7799D" w14:paraId="07DC2EFB" w14:textId="77777777" w:rsidTr="00F7799D">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50F7EFE9" w14:textId="77777777" w:rsidR="00000000" w:rsidRPr="00F7799D" w:rsidRDefault="00B73B12" w:rsidP="00F7799D">
            <w:r w:rsidRPr="00F7799D">
              <w:t>1428</w:t>
            </w:r>
          </w:p>
        </w:tc>
        <w:tc>
          <w:tcPr>
            <w:tcW w:w="992" w:type="dxa"/>
            <w:tcBorders>
              <w:top w:val="single" w:sz="4" w:space="0" w:color="000000"/>
              <w:left w:val="nil"/>
              <w:bottom w:val="nil"/>
              <w:right w:val="nil"/>
            </w:tcBorders>
            <w:tcMar>
              <w:top w:w="128" w:type="dxa"/>
              <w:left w:w="43" w:type="dxa"/>
              <w:bottom w:w="43" w:type="dxa"/>
              <w:right w:w="43" w:type="dxa"/>
            </w:tcMar>
          </w:tcPr>
          <w:p w14:paraId="52BB90D0" w14:textId="77777777" w:rsidR="00000000" w:rsidRPr="00F7799D" w:rsidRDefault="00B73B12" w:rsidP="00F7799D"/>
        </w:tc>
        <w:tc>
          <w:tcPr>
            <w:tcW w:w="5386" w:type="dxa"/>
            <w:tcBorders>
              <w:top w:val="single" w:sz="4" w:space="0" w:color="000000"/>
              <w:left w:val="nil"/>
              <w:bottom w:val="nil"/>
              <w:right w:val="nil"/>
            </w:tcBorders>
            <w:tcMar>
              <w:top w:w="128" w:type="dxa"/>
              <w:left w:w="43" w:type="dxa"/>
              <w:bottom w:w="43" w:type="dxa"/>
              <w:right w:w="43" w:type="dxa"/>
            </w:tcMar>
          </w:tcPr>
          <w:p w14:paraId="00AF6D3C" w14:textId="77777777" w:rsidR="00000000" w:rsidRPr="00F7799D" w:rsidRDefault="00B73B12" w:rsidP="00F7799D">
            <w:proofErr w:type="spellStart"/>
            <w:r w:rsidRPr="00F7799D">
              <w:t>Enova</w:t>
            </w:r>
            <w:proofErr w:type="spellEnd"/>
            <w:r w:rsidRPr="00F7799D">
              <w:t xml:space="preserve"> SF:</w:t>
            </w:r>
          </w:p>
        </w:tc>
        <w:tc>
          <w:tcPr>
            <w:tcW w:w="1829" w:type="dxa"/>
            <w:tcBorders>
              <w:top w:val="single" w:sz="4" w:space="0" w:color="000000"/>
              <w:left w:val="nil"/>
              <w:bottom w:val="nil"/>
              <w:right w:val="nil"/>
            </w:tcBorders>
            <w:tcMar>
              <w:top w:w="128" w:type="dxa"/>
              <w:left w:w="43" w:type="dxa"/>
              <w:bottom w:w="43" w:type="dxa"/>
              <w:right w:w="43" w:type="dxa"/>
            </w:tcMar>
            <w:vAlign w:val="bottom"/>
          </w:tcPr>
          <w:p w14:paraId="64FE38F6" w14:textId="77777777" w:rsidR="00000000" w:rsidRPr="00F7799D" w:rsidRDefault="00B73B12" w:rsidP="00F7799D">
            <w:pPr>
              <w:jc w:val="right"/>
            </w:pPr>
          </w:p>
        </w:tc>
      </w:tr>
      <w:tr w:rsidR="00000000" w:rsidRPr="00F7799D" w14:paraId="69C68852" w14:textId="77777777" w:rsidTr="00F7799D">
        <w:trPr>
          <w:trHeight w:val="640"/>
        </w:trPr>
        <w:tc>
          <w:tcPr>
            <w:tcW w:w="993" w:type="dxa"/>
            <w:tcBorders>
              <w:top w:val="nil"/>
              <w:left w:val="nil"/>
              <w:bottom w:val="nil"/>
              <w:right w:val="nil"/>
            </w:tcBorders>
            <w:tcMar>
              <w:top w:w="128" w:type="dxa"/>
              <w:left w:w="43" w:type="dxa"/>
              <w:bottom w:w="43" w:type="dxa"/>
              <w:right w:w="43" w:type="dxa"/>
            </w:tcMar>
          </w:tcPr>
          <w:p w14:paraId="25030A8F" w14:textId="77777777" w:rsidR="00000000" w:rsidRPr="00F7799D" w:rsidRDefault="00B73B12" w:rsidP="00F7799D">
            <w:r w:rsidRPr="00F7799D">
              <w:t>(NY)</w:t>
            </w:r>
          </w:p>
        </w:tc>
        <w:tc>
          <w:tcPr>
            <w:tcW w:w="992" w:type="dxa"/>
            <w:tcBorders>
              <w:top w:val="nil"/>
              <w:left w:val="nil"/>
              <w:bottom w:val="nil"/>
              <w:right w:val="nil"/>
            </w:tcBorders>
            <w:tcMar>
              <w:top w:w="128" w:type="dxa"/>
              <w:left w:w="43" w:type="dxa"/>
              <w:bottom w:w="43" w:type="dxa"/>
              <w:right w:w="43" w:type="dxa"/>
            </w:tcMar>
          </w:tcPr>
          <w:p w14:paraId="00B8CC58" w14:textId="77777777" w:rsidR="00000000" w:rsidRPr="00F7799D" w:rsidRDefault="00B73B12" w:rsidP="00F7799D">
            <w:r w:rsidRPr="00F7799D">
              <w:t>51</w:t>
            </w:r>
          </w:p>
        </w:tc>
        <w:tc>
          <w:tcPr>
            <w:tcW w:w="5386" w:type="dxa"/>
            <w:tcBorders>
              <w:top w:val="nil"/>
              <w:left w:val="nil"/>
              <w:bottom w:val="nil"/>
              <w:right w:val="nil"/>
            </w:tcBorders>
            <w:tcMar>
              <w:top w:w="128" w:type="dxa"/>
              <w:left w:w="43" w:type="dxa"/>
              <w:bottom w:w="43" w:type="dxa"/>
              <w:right w:w="43" w:type="dxa"/>
            </w:tcMar>
          </w:tcPr>
          <w:p w14:paraId="4C840EE1" w14:textId="77777777" w:rsidR="00000000" w:rsidRPr="00F7799D" w:rsidRDefault="00B73B12" w:rsidP="00F7799D">
            <w:r w:rsidRPr="00F7799D">
              <w:t xml:space="preserve">Midlertidig energitilskuddsordning til næringslivet ifm. høye strømpriser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013BAF73" w14:textId="77777777" w:rsidR="00000000" w:rsidRPr="00F7799D" w:rsidRDefault="00B73B12" w:rsidP="00F7799D">
            <w:pPr>
              <w:jc w:val="right"/>
            </w:pPr>
            <w:r w:rsidRPr="00F7799D">
              <w:t>1 200 000 000</w:t>
            </w:r>
          </w:p>
        </w:tc>
      </w:tr>
      <w:tr w:rsidR="00000000" w:rsidRPr="00F7799D" w14:paraId="7E1748DE"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00689ED1" w14:textId="77777777" w:rsidR="00000000" w:rsidRPr="00F7799D" w:rsidRDefault="00B73B12" w:rsidP="00F7799D">
            <w:r w:rsidRPr="00F7799D">
              <w:t>2309</w:t>
            </w:r>
          </w:p>
        </w:tc>
        <w:tc>
          <w:tcPr>
            <w:tcW w:w="992" w:type="dxa"/>
            <w:tcBorders>
              <w:top w:val="nil"/>
              <w:left w:val="nil"/>
              <w:bottom w:val="nil"/>
              <w:right w:val="nil"/>
            </w:tcBorders>
            <w:tcMar>
              <w:top w:w="128" w:type="dxa"/>
              <w:left w:w="43" w:type="dxa"/>
              <w:bottom w:w="43" w:type="dxa"/>
              <w:right w:w="43" w:type="dxa"/>
            </w:tcMar>
          </w:tcPr>
          <w:p w14:paraId="48A15B84" w14:textId="77777777" w:rsidR="00000000" w:rsidRPr="00F7799D" w:rsidRDefault="00B73B12" w:rsidP="00F7799D"/>
        </w:tc>
        <w:tc>
          <w:tcPr>
            <w:tcW w:w="5386" w:type="dxa"/>
            <w:tcBorders>
              <w:top w:val="nil"/>
              <w:left w:val="nil"/>
              <w:bottom w:val="nil"/>
              <w:right w:val="nil"/>
            </w:tcBorders>
            <w:tcMar>
              <w:top w:w="128" w:type="dxa"/>
              <w:left w:w="43" w:type="dxa"/>
              <w:bottom w:w="43" w:type="dxa"/>
              <w:right w:w="43" w:type="dxa"/>
            </w:tcMar>
          </w:tcPr>
          <w:p w14:paraId="7140BB81" w14:textId="77777777" w:rsidR="00000000" w:rsidRPr="00F7799D" w:rsidRDefault="00B73B12" w:rsidP="00F7799D">
            <w:r w:rsidRPr="00F7799D">
              <w:t>Tilfeldige utgifter:</w:t>
            </w:r>
          </w:p>
        </w:tc>
        <w:tc>
          <w:tcPr>
            <w:tcW w:w="1829" w:type="dxa"/>
            <w:tcBorders>
              <w:top w:val="nil"/>
              <w:left w:val="nil"/>
              <w:bottom w:val="nil"/>
              <w:right w:val="nil"/>
            </w:tcBorders>
            <w:tcMar>
              <w:top w:w="128" w:type="dxa"/>
              <w:left w:w="43" w:type="dxa"/>
              <w:bottom w:w="43" w:type="dxa"/>
              <w:right w:w="43" w:type="dxa"/>
            </w:tcMar>
            <w:vAlign w:val="bottom"/>
          </w:tcPr>
          <w:p w14:paraId="5B66494F" w14:textId="77777777" w:rsidR="00000000" w:rsidRPr="00F7799D" w:rsidRDefault="00B73B12" w:rsidP="00F7799D">
            <w:pPr>
              <w:jc w:val="right"/>
            </w:pPr>
          </w:p>
        </w:tc>
      </w:tr>
      <w:tr w:rsidR="00000000" w:rsidRPr="00F7799D" w14:paraId="09054BA1"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5E535F70" w14:textId="77777777" w:rsidR="00000000" w:rsidRPr="00F7799D" w:rsidRDefault="00B73B12" w:rsidP="00F7799D"/>
        </w:tc>
        <w:tc>
          <w:tcPr>
            <w:tcW w:w="992" w:type="dxa"/>
            <w:tcBorders>
              <w:top w:val="nil"/>
              <w:left w:val="nil"/>
              <w:bottom w:val="nil"/>
              <w:right w:val="nil"/>
            </w:tcBorders>
            <w:tcMar>
              <w:top w:w="128" w:type="dxa"/>
              <w:left w:w="43" w:type="dxa"/>
              <w:bottom w:w="43" w:type="dxa"/>
              <w:right w:w="43" w:type="dxa"/>
            </w:tcMar>
          </w:tcPr>
          <w:p w14:paraId="3F813004" w14:textId="77777777" w:rsidR="00000000" w:rsidRPr="00F7799D" w:rsidRDefault="00B73B12" w:rsidP="00F7799D">
            <w:r w:rsidRPr="00F7799D">
              <w:t>1</w:t>
            </w:r>
          </w:p>
        </w:tc>
        <w:tc>
          <w:tcPr>
            <w:tcW w:w="5386" w:type="dxa"/>
            <w:tcBorders>
              <w:top w:val="nil"/>
              <w:left w:val="nil"/>
              <w:bottom w:val="nil"/>
              <w:right w:val="nil"/>
            </w:tcBorders>
            <w:tcMar>
              <w:top w:w="128" w:type="dxa"/>
              <w:left w:w="43" w:type="dxa"/>
              <w:bottom w:w="43" w:type="dxa"/>
              <w:right w:w="43" w:type="dxa"/>
            </w:tcMar>
          </w:tcPr>
          <w:p w14:paraId="5A1BEB9C" w14:textId="77777777" w:rsidR="00000000" w:rsidRPr="00F7799D" w:rsidRDefault="00B73B12" w:rsidP="00F7799D">
            <w:r w:rsidRPr="00F7799D">
              <w:t xml:space="preserve">Driftsutgifter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7C2A978F" w14:textId="77777777" w:rsidR="00000000" w:rsidRPr="00F7799D" w:rsidRDefault="00B73B12" w:rsidP="00F7799D">
            <w:pPr>
              <w:jc w:val="right"/>
            </w:pPr>
            <w:r w:rsidRPr="00F7799D">
              <w:t>8 780 400 000</w:t>
            </w:r>
          </w:p>
        </w:tc>
      </w:tr>
      <w:tr w:rsidR="00000000" w:rsidRPr="00F7799D" w14:paraId="0DA9F207" w14:textId="77777777" w:rsidTr="00F7799D">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2B330A93" w14:textId="77777777" w:rsidR="00000000" w:rsidRPr="00F7799D" w:rsidRDefault="00B73B12" w:rsidP="00F7799D"/>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60296DE3" w14:textId="77777777" w:rsidR="00000000" w:rsidRPr="00F7799D" w:rsidRDefault="00B73B12" w:rsidP="00F7799D"/>
        </w:tc>
        <w:tc>
          <w:tcPr>
            <w:tcW w:w="5386" w:type="dxa"/>
            <w:tcBorders>
              <w:top w:val="nil"/>
              <w:left w:val="nil"/>
              <w:bottom w:val="single" w:sz="4" w:space="0" w:color="000000"/>
              <w:right w:val="nil"/>
            </w:tcBorders>
            <w:shd w:val="clear" w:color="auto" w:fill="auto"/>
            <w:tcMar>
              <w:top w:w="128" w:type="dxa"/>
              <w:left w:w="43" w:type="dxa"/>
              <w:bottom w:w="43" w:type="dxa"/>
              <w:right w:w="43" w:type="dxa"/>
            </w:tcMar>
          </w:tcPr>
          <w:p w14:paraId="3069780E" w14:textId="77777777" w:rsidR="00000000" w:rsidRPr="00F7799D" w:rsidRDefault="00B73B12" w:rsidP="00F7799D">
            <w:r w:rsidRPr="00F7799D">
              <w:t xml:space="preserve">mot tidligere foreslått </w:t>
            </w:r>
            <w:r w:rsidRPr="00F7799D">
              <w:lastRenderedPageBreak/>
              <w:t>kr 9 950 000 000</w:t>
            </w:r>
          </w:p>
        </w:tc>
        <w:tc>
          <w:tcPr>
            <w:tcW w:w="182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92F7BB7" w14:textId="77777777" w:rsidR="00000000" w:rsidRPr="00F7799D" w:rsidRDefault="00B73B12" w:rsidP="00F7799D">
            <w:pPr>
              <w:jc w:val="right"/>
            </w:pPr>
          </w:p>
        </w:tc>
      </w:tr>
    </w:tbl>
    <w:p w14:paraId="38778111" w14:textId="77777777" w:rsidR="00000000" w:rsidRPr="00F7799D" w:rsidRDefault="00B73B12" w:rsidP="00F7799D">
      <w:pPr>
        <w:pStyle w:val="a-vedtak-tekst"/>
      </w:pPr>
      <w:r w:rsidRPr="00F7799D">
        <w:t>Inntekter:</w:t>
      </w:r>
    </w:p>
    <w:p w14:paraId="5B9F4D47" w14:textId="77777777" w:rsidR="00000000" w:rsidRPr="00F7799D" w:rsidRDefault="00B73B12" w:rsidP="00F7799D">
      <w:pPr>
        <w:pStyle w:val="Tabellnavn"/>
      </w:pPr>
      <w:r w:rsidRPr="00F7799D">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993"/>
        <w:gridCol w:w="992"/>
        <w:gridCol w:w="5386"/>
        <w:gridCol w:w="1829"/>
      </w:tblGrid>
      <w:tr w:rsidR="00000000" w:rsidRPr="00F7799D" w14:paraId="74789DC2" w14:textId="77777777" w:rsidTr="00F7799D">
        <w:trPr>
          <w:trHeight w:val="360"/>
        </w:trPr>
        <w:tc>
          <w:tcPr>
            <w:tcW w:w="9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649069" w14:textId="77777777" w:rsidR="00000000" w:rsidRPr="00F7799D" w:rsidRDefault="00B73B12" w:rsidP="00F7799D">
            <w:r w:rsidRPr="00F7799D">
              <w:t>Kap.</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04CA08" w14:textId="77777777" w:rsidR="00000000" w:rsidRPr="00F7799D" w:rsidRDefault="00B73B12" w:rsidP="00F7799D">
            <w:r w:rsidRPr="00F7799D">
              <w:t>Post</w:t>
            </w:r>
          </w:p>
        </w:tc>
        <w:tc>
          <w:tcPr>
            <w:tcW w:w="538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C79675" w14:textId="77777777" w:rsidR="00000000" w:rsidRPr="00F7799D" w:rsidRDefault="00B73B12" w:rsidP="00F7799D">
            <w:r w:rsidRPr="00F7799D">
              <w:t>Formål</w:t>
            </w:r>
          </w:p>
        </w:tc>
        <w:tc>
          <w:tcPr>
            <w:tcW w:w="182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E3E297" w14:textId="77777777" w:rsidR="00000000" w:rsidRPr="00F7799D" w:rsidRDefault="00B73B12" w:rsidP="00F7799D">
            <w:pPr>
              <w:jc w:val="right"/>
            </w:pPr>
            <w:r w:rsidRPr="00F7799D">
              <w:t>Kroner</w:t>
            </w:r>
          </w:p>
        </w:tc>
      </w:tr>
      <w:tr w:rsidR="00000000" w:rsidRPr="00F7799D" w14:paraId="3CCE45AD" w14:textId="77777777" w:rsidTr="00F7799D">
        <w:trPr>
          <w:trHeight w:val="380"/>
        </w:trPr>
        <w:tc>
          <w:tcPr>
            <w:tcW w:w="993" w:type="dxa"/>
            <w:tcBorders>
              <w:top w:val="single" w:sz="4" w:space="0" w:color="000000"/>
              <w:left w:val="nil"/>
              <w:bottom w:val="nil"/>
              <w:right w:val="nil"/>
            </w:tcBorders>
            <w:tcMar>
              <w:top w:w="128" w:type="dxa"/>
              <w:left w:w="43" w:type="dxa"/>
              <w:bottom w:w="43" w:type="dxa"/>
              <w:right w:w="43" w:type="dxa"/>
            </w:tcMar>
          </w:tcPr>
          <w:p w14:paraId="524912B0" w14:textId="77777777" w:rsidR="00000000" w:rsidRPr="00F7799D" w:rsidRDefault="00B73B12" w:rsidP="00F7799D">
            <w:r w:rsidRPr="00F7799D">
              <w:t>3543</w:t>
            </w:r>
          </w:p>
        </w:tc>
        <w:tc>
          <w:tcPr>
            <w:tcW w:w="992" w:type="dxa"/>
            <w:tcBorders>
              <w:top w:val="single" w:sz="4" w:space="0" w:color="000000"/>
              <w:left w:val="nil"/>
              <w:bottom w:val="nil"/>
              <w:right w:val="nil"/>
            </w:tcBorders>
            <w:tcMar>
              <w:top w:w="128" w:type="dxa"/>
              <w:left w:w="43" w:type="dxa"/>
              <w:bottom w:w="43" w:type="dxa"/>
              <w:right w:w="43" w:type="dxa"/>
            </w:tcMar>
          </w:tcPr>
          <w:p w14:paraId="585EC37A" w14:textId="77777777" w:rsidR="00000000" w:rsidRPr="00F7799D" w:rsidRDefault="00B73B12" w:rsidP="00F7799D"/>
        </w:tc>
        <w:tc>
          <w:tcPr>
            <w:tcW w:w="5386" w:type="dxa"/>
            <w:tcBorders>
              <w:top w:val="single" w:sz="4" w:space="0" w:color="000000"/>
              <w:left w:val="nil"/>
              <w:bottom w:val="nil"/>
              <w:right w:val="nil"/>
            </w:tcBorders>
            <w:tcMar>
              <w:top w:w="128" w:type="dxa"/>
              <w:left w:w="43" w:type="dxa"/>
              <w:bottom w:w="43" w:type="dxa"/>
              <w:right w:w="43" w:type="dxa"/>
            </w:tcMar>
          </w:tcPr>
          <w:p w14:paraId="467DFB7B" w14:textId="77777777" w:rsidR="00000000" w:rsidRPr="00F7799D" w:rsidRDefault="00B73B12" w:rsidP="00F7799D">
            <w:r w:rsidRPr="00F7799D">
              <w:t>Nasjonal kommunikasjonsmyndighet:</w:t>
            </w:r>
          </w:p>
        </w:tc>
        <w:tc>
          <w:tcPr>
            <w:tcW w:w="1829" w:type="dxa"/>
            <w:tcBorders>
              <w:top w:val="single" w:sz="4" w:space="0" w:color="000000"/>
              <w:left w:val="nil"/>
              <w:bottom w:val="nil"/>
              <w:right w:val="nil"/>
            </w:tcBorders>
            <w:tcMar>
              <w:top w:w="128" w:type="dxa"/>
              <w:left w:w="43" w:type="dxa"/>
              <w:bottom w:w="43" w:type="dxa"/>
              <w:right w:w="43" w:type="dxa"/>
            </w:tcMar>
            <w:vAlign w:val="bottom"/>
          </w:tcPr>
          <w:p w14:paraId="6A25878E" w14:textId="77777777" w:rsidR="00000000" w:rsidRPr="00F7799D" w:rsidRDefault="00B73B12" w:rsidP="00F7799D">
            <w:pPr>
              <w:jc w:val="right"/>
            </w:pPr>
          </w:p>
        </w:tc>
      </w:tr>
      <w:tr w:rsidR="00000000" w:rsidRPr="00F7799D" w14:paraId="3E8F3563"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5053D7B0" w14:textId="77777777" w:rsidR="00000000" w:rsidRPr="00F7799D" w:rsidRDefault="00B73B12" w:rsidP="00F7799D">
            <w:r w:rsidRPr="00F7799D">
              <w:t>(NY)</w:t>
            </w:r>
          </w:p>
        </w:tc>
        <w:tc>
          <w:tcPr>
            <w:tcW w:w="992" w:type="dxa"/>
            <w:tcBorders>
              <w:top w:val="nil"/>
              <w:left w:val="nil"/>
              <w:bottom w:val="nil"/>
              <w:right w:val="nil"/>
            </w:tcBorders>
            <w:tcMar>
              <w:top w:w="128" w:type="dxa"/>
              <w:left w:w="43" w:type="dxa"/>
              <w:bottom w:w="43" w:type="dxa"/>
              <w:right w:w="43" w:type="dxa"/>
            </w:tcMar>
          </w:tcPr>
          <w:p w14:paraId="3B864C9C" w14:textId="77777777" w:rsidR="00000000" w:rsidRPr="00F7799D" w:rsidRDefault="00B73B12" w:rsidP="00F7799D">
            <w:r w:rsidRPr="00F7799D">
              <w:t>70</w:t>
            </w:r>
          </w:p>
        </w:tc>
        <w:tc>
          <w:tcPr>
            <w:tcW w:w="5386" w:type="dxa"/>
            <w:tcBorders>
              <w:top w:val="nil"/>
              <w:left w:val="nil"/>
              <w:bottom w:val="nil"/>
              <w:right w:val="nil"/>
            </w:tcBorders>
            <w:tcMar>
              <w:top w:w="128" w:type="dxa"/>
              <w:left w:w="43" w:type="dxa"/>
              <w:bottom w:w="43" w:type="dxa"/>
              <w:right w:w="43" w:type="dxa"/>
            </w:tcMar>
          </w:tcPr>
          <w:p w14:paraId="2A35D610" w14:textId="77777777" w:rsidR="00000000" w:rsidRPr="00F7799D" w:rsidRDefault="00B73B12" w:rsidP="00F7799D">
            <w:r w:rsidRPr="00F7799D">
              <w:t>Inntekter fra gjennomfør</w:t>
            </w:r>
            <w:r w:rsidRPr="00F7799D">
              <w:t xml:space="preserve">te frekvensauksjoner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6E61F209" w14:textId="77777777" w:rsidR="00000000" w:rsidRPr="00F7799D" w:rsidRDefault="00B73B12" w:rsidP="00F7799D">
            <w:pPr>
              <w:jc w:val="right"/>
            </w:pPr>
            <w:r w:rsidRPr="00F7799D">
              <w:t>609 400 000</w:t>
            </w:r>
          </w:p>
        </w:tc>
      </w:tr>
      <w:tr w:rsidR="00000000" w:rsidRPr="00F7799D" w14:paraId="6E52DCDA"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16FFE305" w14:textId="77777777" w:rsidR="00000000" w:rsidRPr="00F7799D" w:rsidRDefault="00B73B12" w:rsidP="00F7799D">
            <w:r w:rsidRPr="00F7799D">
              <w:t>4700</w:t>
            </w:r>
          </w:p>
        </w:tc>
        <w:tc>
          <w:tcPr>
            <w:tcW w:w="992" w:type="dxa"/>
            <w:tcBorders>
              <w:top w:val="nil"/>
              <w:left w:val="nil"/>
              <w:bottom w:val="nil"/>
              <w:right w:val="nil"/>
            </w:tcBorders>
            <w:tcMar>
              <w:top w:w="128" w:type="dxa"/>
              <w:left w:w="43" w:type="dxa"/>
              <w:bottom w:w="43" w:type="dxa"/>
              <w:right w:w="43" w:type="dxa"/>
            </w:tcMar>
          </w:tcPr>
          <w:p w14:paraId="71B4F84D" w14:textId="77777777" w:rsidR="00000000" w:rsidRPr="00F7799D" w:rsidRDefault="00B73B12" w:rsidP="00F7799D"/>
        </w:tc>
        <w:tc>
          <w:tcPr>
            <w:tcW w:w="5386" w:type="dxa"/>
            <w:tcBorders>
              <w:top w:val="nil"/>
              <w:left w:val="nil"/>
              <w:bottom w:val="nil"/>
              <w:right w:val="nil"/>
            </w:tcBorders>
            <w:tcMar>
              <w:top w:w="128" w:type="dxa"/>
              <w:left w:w="43" w:type="dxa"/>
              <w:bottom w:w="43" w:type="dxa"/>
              <w:right w:w="43" w:type="dxa"/>
            </w:tcMar>
          </w:tcPr>
          <w:p w14:paraId="46A698BC" w14:textId="77777777" w:rsidR="00000000" w:rsidRPr="00F7799D" w:rsidRDefault="00B73B12" w:rsidP="00F7799D">
            <w:r w:rsidRPr="00F7799D">
              <w:t>Forsvarsdepartementet:</w:t>
            </w:r>
          </w:p>
        </w:tc>
        <w:tc>
          <w:tcPr>
            <w:tcW w:w="1829" w:type="dxa"/>
            <w:tcBorders>
              <w:top w:val="nil"/>
              <w:left w:val="nil"/>
              <w:bottom w:val="nil"/>
              <w:right w:val="nil"/>
            </w:tcBorders>
            <w:tcMar>
              <w:top w:w="128" w:type="dxa"/>
              <w:left w:w="43" w:type="dxa"/>
              <w:bottom w:w="43" w:type="dxa"/>
              <w:right w:w="43" w:type="dxa"/>
            </w:tcMar>
            <w:vAlign w:val="bottom"/>
          </w:tcPr>
          <w:p w14:paraId="003E3A65" w14:textId="77777777" w:rsidR="00000000" w:rsidRPr="00F7799D" w:rsidRDefault="00B73B12" w:rsidP="00F7799D">
            <w:pPr>
              <w:jc w:val="right"/>
            </w:pPr>
          </w:p>
        </w:tc>
      </w:tr>
      <w:tr w:rsidR="00000000" w:rsidRPr="00F7799D" w14:paraId="5153E2F7"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7BEF7ED2" w14:textId="77777777" w:rsidR="00000000" w:rsidRPr="00F7799D" w:rsidRDefault="00B73B12" w:rsidP="00F7799D">
            <w:r w:rsidRPr="00F7799D">
              <w:t>(NY)</w:t>
            </w:r>
          </w:p>
        </w:tc>
        <w:tc>
          <w:tcPr>
            <w:tcW w:w="992" w:type="dxa"/>
            <w:tcBorders>
              <w:top w:val="nil"/>
              <w:left w:val="nil"/>
              <w:bottom w:val="nil"/>
              <w:right w:val="nil"/>
            </w:tcBorders>
            <w:tcMar>
              <w:top w:w="128" w:type="dxa"/>
              <w:left w:w="43" w:type="dxa"/>
              <w:bottom w:w="43" w:type="dxa"/>
              <w:right w:w="43" w:type="dxa"/>
            </w:tcMar>
          </w:tcPr>
          <w:p w14:paraId="2DE12E9C" w14:textId="77777777" w:rsidR="00000000" w:rsidRPr="00F7799D" w:rsidRDefault="00B73B12" w:rsidP="00F7799D">
            <w:r w:rsidRPr="00F7799D">
              <w:t>78</w:t>
            </w:r>
          </w:p>
        </w:tc>
        <w:tc>
          <w:tcPr>
            <w:tcW w:w="5386" w:type="dxa"/>
            <w:tcBorders>
              <w:top w:val="nil"/>
              <w:left w:val="nil"/>
              <w:bottom w:val="nil"/>
              <w:right w:val="nil"/>
            </w:tcBorders>
            <w:tcMar>
              <w:top w:w="128" w:type="dxa"/>
              <w:left w:w="43" w:type="dxa"/>
              <w:bottom w:w="43" w:type="dxa"/>
              <w:right w:w="43" w:type="dxa"/>
            </w:tcMar>
          </w:tcPr>
          <w:p w14:paraId="32C5D4F0" w14:textId="77777777" w:rsidR="00000000" w:rsidRPr="00F7799D" w:rsidRDefault="00B73B12" w:rsidP="00F7799D">
            <w:r w:rsidRPr="00F7799D">
              <w:t xml:space="preserve">Norges tilskudd til NATOs og internasjonale driftsbudsjetter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6A86D2DA" w14:textId="77777777" w:rsidR="00000000" w:rsidRPr="00F7799D" w:rsidRDefault="00B73B12" w:rsidP="00F7799D">
            <w:pPr>
              <w:jc w:val="right"/>
            </w:pPr>
            <w:r w:rsidRPr="00F7799D">
              <w:t>320 000 000</w:t>
            </w:r>
          </w:p>
        </w:tc>
      </w:tr>
      <w:tr w:rsidR="00000000" w:rsidRPr="00F7799D" w14:paraId="6F5CC173"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1A36FB8B" w14:textId="77777777" w:rsidR="00000000" w:rsidRPr="00F7799D" w:rsidRDefault="00B73B12" w:rsidP="00F7799D">
            <w:r w:rsidRPr="00F7799D">
              <w:t>5460</w:t>
            </w:r>
          </w:p>
        </w:tc>
        <w:tc>
          <w:tcPr>
            <w:tcW w:w="992" w:type="dxa"/>
            <w:tcBorders>
              <w:top w:val="nil"/>
              <w:left w:val="nil"/>
              <w:bottom w:val="nil"/>
              <w:right w:val="nil"/>
            </w:tcBorders>
            <w:tcMar>
              <w:top w:w="128" w:type="dxa"/>
              <w:left w:w="43" w:type="dxa"/>
              <w:bottom w:w="43" w:type="dxa"/>
              <w:right w:w="43" w:type="dxa"/>
            </w:tcMar>
          </w:tcPr>
          <w:p w14:paraId="4A5CC6DB" w14:textId="77777777" w:rsidR="00000000" w:rsidRPr="00F7799D" w:rsidRDefault="00B73B12" w:rsidP="00F7799D"/>
        </w:tc>
        <w:tc>
          <w:tcPr>
            <w:tcW w:w="5386" w:type="dxa"/>
            <w:tcBorders>
              <w:top w:val="nil"/>
              <w:left w:val="nil"/>
              <w:bottom w:val="nil"/>
              <w:right w:val="nil"/>
            </w:tcBorders>
            <w:tcMar>
              <w:top w:w="128" w:type="dxa"/>
              <w:left w:w="43" w:type="dxa"/>
              <w:bottom w:w="43" w:type="dxa"/>
              <w:right w:w="43" w:type="dxa"/>
            </w:tcMar>
          </w:tcPr>
          <w:p w14:paraId="6445A4B6" w14:textId="77777777" w:rsidR="00000000" w:rsidRPr="00F7799D" w:rsidRDefault="00B73B12" w:rsidP="00F7799D">
            <w:r w:rsidRPr="00F7799D">
              <w:t>Eksportfinansiering Norge:</w:t>
            </w:r>
          </w:p>
        </w:tc>
        <w:tc>
          <w:tcPr>
            <w:tcW w:w="1829" w:type="dxa"/>
            <w:tcBorders>
              <w:top w:val="nil"/>
              <w:left w:val="nil"/>
              <w:bottom w:val="nil"/>
              <w:right w:val="nil"/>
            </w:tcBorders>
            <w:tcMar>
              <w:top w:w="128" w:type="dxa"/>
              <w:left w:w="43" w:type="dxa"/>
              <w:bottom w:w="43" w:type="dxa"/>
              <w:right w:w="43" w:type="dxa"/>
            </w:tcMar>
            <w:vAlign w:val="bottom"/>
          </w:tcPr>
          <w:p w14:paraId="5ECCBC32" w14:textId="77777777" w:rsidR="00000000" w:rsidRPr="00F7799D" w:rsidRDefault="00B73B12" w:rsidP="00F7799D">
            <w:pPr>
              <w:jc w:val="right"/>
            </w:pPr>
          </w:p>
        </w:tc>
      </w:tr>
      <w:tr w:rsidR="00000000" w:rsidRPr="00F7799D" w14:paraId="60878C5D"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54763936" w14:textId="77777777" w:rsidR="00000000" w:rsidRPr="00F7799D" w:rsidRDefault="00B73B12" w:rsidP="00F7799D">
            <w:r w:rsidRPr="00F7799D">
              <w:t>(NY)</w:t>
            </w:r>
          </w:p>
        </w:tc>
        <w:tc>
          <w:tcPr>
            <w:tcW w:w="992" w:type="dxa"/>
            <w:tcBorders>
              <w:top w:val="nil"/>
              <w:left w:val="nil"/>
              <w:bottom w:val="nil"/>
              <w:right w:val="nil"/>
            </w:tcBorders>
            <w:tcMar>
              <w:top w:w="128" w:type="dxa"/>
              <w:left w:w="43" w:type="dxa"/>
              <w:bottom w:w="43" w:type="dxa"/>
              <w:right w:w="43" w:type="dxa"/>
            </w:tcMar>
          </w:tcPr>
          <w:p w14:paraId="567D9DC3" w14:textId="77777777" w:rsidR="00000000" w:rsidRPr="00F7799D" w:rsidRDefault="00B73B12" w:rsidP="00F7799D">
            <w:r w:rsidRPr="00F7799D">
              <w:t>78</w:t>
            </w:r>
          </w:p>
        </w:tc>
        <w:tc>
          <w:tcPr>
            <w:tcW w:w="5386" w:type="dxa"/>
            <w:tcBorders>
              <w:top w:val="nil"/>
              <w:left w:val="nil"/>
              <w:bottom w:val="nil"/>
              <w:right w:val="nil"/>
            </w:tcBorders>
            <w:tcMar>
              <w:top w:w="128" w:type="dxa"/>
              <w:left w:w="43" w:type="dxa"/>
              <w:bottom w:w="43" w:type="dxa"/>
              <w:right w:w="43" w:type="dxa"/>
            </w:tcMar>
          </w:tcPr>
          <w:p w14:paraId="2C1A372E" w14:textId="77777777" w:rsidR="00000000" w:rsidRPr="00F7799D" w:rsidRDefault="00B73B12" w:rsidP="00F7799D">
            <w:r w:rsidRPr="00F7799D">
              <w:t>Inntekter fra midlertidig lån</w:t>
            </w:r>
            <w:r w:rsidRPr="00F7799D">
              <w:t xml:space="preserve">egarantiordning ifm. høye strømpriser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04C3A46D" w14:textId="77777777" w:rsidR="00000000" w:rsidRPr="00F7799D" w:rsidRDefault="00B73B12" w:rsidP="00F7799D">
            <w:pPr>
              <w:jc w:val="right"/>
            </w:pPr>
            <w:r w:rsidRPr="00F7799D">
              <w:t>1 000 000</w:t>
            </w:r>
          </w:p>
        </w:tc>
      </w:tr>
      <w:tr w:rsidR="00000000" w:rsidRPr="00F7799D" w14:paraId="57180B75"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4B20B06A" w14:textId="77777777" w:rsidR="00000000" w:rsidRPr="00F7799D" w:rsidRDefault="00B73B12" w:rsidP="00F7799D">
            <w:r w:rsidRPr="00F7799D">
              <w:t>5540</w:t>
            </w:r>
          </w:p>
        </w:tc>
        <w:tc>
          <w:tcPr>
            <w:tcW w:w="992" w:type="dxa"/>
            <w:tcBorders>
              <w:top w:val="nil"/>
              <w:left w:val="nil"/>
              <w:bottom w:val="nil"/>
              <w:right w:val="nil"/>
            </w:tcBorders>
            <w:tcMar>
              <w:top w:w="128" w:type="dxa"/>
              <w:left w:w="43" w:type="dxa"/>
              <w:bottom w:w="43" w:type="dxa"/>
              <w:right w:w="43" w:type="dxa"/>
            </w:tcMar>
          </w:tcPr>
          <w:p w14:paraId="401CAA2D" w14:textId="77777777" w:rsidR="00000000" w:rsidRPr="00F7799D" w:rsidRDefault="00B73B12" w:rsidP="00F7799D"/>
        </w:tc>
        <w:tc>
          <w:tcPr>
            <w:tcW w:w="5386" w:type="dxa"/>
            <w:tcBorders>
              <w:top w:val="nil"/>
              <w:left w:val="nil"/>
              <w:bottom w:val="nil"/>
              <w:right w:val="nil"/>
            </w:tcBorders>
            <w:tcMar>
              <w:top w:w="128" w:type="dxa"/>
              <w:left w:w="43" w:type="dxa"/>
              <w:bottom w:w="43" w:type="dxa"/>
              <w:right w:w="43" w:type="dxa"/>
            </w:tcMar>
          </w:tcPr>
          <w:p w14:paraId="26B947C2" w14:textId="77777777" w:rsidR="00000000" w:rsidRPr="00F7799D" w:rsidRDefault="00B73B12" w:rsidP="00F7799D">
            <w:r w:rsidRPr="00F7799D">
              <w:t>Avgift på kraftproduksjon:</w:t>
            </w:r>
          </w:p>
        </w:tc>
        <w:tc>
          <w:tcPr>
            <w:tcW w:w="1829" w:type="dxa"/>
            <w:tcBorders>
              <w:top w:val="nil"/>
              <w:left w:val="nil"/>
              <w:bottom w:val="nil"/>
              <w:right w:val="nil"/>
            </w:tcBorders>
            <w:tcMar>
              <w:top w:w="128" w:type="dxa"/>
              <w:left w:w="43" w:type="dxa"/>
              <w:bottom w:w="43" w:type="dxa"/>
              <w:right w:w="43" w:type="dxa"/>
            </w:tcMar>
            <w:vAlign w:val="bottom"/>
          </w:tcPr>
          <w:p w14:paraId="2D0294ED" w14:textId="77777777" w:rsidR="00000000" w:rsidRPr="00F7799D" w:rsidRDefault="00B73B12" w:rsidP="00F7799D">
            <w:pPr>
              <w:jc w:val="right"/>
            </w:pPr>
          </w:p>
        </w:tc>
      </w:tr>
      <w:tr w:rsidR="00000000" w:rsidRPr="00F7799D" w14:paraId="60E93842" w14:textId="77777777" w:rsidTr="00F7799D">
        <w:trPr>
          <w:trHeight w:val="380"/>
        </w:trPr>
        <w:tc>
          <w:tcPr>
            <w:tcW w:w="993" w:type="dxa"/>
            <w:tcBorders>
              <w:top w:val="nil"/>
              <w:left w:val="nil"/>
              <w:bottom w:val="nil"/>
              <w:right w:val="nil"/>
            </w:tcBorders>
            <w:tcMar>
              <w:top w:w="128" w:type="dxa"/>
              <w:left w:w="43" w:type="dxa"/>
              <w:bottom w:w="43" w:type="dxa"/>
              <w:right w:w="43" w:type="dxa"/>
            </w:tcMar>
          </w:tcPr>
          <w:p w14:paraId="507C6CA8" w14:textId="77777777" w:rsidR="00000000" w:rsidRPr="00F7799D" w:rsidRDefault="00B73B12" w:rsidP="00F7799D"/>
        </w:tc>
        <w:tc>
          <w:tcPr>
            <w:tcW w:w="992" w:type="dxa"/>
            <w:tcBorders>
              <w:top w:val="nil"/>
              <w:left w:val="nil"/>
              <w:bottom w:val="nil"/>
              <w:right w:val="nil"/>
            </w:tcBorders>
            <w:tcMar>
              <w:top w:w="128" w:type="dxa"/>
              <w:left w:w="43" w:type="dxa"/>
              <w:bottom w:w="43" w:type="dxa"/>
              <w:right w:w="43" w:type="dxa"/>
            </w:tcMar>
          </w:tcPr>
          <w:p w14:paraId="50614B1D" w14:textId="77777777" w:rsidR="00000000" w:rsidRPr="00F7799D" w:rsidRDefault="00B73B12" w:rsidP="00F7799D">
            <w:r w:rsidRPr="00F7799D">
              <w:t>70</w:t>
            </w:r>
          </w:p>
        </w:tc>
        <w:tc>
          <w:tcPr>
            <w:tcW w:w="5386" w:type="dxa"/>
            <w:tcBorders>
              <w:top w:val="nil"/>
              <w:left w:val="nil"/>
              <w:bottom w:val="nil"/>
              <w:right w:val="nil"/>
            </w:tcBorders>
            <w:tcMar>
              <w:top w:w="128" w:type="dxa"/>
              <w:left w:w="43" w:type="dxa"/>
              <w:bottom w:w="43" w:type="dxa"/>
              <w:right w:w="43" w:type="dxa"/>
            </w:tcMar>
          </w:tcPr>
          <w:p w14:paraId="3F8B6875" w14:textId="77777777" w:rsidR="00000000" w:rsidRPr="00F7799D" w:rsidRDefault="00B73B12" w:rsidP="00F7799D">
            <w:r w:rsidRPr="00F7799D">
              <w:t xml:space="preserve">Avgift på kraftproduksjon </w:t>
            </w:r>
            <w:r w:rsidRPr="00F7799D">
              <w:tab/>
            </w:r>
          </w:p>
        </w:tc>
        <w:tc>
          <w:tcPr>
            <w:tcW w:w="1829" w:type="dxa"/>
            <w:tcBorders>
              <w:top w:val="nil"/>
              <w:left w:val="nil"/>
              <w:bottom w:val="nil"/>
              <w:right w:val="nil"/>
            </w:tcBorders>
            <w:tcMar>
              <w:top w:w="128" w:type="dxa"/>
              <w:left w:w="43" w:type="dxa"/>
              <w:bottom w:w="43" w:type="dxa"/>
              <w:right w:w="43" w:type="dxa"/>
            </w:tcMar>
            <w:vAlign w:val="bottom"/>
          </w:tcPr>
          <w:p w14:paraId="623330EF" w14:textId="77777777" w:rsidR="00000000" w:rsidRPr="00F7799D" w:rsidRDefault="00B73B12" w:rsidP="00F7799D">
            <w:pPr>
              <w:jc w:val="right"/>
            </w:pPr>
            <w:r w:rsidRPr="00F7799D">
              <w:t>22 700 000 000</w:t>
            </w:r>
          </w:p>
        </w:tc>
      </w:tr>
      <w:tr w:rsidR="00000000" w:rsidRPr="00F7799D" w14:paraId="4413B86E" w14:textId="77777777" w:rsidTr="00F7799D">
        <w:trPr>
          <w:trHeight w:val="380"/>
        </w:trPr>
        <w:tc>
          <w:tcPr>
            <w:tcW w:w="993" w:type="dxa"/>
            <w:tcBorders>
              <w:top w:val="nil"/>
              <w:left w:val="nil"/>
              <w:bottom w:val="single" w:sz="4" w:space="0" w:color="000000"/>
              <w:right w:val="nil"/>
            </w:tcBorders>
            <w:shd w:val="clear" w:color="auto" w:fill="auto"/>
            <w:tcMar>
              <w:top w:w="128" w:type="dxa"/>
              <w:left w:w="43" w:type="dxa"/>
              <w:bottom w:w="43" w:type="dxa"/>
              <w:right w:w="43" w:type="dxa"/>
            </w:tcMar>
          </w:tcPr>
          <w:p w14:paraId="6E202A58" w14:textId="77777777" w:rsidR="00000000" w:rsidRPr="00F7799D" w:rsidRDefault="00B73B12" w:rsidP="00F7799D"/>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63056129" w14:textId="77777777" w:rsidR="00000000" w:rsidRPr="00F7799D" w:rsidRDefault="00B73B12" w:rsidP="00F7799D"/>
        </w:tc>
        <w:tc>
          <w:tcPr>
            <w:tcW w:w="5386" w:type="dxa"/>
            <w:tcBorders>
              <w:top w:val="nil"/>
              <w:left w:val="nil"/>
              <w:bottom w:val="single" w:sz="4" w:space="0" w:color="000000"/>
              <w:right w:val="nil"/>
            </w:tcBorders>
            <w:shd w:val="clear" w:color="auto" w:fill="auto"/>
            <w:tcMar>
              <w:top w:w="128" w:type="dxa"/>
              <w:left w:w="43" w:type="dxa"/>
              <w:bottom w:w="43" w:type="dxa"/>
              <w:right w:w="43" w:type="dxa"/>
            </w:tcMar>
          </w:tcPr>
          <w:p w14:paraId="606D5103" w14:textId="77777777" w:rsidR="00000000" w:rsidRPr="00F7799D" w:rsidRDefault="00B73B12" w:rsidP="00F7799D">
            <w:r w:rsidRPr="00F7799D">
              <w:t>mot tidligere foreslått kr 23 600 000 000</w:t>
            </w:r>
          </w:p>
        </w:tc>
        <w:tc>
          <w:tcPr>
            <w:tcW w:w="182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CC9C83D" w14:textId="77777777" w:rsidR="00000000" w:rsidRPr="00F7799D" w:rsidRDefault="00B73B12" w:rsidP="00F7799D">
            <w:pPr>
              <w:jc w:val="right"/>
            </w:pPr>
          </w:p>
        </w:tc>
      </w:tr>
    </w:tbl>
    <w:p w14:paraId="1C79A3FB" w14:textId="77777777" w:rsidR="00000000" w:rsidRPr="00F7799D" w:rsidRDefault="00B73B12" w:rsidP="00F7799D">
      <w:pPr>
        <w:pStyle w:val="a-vedtak-del"/>
      </w:pPr>
      <w:r w:rsidRPr="00F7799D">
        <w:t>II</w:t>
      </w:r>
    </w:p>
    <w:p w14:paraId="01948B7C" w14:textId="77777777" w:rsidR="00000000" w:rsidRPr="00F7799D" w:rsidRDefault="00B73B12" w:rsidP="00F7799D">
      <w:r w:rsidRPr="00F7799D">
        <w:t xml:space="preserve">Forslag til romertallsvedtak VI, pkt.1 under Kunnskapsdepartementet i </w:t>
      </w:r>
      <w:proofErr w:type="spellStart"/>
      <w:r w:rsidRPr="00F7799D">
        <w:t>Prop</w:t>
      </w:r>
      <w:proofErr w:type="spellEnd"/>
      <w:r w:rsidRPr="00F7799D">
        <w:t>. 1 S (2022–2023) endres til:</w:t>
      </w:r>
    </w:p>
    <w:p w14:paraId="3AB7C979" w14:textId="77777777" w:rsidR="00000000" w:rsidRPr="00F7799D" w:rsidRDefault="00B73B12" w:rsidP="00F7799D">
      <w:pPr>
        <w:pStyle w:val="a-vedtak-tekst"/>
      </w:pPr>
      <w:r w:rsidRPr="00F7799D">
        <w:lastRenderedPageBreak/>
        <w:t>«VI</w:t>
      </w:r>
    </w:p>
    <w:p w14:paraId="37B8EDFE" w14:textId="77777777" w:rsidR="00000000" w:rsidRPr="00F7799D" w:rsidRDefault="00B73B12" w:rsidP="00F7799D">
      <w:pPr>
        <w:pStyle w:val="a-vedtak-tekst"/>
      </w:pPr>
      <w:r w:rsidRPr="00F7799D">
        <w:t>Foreldrebetaling i barnehage</w:t>
      </w:r>
    </w:p>
    <w:p w14:paraId="4C8EEFB5" w14:textId="77777777" w:rsidR="00000000" w:rsidRPr="00F7799D" w:rsidRDefault="00B73B12" w:rsidP="00F7799D">
      <w:r w:rsidRPr="00F7799D">
        <w:t>Stortinget samtykker i at:</w:t>
      </w:r>
    </w:p>
    <w:p w14:paraId="228EC2B4" w14:textId="77777777" w:rsidR="00000000" w:rsidRPr="00F7799D" w:rsidRDefault="00B73B12" w:rsidP="00F7799D">
      <w:pPr>
        <w:pStyle w:val="Nummerertliste"/>
      </w:pPr>
      <w:r w:rsidRPr="00F7799D">
        <w:t>maksimalgrensen for foreldrebetaling for et heldags ordinært barnehagetilbud blir fast</w:t>
      </w:r>
      <w:r w:rsidRPr="00F7799D">
        <w:t>satt til 3 000 kroner per måned og 33 000 kroner per år fra 1. januar 2023. For kommunene i Finnmark og noen kommuner i Nord-Troms (Kåfjord, Skjervøy, Nordreisa, Kvænangen, Karlsøy, Lyngen og Storfjord) blir maksimalgrensen for foreldrebetaling for et held</w:t>
      </w:r>
      <w:r w:rsidRPr="00F7799D">
        <w:t>ags ordinært barnehagetilbud fastsatt til 0 kroner fra 1. august 2023. Dette jf. forskrift 16. desember 2005 nr. 1478 om foreldrebetaling i barnehager § 1.»</w:t>
      </w:r>
    </w:p>
    <w:p w14:paraId="59D045F6" w14:textId="77777777" w:rsidR="00000000" w:rsidRPr="00F7799D" w:rsidRDefault="00B73B12" w:rsidP="00F7799D">
      <w:pPr>
        <w:pStyle w:val="Fullmakttit"/>
      </w:pPr>
      <w:r w:rsidRPr="00F7799D">
        <w:t>Fullmakter til å pådra staten forpliktelser utover gitte bevilgninger</w:t>
      </w:r>
    </w:p>
    <w:p w14:paraId="2618CEA7" w14:textId="77777777" w:rsidR="00000000" w:rsidRPr="00F7799D" w:rsidRDefault="00B73B12" w:rsidP="00F7799D">
      <w:pPr>
        <w:pStyle w:val="a-vedtak-del"/>
      </w:pPr>
      <w:r w:rsidRPr="00F7799D">
        <w:t>III</w:t>
      </w:r>
    </w:p>
    <w:p w14:paraId="20BC9FCE" w14:textId="77777777" w:rsidR="00000000" w:rsidRPr="00F7799D" w:rsidRDefault="00B73B12" w:rsidP="00F7799D">
      <w:pPr>
        <w:pStyle w:val="a-vedtak-tekst"/>
      </w:pPr>
      <w:r w:rsidRPr="00F7799D">
        <w:t>Garantifullmakt</w:t>
      </w:r>
    </w:p>
    <w:p w14:paraId="0C647E14" w14:textId="33B3C33A" w:rsidR="00000000" w:rsidRPr="00F7799D" w:rsidRDefault="00B73B12" w:rsidP="00F7799D">
      <w:r w:rsidRPr="00F7799D">
        <w:t>Stortinge</w:t>
      </w:r>
      <w:r w:rsidRPr="00F7799D">
        <w:t>t samtykker i at Nærings- og fiskeridepartementet i 2023 kan gi Eksportfinansiering Norge fullmakt til å gi tilsagn om nye garantier under midlertidig lånegarantiordning i forbindelse med høye strømpriser, innenfor en ramme for nye tilsagn og gammelt ansva</w:t>
      </w:r>
      <w:r w:rsidRPr="00F7799D">
        <w:t>r på 1 000 mill. kroner.</w:t>
      </w:r>
    </w:p>
    <w:sectPr w:rsidR="00000000" w:rsidRPr="00F7799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C554" w14:textId="77777777" w:rsidR="00000000" w:rsidRDefault="00B73B12">
      <w:pPr>
        <w:spacing w:after="0" w:line="240" w:lineRule="auto"/>
      </w:pPr>
      <w:r>
        <w:separator/>
      </w:r>
    </w:p>
  </w:endnote>
  <w:endnote w:type="continuationSeparator" w:id="0">
    <w:p w14:paraId="5516F708" w14:textId="77777777" w:rsidR="00000000" w:rsidRDefault="00B7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AAC0" w14:textId="77777777" w:rsidR="00F7799D" w:rsidRPr="00F7799D" w:rsidRDefault="00F7799D" w:rsidP="00F779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7895" w14:textId="77777777" w:rsidR="00F7799D" w:rsidRPr="00F7799D" w:rsidRDefault="00F7799D" w:rsidP="00F7799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E66B" w14:textId="77777777" w:rsidR="00F7799D" w:rsidRPr="00F7799D" w:rsidRDefault="00F7799D" w:rsidP="00F779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73C4" w14:textId="77777777" w:rsidR="00000000" w:rsidRDefault="00B73B12">
      <w:pPr>
        <w:spacing w:after="0" w:line="240" w:lineRule="auto"/>
      </w:pPr>
      <w:r>
        <w:separator/>
      </w:r>
    </w:p>
  </w:footnote>
  <w:footnote w:type="continuationSeparator" w:id="0">
    <w:p w14:paraId="751DAC8B" w14:textId="77777777" w:rsidR="00000000" w:rsidRDefault="00B7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FA3A" w14:textId="77777777" w:rsidR="00F7799D" w:rsidRPr="00F7799D" w:rsidRDefault="00F7799D" w:rsidP="00F779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9723" w14:textId="77777777" w:rsidR="00F7799D" w:rsidRPr="00F7799D" w:rsidRDefault="00F7799D" w:rsidP="00F7799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2D5A" w14:textId="77777777" w:rsidR="00F7799D" w:rsidRPr="00F7799D" w:rsidRDefault="00F7799D" w:rsidP="00F7799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4CA9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3CC127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350316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54E3EE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9AEB78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680500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B0B07"/>
    <w:rsid w:val="00B73B12"/>
    <w:rsid w:val="00EB0B07"/>
    <w:rsid w:val="00F779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056A9"/>
  <w14:defaultImageDpi w14:val="0"/>
  <w15:docId w15:val="{A8A0FCFD-66A1-442C-A000-130F997E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B0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B0B07"/>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B0B07"/>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EB0B07"/>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EB0B07"/>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EB0B07"/>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EB0B0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B0B0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B0B0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B0B07"/>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B0B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B0B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B0B07"/>
    <w:pPr>
      <w:keepNext/>
      <w:keepLines/>
      <w:spacing w:before="240" w:after="240"/>
    </w:pPr>
  </w:style>
  <w:style w:type="paragraph" w:customStyle="1" w:styleId="a-konge-tit">
    <w:name w:val="a-konge-tit"/>
    <w:basedOn w:val="Normal"/>
    <w:next w:val="Normal"/>
    <w:rsid w:val="00EB0B07"/>
    <w:pPr>
      <w:keepNext/>
      <w:keepLines/>
      <w:spacing w:before="240"/>
      <w:jc w:val="center"/>
    </w:pPr>
    <w:rPr>
      <w:spacing w:val="30"/>
    </w:rPr>
  </w:style>
  <w:style w:type="paragraph" w:customStyle="1" w:styleId="a-tilraar-dep">
    <w:name w:val="a-tilraar-dep"/>
    <w:basedOn w:val="Normal"/>
    <w:next w:val="Normal"/>
    <w:rsid w:val="00EB0B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B0B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B0B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B0B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B0B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B0B07"/>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EB0B07"/>
    <w:pPr>
      <w:numPr>
        <w:numId w:val="3"/>
      </w:numPr>
      <w:spacing w:after="0"/>
    </w:pPr>
  </w:style>
  <w:style w:type="paragraph" w:customStyle="1" w:styleId="alfaliste2">
    <w:name w:val="alfaliste 2"/>
    <w:basedOn w:val="Liste2"/>
    <w:rsid w:val="00EB0B0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B0B0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B0B0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B0B0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B0B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B0B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B0B0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B0B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B0B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B0B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B0B0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B0B0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B0B07"/>
  </w:style>
  <w:style w:type="paragraph" w:customStyle="1" w:styleId="Def">
    <w:name w:val="Def"/>
    <w:basedOn w:val="hengende-innrykk"/>
    <w:rsid w:val="00EB0B07"/>
    <w:pPr>
      <w:spacing w:line="240" w:lineRule="auto"/>
      <w:ind w:left="0" w:firstLine="0"/>
    </w:pPr>
    <w:rPr>
      <w:rFonts w:ascii="Times" w:eastAsia="Batang" w:hAnsi="Times"/>
      <w:spacing w:val="0"/>
      <w:szCs w:val="20"/>
    </w:rPr>
  </w:style>
  <w:style w:type="paragraph" w:customStyle="1" w:styleId="del-nr">
    <w:name w:val="del-nr"/>
    <w:basedOn w:val="Normal"/>
    <w:qFormat/>
    <w:rsid w:val="00EB0B0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B0B0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B0B07"/>
  </w:style>
  <w:style w:type="paragraph" w:customStyle="1" w:styleId="figur-noter">
    <w:name w:val="figur-noter"/>
    <w:basedOn w:val="Normal"/>
    <w:next w:val="Normal"/>
    <w:rsid w:val="00EB0B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EB0B07"/>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B0B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B0B07"/>
    <w:rPr>
      <w:sz w:val="20"/>
    </w:rPr>
  </w:style>
  <w:style w:type="character" w:customStyle="1" w:styleId="FotnotetekstTegn">
    <w:name w:val="Fotnotetekst Tegn"/>
    <w:link w:val="Fotnotetekst"/>
    <w:rsid w:val="00EB0B07"/>
    <w:rPr>
      <w:rFonts w:ascii="Times New Roman" w:eastAsia="Times New Roman" w:hAnsi="Times New Roman"/>
      <w:spacing w:val="4"/>
      <w:sz w:val="20"/>
    </w:rPr>
  </w:style>
  <w:style w:type="paragraph" w:customStyle="1" w:styleId="friliste">
    <w:name w:val="friliste"/>
    <w:basedOn w:val="Normal"/>
    <w:qFormat/>
    <w:rsid w:val="00EB0B07"/>
    <w:pPr>
      <w:tabs>
        <w:tab w:val="left" w:pos="397"/>
      </w:tabs>
      <w:spacing w:after="0"/>
      <w:ind w:left="397" w:hanging="397"/>
    </w:pPr>
    <w:rPr>
      <w:spacing w:val="0"/>
    </w:rPr>
  </w:style>
  <w:style w:type="paragraph" w:customStyle="1" w:styleId="friliste2">
    <w:name w:val="friliste 2"/>
    <w:basedOn w:val="Normal"/>
    <w:qFormat/>
    <w:rsid w:val="00EB0B07"/>
    <w:pPr>
      <w:tabs>
        <w:tab w:val="left" w:pos="794"/>
      </w:tabs>
      <w:spacing w:after="0"/>
      <w:ind w:left="794" w:hanging="397"/>
    </w:pPr>
    <w:rPr>
      <w:spacing w:val="0"/>
    </w:rPr>
  </w:style>
  <w:style w:type="paragraph" w:customStyle="1" w:styleId="friliste3">
    <w:name w:val="friliste 3"/>
    <w:basedOn w:val="Normal"/>
    <w:qFormat/>
    <w:rsid w:val="00EB0B07"/>
    <w:pPr>
      <w:tabs>
        <w:tab w:val="left" w:pos="1191"/>
      </w:tabs>
      <w:spacing w:after="0"/>
      <w:ind w:left="1191" w:hanging="397"/>
    </w:pPr>
    <w:rPr>
      <w:spacing w:val="0"/>
    </w:rPr>
  </w:style>
  <w:style w:type="paragraph" w:customStyle="1" w:styleId="friliste4">
    <w:name w:val="friliste 4"/>
    <w:basedOn w:val="Normal"/>
    <w:qFormat/>
    <w:rsid w:val="00EB0B07"/>
    <w:pPr>
      <w:tabs>
        <w:tab w:val="left" w:pos="1588"/>
      </w:tabs>
      <w:spacing w:after="0"/>
      <w:ind w:left="1588" w:hanging="397"/>
    </w:pPr>
    <w:rPr>
      <w:spacing w:val="0"/>
    </w:rPr>
  </w:style>
  <w:style w:type="paragraph" w:customStyle="1" w:styleId="friliste5">
    <w:name w:val="friliste 5"/>
    <w:basedOn w:val="Normal"/>
    <w:qFormat/>
    <w:rsid w:val="00EB0B0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B0B07"/>
    <w:pPr>
      <w:ind w:left="1418" w:hanging="1418"/>
    </w:pPr>
  </w:style>
  <w:style w:type="paragraph" w:customStyle="1" w:styleId="i-budkap-over">
    <w:name w:val="i-budkap-over"/>
    <w:basedOn w:val="Normal"/>
    <w:next w:val="Normal"/>
    <w:rsid w:val="00EB0B07"/>
    <w:pPr>
      <w:jc w:val="right"/>
    </w:pPr>
    <w:rPr>
      <w:rFonts w:ascii="Times" w:hAnsi="Times"/>
      <w:b/>
      <w:noProof/>
    </w:rPr>
  </w:style>
  <w:style w:type="paragraph" w:customStyle="1" w:styleId="i-dep">
    <w:name w:val="i-dep"/>
    <w:basedOn w:val="Normal"/>
    <w:next w:val="Normal"/>
    <w:rsid w:val="00EB0B0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EB0B0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B0B07"/>
    <w:pPr>
      <w:keepNext/>
      <w:keepLines/>
      <w:jc w:val="center"/>
    </w:pPr>
    <w:rPr>
      <w:rFonts w:eastAsia="Batang"/>
      <w:b/>
      <w:sz w:val="28"/>
    </w:rPr>
  </w:style>
  <w:style w:type="paragraph" w:customStyle="1" w:styleId="i-mtit">
    <w:name w:val="i-mtit"/>
    <w:basedOn w:val="Normal"/>
    <w:next w:val="Normal"/>
    <w:rsid w:val="00EB0B0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EB0B07"/>
    <w:pPr>
      <w:ind w:left="1985" w:hanging="1985"/>
    </w:pPr>
    <w:rPr>
      <w:spacing w:val="0"/>
    </w:rPr>
  </w:style>
  <w:style w:type="paragraph" w:customStyle="1" w:styleId="i-sesjon">
    <w:name w:val="i-sesjon"/>
    <w:basedOn w:val="Normal"/>
    <w:next w:val="Normal"/>
    <w:rsid w:val="00EB0B0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B0B07"/>
    <w:pPr>
      <w:spacing w:after="0"/>
      <w:jc w:val="center"/>
    </w:pPr>
    <w:rPr>
      <w:rFonts w:ascii="Times" w:hAnsi="Times"/>
      <w:i/>
      <w:noProof/>
    </w:rPr>
  </w:style>
  <w:style w:type="paragraph" w:customStyle="1" w:styleId="i-termin">
    <w:name w:val="i-termin"/>
    <w:basedOn w:val="Normal"/>
    <w:next w:val="Normal"/>
    <w:rsid w:val="00EB0B07"/>
    <w:pPr>
      <w:spacing w:before="360"/>
      <w:jc w:val="center"/>
    </w:pPr>
    <w:rPr>
      <w:b/>
      <w:noProof/>
      <w:sz w:val="28"/>
    </w:rPr>
  </w:style>
  <w:style w:type="paragraph" w:customStyle="1" w:styleId="i-tit">
    <w:name w:val="i-tit"/>
    <w:basedOn w:val="Normal"/>
    <w:next w:val="i-statsrdato"/>
    <w:rsid w:val="00EB0B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B0B0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B0B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EB0B0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B0B07"/>
    <w:pPr>
      <w:numPr>
        <w:numId w:val="12"/>
      </w:numPr>
    </w:pPr>
  </w:style>
  <w:style w:type="paragraph" w:customStyle="1" w:styleId="l-alfaliste2">
    <w:name w:val="l-alfaliste 2"/>
    <w:basedOn w:val="alfaliste2"/>
    <w:qFormat/>
    <w:rsid w:val="00EB0B0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B0B0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B0B0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B0B0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B0B07"/>
    <w:rPr>
      <w:lang w:val="nn-NO"/>
    </w:rPr>
  </w:style>
  <w:style w:type="paragraph" w:customStyle="1" w:styleId="l-ledd">
    <w:name w:val="l-ledd"/>
    <w:basedOn w:val="Normal"/>
    <w:qFormat/>
    <w:rsid w:val="00EB0B0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B0B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B0B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B0B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B0B0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B0B07"/>
    <w:pPr>
      <w:spacing w:after="0"/>
    </w:pPr>
  </w:style>
  <w:style w:type="paragraph" w:customStyle="1" w:styleId="l-tit-endr-avsnitt">
    <w:name w:val="l-tit-endr-avsnitt"/>
    <w:basedOn w:val="l-tit-endr-lovkap"/>
    <w:qFormat/>
    <w:rsid w:val="00EB0B07"/>
  </w:style>
  <w:style w:type="paragraph" w:customStyle="1" w:styleId="l-tit-endr-ledd">
    <w:name w:val="l-tit-endr-ledd"/>
    <w:basedOn w:val="Normal"/>
    <w:qFormat/>
    <w:rsid w:val="00EB0B07"/>
    <w:pPr>
      <w:keepNext/>
      <w:spacing w:before="240" w:after="0" w:line="240" w:lineRule="auto"/>
    </w:pPr>
    <w:rPr>
      <w:rFonts w:ascii="Times" w:hAnsi="Times"/>
      <w:noProof/>
      <w:lang w:val="nn-NO"/>
    </w:rPr>
  </w:style>
  <w:style w:type="paragraph" w:customStyle="1" w:styleId="l-tit-endr-lov">
    <w:name w:val="l-tit-endr-lov"/>
    <w:basedOn w:val="Normal"/>
    <w:qFormat/>
    <w:rsid w:val="00EB0B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B0B07"/>
    <w:pPr>
      <w:keepNext/>
      <w:spacing w:before="240" w:after="0" w:line="240" w:lineRule="auto"/>
    </w:pPr>
    <w:rPr>
      <w:rFonts w:ascii="Times" w:hAnsi="Times"/>
      <w:noProof/>
      <w:lang w:val="nn-NO"/>
    </w:rPr>
  </w:style>
  <w:style w:type="paragraph" w:customStyle="1" w:styleId="l-tit-endr-lovkap">
    <w:name w:val="l-tit-endr-lovkap"/>
    <w:basedOn w:val="Normal"/>
    <w:qFormat/>
    <w:rsid w:val="00EB0B07"/>
    <w:pPr>
      <w:keepNext/>
      <w:spacing w:before="240" w:after="0" w:line="240" w:lineRule="auto"/>
    </w:pPr>
    <w:rPr>
      <w:rFonts w:ascii="Times" w:hAnsi="Times"/>
      <w:noProof/>
      <w:lang w:val="nn-NO"/>
    </w:rPr>
  </w:style>
  <w:style w:type="paragraph" w:customStyle="1" w:styleId="l-tit-endr-paragraf">
    <w:name w:val="l-tit-endr-paragraf"/>
    <w:basedOn w:val="Normal"/>
    <w:qFormat/>
    <w:rsid w:val="00EB0B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EB0B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B0B07"/>
    <w:pPr>
      <w:numPr>
        <w:numId w:val="6"/>
      </w:numPr>
      <w:spacing w:line="240" w:lineRule="auto"/>
      <w:contextualSpacing/>
    </w:pPr>
  </w:style>
  <w:style w:type="paragraph" w:styleId="Liste2">
    <w:name w:val="List 2"/>
    <w:basedOn w:val="Normal"/>
    <w:rsid w:val="00EB0B07"/>
    <w:pPr>
      <w:numPr>
        <w:ilvl w:val="1"/>
        <w:numId w:val="6"/>
      </w:numPr>
      <w:spacing w:after="0"/>
    </w:pPr>
  </w:style>
  <w:style w:type="paragraph" w:styleId="Liste3">
    <w:name w:val="List 3"/>
    <w:basedOn w:val="Normal"/>
    <w:rsid w:val="00EB0B07"/>
    <w:pPr>
      <w:numPr>
        <w:ilvl w:val="2"/>
        <w:numId w:val="6"/>
      </w:numPr>
      <w:spacing w:after="0"/>
    </w:pPr>
    <w:rPr>
      <w:spacing w:val="0"/>
    </w:rPr>
  </w:style>
  <w:style w:type="paragraph" w:styleId="Liste4">
    <w:name w:val="List 4"/>
    <w:basedOn w:val="Normal"/>
    <w:rsid w:val="00EB0B07"/>
    <w:pPr>
      <w:numPr>
        <w:ilvl w:val="3"/>
        <w:numId w:val="6"/>
      </w:numPr>
      <w:spacing w:after="0"/>
    </w:pPr>
    <w:rPr>
      <w:spacing w:val="0"/>
    </w:rPr>
  </w:style>
  <w:style w:type="paragraph" w:styleId="Liste5">
    <w:name w:val="List 5"/>
    <w:basedOn w:val="Normal"/>
    <w:rsid w:val="00EB0B07"/>
    <w:pPr>
      <w:numPr>
        <w:ilvl w:val="4"/>
        <w:numId w:val="6"/>
      </w:numPr>
      <w:spacing w:after="0"/>
    </w:pPr>
    <w:rPr>
      <w:spacing w:val="0"/>
    </w:rPr>
  </w:style>
  <w:style w:type="paragraph" w:customStyle="1" w:styleId="Listebombe">
    <w:name w:val="Liste bombe"/>
    <w:basedOn w:val="Liste"/>
    <w:qFormat/>
    <w:rsid w:val="00EB0B07"/>
    <w:pPr>
      <w:numPr>
        <w:numId w:val="14"/>
      </w:numPr>
      <w:tabs>
        <w:tab w:val="left" w:pos="397"/>
      </w:tabs>
      <w:ind w:left="397" w:hanging="397"/>
    </w:pPr>
  </w:style>
  <w:style w:type="paragraph" w:customStyle="1" w:styleId="Listebombe2">
    <w:name w:val="Liste bombe 2"/>
    <w:basedOn w:val="Liste2"/>
    <w:qFormat/>
    <w:rsid w:val="00EB0B07"/>
    <w:pPr>
      <w:numPr>
        <w:ilvl w:val="0"/>
        <w:numId w:val="15"/>
      </w:numPr>
      <w:ind w:left="794" w:hanging="397"/>
    </w:pPr>
  </w:style>
  <w:style w:type="paragraph" w:customStyle="1" w:styleId="Listebombe3">
    <w:name w:val="Liste bombe 3"/>
    <w:basedOn w:val="Liste3"/>
    <w:qFormat/>
    <w:rsid w:val="00EB0B07"/>
    <w:pPr>
      <w:numPr>
        <w:ilvl w:val="0"/>
        <w:numId w:val="16"/>
      </w:numPr>
      <w:ind w:left="1191" w:hanging="397"/>
    </w:pPr>
  </w:style>
  <w:style w:type="paragraph" w:customStyle="1" w:styleId="Listebombe4">
    <w:name w:val="Liste bombe 4"/>
    <w:basedOn w:val="Liste4"/>
    <w:qFormat/>
    <w:rsid w:val="00EB0B07"/>
    <w:pPr>
      <w:numPr>
        <w:ilvl w:val="0"/>
        <w:numId w:val="17"/>
      </w:numPr>
      <w:ind w:left="1588" w:hanging="397"/>
    </w:pPr>
  </w:style>
  <w:style w:type="paragraph" w:customStyle="1" w:styleId="Listebombe5">
    <w:name w:val="Liste bombe 5"/>
    <w:basedOn w:val="Liste5"/>
    <w:qFormat/>
    <w:rsid w:val="00EB0B07"/>
    <w:pPr>
      <w:numPr>
        <w:ilvl w:val="0"/>
        <w:numId w:val="18"/>
      </w:numPr>
      <w:ind w:left="1985" w:hanging="397"/>
    </w:pPr>
  </w:style>
  <w:style w:type="paragraph" w:styleId="Listeavsnitt">
    <w:name w:val="List Paragraph"/>
    <w:basedOn w:val="Normal"/>
    <w:uiPriority w:val="34"/>
    <w:qFormat/>
    <w:rsid w:val="00EB0B07"/>
    <w:pPr>
      <w:spacing w:before="60" w:after="0"/>
      <w:ind w:left="397"/>
    </w:pPr>
    <w:rPr>
      <w:spacing w:val="0"/>
    </w:rPr>
  </w:style>
  <w:style w:type="paragraph" w:customStyle="1" w:styleId="Listeavsnitt2">
    <w:name w:val="Listeavsnitt 2"/>
    <w:basedOn w:val="Normal"/>
    <w:qFormat/>
    <w:rsid w:val="00EB0B07"/>
    <w:pPr>
      <w:spacing w:before="60" w:after="0"/>
      <w:ind w:left="794"/>
    </w:pPr>
    <w:rPr>
      <w:spacing w:val="0"/>
    </w:rPr>
  </w:style>
  <w:style w:type="paragraph" w:customStyle="1" w:styleId="Listeavsnitt3">
    <w:name w:val="Listeavsnitt 3"/>
    <w:basedOn w:val="Normal"/>
    <w:qFormat/>
    <w:rsid w:val="00EB0B07"/>
    <w:pPr>
      <w:spacing w:before="60" w:after="0"/>
      <w:ind w:left="1191"/>
    </w:pPr>
    <w:rPr>
      <w:spacing w:val="0"/>
    </w:rPr>
  </w:style>
  <w:style w:type="paragraph" w:customStyle="1" w:styleId="Listeavsnitt4">
    <w:name w:val="Listeavsnitt 4"/>
    <w:basedOn w:val="Normal"/>
    <w:qFormat/>
    <w:rsid w:val="00EB0B07"/>
    <w:pPr>
      <w:spacing w:before="60" w:after="0"/>
      <w:ind w:left="1588"/>
    </w:pPr>
    <w:rPr>
      <w:spacing w:val="0"/>
    </w:rPr>
  </w:style>
  <w:style w:type="paragraph" w:customStyle="1" w:styleId="Listeavsnitt5">
    <w:name w:val="Listeavsnitt 5"/>
    <w:basedOn w:val="Normal"/>
    <w:qFormat/>
    <w:rsid w:val="00EB0B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B0B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EB0B07"/>
    <w:pPr>
      <w:numPr>
        <w:numId w:val="4"/>
      </w:numPr>
      <w:spacing w:after="0"/>
    </w:pPr>
    <w:rPr>
      <w:rFonts w:ascii="Times" w:eastAsia="Batang" w:hAnsi="Times"/>
      <w:spacing w:val="0"/>
      <w:szCs w:val="20"/>
    </w:rPr>
  </w:style>
  <w:style w:type="paragraph" w:styleId="Nummerertliste2">
    <w:name w:val="List Number 2"/>
    <w:basedOn w:val="Normal"/>
    <w:rsid w:val="00EB0B0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B0B0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B0B0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B0B0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B0B07"/>
    <w:pPr>
      <w:spacing w:after="0"/>
      <w:ind w:left="397"/>
    </w:pPr>
    <w:rPr>
      <w:spacing w:val="0"/>
      <w:lang w:val="en-US"/>
    </w:rPr>
  </w:style>
  <w:style w:type="paragraph" w:customStyle="1" w:styleId="opplisting3">
    <w:name w:val="opplisting 3"/>
    <w:basedOn w:val="Normal"/>
    <w:qFormat/>
    <w:rsid w:val="00EB0B07"/>
    <w:pPr>
      <w:spacing w:after="0"/>
      <w:ind w:left="794"/>
    </w:pPr>
    <w:rPr>
      <w:spacing w:val="0"/>
    </w:rPr>
  </w:style>
  <w:style w:type="paragraph" w:customStyle="1" w:styleId="opplisting4">
    <w:name w:val="opplisting 4"/>
    <w:basedOn w:val="Normal"/>
    <w:qFormat/>
    <w:rsid w:val="00EB0B07"/>
    <w:pPr>
      <w:spacing w:after="0"/>
      <w:ind w:left="1191"/>
    </w:pPr>
    <w:rPr>
      <w:spacing w:val="0"/>
    </w:rPr>
  </w:style>
  <w:style w:type="paragraph" w:customStyle="1" w:styleId="opplisting5">
    <w:name w:val="opplisting 5"/>
    <w:basedOn w:val="Normal"/>
    <w:qFormat/>
    <w:rsid w:val="00EB0B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EB0B0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EB0B07"/>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EB0B0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B0B0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EB0B0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B0B07"/>
    <w:rPr>
      <w:spacing w:val="6"/>
      <w:sz w:val="19"/>
    </w:rPr>
  </w:style>
  <w:style w:type="paragraph" w:customStyle="1" w:styleId="ramme-noter">
    <w:name w:val="ramme-noter"/>
    <w:basedOn w:val="Normal"/>
    <w:next w:val="Normal"/>
    <w:rsid w:val="00EB0B0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B0B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B0B0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B0B0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B0B0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B0B0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B0B0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B0B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B0B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B0B07"/>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B0B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B0B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B0B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B0B0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B0B0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EB0B07"/>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EB0B07"/>
    <w:pPr>
      <w:keepNext/>
      <w:keepLines/>
      <w:spacing w:before="360"/>
    </w:pPr>
    <w:rPr>
      <w:rFonts w:ascii="Arial" w:hAnsi="Arial"/>
      <w:b/>
      <w:sz w:val="28"/>
    </w:rPr>
  </w:style>
  <w:style w:type="character" w:customStyle="1" w:styleId="UndertittelTegn">
    <w:name w:val="Undertittel Tegn"/>
    <w:link w:val="Undertittel"/>
    <w:rsid w:val="00EB0B0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B0B07"/>
    <w:pPr>
      <w:numPr>
        <w:numId w:val="0"/>
      </w:numPr>
    </w:pPr>
    <w:rPr>
      <w:b w:val="0"/>
      <w:i/>
    </w:rPr>
  </w:style>
  <w:style w:type="paragraph" w:customStyle="1" w:styleId="Undervedl-tittel">
    <w:name w:val="Undervedl-tittel"/>
    <w:basedOn w:val="Normal"/>
    <w:next w:val="Normal"/>
    <w:rsid w:val="00EB0B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B0B07"/>
    <w:pPr>
      <w:numPr>
        <w:numId w:val="0"/>
      </w:numPr>
      <w:outlineLvl w:val="9"/>
    </w:pPr>
  </w:style>
  <w:style w:type="paragraph" w:customStyle="1" w:styleId="v-Overskrift2">
    <w:name w:val="v-Overskrift 2"/>
    <w:basedOn w:val="Overskrift2"/>
    <w:next w:val="Normal"/>
    <w:rsid w:val="00EB0B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B0B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EB0B0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EB0B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EB0B07"/>
    <w:rPr>
      <w:rFonts w:ascii="Times New Roman" w:eastAsia="Times New Roman" w:hAnsi="Times New Roman"/>
      <w:spacing w:val="4"/>
      <w:sz w:val="20"/>
    </w:rPr>
  </w:style>
  <w:style w:type="character" w:customStyle="1" w:styleId="DatoTegn">
    <w:name w:val="Dato Tegn"/>
    <w:link w:val="Dato0"/>
    <w:rsid w:val="00EB0B07"/>
    <w:rPr>
      <w:rFonts w:ascii="Times New Roman" w:eastAsia="Times New Roman" w:hAnsi="Times New Roman"/>
      <w:spacing w:val="4"/>
      <w:sz w:val="24"/>
    </w:rPr>
  </w:style>
  <w:style w:type="character" w:styleId="Fotnotereferanse">
    <w:name w:val="footnote reference"/>
    <w:rsid w:val="00EB0B07"/>
    <w:rPr>
      <w:vertAlign w:val="superscript"/>
    </w:rPr>
  </w:style>
  <w:style w:type="character" w:customStyle="1" w:styleId="gjennomstreket">
    <w:name w:val="gjennomstreket"/>
    <w:uiPriority w:val="1"/>
    <w:rsid w:val="00EB0B07"/>
    <w:rPr>
      <w:strike/>
      <w:dstrike w:val="0"/>
    </w:rPr>
  </w:style>
  <w:style w:type="character" w:customStyle="1" w:styleId="halvfet0">
    <w:name w:val="halvfet"/>
    <w:rsid w:val="00EB0B07"/>
    <w:rPr>
      <w:b/>
    </w:rPr>
  </w:style>
  <w:style w:type="character" w:styleId="Hyperkobling">
    <w:name w:val="Hyperlink"/>
    <w:uiPriority w:val="99"/>
    <w:unhideWhenUsed/>
    <w:rsid w:val="00EB0B07"/>
    <w:rPr>
      <w:color w:val="0000FF"/>
      <w:u w:val="single"/>
    </w:rPr>
  </w:style>
  <w:style w:type="character" w:customStyle="1" w:styleId="kursiv">
    <w:name w:val="kursiv"/>
    <w:rsid w:val="00EB0B07"/>
    <w:rPr>
      <w:i/>
    </w:rPr>
  </w:style>
  <w:style w:type="character" w:customStyle="1" w:styleId="l-endring">
    <w:name w:val="l-endring"/>
    <w:rsid w:val="00EB0B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B0B07"/>
  </w:style>
  <w:style w:type="character" w:styleId="Plassholdertekst">
    <w:name w:val="Placeholder Text"/>
    <w:uiPriority w:val="99"/>
    <w:rsid w:val="00EB0B07"/>
    <w:rPr>
      <w:color w:val="808080"/>
    </w:rPr>
  </w:style>
  <w:style w:type="character" w:customStyle="1" w:styleId="regular">
    <w:name w:val="regular"/>
    <w:uiPriority w:val="1"/>
    <w:qFormat/>
    <w:rsid w:val="00EB0B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B0B07"/>
    <w:rPr>
      <w:vertAlign w:val="superscript"/>
    </w:rPr>
  </w:style>
  <w:style w:type="character" w:customStyle="1" w:styleId="skrift-senket">
    <w:name w:val="skrift-senket"/>
    <w:rsid w:val="00EB0B07"/>
    <w:rPr>
      <w:vertAlign w:val="subscript"/>
    </w:rPr>
  </w:style>
  <w:style w:type="character" w:customStyle="1" w:styleId="SluttnotetekstTegn">
    <w:name w:val="Sluttnotetekst Tegn"/>
    <w:link w:val="Sluttnotetekst"/>
    <w:uiPriority w:val="99"/>
    <w:semiHidden/>
    <w:rsid w:val="00EB0B07"/>
    <w:rPr>
      <w:rFonts w:ascii="Times New Roman" w:eastAsia="Times New Roman" w:hAnsi="Times New Roman"/>
      <w:spacing w:val="4"/>
      <w:sz w:val="20"/>
      <w:szCs w:val="20"/>
    </w:rPr>
  </w:style>
  <w:style w:type="character" w:customStyle="1" w:styleId="sperret0">
    <w:name w:val="sperret"/>
    <w:rsid w:val="00EB0B07"/>
    <w:rPr>
      <w:spacing w:val="30"/>
    </w:rPr>
  </w:style>
  <w:style w:type="character" w:customStyle="1" w:styleId="SterktsitatTegn">
    <w:name w:val="Sterkt sitat Tegn"/>
    <w:link w:val="Sterktsitat"/>
    <w:uiPriority w:val="30"/>
    <w:rsid w:val="00EB0B07"/>
    <w:rPr>
      <w:rFonts w:ascii="Times New Roman" w:eastAsia="Times New Roman" w:hAnsi="Times New Roman"/>
      <w:b/>
      <w:bCs/>
      <w:i/>
      <w:iCs/>
      <w:color w:val="4F81BD"/>
      <w:spacing w:val="4"/>
      <w:sz w:val="24"/>
    </w:rPr>
  </w:style>
  <w:style w:type="character" w:customStyle="1" w:styleId="Stikkord">
    <w:name w:val="Stikkord"/>
    <w:rsid w:val="00EB0B07"/>
    <w:rPr>
      <w:color w:val="0000FF"/>
    </w:rPr>
  </w:style>
  <w:style w:type="character" w:customStyle="1" w:styleId="stikkord0">
    <w:name w:val="stikkord"/>
    <w:uiPriority w:val="99"/>
  </w:style>
  <w:style w:type="character" w:styleId="Sterk">
    <w:name w:val="Strong"/>
    <w:uiPriority w:val="22"/>
    <w:qFormat/>
    <w:rsid w:val="00EB0B07"/>
    <w:rPr>
      <w:b/>
      <w:bCs/>
    </w:rPr>
  </w:style>
  <w:style w:type="character" w:customStyle="1" w:styleId="TopptekstTegn">
    <w:name w:val="Topptekst Tegn"/>
    <w:link w:val="Topptekst"/>
    <w:rsid w:val="00EB0B07"/>
    <w:rPr>
      <w:rFonts w:ascii="Times New Roman" w:eastAsia="Times New Roman" w:hAnsi="Times New Roman"/>
      <w:sz w:val="20"/>
    </w:rPr>
  </w:style>
  <w:style w:type="character" w:customStyle="1" w:styleId="UnderskriftTegn">
    <w:name w:val="Underskrift Tegn"/>
    <w:link w:val="Underskrift"/>
    <w:uiPriority w:val="99"/>
    <w:rsid w:val="00EB0B0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B0B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B0B07"/>
    <w:rPr>
      <w:rFonts w:ascii="UniCentury Old Style" w:hAnsi="UniCentury Old Style" w:cs="UniCentury Old Style"/>
      <w:color w:val="000000"/>
      <w:w w:val="0"/>
      <w:sz w:val="20"/>
      <w:szCs w:val="20"/>
    </w:rPr>
  </w:style>
  <w:style w:type="paragraph" w:styleId="Bunntekst">
    <w:name w:val="footer"/>
    <w:basedOn w:val="Normal"/>
    <w:link w:val="BunntekstTegn"/>
    <w:rsid w:val="00EB0B07"/>
    <w:pPr>
      <w:tabs>
        <w:tab w:val="center" w:pos="4153"/>
        <w:tab w:val="right" w:pos="8306"/>
      </w:tabs>
    </w:pPr>
    <w:rPr>
      <w:sz w:val="20"/>
    </w:rPr>
  </w:style>
  <w:style w:type="character" w:customStyle="1" w:styleId="BunntekstTegn1">
    <w:name w:val="Bunntekst Tegn1"/>
    <w:basedOn w:val="Standardskriftforavsnitt"/>
    <w:uiPriority w:val="99"/>
    <w:semiHidden/>
    <w:rsid w:val="00EB0B07"/>
    <w:rPr>
      <w:rFonts w:ascii="UniCentury Old Style" w:hAnsi="UniCentury Old Style" w:cs="UniCentury Old Style"/>
      <w:color w:val="000000"/>
      <w:w w:val="0"/>
      <w:sz w:val="20"/>
      <w:szCs w:val="20"/>
    </w:rPr>
  </w:style>
  <w:style w:type="character" w:customStyle="1" w:styleId="Overskrift6Tegn">
    <w:name w:val="Overskrift 6 Tegn"/>
    <w:link w:val="Overskrift6"/>
    <w:rsid w:val="00EB0B07"/>
    <w:rPr>
      <w:rFonts w:ascii="Arial" w:eastAsia="Times New Roman" w:hAnsi="Arial"/>
      <w:i/>
      <w:spacing w:val="4"/>
    </w:rPr>
  </w:style>
  <w:style w:type="character" w:customStyle="1" w:styleId="Overskrift7Tegn">
    <w:name w:val="Overskrift 7 Tegn"/>
    <w:link w:val="Overskrift7"/>
    <w:rsid w:val="00EB0B07"/>
    <w:rPr>
      <w:rFonts w:ascii="Arial" w:eastAsia="Times New Roman" w:hAnsi="Arial"/>
      <w:spacing w:val="4"/>
      <w:sz w:val="24"/>
    </w:rPr>
  </w:style>
  <w:style w:type="character" w:customStyle="1" w:styleId="Overskrift8Tegn">
    <w:name w:val="Overskrift 8 Tegn"/>
    <w:link w:val="Overskrift8"/>
    <w:rsid w:val="00EB0B07"/>
    <w:rPr>
      <w:rFonts w:ascii="Arial" w:eastAsia="Times New Roman" w:hAnsi="Arial"/>
      <w:i/>
      <w:spacing w:val="4"/>
      <w:sz w:val="24"/>
    </w:rPr>
  </w:style>
  <w:style w:type="character" w:customStyle="1" w:styleId="Overskrift9Tegn">
    <w:name w:val="Overskrift 9 Tegn"/>
    <w:link w:val="Overskrift9"/>
    <w:rsid w:val="00EB0B07"/>
    <w:rPr>
      <w:rFonts w:ascii="Arial" w:eastAsia="Times New Roman" w:hAnsi="Arial"/>
      <w:i/>
      <w:spacing w:val="4"/>
      <w:sz w:val="18"/>
    </w:rPr>
  </w:style>
  <w:style w:type="table" w:customStyle="1" w:styleId="Tabell-VM">
    <w:name w:val="Tabell-VM"/>
    <w:basedOn w:val="Tabelltemaer"/>
    <w:uiPriority w:val="99"/>
    <w:qFormat/>
    <w:rsid w:val="00EB0B0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B0B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B0B0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B0B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B0B0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B0B07"/>
    <w:pPr>
      <w:tabs>
        <w:tab w:val="right" w:leader="dot" w:pos="8306"/>
      </w:tabs>
    </w:pPr>
    <w:rPr>
      <w:spacing w:val="0"/>
    </w:rPr>
  </w:style>
  <w:style w:type="paragraph" w:styleId="INNH2">
    <w:name w:val="toc 2"/>
    <w:basedOn w:val="Normal"/>
    <w:next w:val="Normal"/>
    <w:rsid w:val="00EB0B07"/>
    <w:pPr>
      <w:tabs>
        <w:tab w:val="right" w:leader="dot" w:pos="8306"/>
      </w:tabs>
      <w:ind w:left="200"/>
    </w:pPr>
    <w:rPr>
      <w:spacing w:val="0"/>
    </w:rPr>
  </w:style>
  <w:style w:type="paragraph" w:styleId="INNH3">
    <w:name w:val="toc 3"/>
    <w:basedOn w:val="Normal"/>
    <w:next w:val="Normal"/>
    <w:rsid w:val="00EB0B07"/>
    <w:pPr>
      <w:tabs>
        <w:tab w:val="right" w:leader="dot" w:pos="8306"/>
      </w:tabs>
      <w:ind w:left="400"/>
    </w:pPr>
    <w:rPr>
      <w:spacing w:val="0"/>
    </w:rPr>
  </w:style>
  <w:style w:type="paragraph" w:styleId="INNH4">
    <w:name w:val="toc 4"/>
    <w:basedOn w:val="Normal"/>
    <w:next w:val="Normal"/>
    <w:rsid w:val="00EB0B07"/>
    <w:pPr>
      <w:tabs>
        <w:tab w:val="right" w:leader="dot" w:pos="8306"/>
      </w:tabs>
      <w:ind w:left="600"/>
    </w:pPr>
    <w:rPr>
      <w:spacing w:val="0"/>
    </w:rPr>
  </w:style>
  <w:style w:type="paragraph" w:styleId="INNH5">
    <w:name w:val="toc 5"/>
    <w:basedOn w:val="Normal"/>
    <w:next w:val="Normal"/>
    <w:rsid w:val="00EB0B07"/>
    <w:pPr>
      <w:tabs>
        <w:tab w:val="right" w:leader="dot" w:pos="8306"/>
      </w:tabs>
      <w:ind w:left="800"/>
    </w:pPr>
    <w:rPr>
      <w:spacing w:val="0"/>
    </w:rPr>
  </w:style>
  <w:style w:type="character" w:styleId="Merknadsreferanse">
    <w:name w:val="annotation reference"/>
    <w:rsid w:val="00EB0B07"/>
    <w:rPr>
      <w:sz w:val="16"/>
    </w:rPr>
  </w:style>
  <w:style w:type="paragraph" w:styleId="Merknadstekst">
    <w:name w:val="annotation text"/>
    <w:basedOn w:val="Normal"/>
    <w:link w:val="MerknadstekstTegn"/>
    <w:rsid w:val="00EB0B07"/>
    <w:rPr>
      <w:spacing w:val="0"/>
      <w:sz w:val="20"/>
    </w:rPr>
  </w:style>
  <w:style w:type="character" w:customStyle="1" w:styleId="MerknadstekstTegn">
    <w:name w:val="Merknadstekst Tegn"/>
    <w:link w:val="Merknadstekst"/>
    <w:rsid w:val="00EB0B07"/>
    <w:rPr>
      <w:rFonts w:ascii="Times New Roman" w:eastAsia="Times New Roman" w:hAnsi="Times New Roman"/>
      <w:sz w:val="20"/>
    </w:rPr>
  </w:style>
  <w:style w:type="paragraph" w:styleId="Punktliste">
    <w:name w:val="List Bullet"/>
    <w:basedOn w:val="Normal"/>
    <w:rsid w:val="00EB0B07"/>
    <w:pPr>
      <w:spacing w:after="0"/>
      <w:ind w:left="284" w:hanging="284"/>
    </w:pPr>
  </w:style>
  <w:style w:type="paragraph" w:styleId="Punktliste2">
    <w:name w:val="List Bullet 2"/>
    <w:basedOn w:val="Normal"/>
    <w:rsid w:val="00EB0B07"/>
    <w:pPr>
      <w:spacing w:after="0"/>
      <w:ind w:left="568" w:hanging="284"/>
    </w:pPr>
  </w:style>
  <w:style w:type="paragraph" w:styleId="Punktliste3">
    <w:name w:val="List Bullet 3"/>
    <w:basedOn w:val="Normal"/>
    <w:rsid w:val="00EB0B07"/>
    <w:pPr>
      <w:spacing w:after="0"/>
      <w:ind w:left="851" w:hanging="284"/>
    </w:pPr>
  </w:style>
  <w:style w:type="paragraph" w:styleId="Punktliste4">
    <w:name w:val="List Bullet 4"/>
    <w:basedOn w:val="Normal"/>
    <w:rsid w:val="00EB0B07"/>
    <w:pPr>
      <w:spacing w:after="0"/>
      <w:ind w:left="1135" w:hanging="284"/>
    </w:pPr>
    <w:rPr>
      <w:spacing w:val="0"/>
    </w:rPr>
  </w:style>
  <w:style w:type="paragraph" w:styleId="Punktliste5">
    <w:name w:val="List Bullet 5"/>
    <w:basedOn w:val="Normal"/>
    <w:rsid w:val="00EB0B07"/>
    <w:pPr>
      <w:spacing w:after="0"/>
      <w:ind w:left="1418" w:hanging="284"/>
    </w:pPr>
    <w:rPr>
      <w:spacing w:val="0"/>
    </w:rPr>
  </w:style>
  <w:style w:type="table" w:customStyle="1" w:styleId="StandardTabell">
    <w:name w:val="StandardTabell"/>
    <w:basedOn w:val="Vanligtabell"/>
    <w:uiPriority w:val="99"/>
    <w:qFormat/>
    <w:rsid w:val="00EB0B07"/>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B0B0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B0B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B0B07"/>
    <w:pPr>
      <w:spacing w:after="0" w:line="240" w:lineRule="auto"/>
      <w:ind w:left="240" w:hanging="240"/>
    </w:pPr>
  </w:style>
  <w:style w:type="paragraph" w:styleId="Indeks2">
    <w:name w:val="index 2"/>
    <w:basedOn w:val="Normal"/>
    <w:next w:val="Normal"/>
    <w:autoRedefine/>
    <w:uiPriority w:val="99"/>
    <w:semiHidden/>
    <w:unhideWhenUsed/>
    <w:rsid w:val="00EB0B07"/>
    <w:pPr>
      <w:spacing w:after="0" w:line="240" w:lineRule="auto"/>
      <w:ind w:left="480" w:hanging="240"/>
    </w:pPr>
  </w:style>
  <w:style w:type="paragraph" w:styleId="Indeks3">
    <w:name w:val="index 3"/>
    <w:basedOn w:val="Normal"/>
    <w:next w:val="Normal"/>
    <w:autoRedefine/>
    <w:uiPriority w:val="99"/>
    <w:semiHidden/>
    <w:unhideWhenUsed/>
    <w:rsid w:val="00EB0B07"/>
    <w:pPr>
      <w:spacing w:after="0" w:line="240" w:lineRule="auto"/>
      <w:ind w:left="720" w:hanging="240"/>
    </w:pPr>
  </w:style>
  <w:style w:type="paragraph" w:styleId="Indeks4">
    <w:name w:val="index 4"/>
    <w:basedOn w:val="Normal"/>
    <w:next w:val="Normal"/>
    <w:autoRedefine/>
    <w:uiPriority w:val="99"/>
    <w:semiHidden/>
    <w:unhideWhenUsed/>
    <w:rsid w:val="00EB0B07"/>
    <w:pPr>
      <w:spacing w:after="0" w:line="240" w:lineRule="auto"/>
      <w:ind w:left="960" w:hanging="240"/>
    </w:pPr>
  </w:style>
  <w:style w:type="paragraph" w:styleId="Indeks5">
    <w:name w:val="index 5"/>
    <w:basedOn w:val="Normal"/>
    <w:next w:val="Normal"/>
    <w:autoRedefine/>
    <w:uiPriority w:val="99"/>
    <w:semiHidden/>
    <w:unhideWhenUsed/>
    <w:rsid w:val="00EB0B07"/>
    <w:pPr>
      <w:spacing w:after="0" w:line="240" w:lineRule="auto"/>
      <w:ind w:left="1200" w:hanging="240"/>
    </w:pPr>
  </w:style>
  <w:style w:type="paragraph" w:styleId="Indeks6">
    <w:name w:val="index 6"/>
    <w:basedOn w:val="Normal"/>
    <w:next w:val="Normal"/>
    <w:autoRedefine/>
    <w:uiPriority w:val="99"/>
    <w:semiHidden/>
    <w:unhideWhenUsed/>
    <w:rsid w:val="00EB0B07"/>
    <w:pPr>
      <w:spacing w:after="0" w:line="240" w:lineRule="auto"/>
      <w:ind w:left="1440" w:hanging="240"/>
    </w:pPr>
  </w:style>
  <w:style w:type="paragraph" w:styleId="Indeks7">
    <w:name w:val="index 7"/>
    <w:basedOn w:val="Normal"/>
    <w:next w:val="Normal"/>
    <w:autoRedefine/>
    <w:uiPriority w:val="99"/>
    <w:semiHidden/>
    <w:unhideWhenUsed/>
    <w:rsid w:val="00EB0B07"/>
    <w:pPr>
      <w:spacing w:after="0" w:line="240" w:lineRule="auto"/>
      <w:ind w:left="1680" w:hanging="240"/>
    </w:pPr>
  </w:style>
  <w:style w:type="paragraph" w:styleId="Indeks8">
    <w:name w:val="index 8"/>
    <w:basedOn w:val="Normal"/>
    <w:next w:val="Normal"/>
    <w:autoRedefine/>
    <w:uiPriority w:val="99"/>
    <w:semiHidden/>
    <w:unhideWhenUsed/>
    <w:rsid w:val="00EB0B07"/>
    <w:pPr>
      <w:spacing w:after="0" w:line="240" w:lineRule="auto"/>
      <w:ind w:left="1920" w:hanging="240"/>
    </w:pPr>
  </w:style>
  <w:style w:type="paragraph" w:styleId="Indeks9">
    <w:name w:val="index 9"/>
    <w:basedOn w:val="Normal"/>
    <w:next w:val="Normal"/>
    <w:autoRedefine/>
    <w:uiPriority w:val="99"/>
    <w:semiHidden/>
    <w:unhideWhenUsed/>
    <w:rsid w:val="00EB0B07"/>
    <w:pPr>
      <w:spacing w:after="0" w:line="240" w:lineRule="auto"/>
      <w:ind w:left="2160" w:hanging="240"/>
    </w:pPr>
  </w:style>
  <w:style w:type="paragraph" w:styleId="INNH6">
    <w:name w:val="toc 6"/>
    <w:basedOn w:val="Normal"/>
    <w:next w:val="Normal"/>
    <w:autoRedefine/>
    <w:uiPriority w:val="39"/>
    <w:semiHidden/>
    <w:unhideWhenUsed/>
    <w:rsid w:val="00EB0B07"/>
    <w:pPr>
      <w:spacing w:after="100"/>
      <w:ind w:left="1200"/>
    </w:pPr>
  </w:style>
  <w:style w:type="paragraph" w:styleId="INNH7">
    <w:name w:val="toc 7"/>
    <w:basedOn w:val="Normal"/>
    <w:next w:val="Normal"/>
    <w:autoRedefine/>
    <w:uiPriority w:val="39"/>
    <w:semiHidden/>
    <w:unhideWhenUsed/>
    <w:rsid w:val="00EB0B07"/>
    <w:pPr>
      <w:spacing w:after="100"/>
      <w:ind w:left="1440"/>
    </w:pPr>
  </w:style>
  <w:style w:type="paragraph" w:styleId="INNH8">
    <w:name w:val="toc 8"/>
    <w:basedOn w:val="Normal"/>
    <w:next w:val="Normal"/>
    <w:autoRedefine/>
    <w:uiPriority w:val="39"/>
    <w:semiHidden/>
    <w:unhideWhenUsed/>
    <w:rsid w:val="00EB0B07"/>
    <w:pPr>
      <w:spacing w:after="100"/>
      <w:ind w:left="1680"/>
    </w:pPr>
  </w:style>
  <w:style w:type="paragraph" w:styleId="INNH9">
    <w:name w:val="toc 9"/>
    <w:basedOn w:val="Normal"/>
    <w:next w:val="Normal"/>
    <w:autoRedefine/>
    <w:uiPriority w:val="39"/>
    <w:semiHidden/>
    <w:unhideWhenUsed/>
    <w:rsid w:val="00EB0B07"/>
    <w:pPr>
      <w:spacing w:after="100"/>
      <w:ind w:left="1920"/>
    </w:pPr>
  </w:style>
  <w:style w:type="paragraph" w:styleId="Vanliginnrykk">
    <w:name w:val="Normal Indent"/>
    <w:basedOn w:val="Normal"/>
    <w:uiPriority w:val="99"/>
    <w:semiHidden/>
    <w:unhideWhenUsed/>
    <w:rsid w:val="00EB0B07"/>
    <w:pPr>
      <w:ind w:left="708"/>
    </w:pPr>
  </w:style>
  <w:style w:type="paragraph" w:styleId="Stikkordregisteroverskrift">
    <w:name w:val="index heading"/>
    <w:basedOn w:val="Normal"/>
    <w:next w:val="Indeks1"/>
    <w:uiPriority w:val="99"/>
    <w:semiHidden/>
    <w:unhideWhenUsed/>
    <w:rsid w:val="00EB0B07"/>
    <w:rPr>
      <w:rFonts w:ascii="Cambria" w:hAnsi="Cambria" w:cs="Times New Roman"/>
      <w:b/>
      <w:bCs/>
    </w:rPr>
  </w:style>
  <w:style w:type="paragraph" w:styleId="Bildetekst">
    <w:name w:val="caption"/>
    <w:basedOn w:val="Normal"/>
    <w:next w:val="Normal"/>
    <w:uiPriority w:val="35"/>
    <w:semiHidden/>
    <w:unhideWhenUsed/>
    <w:qFormat/>
    <w:rsid w:val="00EB0B0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B0B07"/>
    <w:pPr>
      <w:spacing w:after="0"/>
    </w:pPr>
  </w:style>
  <w:style w:type="paragraph" w:styleId="Konvoluttadresse">
    <w:name w:val="envelope address"/>
    <w:basedOn w:val="Normal"/>
    <w:uiPriority w:val="99"/>
    <w:semiHidden/>
    <w:unhideWhenUsed/>
    <w:rsid w:val="00EB0B0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B0B07"/>
  </w:style>
  <w:style w:type="character" w:styleId="Sluttnotereferanse">
    <w:name w:val="endnote reference"/>
    <w:uiPriority w:val="99"/>
    <w:semiHidden/>
    <w:unhideWhenUsed/>
    <w:rsid w:val="00EB0B07"/>
    <w:rPr>
      <w:vertAlign w:val="superscript"/>
    </w:rPr>
  </w:style>
  <w:style w:type="paragraph" w:styleId="Sluttnotetekst">
    <w:name w:val="endnote text"/>
    <w:basedOn w:val="Normal"/>
    <w:link w:val="SluttnotetekstTegn"/>
    <w:uiPriority w:val="99"/>
    <w:semiHidden/>
    <w:unhideWhenUsed/>
    <w:rsid w:val="00EB0B07"/>
    <w:pPr>
      <w:spacing w:after="0" w:line="240" w:lineRule="auto"/>
    </w:pPr>
    <w:rPr>
      <w:sz w:val="20"/>
      <w:szCs w:val="20"/>
    </w:rPr>
  </w:style>
  <w:style w:type="character" w:customStyle="1" w:styleId="SluttnotetekstTegn1">
    <w:name w:val="Sluttnotetekst Tegn1"/>
    <w:basedOn w:val="Standardskriftforavsnitt"/>
    <w:uiPriority w:val="99"/>
    <w:semiHidden/>
    <w:rsid w:val="00EB0B0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B0B07"/>
    <w:pPr>
      <w:spacing w:after="0"/>
      <w:ind w:left="240" w:hanging="240"/>
    </w:pPr>
  </w:style>
  <w:style w:type="paragraph" w:styleId="Makrotekst">
    <w:name w:val="macro"/>
    <w:link w:val="MakrotekstTegn"/>
    <w:uiPriority w:val="99"/>
    <w:semiHidden/>
    <w:unhideWhenUsed/>
    <w:rsid w:val="00EB0B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B0B07"/>
    <w:rPr>
      <w:rFonts w:ascii="Consolas" w:eastAsia="Times New Roman" w:hAnsi="Consolas"/>
      <w:spacing w:val="4"/>
    </w:rPr>
  </w:style>
  <w:style w:type="paragraph" w:styleId="Kildelisteoverskrift">
    <w:name w:val="toa heading"/>
    <w:basedOn w:val="Normal"/>
    <w:next w:val="Normal"/>
    <w:uiPriority w:val="99"/>
    <w:semiHidden/>
    <w:unhideWhenUsed/>
    <w:rsid w:val="00EB0B07"/>
    <w:pPr>
      <w:spacing w:before="120"/>
    </w:pPr>
    <w:rPr>
      <w:rFonts w:ascii="Cambria" w:hAnsi="Cambria" w:cs="Times New Roman"/>
      <w:b/>
      <w:bCs/>
      <w:szCs w:val="24"/>
    </w:rPr>
  </w:style>
  <w:style w:type="paragraph" w:styleId="Tittel">
    <w:name w:val="Title"/>
    <w:basedOn w:val="Normal"/>
    <w:next w:val="Normal"/>
    <w:link w:val="TittelTegn"/>
    <w:uiPriority w:val="10"/>
    <w:qFormat/>
    <w:rsid w:val="00EB0B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B0B0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B0B07"/>
    <w:pPr>
      <w:spacing w:after="0" w:line="240" w:lineRule="auto"/>
      <w:ind w:left="4252"/>
    </w:pPr>
  </w:style>
  <w:style w:type="character" w:customStyle="1" w:styleId="HilsenTegn">
    <w:name w:val="Hilsen Tegn"/>
    <w:link w:val="Hilsen"/>
    <w:uiPriority w:val="99"/>
    <w:semiHidden/>
    <w:rsid w:val="00EB0B07"/>
    <w:rPr>
      <w:rFonts w:ascii="Times New Roman" w:eastAsia="Times New Roman" w:hAnsi="Times New Roman"/>
      <w:spacing w:val="4"/>
      <w:sz w:val="24"/>
    </w:rPr>
  </w:style>
  <w:style w:type="paragraph" w:styleId="Underskrift">
    <w:name w:val="Signature"/>
    <w:basedOn w:val="Normal"/>
    <w:link w:val="UnderskriftTegn"/>
    <w:uiPriority w:val="99"/>
    <w:unhideWhenUsed/>
    <w:rsid w:val="00EB0B07"/>
    <w:pPr>
      <w:spacing w:after="0" w:line="240" w:lineRule="auto"/>
      <w:ind w:left="4252"/>
    </w:pPr>
  </w:style>
  <w:style w:type="character" w:customStyle="1" w:styleId="UnderskriftTegn1">
    <w:name w:val="Underskrift Tegn1"/>
    <w:basedOn w:val="Standardskriftforavsnitt"/>
    <w:uiPriority w:val="99"/>
    <w:semiHidden/>
    <w:rsid w:val="00EB0B07"/>
    <w:rPr>
      <w:rFonts w:ascii="Times New Roman" w:eastAsia="Times New Roman" w:hAnsi="Times New Roman"/>
      <w:spacing w:val="4"/>
      <w:sz w:val="24"/>
    </w:rPr>
  </w:style>
  <w:style w:type="paragraph" w:styleId="Liste-forts">
    <w:name w:val="List Continue"/>
    <w:basedOn w:val="Normal"/>
    <w:uiPriority w:val="99"/>
    <w:semiHidden/>
    <w:unhideWhenUsed/>
    <w:rsid w:val="00EB0B07"/>
    <w:pPr>
      <w:ind w:left="283"/>
      <w:contextualSpacing/>
    </w:pPr>
  </w:style>
  <w:style w:type="paragraph" w:styleId="Liste-forts2">
    <w:name w:val="List Continue 2"/>
    <w:basedOn w:val="Normal"/>
    <w:uiPriority w:val="99"/>
    <w:semiHidden/>
    <w:unhideWhenUsed/>
    <w:rsid w:val="00EB0B07"/>
    <w:pPr>
      <w:ind w:left="566"/>
      <w:contextualSpacing/>
    </w:pPr>
  </w:style>
  <w:style w:type="paragraph" w:styleId="Liste-forts3">
    <w:name w:val="List Continue 3"/>
    <w:basedOn w:val="Normal"/>
    <w:uiPriority w:val="99"/>
    <w:semiHidden/>
    <w:unhideWhenUsed/>
    <w:rsid w:val="00EB0B07"/>
    <w:pPr>
      <w:ind w:left="849"/>
      <w:contextualSpacing/>
    </w:pPr>
  </w:style>
  <w:style w:type="paragraph" w:styleId="Liste-forts4">
    <w:name w:val="List Continue 4"/>
    <w:basedOn w:val="Normal"/>
    <w:uiPriority w:val="99"/>
    <w:semiHidden/>
    <w:unhideWhenUsed/>
    <w:rsid w:val="00EB0B07"/>
    <w:pPr>
      <w:ind w:left="1132"/>
      <w:contextualSpacing/>
    </w:pPr>
  </w:style>
  <w:style w:type="paragraph" w:styleId="Liste-forts5">
    <w:name w:val="List Continue 5"/>
    <w:basedOn w:val="Normal"/>
    <w:uiPriority w:val="99"/>
    <w:semiHidden/>
    <w:unhideWhenUsed/>
    <w:rsid w:val="00EB0B07"/>
    <w:pPr>
      <w:ind w:left="1415"/>
      <w:contextualSpacing/>
    </w:pPr>
  </w:style>
  <w:style w:type="paragraph" w:styleId="Meldingshode">
    <w:name w:val="Message Header"/>
    <w:basedOn w:val="Normal"/>
    <w:link w:val="MeldingshodeTegn"/>
    <w:uiPriority w:val="99"/>
    <w:semiHidden/>
    <w:unhideWhenUsed/>
    <w:rsid w:val="00EB0B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B0B0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B0B07"/>
  </w:style>
  <w:style w:type="character" w:customStyle="1" w:styleId="InnledendehilsenTegn">
    <w:name w:val="Innledende hilsen Tegn"/>
    <w:link w:val="Innledendehilsen"/>
    <w:uiPriority w:val="99"/>
    <w:semiHidden/>
    <w:rsid w:val="00EB0B07"/>
    <w:rPr>
      <w:rFonts w:ascii="Times New Roman" w:eastAsia="Times New Roman" w:hAnsi="Times New Roman"/>
      <w:spacing w:val="4"/>
      <w:sz w:val="24"/>
    </w:rPr>
  </w:style>
  <w:style w:type="paragraph" w:styleId="Dato0">
    <w:name w:val="Date"/>
    <w:basedOn w:val="Normal"/>
    <w:next w:val="Normal"/>
    <w:link w:val="DatoTegn"/>
    <w:rsid w:val="00EB0B07"/>
  </w:style>
  <w:style w:type="character" w:customStyle="1" w:styleId="DatoTegn1">
    <w:name w:val="Dato Tegn1"/>
    <w:basedOn w:val="Standardskriftforavsnitt"/>
    <w:uiPriority w:val="99"/>
    <w:semiHidden/>
    <w:rsid w:val="00EB0B0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B0B07"/>
    <w:pPr>
      <w:spacing w:after="0" w:line="240" w:lineRule="auto"/>
    </w:pPr>
  </w:style>
  <w:style w:type="character" w:customStyle="1" w:styleId="NotatoverskriftTegn">
    <w:name w:val="Notatoverskrift Tegn"/>
    <w:link w:val="Notatoverskrift"/>
    <w:uiPriority w:val="99"/>
    <w:semiHidden/>
    <w:rsid w:val="00EB0B07"/>
    <w:rPr>
      <w:rFonts w:ascii="Times New Roman" w:eastAsia="Times New Roman" w:hAnsi="Times New Roman"/>
      <w:spacing w:val="4"/>
      <w:sz w:val="24"/>
    </w:rPr>
  </w:style>
  <w:style w:type="paragraph" w:styleId="Blokktekst">
    <w:name w:val="Block Text"/>
    <w:basedOn w:val="Normal"/>
    <w:uiPriority w:val="99"/>
    <w:semiHidden/>
    <w:unhideWhenUsed/>
    <w:rsid w:val="00EB0B0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B0B07"/>
    <w:rPr>
      <w:color w:val="800080"/>
      <w:u w:val="single"/>
    </w:rPr>
  </w:style>
  <w:style w:type="character" w:styleId="Utheving">
    <w:name w:val="Emphasis"/>
    <w:uiPriority w:val="20"/>
    <w:qFormat/>
    <w:rsid w:val="00EB0B07"/>
    <w:rPr>
      <w:i/>
      <w:iCs/>
    </w:rPr>
  </w:style>
  <w:style w:type="paragraph" w:styleId="Dokumentkart">
    <w:name w:val="Document Map"/>
    <w:basedOn w:val="Normal"/>
    <w:link w:val="DokumentkartTegn"/>
    <w:uiPriority w:val="99"/>
    <w:semiHidden/>
    <w:rsid w:val="00EB0B07"/>
    <w:pPr>
      <w:shd w:val="clear" w:color="auto" w:fill="000080"/>
    </w:pPr>
    <w:rPr>
      <w:rFonts w:ascii="Tahoma" w:hAnsi="Tahoma" w:cs="Tahoma"/>
    </w:rPr>
  </w:style>
  <w:style w:type="character" w:customStyle="1" w:styleId="DokumentkartTegn">
    <w:name w:val="Dokumentkart Tegn"/>
    <w:link w:val="Dokumentkart"/>
    <w:uiPriority w:val="99"/>
    <w:semiHidden/>
    <w:rsid w:val="00EB0B0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B0B07"/>
    <w:rPr>
      <w:rFonts w:ascii="Courier New" w:hAnsi="Courier New" w:cs="Courier New"/>
      <w:sz w:val="20"/>
    </w:rPr>
  </w:style>
  <w:style w:type="character" w:customStyle="1" w:styleId="RentekstTegn">
    <w:name w:val="Ren tekst Tegn"/>
    <w:link w:val="Rentekst"/>
    <w:uiPriority w:val="99"/>
    <w:semiHidden/>
    <w:rsid w:val="00EB0B0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B0B07"/>
    <w:pPr>
      <w:spacing w:after="0" w:line="240" w:lineRule="auto"/>
    </w:pPr>
  </w:style>
  <w:style w:type="character" w:customStyle="1" w:styleId="E-postsignaturTegn">
    <w:name w:val="E-postsignatur Tegn"/>
    <w:link w:val="E-postsignatur"/>
    <w:uiPriority w:val="99"/>
    <w:semiHidden/>
    <w:rsid w:val="00EB0B07"/>
    <w:rPr>
      <w:rFonts w:ascii="Times New Roman" w:eastAsia="Times New Roman" w:hAnsi="Times New Roman"/>
      <w:spacing w:val="4"/>
      <w:sz w:val="24"/>
    </w:rPr>
  </w:style>
  <w:style w:type="paragraph" w:styleId="NormalWeb">
    <w:name w:val="Normal (Web)"/>
    <w:basedOn w:val="Normal"/>
    <w:uiPriority w:val="99"/>
    <w:semiHidden/>
    <w:unhideWhenUsed/>
    <w:rsid w:val="00EB0B07"/>
    <w:rPr>
      <w:szCs w:val="24"/>
    </w:rPr>
  </w:style>
  <w:style w:type="character" w:styleId="HTML-akronym">
    <w:name w:val="HTML Acronym"/>
    <w:basedOn w:val="Standardskriftforavsnitt"/>
    <w:uiPriority w:val="99"/>
    <w:semiHidden/>
    <w:unhideWhenUsed/>
    <w:rsid w:val="00EB0B07"/>
  </w:style>
  <w:style w:type="paragraph" w:styleId="HTML-adresse">
    <w:name w:val="HTML Address"/>
    <w:basedOn w:val="Normal"/>
    <w:link w:val="HTML-adresseTegn"/>
    <w:uiPriority w:val="99"/>
    <w:semiHidden/>
    <w:unhideWhenUsed/>
    <w:rsid w:val="00EB0B07"/>
    <w:pPr>
      <w:spacing w:after="0" w:line="240" w:lineRule="auto"/>
    </w:pPr>
    <w:rPr>
      <w:i/>
      <w:iCs/>
    </w:rPr>
  </w:style>
  <w:style w:type="character" w:customStyle="1" w:styleId="HTML-adresseTegn">
    <w:name w:val="HTML-adresse Tegn"/>
    <w:link w:val="HTML-adresse"/>
    <w:uiPriority w:val="99"/>
    <w:semiHidden/>
    <w:rsid w:val="00EB0B07"/>
    <w:rPr>
      <w:rFonts w:ascii="Times New Roman" w:eastAsia="Times New Roman" w:hAnsi="Times New Roman"/>
      <w:i/>
      <w:iCs/>
      <w:spacing w:val="4"/>
      <w:sz w:val="24"/>
    </w:rPr>
  </w:style>
  <w:style w:type="character" w:styleId="HTML-sitat">
    <w:name w:val="HTML Cite"/>
    <w:uiPriority w:val="99"/>
    <w:semiHidden/>
    <w:unhideWhenUsed/>
    <w:rsid w:val="00EB0B07"/>
    <w:rPr>
      <w:i/>
      <w:iCs/>
    </w:rPr>
  </w:style>
  <w:style w:type="character" w:styleId="HTML-kode">
    <w:name w:val="HTML Code"/>
    <w:uiPriority w:val="99"/>
    <w:semiHidden/>
    <w:unhideWhenUsed/>
    <w:rsid w:val="00EB0B07"/>
    <w:rPr>
      <w:rFonts w:ascii="Consolas" w:hAnsi="Consolas"/>
      <w:sz w:val="20"/>
      <w:szCs w:val="20"/>
    </w:rPr>
  </w:style>
  <w:style w:type="character" w:styleId="HTML-definisjon">
    <w:name w:val="HTML Definition"/>
    <w:uiPriority w:val="99"/>
    <w:semiHidden/>
    <w:unhideWhenUsed/>
    <w:rsid w:val="00EB0B07"/>
    <w:rPr>
      <w:i/>
      <w:iCs/>
    </w:rPr>
  </w:style>
  <w:style w:type="character" w:styleId="HTML-tastatur">
    <w:name w:val="HTML Keyboard"/>
    <w:uiPriority w:val="99"/>
    <w:semiHidden/>
    <w:unhideWhenUsed/>
    <w:rsid w:val="00EB0B07"/>
    <w:rPr>
      <w:rFonts w:ascii="Consolas" w:hAnsi="Consolas"/>
      <w:sz w:val="20"/>
      <w:szCs w:val="20"/>
    </w:rPr>
  </w:style>
  <w:style w:type="paragraph" w:styleId="HTML-forhndsformatert">
    <w:name w:val="HTML Preformatted"/>
    <w:basedOn w:val="Normal"/>
    <w:link w:val="HTML-forhndsformatertTegn"/>
    <w:uiPriority w:val="99"/>
    <w:semiHidden/>
    <w:unhideWhenUsed/>
    <w:rsid w:val="00EB0B0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B0B07"/>
    <w:rPr>
      <w:rFonts w:ascii="Consolas" w:eastAsia="Times New Roman" w:hAnsi="Consolas"/>
      <w:spacing w:val="4"/>
      <w:sz w:val="20"/>
      <w:szCs w:val="20"/>
    </w:rPr>
  </w:style>
  <w:style w:type="character" w:styleId="HTML-eksempel">
    <w:name w:val="HTML Sample"/>
    <w:uiPriority w:val="99"/>
    <w:semiHidden/>
    <w:unhideWhenUsed/>
    <w:rsid w:val="00EB0B07"/>
    <w:rPr>
      <w:rFonts w:ascii="Consolas" w:hAnsi="Consolas"/>
      <w:sz w:val="24"/>
      <w:szCs w:val="24"/>
    </w:rPr>
  </w:style>
  <w:style w:type="character" w:styleId="HTML-skrivemaskin">
    <w:name w:val="HTML Typewriter"/>
    <w:uiPriority w:val="99"/>
    <w:semiHidden/>
    <w:unhideWhenUsed/>
    <w:rsid w:val="00EB0B07"/>
    <w:rPr>
      <w:rFonts w:ascii="Consolas" w:hAnsi="Consolas"/>
      <w:sz w:val="20"/>
      <w:szCs w:val="20"/>
    </w:rPr>
  </w:style>
  <w:style w:type="character" w:styleId="HTML-variabel">
    <w:name w:val="HTML Variable"/>
    <w:uiPriority w:val="99"/>
    <w:semiHidden/>
    <w:unhideWhenUsed/>
    <w:rsid w:val="00EB0B07"/>
    <w:rPr>
      <w:i/>
      <w:iCs/>
    </w:rPr>
  </w:style>
  <w:style w:type="paragraph" w:styleId="Kommentaremne">
    <w:name w:val="annotation subject"/>
    <w:basedOn w:val="Merknadstekst"/>
    <w:next w:val="Merknadstekst"/>
    <w:link w:val="KommentaremneTegn"/>
    <w:uiPriority w:val="99"/>
    <w:semiHidden/>
    <w:unhideWhenUsed/>
    <w:rsid w:val="00EB0B07"/>
    <w:pPr>
      <w:spacing w:line="240" w:lineRule="auto"/>
    </w:pPr>
    <w:rPr>
      <w:b/>
      <w:bCs/>
      <w:spacing w:val="4"/>
      <w:szCs w:val="20"/>
    </w:rPr>
  </w:style>
  <w:style w:type="character" w:customStyle="1" w:styleId="KommentaremneTegn">
    <w:name w:val="Kommentaremne Tegn"/>
    <w:link w:val="Kommentaremne"/>
    <w:uiPriority w:val="99"/>
    <w:semiHidden/>
    <w:rsid w:val="00EB0B0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B0B0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B0B07"/>
    <w:rPr>
      <w:rFonts w:ascii="Tahoma" w:eastAsia="Times New Roman" w:hAnsi="Tahoma" w:cs="Tahoma"/>
      <w:spacing w:val="4"/>
      <w:sz w:val="16"/>
      <w:szCs w:val="16"/>
    </w:rPr>
  </w:style>
  <w:style w:type="table" w:styleId="Tabellrutenett">
    <w:name w:val="Table Grid"/>
    <w:aliases w:val="MetadataTabellss"/>
    <w:basedOn w:val="Vanligtabell"/>
    <w:uiPriority w:val="59"/>
    <w:rsid w:val="00EB0B0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B0B0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B0B0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B0B07"/>
    <w:rPr>
      <w:rFonts w:ascii="Times New Roman" w:eastAsia="Times New Roman" w:hAnsi="Times New Roman"/>
      <w:i/>
      <w:iCs/>
      <w:color w:val="4472C4" w:themeColor="accent1"/>
      <w:spacing w:val="4"/>
      <w:sz w:val="24"/>
    </w:rPr>
  </w:style>
  <w:style w:type="character" w:styleId="Svakutheving">
    <w:name w:val="Subtle Emphasis"/>
    <w:uiPriority w:val="19"/>
    <w:qFormat/>
    <w:rsid w:val="00EB0B07"/>
    <w:rPr>
      <w:i/>
      <w:iCs/>
      <w:color w:val="808080"/>
    </w:rPr>
  </w:style>
  <w:style w:type="character" w:styleId="Sterkutheving">
    <w:name w:val="Intense Emphasis"/>
    <w:uiPriority w:val="21"/>
    <w:qFormat/>
    <w:rsid w:val="00EB0B07"/>
    <w:rPr>
      <w:b/>
      <w:bCs/>
      <w:i/>
      <w:iCs/>
      <w:color w:val="4F81BD"/>
    </w:rPr>
  </w:style>
  <w:style w:type="character" w:styleId="Svakreferanse">
    <w:name w:val="Subtle Reference"/>
    <w:uiPriority w:val="31"/>
    <w:qFormat/>
    <w:rsid w:val="00EB0B07"/>
    <w:rPr>
      <w:smallCaps/>
      <w:color w:val="C0504D"/>
      <w:u w:val="single"/>
    </w:rPr>
  </w:style>
  <w:style w:type="character" w:styleId="Sterkreferanse">
    <w:name w:val="Intense Reference"/>
    <w:uiPriority w:val="32"/>
    <w:qFormat/>
    <w:rsid w:val="00EB0B07"/>
    <w:rPr>
      <w:b/>
      <w:bCs/>
      <w:smallCaps/>
      <w:color w:val="C0504D"/>
      <w:spacing w:val="5"/>
      <w:u w:val="single"/>
    </w:rPr>
  </w:style>
  <w:style w:type="character" w:styleId="Boktittel">
    <w:name w:val="Book Title"/>
    <w:uiPriority w:val="33"/>
    <w:qFormat/>
    <w:rsid w:val="00EB0B07"/>
    <w:rPr>
      <w:b/>
      <w:bCs/>
      <w:smallCaps/>
      <w:spacing w:val="5"/>
    </w:rPr>
  </w:style>
  <w:style w:type="paragraph" w:styleId="Bibliografi">
    <w:name w:val="Bibliography"/>
    <w:basedOn w:val="Normal"/>
    <w:next w:val="Normal"/>
    <w:uiPriority w:val="37"/>
    <w:semiHidden/>
    <w:unhideWhenUsed/>
    <w:rsid w:val="00EB0B07"/>
  </w:style>
  <w:style w:type="paragraph" w:styleId="Overskriftforinnholdsfortegnelse">
    <w:name w:val="TOC Heading"/>
    <w:basedOn w:val="Overskrift1"/>
    <w:next w:val="Normal"/>
    <w:uiPriority w:val="39"/>
    <w:semiHidden/>
    <w:unhideWhenUsed/>
    <w:qFormat/>
    <w:rsid w:val="00EB0B0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B0B07"/>
    <w:pPr>
      <w:numPr>
        <w:numId w:val="3"/>
      </w:numPr>
    </w:pPr>
  </w:style>
  <w:style w:type="numbering" w:customStyle="1" w:styleId="NrListeStil">
    <w:name w:val="NrListeStil"/>
    <w:uiPriority w:val="99"/>
    <w:rsid w:val="00EB0B07"/>
    <w:pPr>
      <w:numPr>
        <w:numId w:val="4"/>
      </w:numPr>
    </w:pPr>
  </w:style>
  <w:style w:type="numbering" w:customStyle="1" w:styleId="RomListeStil">
    <w:name w:val="RomListeStil"/>
    <w:uiPriority w:val="99"/>
    <w:rsid w:val="00EB0B07"/>
    <w:pPr>
      <w:numPr>
        <w:numId w:val="5"/>
      </w:numPr>
    </w:pPr>
  </w:style>
  <w:style w:type="numbering" w:customStyle="1" w:styleId="StrekListeStil">
    <w:name w:val="StrekListeStil"/>
    <w:uiPriority w:val="99"/>
    <w:rsid w:val="00EB0B07"/>
    <w:pPr>
      <w:numPr>
        <w:numId w:val="6"/>
      </w:numPr>
    </w:pPr>
  </w:style>
  <w:style w:type="numbering" w:customStyle="1" w:styleId="OpplistingListeStil">
    <w:name w:val="OpplistingListeStil"/>
    <w:uiPriority w:val="99"/>
    <w:rsid w:val="00EB0B07"/>
    <w:pPr>
      <w:numPr>
        <w:numId w:val="7"/>
      </w:numPr>
    </w:pPr>
  </w:style>
  <w:style w:type="numbering" w:customStyle="1" w:styleId="l-NummerertListeStil">
    <w:name w:val="l-NummerertListeStil"/>
    <w:uiPriority w:val="99"/>
    <w:rsid w:val="00EB0B07"/>
    <w:pPr>
      <w:numPr>
        <w:numId w:val="8"/>
      </w:numPr>
    </w:pPr>
  </w:style>
  <w:style w:type="numbering" w:customStyle="1" w:styleId="l-AlfaListeStil">
    <w:name w:val="l-AlfaListeStil"/>
    <w:uiPriority w:val="99"/>
    <w:rsid w:val="00EB0B07"/>
    <w:pPr>
      <w:numPr>
        <w:numId w:val="9"/>
      </w:numPr>
    </w:pPr>
  </w:style>
  <w:style w:type="numbering" w:customStyle="1" w:styleId="OverskrifterListeStil">
    <w:name w:val="OverskrifterListeStil"/>
    <w:uiPriority w:val="99"/>
    <w:rsid w:val="00EB0B07"/>
    <w:pPr>
      <w:numPr>
        <w:numId w:val="10"/>
      </w:numPr>
    </w:pPr>
  </w:style>
  <w:style w:type="numbering" w:customStyle="1" w:styleId="l-ListeStilMal">
    <w:name w:val="l-ListeStilMal"/>
    <w:uiPriority w:val="99"/>
    <w:rsid w:val="00EB0B07"/>
    <w:pPr>
      <w:numPr>
        <w:numId w:val="11"/>
      </w:numPr>
    </w:pPr>
  </w:style>
  <w:style w:type="paragraph" w:styleId="Avsenderadresse">
    <w:name w:val="envelope return"/>
    <w:basedOn w:val="Normal"/>
    <w:uiPriority w:val="99"/>
    <w:semiHidden/>
    <w:unhideWhenUsed/>
    <w:rsid w:val="00EB0B0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B0B07"/>
  </w:style>
  <w:style w:type="character" w:customStyle="1" w:styleId="BrdtekstTegn">
    <w:name w:val="Brødtekst Tegn"/>
    <w:link w:val="Brdtekst"/>
    <w:semiHidden/>
    <w:rsid w:val="00EB0B0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B0B07"/>
    <w:pPr>
      <w:ind w:firstLine="360"/>
    </w:pPr>
  </w:style>
  <w:style w:type="character" w:customStyle="1" w:styleId="Brdtekst-frsteinnrykkTegn">
    <w:name w:val="Brødtekst - første innrykk Tegn"/>
    <w:link w:val="Brdtekst-frsteinnrykk"/>
    <w:uiPriority w:val="99"/>
    <w:semiHidden/>
    <w:rsid w:val="00EB0B0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B0B07"/>
    <w:pPr>
      <w:ind w:left="283"/>
    </w:pPr>
  </w:style>
  <w:style w:type="character" w:customStyle="1" w:styleId="BrdtekstinnrykkTegn">
    <w:name w:val="Brødtekstinnrykk Tegn"/>
    <w:link w:val="Brdtekstinnrykk"/>
    <w:uiPriority w:val="99"/>
    <w:semiHidden/>
    <w:rsid w:val="00EB0B0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B0B07"/>
    <w:pPr>
      <w:ind w:left="360" w:firstLine="360"/>
    </w:pPr>
  </w:style>
  <w:style w:type="character" w:customStyle="1" w:styleId="Brdtekst-frsteinnrykk2Tegn">
    <w:name w:val="Brødtekst - første innrykk 2 Tegn"/>
    <w:link w:val="Brdtekst-frsteinnrykk2"/>
    <w:uiPriority w:val="99"/>
    <w:semiHidden/>
    <w:rsid w:val="00EB0B0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B0B07"/>
    <w:pPr>
      <w:spacing w:line="480" w:lineRule="auto"/>
    </w:pPr>
  </w:style>
  <w:style w:type="character" w:customStyle="1" w:styleId="Brdtekst2Tegn">
    <w:name w:val="Brødtekst 2 Tegn"/>
    <w:link w:val="Brdtekst2"/>
    <w:uiPriority w:val="99"/>
    <w:semiHidden/>
    <w:rsid w:val="00EB0B0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B0B07"/>
    <w:rPr>
      <w:sz w:val="16"/>
      <w:szCs w:val="16"/>
    </w:rPr>
  </w:style>
  <w:style w:type="character" w:customStyle="1" w:styleId="Brdtekst3Tegn">
    <w:name w:val="Brødtekst 3 Tegn"/>
    <w:link w:val="Brdtekst3"/>
    <w:uiPriority w:val="99"/>
    <w:semiHidden/>
    <w:rsid w:val="00EB0B0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B0B07"/>
    <w:pPr>
      <w:spacing w:line="480" w:lineRule="auto"/>
      <w:ind w:left="283"/>
    </w:pPr>
  </w:style>
  <w:style w:type="character" w:customStyle="1" w:styleId="Brdtekstinnrykk2Tegn">
    <w:name w:val="Brødtekstinnrykk 2 Tegn"/>
    <w:link w:val="Brdtekstinnrykk2"/>
    <w:uiPriority w:val="99"/>
    <w:semiHidden/>
    <w:rsid w:val="00EB0B0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B0B07"/>
    <w:pPr>
      <w:ind w:left="283"/>
    </w:pPr>
    <w:rPr>
      <w:sz w:val="16"/>
      <w:szCs w:val="16"/>
    </w:rPr>
  </w:style>
  <w:style w:type="character" w:customStyle="1" w:styleId="Brdtekstinnrykk3Tegn">
    <w:name w:val="Brødtekstinnrykk 3 Tegn"/>
    <w:link w:val="Brdtekstinnrykk3"/>
    <w:uiPriority w:val="99"/>
    <w:semiHidden/>
    <w:rsid w:val="00EB0B07"/>
    <w:rPr>
      <w:rFonts w:ascii="Times New Roman" w:eastAsia="Times New Roman" w:hAnsi="Times New Roman"/>
      <w:spacing w:val="4"/>
      <w:sz w:val="16"/>
      <w:szCs w:val="16"/>
    </w:rPr>
  </w:style>
  <w:style w:type="paragraph" w:customStyle="1" w:styleId="Sammendrag">
    <w:name w:val="Sammendrag"/>
    <w:basedOn w:val="Overskrift1"/>
    <w:qFormat/>
    <w:rsid w:val="00EB0B07"/>
    <w:pPr>
      <w:numPr>
        <w:numId w:val="0"/>
      </w:numPr>
    </w:pPr>
  </w:style>
  <w:style w:type="paragraph" w:customStyle="1" w:styleId="TrykkeriMerknad">
    <w:name w:val="TrykkeriMerknad"/>
    <w:basedOn w:val="Normal"/>
    <w:qFormat/>
    <w:rsid w:val="00EB0B07"/>
    <w:pPr>
      <w:spacing w:before="60"/>
    </w:pPr>
    <w:rPr>
      <w:rFonts w:ascii="Arial" w:hAnsi="Arial"/>
      <w:color w:val="943634"/>
      <w:sz w:val="26"/>
    </w:rPr>
  </w:style>
  <w:style w:type="paragraph" w:customStyle="1" w:styleId="ForfatterMerknad">
    <w:name w:val="ForfatterMerknad"/>
    <w:basedOn w:val="TrykkeriMerknad"/>
    <w:qFormat/>
    <w:rsid w:val="00EB0B07"/>
    <w:pPr>
      <w:shd w:val="clear" w:color="auto" w:fill="FFFF99"/>
      <w:spacing w:line="240" w:lineRule="auto"/>
    </w:pPr>
    <w:rPr>
      <w:color w:val="632423"/>
    </w:rPr>
  </w:style>
  <w:style w:type="paragraph" w:customStyle="1" w:styleId="tblRad">
    <w:name w:val="tblRad"/>
    <w:rsid w:val="00EB0B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B0B07"/>
  </w:style>
  <w:style w:type="paragraph" w:customStyle="1" w:styleId="tbl2LinjeSumBold">
    <w:name w:val="tbl2LinjeSumBold"/>
    <w:basedOn w:val="tblRad"/>
    <w:rsid w:val="00EB0B07"/>
  </w:style>
  <w:style w:type="paragraph" w:customStyle="1" w:styleId="tblDelsum1">
    <w:name w:val="tblDelsum1"/>
    <w:basedOn w:val="tblRad"/>
    <w:rsid w:val="00EB0B07"/>
  </w:style>
  <w:style w:type="paragraph" w:customStyle="1" w:styleId="tblDelsum1-Kapittel">
    <w:name w:val="tblDelsum1 - Kapittel"/>
    <w:basedOn w:val="tblDelsum1"/>
    <w:rsid w:val="00EB0B07"/>
    <w:pPr>
      <w:keepNext w:val="0"/>
    </w:pPr>
  </w:style>
  <w:style w:type="paragraph" w:customStyle="1" w:styleId="tblDelsum2">
    <w:name w:val="tblDelsum2"/>
    <w:basedOn w:val="tblRad"/>
    <w:rsid w:val="00EB0B07"/>
  </w:style>
  <w:style w:type="paragraph" w:customStyle="1" w:styleId="tblDelsum2-Kapittel">
    <w:name w:val="tblDelsum2 - Kapittel"/>
    <w:basedOn w:val="tblDelsum2"/>
    <w:rsid w:val="00EB0B07"/>
    <w:pPr>
      <w:keepNext w:val="0"/>
    </w:pPr>
  </w:style>
  <w:style w:type="paragraph" w:customStyle="1" w:styleId="tblTabelloverskrift">
    <w:name w:val="tblTabelloverskrift"/>
    <w:rsid w:val="00EB0B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B0B07"/>
    <w:pPr>
      <w:spacing w:after="0"/>
      <w:jc w:val="right"/>
    </w:pPr>
    <w:rPr>
      <w:b w:val="0"/>
      <w:caps w:val="0"/>
      <w:sz w:val="16"/>
    </w:rPr>
  </w:style>
  <w:style w:type="paragraph" w:customStyle="1" w:styleId="tblKategoriOverskrift">
    <w:name w:val="tblKategoriOverskrift"/>
    <w:basedOn w:val="tblRad"/>
    <w:rsid w:val="00EB0B07"/>
    <w:pPr>
      <w:spacing w:before="120"/>
    </w:pPr>
  </w:style>
  <w:style w:type="paragraph" w:customStyle="1" w:styleId="tblKolonneoverskrift">
    <w:name w:val="tblKolonneoverskrift"/>
    <w:basedOn w:val="Normal"/>
    <w:rsid w:val="00EB0B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B0B07"/>
    <w:pPr>
      <w:spacing w:after="360"/>
      <w:jc w:val="center"/>
    </w:pPr>
    <w:rPr>
      <w:b w:val="0"/>
      <w:caps w:val="0"/>
    </w:rPr>
  </w:style>
  <w:style w:type="paragraph" w:customStyle="1" w:styleId="tblKolonneoverskrift-Vedtak">
    <w:name w:val="tblKolonneoverskrift - Vedtak"/>
    <w:basedOn w:val="tblTabelloverskrift-Vedtak"/>
    <w:rsid w:val="00EB0B07"/>
    <w:pPr>
      <w:spacing w:after="0"/>
    </w:pPr>
  </w:style>
  <w:style w:type="paragraph" w:customStyle="1" w:styleId="tblOverskrift-Vedtak">
    <w:name w:val="tblOverskrift - Vedtak"/>
    <w:basedOn w:val="tblRad"/>
    <w:rsid w:val="00EB0B07"/>
    <w:pPr>
      <w:spacing w:before="360"/>
      <w:jc w:val="center"/>
    </w:pPr>
  </w:style>
  <w:style w:type="paragraph" w:customStyle="1" w:styleId="tblRadBold">
    <w:name w:val="tblRadBold"/>
    <w:basedOn w:val="tblRad"/>
    <w:rsid w:val="00EB0B07"/>
  </w:style>
  <w:style w:type="paragraph" w:customStyle="1" w:styleId="tblRadItalic">
    <w:name w:val="tblRadItalic"/>
    <w:basedOn w:val="tblRad"/>
    <w:rsid w:val="00EB0B07"/>
  </w:style>
  <w:style w:type="paragraph" w:customStyle="1" w:styleId="tblRadItalicSiste">
    <w:name w:val="tblRadItalicSiste"/>
    <w:basedOn w:val="tblRadItalic"/>
    <w:rsid w:val="00EB0B07"/>
  </w:style>
  <w:style w:type="paragraph" w:customStyle="1" w:styleId="tblRadMedLuft">
    <w:name w:val="tblRadMedLuft"/>
    <w:basedOn w:val="tblRad"/>
    <w:rsid w:val="00EB0B07"/>
    <w:pPr>
      <w:spacing w:before="120"/>
    </w:pPr>
  </w:style>
  <w:style w:type="paragraph" w:customStyle="1" w:styleId="tblRadMedLuftSiste">
    <w:name w:val="tblRadMedLuftSiste"/>
    <w:basedOn w:val="tblRadMedLuft"/>
    <w:rsid w:val="00EB0B07"/>
    <w:pPr>
      <w:spacing w:after="120"/>
    </w:pPr>
  </w:style>
  <w:style w:type="paragraph" w:customStyle="1" w:styleId="tblRadMedLuftSiste-Vedtak">
    <w:name w:val="tblRadMedLuftSiste - Vedtak"/>
    <w:basedOn w:val="tblRadMedLuftSiste"/>
    <w:rsid w:val="00EB0B07"/>
    <w:pPr>
      <w:keepNext w:val="0"/>
    </w:pPr>
  </w:style>
  <w:style w:type="paragraph" w:customStyle="1" w:styleId="tblRadSiste">
    <w:name w:val="tblRadSiste"/>
    <w:basedOn w:val="tblRad"/>
    <w:rsid w:val="00EB0B07"/>
  </w:style>
  <w:style w:type="paragraph" w:customStyle="1" w:styleId="tblSluttsum">
    <w:name w:val="tblSluttsum"/>
    <w:basedOn w:val="tblRad"/>
    <w:rsid w:val="00EB0B07"/>
    <w:pPr>
      <w:spacing w:before="120"/>
    </w:pPr>
  </w:style>
  <w:style w:type="table" w:customStyle="1" w:styleId="MetadataTabell">
    <w:name w:val="MetadataTabell"/>
    <w:basedOn w:val="Rutenettabelllys"/>
    <w:uiPriority w:val="99"/>
    <w:rsid w:val="00EB0B0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B0B07"/>
    <w:pPr>
      <w:spacing w:before="60" w:after="60"/>
    </w:pPr>
    <w:rPr>
      <w:rFonts w:ascii="Consolas" w:hAnsi="Consolas"/>
      <w:color w:val="C0504D"/>
      <w:sz w:val="26"/>
    </w:rPr>
  </w:style>
  <w:style w:type="table" w:styleId="Rutenettabelllys">
    <w:name w:val="Grid Table Light"/>
    <w:basedOn w:val="Vanligtabell"/>
    <w:uiPriority w:val="40"/>
    <w:rsid w:val="00EB0B0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B0B07"/>
    <w:pPr>
      <w:spacing w:before="60" w:after="60"/>
    </w:pPr>
    <w:rPr>
      <w:rFonts w:ascii="Consolas" w:hAnsi="Consolas"/>
      <w:color w:val="365F91"/>
      <w:sz w:val="26"/>
    </w:rPr>
  </w:style>
  <w:style w:type="table" w:customStyle="1" w:styleId="Standardtabell-02">
    <w:name w:val="Standardtabell-02"/>
    <w:basedOn w:val="StandardTabell"/>
    <w:uiPriority w:val="99"/>
    <w:rsid w:val="00EB0B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B0B07"/>
    <w:rPr>
      <w:sz w:val="24"/>
    </w:rPr>
  </w:style>
  <w:style w:type="character" w:styleId="Emneknagg">
    <w:name w:val="Hashtag"/>
    <w:basedOn w:val="Standardskriftforavsnitt"/>
    <w:uiPriority w:val="99"/>
    <w:semiHidden/>
    <w:unhideWhenUsed/>
    <w:rsid w:val="00F7799D"/>
    <w:rPr>
      <w:color w:val="2B579A"/>
      <w:shd w:val="clear" w:color="auto" w:fill="E1DFDD"/>
    </w:rPr>
  </w:style>
  <w:style w:type="character" w:styleId="Omtale">
    <w:name w:val="Mention"/>
    <w:basedOn w:val="Standardskriftforavsnitt"/>
    <w:uiPriority w:val="99"/>
    <w:semiHidden/>
    <w:unhideWhenUsed/>
    <w:rsid w:val="00F7799D"/>
    <w:rPr>
      <w:color w:val="2B579A"/>
      <w:shd w:val="clear" w:color="auto" w:fill="E1DFDD"/>
    </w:rPr>
  </w:style>
  <w:style w:type="paragraph" w:styleId="Sitat0">
    <w:name w:val="Quote"/>
    <w:basedOn w:val="Normal"/>
    <w:next w:val="Normal"/>
    <w:link w:val="SitatTegn1"/>
    <w:uiPriority w:val="29"/>
    <w:qFormat/>
    <w:rsid w:val="00F779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779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7799D"/>
    <w:rPr>
      <w:u w:val="dotted"/>
    </w:rPr>
  </w:style>
  <w:style w:type="character" w:styleId="Smartkobling">
    <w:name w:val="Smart Link"/>
    <w:basedOn w:val="Standardskriftforavsnitt"/>
    <w:uiPriority w:val="99"/>
    <w:semiHidden/>
    <w:unhideWhenUsed/>
    <w:rsid w:val="00F7799D"/>
    <w:rPr>
      <w:color w:val="0000FF"/>
      <w:u w:val="single"/>
      <w:shd w:val="clear" w:color="auto" w:fill="F3F2F1"/>
    </w:rPr>
  </w:style>
  <w:style w:type="character" w:styleId="Ulstomtale">
    <w:name w:val="Unresolved Mention"/>
    <w:basedOn w:val="Standardskriftforavsnitt"/>
    <w:uiPriority w:val="99"/>
    <w:semiHidden/>
    <w:unhideWhenUsed/>
    <w:rsid w:val="00F77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9</Pages>
  <Words>2944</Words>
  <Characters>15609</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2022-11-10T08:18:00Z</dcterms:created>
  <dcterms:modified xsi:type="dcterms:W3CDTF">2022-11-10T08:18:00Z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2022-11-10T08:01:35Z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a81adfbe-deb8-4aca-ac69-222a90c9075a</vt:lpwstr>
  </property>
  <property fmtid="{D5CDD505-2E9C-101B-9397-08002B2CF9AE}" pid="8" name="MSIP_Label_b22f7043-6caf-4431-9109-8eff758a1d8b_ContentBits">
    <vt:lpwstr>0</vt:lpwstr>
  </property>
</Properties>
</file>