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A3FF" w14:textId="36ECE291" w:rsidR="002D1739" w:rsidRPr="00471A3E" w:rsidRDefault="0060388E" w:rsidP="00471A3E">
      <w:pPr>
        <w:pStyle w:val="PublTittel"/>
      </w:pPr>
      <w:r w:rsidRPr="00471A3E">
        <w:t xml:space="preserve">Norwegian guidelines for support to human </w:t>
      </w:r>
      <w:proofErr w:type="spellStart"/>
      <w:r w:rsidRPr="00471A3E">
        <w:t>rights</w:t>
      </w:r>
      <w:proofErr w:type="spellEnd"/>
      <w:r w:rsidRPr="00471A3E">
        <w:t xml:space="preserve"> </w:t>
      </w:r>
      <w:proofErr w:type="spellStart"/>
      <w:r w:rsidRPr="00471A3E">
        <w:t>defenders</w:t>
      </w:r>
      <w:proofErr w:type="spellEnd"/>
    </w:p>
    <w:p w14:paraId="4E4D6226" w14:textId="77777777" w:rsidR="002D1739" w:rsidRPr="00471A3E" w:rsidRDefault="0060388E" w:rsidP="00471A3E">
      <w:pPr>
        <w:pStyle w:val="Overskrift1"/>
      </w:pPr>
      <w:r w:rsidRPr="00471A3E">
        <w:lastRenderedPageBreak/>
        <w:t xml:space="preserve">Human </w:t>
      </w:r>
      <w:proofErr w:type="spellStart"/>
      <w:r w:rsidRPr="00471A3E">
        <w:t>rights</w:t>
      </w:r>
      <w:proofErr w:type="spellEnd"/>
      <w:r w:rsidRPr="00471A3E">
        <w:t xml:space="preserve"> </w:t>
      </w:r>
      <w:proofErr w:type="spellStart"/>
      <w:r w:rsidRPr="00471A3E">
        <w:t>defenders</w:t>
      </w:r>
      <w:proofErr w:type="spellEnd"/>
      <w:r w:rsidRPr="00471A3E">
        <w:t xml:space="preserve"> – </w:t>
      </w:r>
      <w:proofErr w:type="spellStart"/>
      <w:r w:rsidRPr="00471A3E">
        <w:t>who</w:t>
      </w:r>
      <w:proofErr w:type="spellEnd"/>
      <w:r w:rsidRPr="00471A3E">
        <w:t xml:space="preserve"> </w:t>
      </w:r>
      <w:proofErr w:type="spellStart"/>
      <w:r w:rsidRPr="00471A3E">
        <w:t>are</w:t>
      </w:r>
      <w:proofErr w:type="spellEnd"/>
      <w:r w:rsidRPr="00471A3E">
        <w:t xml:space="preserve"> </w:t>
      </w:r>
      <w:proofErr w:type="spellStart"/>
      <w:r w:rsidRPr="00471A3E">
        <w:t>they</w:t>
      </w:r>
      <w:proofErr w:type="spellEnd"/>
      <w:r w:rsidRPr="00471A3E">
        <w:t xml:space="preserve"> and </w:t>
      </w:r>
      <w:proofErr w:type="spellStart"/>
      <w:r w:rsidRPr="00471A3E">
        <w:t>why</w:t>
      </w:r>
      <w:proofErr w:type="spellEnd"/>
      <w:r w:rsidRPr="00471A3E">
        <w:t xml:space="preserve"> </w:t>
      </w:r>
      <w:proofErr w:type="spellStart"/>
      <w:r w:rsidRPr="00471A3E">
        <w:t>should</w:t>
      </w:r>
      <w:proofErr w:type="spellEnd"/>
      <w:r w:rsidRPr="00471A3E">
        <w:t xml:space="preserve"> </w:t>
      </w:r>
      <w:proofErr w:type="spellStart"/>
      <w:r w:rsidRPr="00471A3E">
        <w:t>we</w:t>
      </w:r>
      <w:proofErr w:type="spellEnd"/>
      <w:r w:rsidRPr="00471A3E">
        <w:t xml:space="preserve"> support </w:t>
      </w:r>
      <w:proofErr w:type="spellStart"/>
      <w:r w:rsidRPr="00471A3E">
        <w:t>them</w:t>
      </w:r>
      <w:proofErr w:type="spellEnd"/>
      <w:r w:rsidRPr="00471A3E">
        <w:t>?</w:t>
      </w:r>
    </w:p>
    <w:p w14:paraId="09BB36F5" w14:textId="77777777" w:rsidR="002D1739" w:rsidRPr="00471A3E" w:rsidRDefault="0060388E" w:rsidP="00471A3E">
      <w:pPr>
        <w:pStyle w:val="Overskrift2"/>
      </w:pPr>
      <w:r w:rsidRPr="00471A3E">
        <w:t xml:space="preserve">Who </w:t>
      </w:r>
      <w:proofErr w:type="spellStart"/>
      <w:r w:rsidRPr="00471A3E">
        <w:t>are</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w:t>
      </w:r>
    </w:p>
    <w:tbl>
      <w:tblPr>
        <w:tblStyle w:val="StandardBoks"/>
        <w:tblW w:w="0" w:type="auto"/>
        <w:tblLayout w:type="fixed"/>
        <w:tblLook w:val="04A0" w:firstRow="1" w:lastRow="0" w:firstColumn="1" w:lastColumn="0" w:noHBand="0" w:noVBand="1"/>
      </w:tblPr>
      <w:tblGrid>
        <w:gridCol w:w="6462"/>
      </w:tblGrid>
      <w:tr w:rsidR="002D1739" w:rsidRPr="00471A3E" w14:paraId="79193EA9" w14:textId="77777777" w:rsidTr="00471A3E">
        <w:tc>
          <w:tcPr>
            <w:tcW w:w="6462" w:type="dxa"/>
          </w:tcPr>
          <w:p w14:paraId="6E37FEBD" w14:textId="77777777" w:rsidR="002D1739" w:rsidRPr="00471A3E" w:rsidRDefault="0060388E" w:rsidP="00471A3E">
            <w:pPr>
              <w:pStyle w:val="tittel-ramme"/>
            </w:pPr>
            <w:r w:rsidRPr="00471A3E">
              <w:t>UN Declaration on Human Rights Defenders, article 1</w:t>
            </w:r>
          </w:p>
          <w:p w14:paraId="7534792A" w14:textId="77777777" w:rsidR="002D1739" w:rsidRPr="00471A3E" w:rsidRDefault="0060388E" w:rsidP="00471A3E">
            <w:r w:rsidRPr="00471A3E">
              <w:rPr>
                <w:rStyle w:val="kursiv"/>
              </w:rPr>
              <w:t>Everyone has the right, individually and in association with others, to promote and to strive for the protection and realization of human rights and fundamental freedoms at the national and international levels.</w:t>
            </w:r>
          </w:p>
        </w:tc>
      </w:tr>
    </w:tbl>
    <w:p w14:paraId="5885C3B7" w14:textId="77777777" w:rsidR="002D1739" w:rsidRPr="00471A3E" w:rsidRDefault="0060388E" w:rsidP="00471A3E">
      <w:r w:rsidRPr="00471A3E">
        <w:t xml:space="preserve">The term Human rights defenders refers to both individuals and groups who work to promote and protect human rights through peaceful means. Human rights defenders must accept the universality and indivisibility of human rights and uphold the principles of equality and non-discrimination in their work. </w:t>
      </w:r>
    </w:p>
    <w:p w14:paraId="1EB23A18" w14:textId="1D4E1AEB" w:rsidR="002D1739" w:rsidRPr="00471A3E" w:rsidRDefault="0060388E" w:rsidP="00471A3E">
      <w:r w:rsidRPr="00471A3E">
        <w:t xml:space="preserve">Human rights defenders are defined by what they do. They can address the full range of human rights concerns, for example all forms of discrimination, impunity or the non-fulfilment of rights. Human rights defenders may be spokespersons for vulnerable and marginalised groups. In many </w:t>
      </w:r>
      <w:proofErr w:type="gramStart"/>
      <w:r w:rsidRPr="00471A3E">
        <w:t>cases</w:t>
      </w:r>
      <w:proofErr w:type="gramEnd"/>
      <w:r w:rsidRPr="00471A3E">
        <w:t xml:space="preserve"> they represent movements that are working to bring about change </w:t>
      </w:r>
      <w:proofErr w:type="spellStart"/>
      <w:r w:rsidRPr="00471A3E">
        <w:t>within</w:t>
      </w:r>
      <w:proofErr w:type="spellEnd"/>
      <w:r w:rsidRPr="00471A3E">
        <w:t xml:space="preserve"> and for </w:t>
      </w:r>
      <w:proofErr w:type="spellStart"/>
      <w:r w:rsidRPr="00471A3E">
        <w:t>their</w:t>
      </w:r>
      <w:proofErr w:type="spellEnd"/>
      <w:r w:rsidRPr="00471A3E">
        <w:t xml:space="preserve"> </w:t>
      </w:r>
      <w:proofErr w:type="spellStart"/>
      <w:r w:rsidRPr="00471A3E">
        <w:t>communities</w:t>
      </w:r>
      <w:proofErr w:type="spellEnd"/>
      <w:r w:rsidRPr="00471A3E">
        <w:t>.</w:t>
      </w:r>
    </w:p>
    <w:p w14:paraId="366B72CD" w14:textId="77777777" w:rsidR="002D1739" w:rsidRPr="00471A3E" w:rsidRDefault="0060388E" w:rsidP="00471A3E">
      <w:pPr>
        <w:pStyle w:val="Overskrift2"/>
      </w:pPr>
      <w:r w:rsidRPr="00471A3E">
        <w:lastRenderedPageBreak/>
        <w:t>Why should we support them?</w:t>
      </w:r>
    </w:p>
    <w:p w14:paraId="531FF245" w14:textId="18BF6165" w:rsidR="002D1739" w:rsidRPr="00471A3E" w:rsidRDefault="0060388E" w:rsidP="00471A3E">
      <w:r w:rsidRPr="00471A3E">
        <w:t xml:space="preserve">All human </w:t>
      </w:r>
      <w:proofErr w:type="spellStart"/>
      <w:r w:rsidRPr="00471A3E">
        <w:t>beings</w:t>
      </w:r>
      <w:proofErr w:type="spellEnd"/>
      <w:r w:rsidRPr="00471A3E">
        <w:t xml:space="preserve"> have </w:t>
      </w:r>
      <w:proofErr w:type="spellStart"/>
      <w:r w:rsidRPr="00471A3E">
        <w:t>rights</w:t>
      </w:r>
      <w:proofErr w:type="spellEnd"/>
      <w:r w:rsidRPr="00471A3E">
        <w:t xml:space="preserve"> and freedoms that protect them and their dignity in war and in peacetime. Respect for human rights is an essential element of democracy. In turn, </w:t>
      </w:r>
      <w:proofErr w:type="spellStart"/>
      <w:r w:rsidRPr="00471A3E">
        <w:t>democracy</w:t>
      </w:r>
      <w:proofErr w:type="spellEnd"/>
      <w:r w:rsidRPr="00471A3E">
        <w:t xml:space="preserve"> </w:t>
      </w:r>
      <w:proofErr w:type="spellStart"/>
      <w:r w:rsidRPr="00471A3E">
        <w:t>provides</w:t>
      </w:r>
      <w:proofErr w:type="spellEnd"/>
      <w:r w:rsidRPr="00471A3E">
        <w:t xml:space="preserve"> an </w:t>
      </w:r>
      <w:proofErr w:type="spellStart"/>
      <w:r w:rsidRPr="00471A3E">
        <w:t>environment</w:t>
      </w:r>
      <w:proofErr w:type="spellEnd"/>
      <w:r w:rsidRPr="00471A3E">
        <w:t xml:space="preserve"> for </w:t>
      </w:r>
      <w:proofErr w:type="spellStart"/>
      <w:r w:rsidRPr="00471A3E">
        <w:t>the</w:t>
      </w:r>
      <w:proofErr w:type="spellEnd"/>
      <w:r w:rsidRPr="00471A3E">
        <w:t xml:space="preserve"> </w:t>
      </w:r>
      <w:proofErr w:type="spellStart"/>
      <w:r w:rsidRPr="00471A3E">
        <w:t>protection</w:t>
      </w:r>
      <w:proofErr w:type="spellEnd"/>
      <w:r w:rsidRPr="00471A3E">
        <w:t xml:space="preserve"> and effective realisation of human rights. </w:t>
      </w:r>
    </w:p>
    <w:p w14:paraId="0B9E2C11" w14:textId="77777777" w:rsidR="002D1739" w:rsidRPr="00471A3E" w:rsidRDefault="0060388E" w:rsidP="00471A3E">
      <w:r w:rsidRPr="00471A3E">
        <w:t xml:space="preserve">Human rights defenders help to realise human rights. They play a key role by documenting and drawing attention to situations where states do not fulfil their human rights obligations and where human rights violations and abuses are committed. </w:t>
      </w:r>
    </w:p>
    <w:p w14:paraId="4E0D4A56" w14:textId="77777777" w:rsidR="002D1739" w:rsidRPr="00471A3E" w:rsidRDefault="0060388E" w:rsidP="00471A3E">
      <w:r w:rsidRPr="00471A3E">
        <w:t>Because of the nature of their work, human rights defenders and their families may face serious risks and reprisals, including threats, attacks, and administrative and judicial restrictions. In many countries, there is a large gap between the protection afforded under international human rights law and actual practice. In some countries, human rights defenders or members of their families are tortured, subjected to enforced disappearances or killed. The authorities in many countries perceive criticism from human rights defenders not only as unpleasant but also as dangerous. Anyone fighting for human rights, gender equality, democracy, justice and the rule of law, are, in many places, regarded as a threat to the government.</w:t>
      </w:r>
    </w:p>
    <w:p w14:paraId="6EE9ADFD" w14:textId="77777777" w:rsidR="002D1739" w:rsidRPr="00471A3E" w:rsidRDefault="0060388E" w:rsidP="00471A3E">
      <w:r w:rsidRPr="00471A3E">
        <w:t xml:space="preserve">The extent to which there are restrictions on the activities of </w:t>
      </w:r>
      <w:r w:rsidRPr="00471A3E">
        <w:rPr>
          <w:rStyle w:val="halvfet"/>
        </w:rPr>
        <w:t xml:space="preserve">human rights defenders </w:t>
      </w:r>
      <w:r w:rsidRPr="00471A3E">
        <w:t xml:space="preserve">is an important indicator of the human rights situation in general. Vague or expansive counterterrorism, national security, or cybersecurity laws and regulations are </w:t>
      </w:r>
      <w:r w:rsidRPr="00471A3E">
        <w:lastRenderedPageBreak/>
        <w:t xml:space="preserve">examples of legislation and administrative measures that may unduly restrict the work of human rights defenders. </w:t>
      </w:r>
    </w:p>
    <w:p w14:paraId="15C4C091" w14:textId="77777777" w:rsidR="002D1739" w:rsidRPr="00471A3E" w:rsidRDefault="0060388E" w:rsidP="00471A3E">
      <w:r w:rsidRPr="00471A3E">
        <w:t>Human rights defenders may also come under attack from non-state actors, including armed groups, private companies, and individuals, as well as the media. Impunity is a widespread problem in many countries. The inability or unwillingness to investigate attacks on human rights defenders may be seen as acceptance of such attacks. The state has a duty to protect against human rights abuses from non-state actors.</w:t>
      </w:r>
    </w:p>
    <w:tbl>
      <w:tblPr>
        <w:tblStyle w:val="StandardBoks"/>
        <w:tblW w:w="0" w:type="auto"/>
        <w:tblLayout w:type="fixed"/>
        <w:tblLook w:val="04A0" w:firstRow="1" w:lastRow="0" w:firstColumn="1" w:lastColumn="0" w:noHBand="0" w:noVBand="1"/>
      </w:tblPr>
      <w:tblGrid>
        <w:gridCol w:w="6462"/>
      </w:tblGrid>
      <w:tr w:rsidR="002D1739" w:rsidRPr="00471A3E" w14:paraId="056F6D4B" w14:textId="77777777" w:rsidTr="00471A3E">
        <w:tc>
          <w:tcPr>
            <w:tcW w:w="6462" w:type="dxa"/>
          </w:tcPr>
          <w:p w14:paraId="381C45AE" w14:textId="77777777" w:rsidR="002D1739" w:rsidRPr="00471A3E" w:rsidRDefault="0060388E" w:rsidP="00471A3E">
            <w:pPr>
              <w:pStyle w:val="tittel-ramme"/>
            </w:pPr>
            <w:r w:rsidRPr="00471A3E">
              <w:lastRenderedPageBreak/>
              <w:t>Human rights defenders at particular risk:</w:t>
            </w:r>
          </w:p>
          <w:p w14:paraId="2FA9F73C" w14:textId="77777777" w:rsidR="002D1739" w:rsidRPr="00471A3E" w:rsidRDefault="0060388E" w:rsidP="00471A3E">
            <w:pPr>
              <w:pStyle w:val="Listebombe"/>
            </w:pPr>
            <w:r w:rsidRPr="00471A3E">
              <w:t>Women human rights defenders.</w:t>
            </w:r>
          </w:p>
          <w:p w14:paraId="267E762A" w14:textId="77777777" w:rsidR="002D1739" w:rsidRPr="00471A3E" w:rsidRDefault="0060388E" w:rsidP="00471A3E">
            <w:pPr>
              <w:pStyle w:val="Listebombe"/>
            </w:pPr>
            <w:r w:rsidRPr="00471A3E">
              <w:t>Those working for the human rights of sexual and gender minorities or who are LGBTQI+ persons.</w:t>
            </w:r>
          </w:p>
          <w:p w14:paraId="5C87FA07" w14:textId="77777777" w:rsidR="002D1739" w:rsidRPr="00471A3E" w:rsidRDefault="0060388E" w:rsidP="00471A3E">
            <w:pPr>
              <w:pStyle w:val="Listebombe"/>
            </w:pPr>
            <w:r w:rsidRPr="00471A3E">
              <w:t>Environmental human rights defenders: those working for environmental and land rights.</w:t>
            </w:r>
          </w:p>
          <w:p w14:paraId="678FD766" w14:textId="77777777" w:rsidR="002D1739" w:rsidRPr="00471A3E" w:rsidRDefault="0060388E" w:rsidP="00471A3E">
            <w:pPr>
              <w:pStyle w:val="Listebombe"/>
            </w:pPr>
            <w:r w:rsidRPr="00471A3E">
              <w:t>Indigenous human rights defenders.</w:t>
            </w:r>
          </w:p>
          <w:p w14:paraId="144763BC" w14:textId="77777777" w:rsidR="002D1739" w:rsidRPr="00471A3E" w:rsidRDefault="0060388E" w:rsidP="00471A3E">
            <w:pPr>
              <w:pStyle w:val="Listebombe"/>
            </w:pPr>
            <w:r w:rsidRPr="00471A3E">
              <w:t>Human rights defenders with disabilities.</w:t>
            </w:r>
          </w:p>
          <w:p w14:paraId="11C9EA8F" w14:textId="77777777" w:rsidR="002D1739" w:rsidRPr="00471A3E" w:rsidRDefault="0060388E" w:rsidP="00471A3E">
            <w:pPr>
              <w:pStyle w:val="Listebombe"/>
            </w:pPr>
            <w:r w:rsidRPr="00471A3E">
              <w:t>Human rights defenders in conflict zones.</w:t>
            </w:r>
          </w:p>
          <w:p w14:paraId="0A381977" w14:textId="77777777" w:rsidR="002D1739" w:rsidRPr="00471A3E" w:rsidRDefault="0060388E" w:rsidP="00471A3E">
            <w:pPr>
              <w:pStyle w:val="Listebombe"/>
            </w:pPr>
            <w:r w:rsidRPr="00471A3E">
              <w:t>Individuals or groups engaged in human rights issues involving major economic interests and/or large development projects.</w:t>
            </w:r>
          </w:p>
          <w:p w14:paraId="25358F79" w14:textId="77777777" w:rsidR="002D1739" w:rsidRPr="00471A3E" w:rsidRDefault="0060388E" w:rsidP="00471A3E">
            <w:pPr>
              <w:pStyle w:val="Listebombe"/>
            </w:pPr>
            <w:r w:rsidRPr="00471A3E">
              <w:t>Human rights defenders promoting workers’ rights.</w:t>
            </w:r>
          </w:p>
          <w:p w14:paraId="12CDD300" w14:textId="77777777" w:rsidR="002D1739" w:rsidRPr="00471A3E" w:rsidRDefault="0060388E" w:rsidP="00471A3E">
            <w:pPr>
              <w:pStyle w:val="Listebombe"/>
            </w:pPr>
            <w:r w:rsidRPr="00471A3E">
              <w:t>Civil society organisations and activists fighting corruption.</w:t>
            </w:r>
          </w:p>
          <w:p w14:paraId="7D2469C2" w14:textId="77777777" w:rsidR="002D1739" w:rsidRPr="00471A3E" w:rsidRDefault="0060388E" w:rsidP="00471A3E">
            <w:pPr>
              <w:pStyle w:val="Listebombe"/>
            </w:pPr>
            <w:r w:rsidRPr="00471A3E">
              <w:t xml:space="preserve">Those working for the rights of minorities, including for example the rights of religious and faith-based minorities. </w:t>
            </w:r>
          </w:p>
          <w:p w14:paraId="78FA319B" w14:textId="77777777" w:rsidR="002D1739" w:rsidRPr="00471A3E" w:rsidRDefault="0060388E" w:rsidP="00471A3E">
            <w:pPr>
              <w:pStyle w:val="Listebombe"/>
            </w:pPr>
            <w:r w:rsidRPr="00471A3E">
              <w:t xml:space="preserve">Human rights defenders in rural areas: these are often less visible and can therefore be in greater need of protection. </w:t>
            </w:r>
          </w:p>
          <w:p w14:paraId="314E0A82" w14:textId="77777777" w:rsidR="002D1739" w:rsidRPr="00471A3E" w:rsidRDefault="0060388E" w:rsidP="00471A3E">
            <w:pPr>
              <w:pStyle w:val="Listebombe"/>
            </w:pPr>
            <w:r w:rsidRPr="00471A3E">
              <w:t xml:space="preserve">Human rights defenders in exile may be vulnerable, including to refoulement. </w:t>
            </w:r>
          </w:p>
          <w:p w14:paraId="19F5F92B" w14:textId="77777777" w:rsidR="002D1739" w:rsidRPr="00471A3E" w:rsidRDefault="0060388E" w:rsidP="00471A3E">
            <w:pPr>
              <w:pStyle w:val="Listebombe"/>
            </w:pPr>
            <w:r w:rsidRPr="00471A3E">
              <w:t>Children and youth who defend human rights.</w:t>
            </w:r>
          </w:p>
          <w:p w14:paraId="0C64953B" w14:textId="77777777" w:rsidR="002D1739" w:rsidRPr="00471A3E" w:rsidRDefault="0060388E" w:rsidP="00471A3E">
            <w:pPr>
              <w:pStyle w:val="Listebombe"/>
            </w:pPr>
            <w:r w:rsidRPr="00471A3E">
              <w:t>Those working for the rights of refugees and migrants.</w:t>
            </w:r>
          </w:p>
          <w:p w14:paraId="09BDAB2A" w14:textId="77777777" w:rsidR="002D1739" w:rsidRPr="00471A3E" w:rsidRDefault="0060388E" w:rsidP="00471A3E">
            <w:r w:rsidRPr="00471A3E">
              <w:rPr>
                <w:rStyle w:val="halvfet"/>
              </w:rPr>
              <w:t>Some professional groups that often face risk due to human rights-related work:</w:t>
            </w:r>
          </w:p>
          <w:p w14:paraId="4C5C1C9C" w14:textId="77777777" w:rsidR="002D1739" w:rsidRPr="00471A3E" w:rsidRDefault="0060388E" w:rsidP="00471A3E">
            <w:pPr>
              <w:pStyle w:val="Listebombe"/>
            </w:pPr>
            <w:r w:rsidRPr="00471A3E">
              <w:t xml:space="preserve">Journalists and organisations that promote freedom </w:t>
            </w:r>
            <w:r w:rsidRPr="00471A3E">
              <w:lastRenderedPageBreak/>
              <w:t xml:space="preserve">of the media. </w:t>
            </w:r>
          </w:p>
          <w:p w14:paraId="04C268EA" w14:textId="77777777" w:rsidR="002D1739" w:rsidRPr="00471A3E" w:rsidRDefault="0060388E" w:rsidP="00471A3E">
            <w:pPr>
              <w:pStyle w:val="Listebombe"/>
            </w:pPr>
            <w:r w:rsidRPr="00471A3E">
              <w:t xml:space="preserve">Lawyers, including those offering legal assistance to human rights defenders. </w:t>
            </w:r>
          </w:p>
          <w:p w14:paraId="313F7D20" w14:textId="77777777" w:rsidR="002D1739" w:rsidRPr="00471A3E" w:rsidRDefault="0060388E" w:rsidP="00471A3E">
            <w:pPr>
              <w:pStyle w:val="Listebombe"/>
            </w:pPr>
            <w:r w:rsidRPr="00471A3E">
              <w:t>Trade unionists.</w:t>
            </w:r>
          </w:p>
          <w:p w14:paraId="6BAFFD3A" w14:textId="77777777" w:rsidR="002D1739" w:rsidRPr="00471A3E" w:rsidRDefault="0060388E" w:rsidP="00471A3E">
            <w:pPr>
              <w:pStyle w:val="Listebombe"/>
            </w:pPr>
            <w:r w:rsidRPr="00471A3E">
              <w:t>Artists and authors.</w:t>
            </w:r>
          </w:p>
          <w:p w14:paraId="59929AA5" w14:textId="77777777" w:rsidR="002D1739" w:rsidRPr="00471A3E" w:rsidRDefault="0060388E" w:rsidP="00471A3E">
            <w:pPr>
              <w:pStyle w:val="Listebombe"/>
            </w:pPr>
            <w:r w:rsidRPr="00471A3E">
              <w:t>Students and academics.</w:t>
            </w:r>
          </w:p>
          <w:p w14:paraId="6843A074" w14:textId="77777777" w:rsidR="002D1739" w:rsidRPr="00471A3E" w:rsidRDefault="0060388E" w:rsidP="00471A3E">
            <w:r w:rsidRPr="00471A3E">
              <w:t xml:space="preserve">Intersectionality: Intersectionality is the complex, cumulative way in which multiple forms of discrimination operate simultaneously and interact in an inseparable manner, producing distinct and specific forms of discrimination. Human rights defenders may belong to more than one category, and be subject </w:t>
            </w:r>
            <w:proofErr w:type="gramStart"/>
            <w:r w:rsidRPr="00471A3E">
              <w:t>to multiple and</w:t>
            </w:r>
            <w:proofErr w:type="gramEnd"/>
            <w:r w:rsidRPr="00471A3E">
              <w:t xml:space="preserve"> intersectional forms of discrimination.</w:t>
            </w:r>
          </w:p>
        </w:tc>
      </w:tr>
    </w:tbl>
    <w:p w14:paraId="59FAA0B1" w14:textId="77777777" w:rsidR="002D1739" w:rsidRPr="00471A3E" w:rsidRDefault="0060388E" w:rsidP="00471A3E">
      <w:pPr>
        <w:pStyle w:val="Overskrift2"/>
      </w:pPr>
      <w:r w:rsidRPr="00471A3E">
        <w:lastRenderedPageBreak/>
        <w:t>International legal and normative framework</w:t>
      </w:r>
    </w:p>
    <w:p w14:paraId="7EF37E57" w14:textId="77777777" w:rsidR="002D1739" w:rsidRPr="00471A3E" w:rsidRDefault="0060388E" w:rsidP="00471A3E">
      <w:r w:rsidRPr="00471A3E">
        <w:t xml:space="preserve">The </w:t>
      </w:r>
      <w:proofErr w:type="spellStart"/>
      <w:r w:rsidRPr="00471A3E">
        <w:t>main</w:t>
      </w:r>
      <w:proofErr w:type="spellEnd"/>
      <w:r w:rsidRPr="00471A3E">
        <w:t xml:space="preserve"> </w:t>
      </w:r>
      <w:proofErr w:type="spellStart"/>
      <w:r w:rsidRPr="00471A3E">
        <w:t>international</w:t>
      </w:r>
      <w:proofErr w:type="spellEnd"/>
      <w:r w:rsidRPr="00471A3E">
        <w:t xml:space="preserve"> </w:t>
      </w:r>
      <w:proofErr w:type="spellStart"/>
      <w:r w:rsidRPr="00471A3E">
        <w:t>documents</w:t>
      </w:r>
      <w:proofErr w:type="spellEnd"/>
      <w:r w:rsidRPr="00471A3E">
        <w:t xml:space="preserve"> and instruments for the protection of human rights defenders include:</w:t>
      </w:r>
    </w:p>
    <w:p w14:paraId="5E42B9DA" w14:textId="77777777" w:rsidR="002D1739" w:rsidRPr="00471A3E" w:rsidRDefault="0060388E" w:rsidP="00471A3E">
      <w:pPr>
        <w:pStyle w:val="Listebombe"/>
      </w:pPr>
      <w:r w:rsidRPr="00471A3E">
        <w:t xml:space="preserve">the </w:t>
      </w:r>
      <w:hyperlink r:id="rId6">
        <w:r w:rsidRPr="00471A3E">
          <w:rPr>
            <w:rStyle w:val="Hyperkobling"/>
          </w:rPr>
          <w:t>Universal Declaration of Human Rights</w:t>
        </w:r>
      </w:hyperlink>
      <w:r w:rsidRPr="00471A3E">
        <w:rPr>
          <w:rStyle w:val="Hyperkobling"/>
        </w:rPr>
        <w:t>, a milestone document in the history of human rights.</w:t>
      </w:r>
    </w:p>
    <w:p w14:paraId="40E0CFEA" w14:textId="77777777" w:rsidR="002D1739" w:rsidRPr="00471A3E" w:rsidRDefault="0060388E" w:rsidP="00471A3E">
      <w:pPr>
        <w:pStyle w:val="Listebombe"/>
      </w:pPr>
      <w:r w:rsidRPr="00471A3E">
        <w:t xml:space="preserve">the </w:t>
      </w:r>
      <w:hyperlink r:id="rId7">
        <w:r w:rsidRPr="00471A3E">
          <w:rPr>
            <w:rStyle w:val="Hyperkobling"/>
          </w:rPr>
          <w:t>Core International Human Rights Instruments</w:t>
        </w:r>
      </w:hyperlink>
      <w:r w:rsidRPr="00471A3E">
        <w:rPr>
          <w:rStyle w:val="Hyperkobling"/>
        </w:rPr>
        <w:t>: nine core UN human rights conventions, all of which have a committee of experts to monitor implementation of the treaty provisions by its States parties</w:t>
      </w:r>
      <w:r w:rsidRPr="00471A3E">
        <w:t xml:space="preserve"> (appendix A).</w:t>
      </w:r>
    </w:p>
    <w:p w14:paraId="0B95172F" w14:textId="77777777" w:rsidR="002D1739" w:rsidRPr="00471A3E" w:rsidRDefault="0060388E" w:rsidP="00471A3E">
      <w:pPr>
        <w:pStyle w:val="Listebombe"/>
      </w:pPr>
      <w:r w:rsidRPr="00471A3E">
        <w:lastRenderedPageBreak/>
        <w:t xml:space="preserve">regional human rights conventions, for example the </w:t>
      </w:r>
      <w:hyperlink r:id="rId8">
        <w:r w:rsidRPr="00471A3E">
          <w:rPr>
            <w:rStyle w:val="Hyperkobling"/>
          </w:rPr>
          <w:t>European Convention on Human Rights</w:t>
        </w:r>
      </w:hyperlink>
      <w:r w:rsidRPr="00471A3E">
        <w:t xml:space="preserve">, the </w:t>
      </w:r>
      <w:hyperlink r:id="rId9">
        <w:r w:rsidRPr="00471A3E">
          <w:rPr>
            <w:rStyle w:val="Hyperkobling"/>
          </w:rPr>
          <w:t>American Convention on Human Rights</w:t>
        </w:r>
      </w:hyperlink>
      <w:r w:rsidRPr="00471A3E">
        <w:t xml:space="preserve"> and the </w:t>
      </w:r>
      <w:hyperlink r:id="rId10">
        <w:r w:rsidRPr="00471A3E">
          <w:rPr>
            <w:rStyle w:val="Hyperkobling"/>
          </w:rPr>
          <w:t>African Charter on Human and Peoples’ Rights</w:t>
        </w:r>
      </w:hyperlink>
      <w:r w:rsidRPr="00471A3E">
        <w:t xml:space="preserve">, with associated monitoring mechanisms. </w:t>
      </w:r>
    </w:p>
    <w:p w14:paraId="71A70B03" w14:textId="77777777" w:rsidR="002D1739" w:rsidRPr="00471A3E" w:rsidRDefault="0060388E" w:rsidP="00471A3E">
      <w:pPr>
        <w:pStyle w:val="Listebombe"/>
      </w:pPr>
      <w:r w:rsidRPr="00471A3E">
        <w:t xml:space="preserve">the </w:t>
      </w:r>
      <w:hyperlink r:id="rId11">
        <w:r w:rsidRPr="00471A3E">
          <w:rPr>
            <w:rStyle w:val="Hyperkobling"/>
          </w:rPr>
          <w:t>Declaration on the Right and Responsibility of Individuals, Groups and Organs of Society to Promote and Protect Universally Recognized Human Rights and Fundamental Freedoms</w:t>
        </w:r>
      </w:hyperlink>
      <w:r w:rsidRPr="00471A3E">
        <w:rPr>
          <w:rStyle w:val="Hyperkobling"/>
        </w:rPr>
        <w:t>, also</w:t>
      </w:r>
      <w:r w:rsidRPr="00471A3E">
        <w:t xml:space="preserve"> known as the Declaration on Human Rights Defenders.</w:t>
      </w:r>
    </w:p>
    <w:p w14:paraId="305E60FC" w14:textId="77777777" w:rsidR="002D1739" w:rsidRPr="00471A3E" w:rsidRDefault="0060388E" w:rsidP="00471A3E">
      <w:r w:rsidRPr="00471A3E">
        <w:t xml:space="preserve">All states are obligated to fulfill their treaty obligations. All UN member states are party to at least one of the core UN human rights conventions. Europe, Africa and the Americas also have legally binding regional conventions. States must ensure that human rights are respected, protected and fulfilled. This duty includes, inter alia, ensuring that national legislation is in line with international obligations, and that human rights violations and abuses are investigated and those responsible held accountable. </w:t>
      </w:r>
    </w:p>
    <w:p w14:paraId="2FBB76CB" w14:textId="2E38C5C5" w:rsidR="002D1739" w:rsidRPr="00471A3E" w:rsidRDefault="0060388E" w:rsidP="00471A3E">
      <w:r w:rsidRPr="00471A3E">
        <w:t xml:space="preserve">Norway is party to 8 out of 9 core UN human rights conventions. We are also party to the European Convention on Human Rights. See 5.1 Appendix A for </w:t>
      </w:r>
      <w:proofErr w:type="gramStart"/>
      <w:r w:rsidRPr="00471A3E">
        <w:t>more</w:t>
      </w:r>
      <w:proofErr w:type="gramEnd"/>
      <w:r w:rsidRPr="00471A3E">
        <w:t xml:space="preserve"> </w:t>
      </w:r>
      <w:proofErr w:type="spellStart"/>
      <w:r w:rsidRPr="00471A3E">
        <w:t>information</w:t>
      </w:r>
      <w:proofErr w:type="spellEnd"/>
      <w:r w:rsidRPr="00471A3E">
        <w:t>.</w:t>
      </w:r>
      <w:r w:rsidR="00471A3E">
        <w:t xml:space="preserve"> </w:t>
      </w:r>
    </w:p>
    <w:p w14:paraId="45C91C04" w14:textId="77777777" w:rsidR="002D1739" w:rsidRPr="00471A3E" w:rsidRDefault="0060388E" w:rsidP="00471A3E">
      <w:r w:rsidRPr="00471A3E">
        <w:t xml:space="preserve">Norway does its utmost to implement and fulfil our obligations. In 2014, the Norwegian Parliament added a separate chapter on human rights to the Constitution. Five core human rights conventions have also been incorporated into national law through the Human Rights Act, which takes precedence over other legislative provisions in case of conflict. </w:t>
      </w:r>
    </w:p>
    <w:p w14:paraId="4F44B03A" w14:textId="77777777" w:rsidR="002D1739" w:rsidRPr="00471A3E" w:rsidRDefault="0060388E" w:rsidP="00471A3E">
      <w:r w:rsidRPr="00471A3E">
        <w:lastRenderedPageBreak/>
        <w:t xml:space="preserve">Norway similarly expects other state parties to comply with their obligations. We encourage states to fulfil their human rights obligations, in bilateral dialogue, and in the multilateral system and as a part of the Universal Periodic Review. </w:t>
      </w:r>
    </w:p>
    <w:p w14:paraId="192974B1" w14:textId="77777777" w:rsidR="002D1739" w:rsidRPr="00471A3E" w:rsidRDefault="0060388E" w:rsidP="00471A3E">
      <w:r w:rsidRPr="00471A3E">
        <w:t>The Declaration on Human Rights Defenders was adopted in 1998 and forms the normative basis for Norway’s support to human rights defenders. The declaration sets out how rights enshrined in the international human rights conventions pertain to human rights defenders and their work. It clarifies that states have a responsibility to protect human rights defenders, including against attacks from non-state actors. It also underscores that states have an obligation to promote and respect rights that are of key importance to human rights defenders and their work. This includes freedom of expression, the right to receive and impart information, the right to assemble peacefully and to form associations and non-governmental organisations.</w:t>
      </w:r>
    </w:p>
    <w:p w14:paraId="666E790C" w14:textId="77777777" w:rsidR="002D1739" w:rsidRPr="00471A3E" w:rsidRDefault="0060388E" w:rsidP="00471A3E">
      <w:pPr>
        <w:pStyle w:val="Overskrift2"/>
      </w:pPr>
      <w:r w:rsidRPr="00471A3E">
        <w:t>Norwegian policy and priorities</w:t>
      </w:r>
    </w:p>
    <w:p w14:paraId="3726BDE4" w14:textId="77777777" w:rsidR="002D1739" w:rsidRPr="00471A3E" w:rsidRDefault="0060388E" w:rsidP="00471A3E">
      <w:r w:rsidRPr="00471A3E">
        <w:t xml:space="preserve">Norway’s foreign and development policy is human rights-based. The protection of human rights defenders has been a priority in Norway’s international human rights work for decades. Norway led the negotiations that resulted in the adoption of the UN declaration on human rights defenders in 1998. Since then, Norway has been the main sponsor of the </w:t>
      </w:r>
      <w:hyperlink r:id="rId12">
        <w:r w:rsidRPr="00471A3E">
          <w:rPr>
            <w:rStyle w:val="Hyperkobling"/>
          </w:rPr>
          <w:t>resolutions on human rights defenders</w:t>
        </w:r>
      </w:hyperlink>
      <w:r w:rsidRPr="00471A3E">
        <w:t xml:space="preserve"> that are proposed regularly in the UN Human Rights Council in Geneva and the UN General Assembly in New York. By adopting the resolutions, UN member states confirm, inter alia, their duty to protect human rights defenders. Norway also actively promotes </w:t>
      </w:r>
      <w:r w:rsidRPr="00471A3E">
        <w:lastRenderedPageBreak/>
        <w:t xml:space="preserve">efforts </w:t>
      </w:r>
      <w:proofErr w:type="gramStart"/>
      <w:r w:rsidRPr="00471A3E">
        <w:t>to support</w:t>
      </w:r>
      <w:proofErr w:type="gramEnd"/>
      <w:r w:rsidRPr="00471A3E">
        <w:t xml:space="preserve"> human rights defenders in other multilateral organisations. </w:t>
      </w:r>
    </w:p>
    <w:p w14:paraId="644FA952" w14:textId="77777777" w:rsidR="002D1739" w:rsidRPr="00471A3E" w:rsidRDefault="0060388E" w:rsidP="00471A3E">
      <w:r w:rsidRPr="00471A3E">
        <w:t xml:space="preserve">In response to a Norwegian initiative, the UN established in 2000 the mandate of the United Nations Special Representatives of the Secretary General for Human Rights Defenders. The title of the mandate was changed in 2008 to </w:t>
      </w:r>
      <w:hyperlink r:id="rId13">
        <w:r w:rsidRPr="00471A3E">
          <w:rPr>
            <w:rStyle w:val="Hyperkobling"/>
          </w:rPr>
          <w:t>Special Rapporteur on the situation of human rights defenders</w:t>
        </w:r>
      </w:hyperlink>
      <w:r w:rsidRPr="00471A3E">
        <w:t xml:space="preserve">. The Special Rapporteur conducts country visits, raises individual </w:t>
      </w:r>
      <w:proofErr w:type="gramStart"/>
      <w:r w:rsidRPr="00471A3E">
        <w:t>cases</w:t>
      </w:r>
      <w:proofErr w:type="gramEnd"/>
      <w:r w:rsidRPr="00471A3E">
        <w:t xml:space="preserve"> with the relevant authorities and reports regularly to the UN on the situation of human rights defenders.</w:t>
      </w:r>
    </w:p>
    <w:p w14:paraId="5F1F924B" w14:textId="77777777" w:rsidR="002D1739" w:rsidRPr="00471A3E" w:rsidRDefault="0060388E" w:rsidP="00471A3E">
      <w:r w:rsidRPr="00471A3E">
        <w:t xml:space="preserve">At country and multilateral level, Norwegian diplomatic missions participate in joint efforts with other international actors, including civil society, to support the work of human rights defenders. Human rights defenders provide insight into and information about the local human rights situation. They are important contacts and partners for our diplomatic missions. </w:t>
      </w:r>
    </w:p>
    <w:p w14:paraId="593C297A" w14:textId="2937A99E" w:rsidR="002D1739" w:rsidRPr="00471A3E" w:rsidRDefault="0060388E" w:rsidP="00471A3E">
      <w:r w:rsidRPr="00471A3E">
        <w:t xml:space="preserve">These guidelines are a tool to help the Ministry of Foreign Affairs and the Norwegian diplomatic missions to systematise measures and efforts to support human rights defenders and their work. The guidelines complement other guidelines and policy documents on human rights and gender equality issued by the Norwegian Ministry </w:t>
      </w:r>
      <w:proofErr w:type="spellStart"/>
      <w:r w:rsidRPr="00471A3E">
        <w:t>of</w:t>
      </w:r>
      <w:proofErr w:type="spellEnd"/>
      <w:r w:rsidRPr="00471A3E">
        <w:t xml:space="preserve"> Foreign </w:t>
      </w:r>
      <w:proofErr w:type="spellStart"/>
      <w:r w:rsidRPr="00471A3E">
        <w:t>Affairs</w:t>
      </w:r>
      <w:proofErr w:type="spellEnd"/>
      <w:r w:rsidRPr="00471A3E">
        <w:t xml:space="preserve"> (</w:t>
      </w:r>
      <w:proofErr w:type="spellStart"/>
      <w:r w:rsidRPr="00471A3E">
        <w:t>see</w:t>
      </w:r>
      <w:proofErr w:type="spellEnd"/>
      <w:r w:rsidRPr="00471A3E">
        <w:t xml:space="preserve"> </w:t>
      </w:r>
      <w:proofErr w:type="spellStart"/>
      <w:r w:rsidRPr="00471A3E">
        <w:t>appendix</w:t>
      </w:r>
      <w:proofErr w:type="spellEnd"/>
      <w:r w:rsidRPr="00471A3E">
        <w:t xml:space="preserve"> E).</w:t>
      </w:r>
    </w:p>
    <w:p w14:paraId="74100C2D" w14:textId="77777777" w:rsidR="002D1739" w:rsidRPr="00471A3E" w:rsidRDefault="0060388E" w:rsidP="00471A3E">
      <w:pPr>
        <w:pStyle w:val="Overskrift2"/>
      </w:pPr>
      <w:r w:rsidRPr="00471A3E">
        <w:lastRenderedPageBreak/>
        <w:t xml:space="preserve">Key reasons to support human rights </w:t>
      </w:r>
      <w:proofErr w:type="gramStart"/>
      <w:r w:rsidRPr="00471A3E">
        <w:t>defenders</w:t>
      </w:r>
      <w:proofErr w:type="gramEnd"/>
    </w:p>
    <w:p w14:paraId="26B018E7" w14:textId="77777777" w:rsidR="002D1739" w:rsidRPr="00471A3E" w:rsidRDefault="0060388E" w:rsidP="00471A3E">
      <w:pPr>
        <w:pStyle w:val="Listebombe"/>
      </w:pPr>
      <w:proofErr w:type="spellStart"/>
      <w:r w:rsidRPr="00471A3E">
        <w:t>Universality</w:t>
      </w:r>
      <w:proofErr w:type="spellEnd"/>
      <w:r w:rsidRPr="00471A3E">
        <w:t xml:space="preserve">: Human rights are fundamental rights that all people are entitled to, irrespective of personal characteristics such as gender, religion or belief, age, sexual orientation, disability or ethnicity. Respect for human rights is a cornerstone of international peace and sustainable development. </w:t>
      </w:r>
    </w:p>
    <w:p w14:paraId="4CB827D0" w14:textId="77777777" w:rsidR="002D1739" w:rsidRPr="00471A3E" w:rsidRDefault="0060388E" w:rsidP="00471A3E">
      <w:pPr>
        <w:pStyle w:val="Listebombe"/>
      </w:pPr>
      <w:r w:rsidRPr="00471A3E">
        <w:t>Obligations: All UN member states are party to at least one of the core UN human rights conventions, and all member states should act in conformity with the purposes and principles of the UN Charter, including in the field of human rights. Ensuring tolerance and inclusion is a shared responsibility for all countries, regardless of tradition and culture.</w:t>
      </w:r>
    </w:p>
    <w:p w14:paraId="4FDC44DB" w14:textId="77777777" w:rsidR="002D1739" w:rsidRPr="00471A3E" w:rsidRDefault="0060388E" w:rsidP="00471A3E">
      <w:pPr>
        <w:pStyle w:val="Listebombe"/>
      </w:pPr>
      <w:r w:rsidRPr="00471A3E">
        <w:t>Accountability: It is the duty of states to comply with their human rights obligations. By documenting and drawing attention to situations where human rights are not respected, protected and fulfilled, and where human rights violations and abuses are committed, human rights defenders assist states in complying with their obligations. Human rights defenders also contribute by informing the public and helping people to claim their rights. Governments should see human rights defenders as a resource rather than a threat.</w:t>
      </w:r>
    </w:p>
    <w:p w14:paraId="504A6DC8" w14:textId="77777777" w:rsidR="002D1739" w:rsidRPr="00471A3E" w:rsidRDefault="0060388E" w:rsidP="00471A3E">
      <w:pPr>
        <w:pStyle w:val="Listebombe"/>
      </w:pPr>
      <w:r w:rsidRPr="00471A3E">
        <w:lastRenderedPageBreak/>
        <w:t xml:space="preserve">The 2030 Agenda: There are close links between human rights and the 2030 Agenda for Sustainable Development. Fulfilling human rights also helps realise the SDGs. More than 90% of the SDG targets are anchored in human rights norms and standards, according to </w:t>
      </w:r>
      <w:hyperlink r:id="rId14">
        <w:r w:rsidRPr="00471A3E">
          <w:rPr>
            <w:rStyle w:val="Hyperkobling"/>
          </w:rPr>
          <w:t>the Danish Institute of Human Rights</w:t>
        </w:r>
      </w:hyperlink>
      <w:r w:rsidRPr="00471A3E">
        <w:t xml:space="preserve">. In addition, </w:t>
      </w:r>
      <w:hyperlink r:id="rId15">
        <w:r w:rsidRPr="00471A3E">
          <w:rPr>
            <w:rStyle w:val="Hyperkobling"/>
          </w:rPr>
          <w:t>SDG indicator 16.10.1</w:t>
        </w:r>
      </w:hyperlink>
      <w:r w:rsidRPr="00471A3E">
        <w:t xml:space="preserve"> records killings of human rights advocates, journalists and trade unionists. </w:t>
      </w:r>
    </w:p>
    <w:p w14:paraId="526284E5" w14:textId="259C7AF3" w:rsidR="002D1739" w:rsidRPr="00471A3E" w:rsidRDefault="0060388E" w:rsidP="00471A3E">
      <w:pPr>
        <w:pStyle w:val="Listebombe"/>
      </w:pPr>
      <w:r w:rsidRPr="00471A3E">
        <w:t xml:space="preserve">Protection: States have a duty to protect against human rights abuses from non-state actors. This includes </w:t>
      </w:r>
      <w:proofErr w:type="spellStart"/>
      <w:r w:rsidRPr="00471A3E">
        <w:t>protecting</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w:t>
      </w:r>
    </w:p>
    <w:p w14:paraId="28912CF8" w14:textId="77777777" w:rsidR="002D1739" w:rsidRPr="00471A3E" w:rsidRDefault="0060388E" w:rsidP="00471A3E">
      <w:pPr>
        <w:pStyle w:val="Overskrift1"/>
      </w:pPr>
      <w:r w:rsidRPr="00471A3E">
        <w:lastRenderedPageBreak/>
        <w:t xml:space="preserve">Guidelines for </w:t>
      </w:r>
      <w:proofErr w:type="spellStart"/>
      <w:r w:rsidRPr="00471A3E">
        <w:t>diplomatic</w:t>
      </w:r>
      <w:proofErr w:type="spellEnd"/>
      <w:r w:rsidRPr="00471A3E">
        <w:t xml:space="preserve"> missions at country </w:t>
      </w:r>
      <w:proofErr w:type="spellStart"/>
      <w:r w:rsidRPr="00471A3E">
        <w:t>level</w:t>
      </w:r>
      <w:proofErr w:type="spellEnd"/>
    </w:p>
    <w:p w14:paraId="6476EF86" w14:textId="77777777" w:rsidR="002D1739" w:rsidRPr="00471A3E" w:rsidRDefault="0060388E" w:rsidP="00471A3E">
      <w:proofErr w:type="spellStart"/>
      <w:r w:rsidRPr="00471A3E">
        <w:t>Norway’s</w:t>
      </w:r>
      <w:proofErr w:type="spellEnd"/>
      <w:r w:rsidRPr="00471A3E">
        <w:t xml:space="preserve"> </w:t>
      </w:r>
      <w:proofErr w:type="spellStart"/>
      <w:r w:rsidRPr="00471A3E">
        <w:t>diplomatic</w:t>
      </w:r>
      <w:proofErr w:type="spellEnd"/>
      <w:r w:rsidRPr="00471A3E">
        <w:t xml:space="preserve"> missions play a key role in the implementation of Norway’s human rights policy at country level and in international organisations. All missions should have a contact person for human rights issues. </w:t>
      </w:r>
    </w:p>
    <w:p w14:paraId="41CFC1D2" w14:textId="77777777" w:rsidR="002D1739" w:rsidRPr="00471A3E" w:rsidRDefault="0060388E" w:rsidP="00471A3E">
      <w:r w:rsidRPr="00471A3E">
        <w:t xml:space="preserve">Different approaches must always be weighed up against the situation in the country in question. It will often be useful to coordinate activities with the diplomatic missions of likeminded countries, civil society, human rights defenders themselves and international and regional organisations. Several other countries also have similar guidelines for human rights defenders (appendix D). </w:t>
      </w:r>
    </w:p>
    <w:p w14:paraId="182756DD" w14:textId="1565876B" w:rsidR="002D1739" w:rsidRPr="00471A3E" w:rsidRDefault="0060388E" w:rsidP="00471A3E">
      <w:r w:rsidRPr="00471A3E">
        <w:t xml:space="preserve">This section sets out measures that missions can take </w:t>
      </w:r>
      <w:proofErr w:type="gramStart"/>
      <w:r w:rsidRPr="00471A3E">
        <w:t>to support</w:t>
      </w:r>
      <w:proofErr w:type="gramEnd"/>
      <w:r w:rsidRPr="00471A3E">
        <w:t xml:space="preserve"> individuals and organisations that are being prevented from carrying out their work to promote human rights and/or are in danger due to these activities. </w:t>
      </w:r>
    </w:p>
    <w:p w14:paraId="383C2C02" w14:textId="77777777" w:rsidR="002D1739" w:rsidRPr="00471A3E" w:rsidRDefault="0060388E" w:rsidP="00471A3E">
      <w:pPr>
        <w:pStyle w:val="Overskrift2"/>
      </w:pPr>
      <w:proofErr w:type="spellStart"/>
      <w:r w:rsidRPr="00471A3E">
        <w:rPr>
          <w:rStyle w:val="halvfet"/>
        </w:rPr>
        <w:t>Mapping</w:t>
      </w:r>
      <w:proofErr w:type="spellEnd"/>
      <w:r w:rsidRPr="00471A3E">
        <w:rPr>
          <w:rStyle w:val="halvfet"/>
        </w:rPr>
        <w:t xml:space="preserve"> and </w:t>
      </w:r>
      <w:proofErr w:type="spellStart"/>
      <w:r w:rsidRPr="00471A3E">
        <w:rPr>
          <w:rStyle w:val="halvfet"/>
        </w:rPr>
        <w:t>information</w:t>
      </w:r>
      <w:proofErr w:type="spellEnd"/>
      <w:r w:rsidRPr="00471A3E">
        <w:rPr>
          <w:rStyle w:val="halvfet"/>
        </w:rPr>
        <w:t xml:space="preserve"> </w:t>
      </w:r>
      <w:proofErr w:type="spellStart"/>
      <w:r w:rsidRPr="00471A3E">
        <w:rPr>
          <w:rStyle w:val="halvfet"/>
        </w:rPr>
        <w:t>gathering</w:t>
      </w:r>
      <w:proofErr w:type="spellEnd"/>
    </w:p>
    <w:p w14:paraId="77712CC1" w14:textId="77777777" w:rsidR="002D1739" w:rsidRPr="00471A3E" w:rsidRDefault="0060388E" w:rsidP="00471A3E">
      <w:r w:rsidRPr="00471A3E">
        <w:t xml:space="preserve">An </w:t>
      </w:r>
      <w:proofErr w:type="spellStart"/>
      <w:r w:rsidRPr="00471A3E">
        <w:t>overview</w:t>
      </w:r>
      <w:proofErr w:type="spellEnd"/>
      <w:r w:rsidRPr="00471A3E">
        <w:t xml:space="preserve"> </w:t>
      </w:r>
      <w:proofErr w:type="spellStart"/>
      <w:r w:rsidRPr="00471A3E">
        <w:t>of</w:t>
      </w:r>
      <w:proofErr w:type="spellEnd"/>
      <w:r w:rsidRPr="00471A3E">
        <w:t xml:space="preserve"> </w:t>
      </w:r>
      <w:proofErr w:type="spellStart"/>
      <w:r w:rsidRPr="00471A3E">
        <w:t>the</w:t>
      </w:r>
      <w:proofErr w:type="spellEnd"/>
      <w:r w:rsidRPr="00471A3E">
        <w:t xml:space="preserve"> human rights situation, including the conditions for civil society and human rights defenders, provides a basis for the mission’s efforts and reporting. Missions receiving or in possession of personal data must process them in accordance with the General Data Protection Regulation (GDPR).</w:t>
      </w:r>
    </w:p>
    <w:tbl>
      <w:tblPr>
        <w:tblStyle w:val="StandardBoks"/>
        <w:tblW w:w="0" w:type="auto"/>
        <w:tblLayout w:type="fixed"/>
        <w:tblLook w:val="04A0" w:firstRow="1" w:lastRow="0" w:firstColumn="1" w:lastColumn="0" w:noHBand="0" w:noVBand="1"/>
      </w:tblPr>
      <w:tblGrid>
        <w:gridCol w:w="6462"/>
      </w:tblGrid>
      <w:tr w:rsidR="002D1739" w:rsidRPr="00471A3E" w14:paraId="7CA661A9" w14:textId="77777777" w:rsidTr="00471A3E">
        <w:tc>
          <w:tcPr>
            <w:tcW w:w="6462" w:type="dxa"/>
          </w:tcPr>
          <w:p w14:paraId="4BCED4C2" w14:textId="77777777" w:rsidR="002D1739" w:rsidRPr="00471A3E" w:rsidRDefault="0060388E" w:rsidP="00471A3E">
            <w:pPr>
              <w:pStyle w:val="tittel-ramme"/>
            </w:pPr>
            <w:r w:rsidRPr="00471A3E">
              <w:lastRenderedPageBreak/>
              <w:t>List of questions and issues:</w:t>
            </w:r>
          </w:p>
          <w:p w14:paraId="58C4FF00" w14:textId="77777777" w:rsidR="002D1739" w:rsidRPr="00471A3E" w:rsidRDefault="0060388E" w:rsidP="00471A3E">
            <w:pPr>
              <w:pStyle w:val="Listebombe"/>
            </w:pPr>
            <w:r w:rsidRPr="00471A3E">
              <w:t>What human rights conventions and additional protocols has the country signed and ratified? What are the main human rights challenges in the country?</w:t>
            </w:r>
          </w:p>
          <w:p w14:paraId="18778BC1" w14:textId="77777777" w:rsidR="002D1739" w:rsidRPr="00471A3E" w:rsidRDefault="0060388E" w:rsidP="00471A3E">
            <w:pPr>
              <w:pStyle w:val="Listebombe"/>
            </w:pPr>
            <w:r w:rsidRPr="00471A3E">
              <w:t xml:space="preserve">Who are the human rights defenders – organisations and individuals? Are they part of a national or international support network of human rights defenders? </w:t>
            </w:r>
          </w:p>
          <w:p w14:paraId="3D391C0B" w14:textId="77777777" w:rsidR="002D1739" w:rsidRPr="00471A3E" w:rsidRDefault="0060388E" w:rsidP="00471A3E">
            <w:pPr>
              <w:pStyle w:val="Listebombe"/>
            </w:pPr>
            <w:r w:rsidRPr="00471A3E">
              <w:t xml:space="preserve">The conditions and general climate for human rights work, including any restrictions by the authorities, reprisals and/or restrictive legislation. What kind of rights violations should be emphasised in the country in question? Who are at particular risk? </w:t>
            </w:r>
          </w:p>
          <w:p w14:paraId="52F59CEC" w14:textId="77777777" w:rsidR="002D1739" w:rsidRPr="00471A3E" w:rsidRDefault="0060388E" w:rsidP="00471A3E">
            <w:pPr>
              <w:pStyle w:val="Listebombe"/>
            </w:pPr>
            <w:r w:rsidRPr="00471A3E">
              <w:t xml:space="preserve">Whether there are legislative obstacles limiting the independence of human rights defenders and civil society, or the right to freedom of association, assembly and expression, or use of security-related laws and regulations such as counterterrorism and national security laws and digital security laws to deter human rights defenders. </w:t>
            </w:r>
          </w:p>
          <w:p w14:paraId="3391FC27" w14:textId="77777777" w:rsidR="002D1739" w:rsidRPr="00471A3E" w:rsidRDefault="0060388E" w:rsidP="00471A3E">
            <w:pPr>
              <w:pStyle w:val="Listebombe"/>
            </w:pPr>
            <w:r w:rsidRPr="00471A3E">
              <w:t>The authorities’ efforts to protect human rights defenders.</w:t>
            </w:r>
          </w:p>
          <w:p w14:paraId="028325A9" w14:textId="77777777" w:rsidR="002D1739" w:rsidRPr="00471A3E" w:rsidRDefault="0060388E" w:rsidP="00471A3E">
            <w:pPr>
              <w:pStyle w:val="Listebombe"/>
            </w:pPr>
            <w:r w:rsidRPr="00471A3E">
              <w:t xml:space="preserve">The extent to which there is a dialogue between the authorities, human rights defenders and civil society. Do the authorities facilitate the participation of civil society in public consultations, open debates etc.? </w:t>
            </w:r>
          </w:p>
          <w:p w14:paraId="7C486E6D" w14:textId="77777777" w:rsidR="002D1739" w:rsidRPr="00471A3E" w:rsidRDefault="0060388E" w:rsidP="00471A3E">
            <w:pPr>
              <w:pStyle w:val="Listebombe"/>
            </w:pPr>
            <w:r w:rsidRPr="00471A3E">
              <w:t xml:space="preserve">The authorities’ ability and willingness to investigate and prosecute attacks against human rights defenders (degree of impunity). </w:t>
            </w:r>
          </w:p>
          <w:p w14:paraId="01C147FC" w14:textId="77777777" w:rsidR="002D1739" w:rsidRPr="00471A3E" w:rsidRDefault="0060388E" w:rsidP="00471A3E">
            <w:pPr>
              <w:pStyle w:val="Listebombe"/>
            </w:pPr>
            <w:r w:rsidRPr="00471A3E">
              <w:t xml:space="preserve">The extent to which local UN offices, other international and regional organisations and other </w:t>
            </w:r>
            <w:r w:rsidRPr="00471A3E">
              <w:lastRenderedPageBreak/>
              <w:t>countries’ missions are working with human rights defenders.</w:t>
            </w:r>
          </w:p>
          <w:p w14:paraId="6EF346D1" w14:textId="77777777" w:rsidR="002D1739" w:rsidRPr="00471A3E" w:rsidRDefault="0060388E" w:rsidP="00471A3E">
            <w:pPr>
              <w:pStyle w:val="Listebombe"/>
            </w:pPr>
            <w:r w:rsidRPr="00471A3E">
              <w:t>The extent to which access to information is provided, online and offline, without any restriction or hindrance.</w:t>
            </w:r>
          </w:p>
          <w:p w14:paraId="05F0A995" w14:textId="77777777" w:rsidR="002D1739" w:rsidRPr="00471A3E" w:rsidRDefault="0060388E" w:rsidP="00471A3E">
            <w:r w:rsidRPr="00471A3E">
              <w:t>Appendix B contains an overview of relevant sources.</w:t>
            </w:r>
          </w:p>
        </w:tc>
      </w:tr>
    </w:tbl>
    <w:p w14:paraId="15FD9ADD" w14:textId="77777777" w:rsidR="002D1739" w:rsidRPr="00471A3E" w:rsidRDefault="0060388E" w:rsidP="00471A3E">
      <w:pPr>
        <w:pStyle w:val="Overskrift2"/>
      </w:pPr>
      <w:r w:rsidRPr="00471A3E">
        <w:lastRenderedPageBreak/>
        <w:t xml:space="preserve">Risk assessments </w:t>
      </w:r>
    </w:p>
    <w:p w14:paraId="3D2ADD89" w14:textId="77777777" w:rsidR="002D1739" w:rsidRPr="00471A3E" w:rsidRDefault="0060388E" w:rsidP="00471A3E">
      <w:r w:rsidRPr="00471A3E">
        <w:t>Human rights defenders face a variety of threats and attacks. The mission must always consider whether direct contact or contact with the authorities could lead to reactions against the human rights defenders in question and their family members. These may be physical (such as death, imprisonment, vandalism, theft etc.) and/or nonphysical (such as threats, online harassment, social exclusion, fines, lawsuits, surveillance, loss of employment etc.). In some countries, authorities or third parties may seek to discredit human rights defenders by branding them as agents of other states, as outside political groups, or harmful or immoral influences.</w:t>
      </w:r>
    </w:p>
    <w:p w14:paraId="3081B506" w14:textId="77777777" w:rsidR="002D1739" w:rsidRPr="00471A3E" w:rsidRDefault="0060388E" w:rsidP="00471A3E">
      <w:r w:rsidRPr="00471A3E">
        <w:t>The mission must also consider whether intervention could have negative consequences for the human rights defender’s work. The mission should maintain a close dialogue with the person or group concerned to establish what the best form of reaction would be in each case, either directly or through partners.</w:t>
      </w:r>
    </w:p>
    <w:tbl>
      <w:tblPr>
        <w:tblStyle w:val="StandardBoks"/>
        <w:tblW w:w="0" w:type="auto"/>
        <w:tblLayout w:type="fixed"/>
        <w:tblLook w:val="04A0" w:firstRow="1" w:lastRow="0" w:firstColumn="1" w:lastColumn="0" w:noHBand="0" w:noVBand="1"/>
      </w:tblPr>
      <w:tblGrid>
        <w:gridCol w:w="6462"/>
      </w:tblGrid>
      <w:tr w:rsidR="002D1739" w:rsidRPr="00471A3E" w14:paraId="58C748EE" w14:textId="77777777" w:rsidTr="00471A3E">
        <w:tc>
          <w:tcPr>
            <w:tcW w:w="6462" w:type="dxa"/>
          </w:tcPr>
          <w:p w14:paraId="7B0A825D" w14:textId="77777777" w:rsidR="002D1739" w:rsidRPr="00471A3E" w:rsidRDefault="0060388E" w:rsidP="00471A3E">
            <w:pPr>
              <w:pStyle w:val="tittel-ramme"/>
            </w:pPr>
            <w:r w:rsidRPr="00471A3E">
              <w:lastRenderedPageBreak/>
              <w:t>Checklist for risk assessment</w:t>
            </w:r>
          </w:p>
          <w:p w14:paraId="5D382C29" w14:textId="77777777" w:rsidR="002D1739" w:rsidRPr="00471A3E" w:rsidRDefault="0060388E" w:rsidP="00471A3E">
            <w:pPr>
              <w:pStyle w:val="Listebombe"/>
            </w:pPr>
            <w:r w:rsidRPr="00471A3E">
              <w:t xml:space="preserve">Is the defender/organisation currently facing threats or accusations in connection with their work? </w:t>
            </w:r>
          </w:p>
          <w:p w14:paraId="4F02FCD5" w14:textId="77777777" w:rsidR="002D1739" w:rsidRPr="00471A3E" w:rsidRDefault="0060388E" w:rsidP="00471A3E">
            <w:pPr>
              <w:pStyle w:val="Listebombe"/>
            </w:pPr>
            <w:r w:rsidRPr="00471A3E">
              <w:t>What caused the threats (i.e. specific incidents or meetings)? Did the defender face reprisals after participating in international events or for meeting with diplomatic missions or representatives of international organisations?</w:t>
            </w:r>
          </w:p>
          <w:p w14:paraId="40AA4C59" w14:textId="77777777" w:rsidR="002D1739" w:rsidRPr="00471A3E" w:rsidRDefault="0060388E" w:rsidP="00471A3E">
            <w:pPr>
              <w:pStyle w:val="Listebombe"/>
            </w:pPr>
            <w:r w:rsidRPr="00471A3E">
              <w:t xml:space="preserve">Has the defender/organisation received threats or faced harassment previously? If so, what kind of threats? How where they carried out? Who are the alleged perpetrators of the threats? </w:t>
            </w:r>
          </w:p>
          <w:p w14:paraId="603FCB6C" w14:textId="77777777" w:rsidR="002D1739" w:rsidRPr="00471A3E" w:rsidRDefault="0060388E" w:rsidP="00471A3E">
            <w:pPr>
              <w:pStyle w:val="Listebombe"/>
            </w:pPr>
            <w:r w:rsidRPr="00471A3E">
              <w:t xml:space="preserve">Is there a link between the suspected perpetrator and national authorities and/or armed groups? </w:t>
            </w:r>
          </w:p>
          <w:p w14:paraId="0A6BC6F4" w14:textId="77777777" w:rsidR="002D1739" w:rsidRPr="00471A3E" w:rsidRDefault="0060388E" w:rsidP="00471A3E">
            <w:pPr>
              <w:pStyle w:val="Listebombe"/>
            </w:pPr>
            <w:r w:rsidRPr="00471A3E">
              <w:t xml:space="preserve">What is the general environment in the country like for human rights defenders? Is the defender from a particularly marginalised or vulnerable group? Do human rights defenders who report on human rights violations to international human rights bodies experience threats, harassment or attacks? </w:t>
            </w:r>
          </w:p>
          <w:p w14:paraId="63BC3483" w14:textId="77777777" w:rsidR="002D1739" w:rsidRPr="00471A3E" w:rsidRDefault="0060388E" w:rsidP="00471A3E">
            <w:pPr>
              <w:pStyle w:val="Listebombe"/>
            </w:pPr>
            <w:r w:rsidRPr="00471A3E">
              <w:t xml:space="preserve">How do the police and security forces respond to threats against human rights defenders? Do they investigate threats and/or offer protection? </w:t>
            </w:r>
          </w:p>
          <w:p w14:paraId="4637766F" w14:textId="77777777" w:rsidR="002D1739" w:rsidRPr="00471A3E" w:rsidRDefault="0060388E" w:rsidP="00471A3E">
            <w:pPr>
              <w:pStyle w:val="Listebombe"/>
            </w:pPr>
            <w:r w:rsidRPr="00471A3E">
              <w:t xml:space="preserve">Are there other accessible local/national protection mechanisms, or civil society organisations that offer protection assistance? </w:t>
            </w:r>
          </w:p>
        </w:tc>
      </w:tr>
    </w:tbl>
    <w:p w14:paraId="7045ACAC" w14:textId="2B2280EE" w:rsidR="002D1739" w:rsidRPr="00471A3E" w:rsidRDefault="002D1739" w:rsidP="00471A3E"/>
    <w:p w14:paraId="3BFE3700" w14:textId="77777777" w:rsidR="002D1739" w:rsidRPr="00471A3E" w:rsidRDefault="0060388E" w:rsidP="00471A3E">
      <w:pPr>
        <w:pStyle w:val="Overskrift2"/>
      </w:pPr>
      <w:r w:rsidRPr="00471A3E">
        <w:lastRenderedPageBreak/>
        <w:t xml:space="preserve">Regular contact and exchange of information with human rights defenders </w:t>
      </w:r>
    </w:p>
    <w:p w14:paraId="2290BFDC" w14:textId="77777777" w:rsidR="002D1739" w:rsidRPr="00471A3E" w:rsidRDefault="0060388E" w:rsidP="00471A3E">
      <w:r w:rsidRPr="00471A3E">
        <w:t xml:space="preserve">Our </w:t>
      </w:r>
      <w:proofErr w:type="spellStart"/>
      <w:r w:rsidRPr="00471A3E">
        <w:t>cooperation</w:t>
      </w:r>
      <w:proofErr w:type="spellEnd"/>
      <w:r w:rsidRPr="00471A3E">
        <w:t xml:space="preserve"> </w:t>
      </w:r>
      <w:proofErr w:type="spellStart"/>
      <w:r w:rsidRPr="00471A3E">
        <w:t>with</w:t>
      </w:r>
      <w:proofErr w:type="spellEnd"/>
      <w:r w:rsidRPr="00471A3E">
        <w:t xml:space="preserve"> and support to civil society often enable us to establish regular contact with human rights defenders. This contact provides useful insight into the political, economic, social and humanitarian situation, and other issues. Direct contact is also the best source of information about human rights defenders’ situation and helps build trust, which can be important in situations where they are under pressure. </w:t>
      </w:r>
    </w:p>
    <w:p w14:paraId="261D31FE" w14:textId="77777777" w:rsidR="002D1739" w:rsidRPr="00471A3E" w:rsidRDefault="0060388E" w:rsidP="00471A3E">
      <w:r w:rsidRPr="00471A3E">
        <w:t xml:space="preserve">By engaging with human rights defenders, the mission makes it clear that they recognise them and their work. Visibility and recognition from the international community may contribute to protection but may also increase exposure. </w:t>
      </w:r>
    </w:p>
    <w:p w14:paraId="4913934C" w14:textId="77777777" w:rsidR="002D1739" w:rsidRPr="00471A3E" w:rsidRDefault="0060388E" w:rsidP="00471A3E">
      <w:r w:rsidRPr="00471A3E">
        <w:t>Keep an open dialogue with human rights defenders on the consequences of different forms of contact. Effective measures may include:</w:t>
      </w:r>
    </w:p>
    <w:p w14:paraId="0F06A307" w14:textId="77777777" w:rsidR="002D1739" w:rsidRPr="00471A3E" w:rsidRDefault="0060388E" w:rsidP="00471A3E">
      <w:pPr>
        <w:pStyle w:val="Listebombe"/>
      </w:pPr>
      <w:r w:rsidRPr="00471A3E">
        <w:t xml:space="preserve">Inviting human rights defenders to meetings at the mission or at a more neutral meeting place. </w:t>
      </w:r>
    </w:p>
    <w:p w14:paraId="0CA903E9" w14:textId="77777777" w:rsidR="002D1739" w:rsidRPr="00471A3E" w:rsidRDefault="0060388E" w:rsidP="00471A3E">
      <w:pPr>
        <w:pStyle w:val="Listebombe"/>
      </w:pPr>
      <w:r w:rsidRPr="00471A3E">
        <w:t>Inviting human rights defenders and civil society to brief the mission and likeminded missions on their situation and/or the human rights situation in a specific context, nationally or in the region.</w:t>
      </w:r>
    </w:p>
    <w:p w14:paraId="4B07B63E" w14:textId="77777777" w:rsidR="002D1739" w:rsidRPr="00471A3E" w:rsidRDefault="0060388E" w:rsidP="00471A3E">
      <w:pPr>
        <w:pStyle w:val="Listebombe"/>
      </w:pPr>
      <w:r w:rsidRPr="00471A3E">
        <w:t xml:space="preserve">Inviting human rights defenders to events organised by the mission. </w:t>
      </w:r>
    </w:p>
    <w:p w14:paraId="01E755FF" w14:textId="77777777" w:rsidR="002D1739" w:rsidRPr="00471A3E" w:rsidRDefault="0060388E" w:rsidP="00471A3E">
      <w:pPr>
        <w:pStyle w:val="Listebombe"/>
      </w:pPr>
      <w:r w:rsidRPr="00471A3E">
        <w:t xml:space="preserve">Facilitating meetings between human rights defenders, civil society and Norwegian businesses active in the country. </w:t>
      </w:r>
    </w:p>
    <w:p w14:paraId="22DAD993" w14:textId="77777777" w:rsidR="002D1739" w:rsidRPr="00471A3E" w:rsidRDefault="0060388E" w:rsidP="00471A3E">
      <w:pPr>
        <w:pStyle w:val="Listebombe"/>
      </w:pPr>
      <w:r w:rsidRPr="00471A3E">
        <w:lastRenderedPageBreak/>
        <w:t>Visiting human rights defenders at their place of work, and/or taking part in visits to their projects and partners.</w:t>
      </w:r>
    </w:p>
    <w:p w14:paraId="40D9B040" w14:textId="77777777" w:rsidR="002D1739" w:rsidRPr="00471A3E" w:rsidRDefault="0060388E" w:rsidP="00471A3E">
      <w:pPr>
        <w:pStyle w:val="Listebombe"/>
      </w:pPr>
      <w:r w:rsidRPr="00471A3E">
        <w:t>Taking part in seminars, meetings and events organised by human rights defenders, also in rural and marginalised areas.</w:t>
      </w:r>
    </w:p>
    <w:p w14:paraId="7A4B5B8B" w14:textId="77777777" w:rsidR="002D1739" w:rsidRPr="00471A3E" w:rsidRDefault="0060388E" w:rsidP="00471A3E">
      <w:pPr>
        <w:pStyle w:val="Listebombe"/>
      </w:pPr>
      <w:r w:rsidRPr="00471A3E">
        <w:t>Establishing meeting places or support seminars for human rights defenders with a view to competence-building and strengthening contact between them.</w:t>
      </w:r>
    </w:p>
    <w:p w14:paraId="3803CA99" w14:textId="77777777" w:rsidR="002D1739" w:rsidRPr="00471A3E" w:rsidRDefault="0060388E" w:rsidP="00471A3E">
      <w:pPr>
        <w:pStyle w:val="Listebombe"/>
      </w:pPr>
      <w:r w:rsidRPr="00471A3E">
        <w:t>Showing support for human rights defenders publicly, for example in the media or on social media, if they consider this useful and safe.</w:t>
      </w:r>
    </w:p>
    <w:tbl>
      <w:tblPr>
        <w:tblStyle w:val="StandardBoks"/>
        <w:tblW w:w="0" w:type="auto"/>
        <w:tblLayout w:type="fixed"/>
        <w:tblLook w:val="04A0" w:firstRow="1" w:lastRow="0" w:firstColumn="1" w:lastColumn="0" w:noHBand="0" w:noVBand="1"/>
      </w:tblPr>
      <w:tblGrid>
        <w:gridCol w:w="6462"/>
      </w:tblGrid>
      <w:tr w:rsidR="002D1739" w:rsidRPr="00471A3E" w14:paraId="57846438" w14:textId="77777777" w:rsidTr="00471A3E">
        <w:tc>
          <w:tcPr>
            <w:tcW w:w="6462" w:type="dxa"/>
          </w:tcPr>
          <w:p w14:paraId="04802707" w14:textId="77777777" w:rsidR="002D1739" w:rsidRPr="00471A3E" w:rsidRDefault="0060388E" w:rsidP="00471A3E">
            <w:pPr>
              <w:pStyle w:val="tittel-ramme"/>
            </w:pPr>
            <w:r w:rsidRPr="00471A3E">
              <w:t xml:space="preserve">Secure communication </w:t>
            </w:r>
          </w:p>
          <w:p w14:paraId="4365EA0B" w14:textId="77777777" w:rsidR="002D1739" w:rsidRPr="00471A3E" w:rsidRDefault="0060388E" w:rsidP="00471A3E">
            <w:r w:rsidRPr="00471A3E">
              <w:t xml:space="preserve">Human rights defenders may be at risk of digital surveillance. It is important to ensure that communication between the mission and human rights defenders is secure. </w:t>
            </w:r>
          </w:p>
          <w:p w14:paraId="37D0922C" w14:textId="77777777" w:rsidR="002D1739" w:rsidRPr="00471A3E" w:rsidRDefault="0060388E" w:rsidP="00471A3E">
            <w:r w:rsidRPr="00471A3E">
              <w:t>The mission needs to consider what means of communication is most secure. Ideally end-to-end encrypted services are preferable. The choice of communication should always be decided jointly with the human rights defenders. In cases that also involve dialogue between the mission and the Ministry, the mission must consider the appropriate means of communication with the Ministry.</w:t>
            </w:r>
          </w:p>
        </w:tc>
      </w:tr>
    </w:tbl>
    <w:p w14:paraId="0D05A811" w14:textId="77777777" w:rsidR="002D1739" w:rsidRPr="00471A3E" w:rsidRDefault="0060388E" w:rsidP="00471A3E">
      <w:pPr>
        <w:pStyle w:val="Overskrift2"/>
      </w:pPr>
      <w:r w:rsidRPr="00471A3E">
        <w:t>Regular contact with the authorities</w:t>
      </w:r>
    </w:p>
    <w:p w14:paraId="2D0D40FC" w14:textId="77777777" w:rsidR="002D1739" w:rsidRPr="00471A3E" w:rsidRDefault="0060388E" w:rsidP="00471A3E">
      <w:r w:rsidRPr="00471A3E">
        <w:t xml:space="preserve">The situation of human rights defenders may be raised with the authorities both in informal dialogue and in formal political talks. </w:t>
      </w:r>
      <w:r w:rsidRPr="00471A3E">
        <w:lastRenderedPageBreak/>
        <w:t xml:space="preserve">Establishing contact with the relevant authorities about the situation for human rights defenders can also facilitate access for dialogue in critical cases. It can be useful to coordinate this with other likeminded countries. </w:t>
      </w:r>
    </w:p>
    <w:p w14:paraId="7082CED9" w14:textId="77777777" w:rsidR="002D1739" w:rsidRPr="00471A3E" w:rsidRDefault="0060388E" w:rsidP="00471A3E">
      <w:r w:rsidRPr="00471A3E">
        <w:t xml:space="preserve">Regular contact with the authorities is also encouraged to follow up our recommendations on the situation for human rights defenders in the Universal Periodic Review. </w:t>
      </w:r>
    </w:p>
    <w:tbl>
      <w:tblPr>
        <w:tblStyle w:val="StandardBoks"/>
        <w:tblW w:w="0" w:type="auto"/>
        <w:tblLayout w:type="fixed"/>
        <w:tblLook w:val="04A0" w:firstRow="1" w:lastRow="0" w:firstColumn="1" w:lastColumn="0" w:noHBand="0" w:noVBand="1"/>
      </w:tblPr>
      <w:tblGrid>
        <w:gridCol w:w="6462"/>
      </w:tblGrid>
      <w:tr w:rsidR="002D1739" w:rsidRPr="00471A3E" w14:paraId="1B9A1F9C" w14:textId="77777777" w:rsidTr="00471A3E">
        <w:tc>
          <w:tcPr>
            <w:tcW w:w="6462" w:type="dxa"/>
          </w:tcPr>
          <w:p w14:paraId="654649B9" w14:textId="77777777" w:rsidR="002D1739" w:rsidRPr="00471A3E" w:rsidRDefault="0060388E" w:rsidP="00471A3E">
            <w:pPr>
              <w:pStyle w:val="tittel-ramme"/>
            </w:pPr>
            <w:r w:rsidRPr="00471A3E">
              <w:lastRenderedPageBreak/>
              <w:t xml:space="preserve">State duties and best practices </w:t>
            </w:r>
          </w:p>
          <w:p w14:paraId="548737D1" w14:textId="77777777" w:rsidR="002D1739" w:rsidRPr="00471A3E" w:rsidRDefault="0060388E" w:rsidP="00471A3E">
            <w:r w:rsidRPr="00471A3E">
              <w:t xml:space="preserve">States are responsible for creating a safe and enabling environment, including, </w:t>
            </w:r>
            <w:r w:rsidRPr="00471A3E">
              <w:rPr>
                <w:rStyle w:val="kursiv"/>
              </w:rPr>
              <w:t>inter alia</w:t>
            </w:r>
            <w:r w:rsidRPr="00471A3E">
              <w:t xml:space="preserve">, to: </w:t>
            </w:r>
          </w:p>
          <w:p w14:paraId="62751F32" w14:textId="77777777" w:rsidR="002D1739" w:rsidRPr="00471A3E" w:rsidRDefault="0060388E" w:rsidP="00471A3E">
            <w:pPr>
              <w:pStyle w:val="Listebombe"/>
            </w:pPr>
            <w:r w:rsidRPr="00471A3E">
              <w:t xml:space="preserve">Ensure that national legislation is in line with international obligations. </w:t>
            </w:r>
          </w:p>
          <w:p w14:paraId="423AABF0" w14:textId="77777777" w:rsidR="002D1739" w:rsidRPr="00471A3E" w:rsidRDefault="0060388E" w:rsidP="00471A3E">
            <w:pPr>
              <w:pStyle w:val="Listebombe"/>
            </w:pPr>
            <w:r w:rsidRPr="00471A3E">
              <w:t>Ensure that all internal security officials, including the police, receive human rights training.</w:t>
            </w:r>
          </w:p>
          <w:p w14:paraId="5FE2E9CE" w14:textId="77777777" w:rsidR="002D1739" w:rsidRPr="00471A3E" w:rsidRDefault="0060388E" w:rsidP="00471A3E">
            <w:pPr>
              <w:pStyle w:val="Listebombe"/>
            </w:pPr>
            <w:r w:rsidRPr="00471A3E">
              <w:t xml:space="preserve">Protect against human rights abuses committed by non-state actors. </w:t>
            </w:r>
          </w:p>
          <w:p w14:paraId="1F3078F4" w14:textId="77777777" w:rsidR="002D1739" w:rsidRPr="00471A3E" w:rsidRDefault="0060388E" w:rsidP="00471A3E">
            <w:pPr>
              <w:pStyle w:val="Listebombe"/>
            </w:pPr>
            <w:r w:rsidRPr="00471A3E">
              <w:t xml:space="preserve">Refrain from undue restrictions on citizens’ exercise of human rights. </w:t>
            </w:r>
          </w:p>
          <w:p w14:paraId="219CD872" w14:textId="77777777" w:rsidR="002D1739" w:rsidRPr="00471A3E" w:rsidRDefault="0060388E" w:rsidP="00471A3E">
            <w:pPr>
              <w:pStyle w:val="Listebombe"/>
            </w:pPr>
            <w:r w:rsidRPr="00471A3E">
              <w:t xml:space="preserve">Investigate threats and attacks against human rights defenders and ensure that those responsible for such attacks are prosecuted. This also applies to non-governmental actors who may be responsible for attacks. </w:t>
            </w:r>
          </w:p>
          <w:p w14:paraId="192862E9" w14:textId="77777777" w:rsidR="002D1739" w:rsidRPr="00471A3E" w:rsidRDefault="0060388E" w:rsidP="00471A3E">
            <w:r w:rsidRPr="00471A3E">
              <w:t>The authorities should also:</w:t>
            </w:r>
          </w:p>
          <w:p w14:paraId="3D6741C9" w14:textId="77777777" w:rsidR="002D1739" w:rsidRPr="00471A3E" w:rsidRDefault="0060388E" w:rsidP="00471A3E">
            <w:pPr>
              <w:pStyle w:val="Listebombe"/>
            </w:pPr>
            <w:r w:rsidRPr="00471A3E">
              <w:t xml:space="preserve">Publicly acknowledge the positive role and work of human rights defenders. </w:t>
            </w:r>
          </w:p>
          <w:p w14:paraId="3D539E40" w14:textId="6E2F3609" w:rsidR="002D1739" w:rsidRPr="00471A3E" w:rsidRDefault="0060388E" w:rsidP="00471A3E">
            <w:pPr>
              <w:pStyle w:val="Listebombe"/>
            </w:pPr>
            <w:r w:rsidRPr="00471A3E">
              <w:t xml:space="preserve">Provide access to draft legislation and meaningful opportunity for the public, including civil society and human rights defenders, to provide input. In particular, civil society and human rights defenders should have the opportunity to provide input to draft laws on issues affecting them, for example regulation of registration, operation and financing </w:t>
            </w:r>
            <w:proofErr w:type="spellStart"/>
            <w:r w:rsidRPr="00471A3E">
              <w:t>of</w:t>
            </w:r>
            <w:proofErr w:type="spellEnd"/>
            <w:r w:rsidRPr="00471A3E">
              <w:t xml:space="preserve"> </w:t>
            </w:r>
            <w:proofErr w:type="spellStart"/>
            <w:r w:rsidRPr="00471A3E">
              <w:t>civil</w:t>
            </w:r>
            <w:proofErr w:type="spellEnd"/>
            <w:r w:rsidRPr="00471A3E">
              <w:t xml:space="preserve"> </w:t>
            </w:r>
            <w:proofErr w:type="spellStart"/>
            <w:r w:rsidRPr="00471A3E">
              <w:t>society</w:t>
            </w:r>
            <w:proofErr w:type="spellEnd"/>
            <w:r w:rsidRPr="00471A3E">
              <w:t xml:space="preserve"> </w:t>
            </w:r>
            <w:proofErr w:type="spellStart"/>
            <w:r w:rsidRPr="00471A3E">
              <w:t>organisations</w:t>
            </w:r>
            <w:proofErr w:type="spellEnd"/>
            <w:r w:rsidRPr="00471A3E">
              <w:t>.</w:t>
            </w:r>
            <w:r w:rsidR="00471A3E">
              <w:t xml:space="preserve"> </w:t>
            </w:r>
            <w:r w:rsidRPr="00471A3E">
              <w:t xml:space="preserve"> </w:t>
            </w:r>
          </w:p>
          <w:p w14:paraId="4BEADC1C" w14:textId="77777777" w:rsidR="002D1739" w:rsidRPr="00471A3E" w:rsidRDefault="0060388E" w:rsidP="00471A3E">
            <w:pPr>
              <w:pStyle w:val="Listebombe"/>
            </w:pPr>
            <w:r w:rsidRPr="00471A3E">
              <w:t>Support the role of national human rights institutions in protecting human rights defenders.</w:t>
            </w:r>
          </w:p>
          <w:p w14:paraId="0C0AF65E" w14:textId="77777777" w:rsidR="002D1739" w:rsidRPr="00471A3E" w:rsidRDefault="0060388E" w:rsidP="00471A3E">
            <w:pPr>
              <w:pStyle w:val="Listebombe"/>
            </w:pPr>
            <w:r w:rsidRPr="00471A3E">
              <w:lastRenderedPageBreak/>
              <w:t>Invite the UN Special Rapporteur on the situation for human rights defenders and other relevant special procedures to visit the country.</w:t>
            </w:r>
          </w:p>
        </w:tc>
      </w:tr>
    </w:tbl>
    <w:p w14:paraId="6A108732" w14:textId="77777777" w:rsidR="002D1739" w:rsidRPr="00471A3E" w:rsidRDefault="0060388E" w:rsidP="00471A3E">
      <w:pPr>
        <w:pStyle w:val="Overskrift2"/>
      </w:pPr>
      <w:r w:rsidRPr="00471A3E">
        <w:lastRenderedPageBreak/>
        <w:t>Reaction to the authorities in critical cases</w:t>
      </w:r>
    </w:p>
    <w:p w14:paraId="171F7C09" w14:textId="77777777" w:rsidR="002D1739" w:rsidRPr="00471A3E" w:rsidRDefault="0060388E" w:rsidP="00471A3E">
      <w:r w:rsidRPr="00471A3E">
        <w:t xml:space="preserve">In </w:t>
      </w:r>
      <w:proofErr w:type="spellStart"/>
      <w:r w:rsidRPr="00471A3E">
        <w:t>critical</w:t>
      </w:r>
      <w:proofErr w:type="spellEnd"/>
      <w:r w:rsidRPr="00471A3E">
        <w:t xml:space="preserve"> </w:t>
      </w:r>
      <w:proofErr w:type="spellStart"/>
      <w:r w:rsidRPr="00471A3E">
        <w:t>situations</w:t>
      </w:r>
      <w:proofErr w:type="spellEnd"/>
      <w:r w:rsidRPr="00471A3E">
        <w:t xml:space="preserve">, </w:t>
      </w:r>
      <w:proofErr w:type="spellStart"/>
      <w:r w:rsidRPr="00471A3E">
        <w:t>where</w:t>
      </w:r>
      <w:proofErr w:type="spellEnd"/>
      <w:r w:rsidRPr="00471A3E">
        <w:t xml:space="preserve"> </w:t>
      </w:r>
      <w:proofErr w:type="spellStart"/>
      <w:r w:rsidRPr="00471A3E">
        <w:t>the</w:t>
      </w:r>
      <w:proofErr w:type="spellEnd"/>
      <w:r w:rsidRPr="00471A3E">
        <w:t xml:space="preserve"> life, health or work of a human rights defender or their family is threatened, the mission should consider expressing its concern to the country’s authorities. The following measures are possible if informal dialogue is not appropriate or successful:</w:t>
      </w:r>
    </w:p>
    <w:p w14:paraId="2DE61AD8" w14:textId="77777777" w:rsidR="002D1739" w:rsidRPr="00471A3E" w:rsidRDefault="0060388E" w:rsidP="00471A3E">
      <w:pPr>
        <w:pStyle w:val="Listebombe"/>
      </w:pPr>
      <w:r w:rsidRPr="00471A3E">
        <w:t xml:space="preserve">Formal enquiries </w:t>
      </w:r>
    </w:p>
    <w:p w14:paraId="6FA0A56F" w14:textId="77777777" w:rsidR="002D1739" w:rsidRPr="00471A3E" w:rsidRDefault="0060388E" w:rsidP="00471A3E">
      <w:pPr>
        <w:pStyle w:val="Listebombe"/>
      </w:pPr>
      <w:r w:rsidRPr="00471A3E">
        <w:t xml:space="preserve">Official meetings </w:t>
      </w:r>
    </w:p>
    <w:p w14:paraId="00F792C8" w14:textId="77777777" w:rsidR="002D1739" w:rsidRPr="00471A3E" w:rsidRDefault="0060388E" w:rsidP="00471A3E">
      <w:pPr>
        <w:pStyle w:val="Listebombe"/>
      </w:pPr>
      <w:r w:rsidRPr="00471A3E">
        <w:t xml:space="preserve">Official protest (démarche). Approval from the Ministry is required. </w:t>
      </w:r>
    </w:p>
    <w:p w14:paraId="34C6B516" w14:textId="77777777" w:rsidR="002D1739" w:rsidRPr="00471A3E" w:rsidRDefault="0060388E" w:rsidP="00471A3E">
      <w:pPr>
        <w:pStyle w:val="Listebombe"/>
      </w:pPr>
      <w:r w:rsidRPr="00471A3E">
        <w:t>Official statements, such as a press release. Approval from the Ministry is required.</w:t>
      </w:r>
    </w:p>
    <w:p w14:paraId="461DC9D6" w14:textId="77777777" w:rsidR="002D1739" w:rsidRPr="00471A3E" w:rsidRDefault="0060388E" w:rsidP="00471A3E">
      <w:r w:rsidRPr="00471A3E">
        <w:t xml:space="preserve">The mission must examine and verify the facts thoroughly before deciding to issue a démarche or official public statement. The planned reaction must be considered together with human rights defenders and local organisations. The mission should always seek the consent of the human rights defender, or – in cases where direct contact is not possible – from close family or legal representatives. </w:t>
      </w:r>
    </w:p>
    <w:p w14:paraId="7FD4E899" w14:textId="77777777" w:rsidR="002D1739" w:rsidRPr="00471A3E" w:rsidRDefault="0060388E" w:rsidP="00471A3E">
      <w:r w:rsidRPr="00471A3E">
        <w:t xml:space="preserve">In many cases, it is preferable to work together with likeminded countries, especially the Nordic countries. The need for a rapid decision may make it expedient for Norway to react independently. </w:t>
      </w:r>
      <w:r w:rsidRPr="00471A3E">
        <w:lastRenderedPageBreak/>
        <w:t xml:space="preserve">The mission must consider the overall situation in terms of what would be safest and most appropriate in the situation and for the individual human rights defender. </w:t>
      </w:r>
    </w:p>
    <w:p w14:paraId="25EC339D" w14:textId="77777777" w:rsidR="002D1739" w:rsidRPr="00471A3E" w:rsidRDefault="0060388E" w:rsidP="00471A3E">
      <w:r w:rsidRPr="00471A3E">
        <w:t>The mission may also suggest individual cases to the Ministry and diplomatic missions to international organisations, which could be raised in multilateral arenas in which Norway participates.</w:t>
      </w:r>
    </w:p>
    <w:p w14:paraId="7184D597" w14:textId="77777777" w:rsidR="002D1739" w:rsidRPr="00471A3E" w:rsidRDefault="0060388E" w:rsidP="00471A3E">
      <w:r w:rsidRPr="00471A3E">
        <w:t xml:space="preserve">After issuing a démarche, the mission must report to the Ministry on the effect. This includes giving its view as to whether the protest should be published. </w:t>
      </w:r>
    </w:p>
    <w:p w14:paraId="1002ED9B" w14:textId="77777777" w:rsidR="002D1739" w:rsidRPr="00471A3E" w:rsidRDefault="0060388E" w:rsidP="00471A3E">
      <w:r w:rsidRPr="00471A3E">
        <w:t xml:space="preserve">When a reaction concerning a human rights defender has been expressed to the authorities in the country concerned, the human rights defender and their family members should be informed. </w:t>
      </w:r>
    </w:p>
    <w:tbl>
      <w:tblPr>
        <w:tblStyle w:val="StandardBoks"/>
        <w:tblW w:w="0" w:type="auto"/>
        <w:tblLayout w:type="fixed"/>
        <w:tblLook w:val="04A0" w:firstRow="1" w:lastRow="0" w:firstColumn="1" w:lastColumn="0" w:noHBand="0" w:noVBand="1"/>
      </w:tblPr>
      <w:tblGrid>
        <w:gridCol w:w="6462"/>
      </w:tblGrid>
      <w:tr w:rsidR="002D1739" w:rsidRPr="00471A3E" w14:paraId="0F0FFA9E" w14:textId="77777777" w:rsidTr="00471A3E">
        <w:tc>
          <w:tcPr>
            <w:tcW w:w="6462" w:type="dxa"/>
          </w:tcPr>
          <w:p w14:paraId="5B620E93" w14:textId="77777777" w:rsidR="002D1739" w:rsidRPr="00471A3E" w:rsidRDefault="0060388E" w:rsidP="00471A3E">
            <w:pPr>
              <w:pStyle w:val="tittel-ramme"/>
            </w:pPr>
            <w:r w:rsidRPr="00471A3E">
              <w:lastRenderedPageBreak/>
              <w:t>Interference in domestic affairs</w:t>
            </w:r>
          </w:p>
          <w:p w14:paraId="5BD6113D" w14:textId="77777777" w:rsidR="002D1739" w:rsidRPr="00471A3E" w:rsidRDefault="0060388E" w:rsidP="00471A3E">
            <w:r w:rsidRPr="00471A3E">
              <w:t xml:space="preserve">Some states and governments consider human rights issues to be domestic concerns. However, the human rights situation in countries has long been recognised as having international significance, for example in the UN Charter and the Helsinki Final Act. As a State Party to several human rights conventions, Norway expects compliance of other State Parties. This expectation also entails raising our concerns with the relevant states. </w:t>
            </w:r>
          </w:p>
          <w:p w14:paraId="3E604A52" w14:textId="77777777" w:rsidR="002D1739" w:rsidRPr="00471A3E" w:rsidRDefault="0060388E" w:rsidP="00471A3E">
            <w:r w:rsidRPr="00471A3E">
              <w:t>Norwegian diplomatic missions are also encouraged to have an open dialogue with everyone, including both authorities and civil society. U</w:t>
            </w:r>
            <w:proofErr w:type="spellStart"/>
            <w:r w:rsidRPr="00471A3E">
              <w:t>nder</w:t>
            </w:r>
            <w:proofErr w:type="spellEnd"/>
            <w:r w:rsidRPr="00471A3E">
              <w:t xml:space="preserve"> article 3 of the Vienna Convention on Diplomatic Relations, the functions of a diplomatic mission consist, inter alia, in ascertaining by all lawful means conditions and developments in the receiving state, and reporting thereon to the government of the sending state. </w:t>
            </w:r>
          </w:p>
        </w:tc>
      </w:tr>
    </w:tbl>
    <w:p w14:paraId="730E362B" w14:textId="77777777" w:rsidR="002D1739" w:rsidRPr="00471A3E" w:rsidRDefault="0060388E" w:rsidP="00471A3E">
      <w:pPr>
        <w:pStyle w:val="Overskrift2"/>
      </w:pPr>
      <w:r w:rsidRPr="00471A3E">
        <w:t>Publicity and public statements</w:t>
      </w:r>
    </w:p>
    <w:p w14:paraId="0341075C" w14:textId="77777777" w:rsidR="002D1739" w:rsidRPr="00471A3E" w:rsidRDefault="0060388E" w:rsidP="00471A3E">
      <w:r w:rsidRPr="00471A3E">
        <w:t xml:space="preserve">Drawing national and international attention to the situation of human rights defenders may provide protection. The media (local papers, press conferences, radio) and other relevant channels of communication (the mission’s </w:t>
      </w:r>
      <w:proofErr w:type="gramStart"/>
      <w:r w:rsidRPr="00471A3E">
        <w:t>website</w:t>
      </w:r>
      <w:proofErr w:type="gramEnd"/>
      <w:r w:rsidRPr="00471A3E">
        <w:t xml:space="preserve"> and/or social media accounts) can be an effective tool to increase visibility and show support for human rights defenders and their work. </w:t>
      </w:r>
    </w:p>
    <w:p w14:paraId="70C41216" w14:textId="37585BD7" w:rsidR="002D1739" w:rsidRPr="00471A3E" w:rsidRDefault="0060388E" w:rsidP="00471A3E">
      <w:r w:rsidRPr="00471A3E">
        <w:t xml:space="preserve">Public messaging may also be used to draw attention </w:t>
      </w:r>
      <w:proofErr w:type="gramStart"/>
      <w:r w:rsidRPr="00471A3E">
        <w:t>to and</w:t>
      </w:r>
      <w:proofErr w:type="gramEnd"/>
      <w:r w:rsidRPr="00471A3E">
        <w:t xml:space="preserve"> increase protection in cases where human rights defenders are at </w:t>
      </w:r>
      <w:r w:rsidRPr="00471A3E">
        <w:lastRenderedPageBreak/>
        <w:t xml:space="preserve">risk. However, greater exposure may instead increase the risk. Security implications need to be considered in close dialogue </w:t>
      </w:r>
      <w:proofErr w:type="spellStart"/>
      <w:r w:rsidRPr="00471A3E">
        <w:t>with</w:t>
      </w:r>
      <w:proofErr w:type="spellEnd"/>
      <w:r w:rsidRPr="00471A3E">
        <w:t xml:space="preserve"> </w:t>
      </w:r>
      <w:proofErr w:type="spellStart"/>
      <w:r w:rsidRPr="00471A3E">
        <w:t>the</w:t>
      </w:r>
      <w:proofErr w:type="spellEnd"/>
      <w:r w:rsidRPr="00471A3E">
        <w:t xml:space="preserve"> </w:t>
      </w:r>
      <w:proofErr w:type="spellStart"/>
      <w:r w:rsidRPr="00471A3E">
        <w:t>concerned</w:t>
      </w:r>
      <w:proofErr w:type="spellEnd"/>
      <w:r w:rsidRPr="00471A3E">
        <w:t xml:space="preserve"> </w:t>
      </w:r>
      <w:proofErr w:type="spellStart"/>
      <w:r w:rsidRPr="00471A3E">
        <w:t>parties</w:t>
      </w:r>
      <w:proofErr w:type="spellEnd"/>
      <w:r w:rsidRPr="00471A3E">
        <w:t>.</w:t>
      </w:r>
      <w:r w:rsidR="00471A3E">
        <w:t xml:space="preserve"> </w:t>
      </w:r>
    </w:p>
    <w:p w14:paraId="2CF6C2A4" w14:textId="77777777" w:rsidR="002D1739" w:rsidRPr="00471A3E" w:rsidRDefault="0060388E" w:rsidP="00471A3E">
      <w:r w:rsidRPr="00471A3E">
        <w:t xml:space="preserve">The mission may also consult the Ministry about the appropriate channel. In some instances, it may be preferable that tweets or statements are made by the Ministry. </w:t>
      </w:r>
    </w:p>
    <w:p w14:paraId="1195E6AC" w14:textId="77777777" w:rsidR="002D1739" w:rsidRPr="00471A3E" w:rsidRDefault="0060388E" w:rsidP="00471A3E">
      <w:pPr>
        <w:pStyle w:val="Overskrift2"/>
      </w:pPr>
      <w:r w:rsidRPr="00471A3E">
        <w:t>Observation of peaceful demonstrations and protests</w:t>
      </w:r>
    </w:p>
    <w:p w14:paraId="3EBF06D6" w14:textId="77777777" w:rsidR="002D1739" w:rsidRPr="00471A3E" w:rsidRDefault="0060388E" w:rsidP="00471A3E">
      <w:r w:rsidRPr="00471A3E">
        <w:t xml:space="preserve">The right to peaceful assembly is one of the fundamental pillars of civic space, and closely related to the rights to freedom of expression and freedom of association. It includes the right to hold meetings, sit-ins, strikes, rallies, events or protests, both offline and online. Peaceful assembly is an important vehicle for the public to express their views and opinions. </w:t>
      </w:r>
    </w:p>
    <w:p w14:paraId="41761BFB" w14:textId="77777777" w:rsidR="002D1739" w:rsidRPr="00471A3E" w:rsidRDefault="0060388E" w:rsidP="00471A3E">
      <w:r w:rsidRPr="00471A3E">
        <w:t xml:space="preserve">The mission is encouraged </w:t>
      </w:r>
      <w:proofErr w:type="gramStart"/>
      <w:r w:rsidRPr="00471A3E">
        <w:t>to monitor</w:t>
      </w:r>
      <w:proofErr w:type="gramEnd"/>
      <w:r w:rsidRPr="00471A3E">
        <w:t xml:space="preserve"> peaceful assemblies. Peaceful assembly is an important means for human rights defenders to express demands, mobilise public support and raise awareness. Observation may provide first-hand information about size, demands and the response from authorities. The mission must always consider the safety and security of diplomats in advance. </w:t>
      </w:r>
    </w:p>
    <w:p w14:paraId="6B1C36A9" w14:textId="77777777" w:rsidR="002D1739" w:rsidRPr="00471A3E" w:rsidRDefault="0060388E" w:rsidP="00471A3E">
      <w:r w:rsidRPr="00471A3E">
        <w:t xml:space="preserve">Information on what the right to peaceful assembly entails in practice, including from States, is available in </w:t>
      </w:r>
      <w:hyperlink r:id="rId16">
        <w:r w:rsidRPr="00471A3E">
          <w:rPr>
            <w:rStyle w:val="Hyperkobling"/>
          </w:rPr>
          <w:t>General Comment No. 37</w:t>
        </w:r>
      </w:hyperlink>
      <w:r w:rsidRPr="00471A3E">
        <w:t xml:space="preserve"> issued by the Human Rights Committee. The OSCE Office of Democratic Institutions and Human Rights together with the Council of Europe’s European Commission for Democracy through </w:t>
      </w:r>
      <w:r w:rsidRPr="00471A3E">
        <w:lastRenderedPageBreak/>
        <w:t xml:space="preserve">Law (Venice Commission) have also issued </w:t>
      </w:r>
      <w:hyperlink r:id="rId17">
        <w:r w:rsidRPr="00471A3E">
          <w:rPr>
            <w:rStyle w:val="Hyperkobling"/>
          </w:rPr>
          <w:t>Guidelines on Freedom of Peaceful Assembly</w:t>
        </w:r>
      </w:hyperlink>
      <w:r w:rsidRPr="00471A3E">
        <w:t xml:space="preserve"> that may be helpful. </w:t>
      </w:r>
    </w:p>
    <w:p w14:paraId="3469E05D" w14:textId="77777777" w:rsidR="002D1739" w:rsidRPr="00471A3E" w:rsidRDefault="0060388E" w:rsidP="00471A3E">
      <w:pPr>
        <w:pStyle w:val="Overskrift2"/>
      </w:pPr>
      <w:r w:rsidRPr="00471A3E">
        <w:t xml:space="preserve">Observation of court </w:t>
      </w:r>
      <w:proofErr w:type="gramStart"/>
      <w:r w:rsidRPr="00471A3E">
        <w:t>cases</w:t>
      </w:r>
      <w:proofErr w:type="gramEnd"/>
    </w:p>
    <w:p w14:paraId="5CD12A13" w14:textId="77777777" w:rsidR="002D1739" w:rsidRPr="00471A3E" w:rsidRDefault="0060388E" w:rsidP="00471A3E">
      <w:r w:rsidRPr="00471A3E">
        <w:t xml:space="preserve">Diplomatic attendance at court </w:t>
      </w:r>
      <w:proofErr w:type="gramStart"/>
      <w:r w:rsidRPr="00471A3E">
        <w:t>cases</w:t>
      </w:r>
      <w:proofErr w:type="gramEnd"/>
      <w:r w:rsidRPr="00471A3E">
        <w:t xml:space="preserve"> – trials and hearings – demonstrates support for the individual (or group) and is an expression of concern. The mission should establish the procedure for informing or requesting the permission of the responsible authorities to attend court cases. Attendance enables the mission to observe whether due process and fair trial guarantees are respected. It is also a helpful means of gaining up-to-date information in cases of interest. Attendance – or requesting permission to attend if it is refused – will also draw international attention to the individual case. This may contribute to improved conditions. </w:t>
      </w:r>
    </w:p>
    <w:p w14:paraId="5F47F005" w14:textId="77777777" w:rsidR="002D1739" w:rsidRPr="00471A3E" w:rsidRDefault="0060388E" w:rsidP="00471A3E">
      <w:r w:rsidRPr="00471A3E">
        <w:t xml:space="preserve">Missions are encouraged to organise diplomatic attendance at court hearings if attendance is considered a relevant measure. Trial monitoring requires resources and likeminded missions should thus consider taking turns and coordinating their attendance. Coordination with likeminded missions fosters information sharing and allows the diplomatic community to cover a variety of trials. </w:t>
      </w:r>
    </w:p>
    <w:p w14:paraId="65CFD6D7" w14:textId="77777777" w:rsidR="002D1739" w:rsidRPr="00471A3E" w:rsidRDefault="0060388E" w:rsidP="00471A3E">
      <w:r w:rsidRPr="00471A3E">
        <w:t xml:space="preserve">The mission should inform and consult with the Ministry in advance if observation of a court case is deemed relevant. </w:t>
      </w:r>
    </w:p>
    <w:p w14:paraId="7171ECF0" w14:textId="77777777" w:rsidR="002D1739" w:rsidRPr="00471A3E" w:rsidRDefault="0060388E" w:rsidP="00471A3E">
      <w:pPr>
        <w:pStyle w:val="Overskrift2"/>
      </w:pPr>
      <w:r w:rsidRPr="00471A3E">
        <w:t>Prison visits and visits to persons under house arrest</w:t>
      </w:r>
    </w:p>
    <w:p w14:paraId="3A9BB68A" w14:textId="77777777" w:rsidR="002D1739" w:rsidRPr="00471A3E" w:rsidRDefault="0060388E" w:rsidP="00471A3E">
      <w:r w:rsidRPr="00471A3E">
        <w:t xml:space="preserve">Visiting – or requesting permission to visit – human rights defenders in detention or under house arrest demonstrates </w:t>
      </w:r>
      <w:r w:rsidRPr="00471A3E">
        <w:lastRenderedPageBreak/>
        <w:t xml:space="preserve">solidarity and support. International attention can also lead to improved conditions in detention and/or early release. In cases where visits to detained human rights defenders is not possible, it may be appropriate to visit the family of an imprisoned or detained human rights defender. Human rights defenders in long-term detention may merit particular consideration. </w:t>
      </w:r>
    </w:p>
    <w:p w14:paraId="02B68FA6" w14:textId="77777777" w:rsidR="002D1739" w:rsidRPr="00471A3E" w:rsidRDefault="0060388E" w:rsidP="00471A3E">
      <w:r w:rsidRPr="00471A3E">
        <w:t xml:space="preserve">Requesting a visit will express concern to the state in question. Visiting, or requesting to visit imprisoned or detained persons may give rise to reactions from local authorities, either towards the mission or towards the defender and/or their family. The potential impact must be considered in consultation with the Ministry in advance. </w:t>
      </w:r>
    </w:p>
    <w:p w14:paraId="30B179AB" w14:textId="77777777" w:rsidR="002D1739" w:rsidRPr="00471A3E" w:rsidRDefault="0060388E" w:rsidP="00471A3E">
      <w:pPr>
        <w:pStyle w:val="Overskrift2"/>
      </w:pPr>
      <w:r w:rsidRPr="00471A3E">
        <w:t xml:space="preserve">Economic support to human rights defenders </w:t>
      </w:r>
    </w:p>
    <w:p w14:paraId="23956EF7" w14:textId="77777777" w:rsidR="002D1739" w:rsidRPr="00471A3E" w:rsidRDefault="0060388E" w:rsidP="00471A3E">
      <w:r w:rsidRPr="00471A3E">
        <w:t xml:space="preserve">Providing support for human rights activities is a part of bilateral development cooperation. The mission may invite applications from human rights organisations to support them financially under relevant budget items. Grants may be awarded </w:t>
      </w:r>
      <w:proofErr w:type="gramStart"/>
      <w:r w:rsidRPr="00471A3E">
        <w:t>to support</w:t>
      </w:r>
      <w:proofErr w:type="gramEnd"/>
      <w:r w:rsidRPr="00471A3E">
        <w:t xml:space="preserve"> human rights projects, networks of human rights defenders, security training, legal aid, insurances or other relevant activities provided they are in line with priorities and grant scheme rules. </w:t>
      </w:r>
    </w:p>
    <w:p w14:paraId="36CEBC0B" w14:textId="77777777" w:rsidR="002D1739" w:rsidRPr="00471A3E" w:rsidRDefault="0060388E" w:rsidP="00471A3E">
      <w:r w:rsidRPr="00471A3E">
        <w:t xml:space="preserve">Economic support from international actors can, in some </w:t>
      </w:r>
      <w:proofErr w:type="gramStart"/>
      <w:r w:rsidRPr="00471A3E">
        <w:t>cases</w:t>
      </w:r>
      <w:proofErr w:type="gramEnd"/>
      <w:r w:rsidRPr="00471A3E">
        <w:t xml:space="preserve">, expose human rights defenders and be used to undermine their work and credibility. The mission should coordinate economic support with likeminded donor countries. The mission may also consider the need to prepare public messages in case of attempts to discredit the support and/or grant recipients. </w:t>
      </w:r>
    </w:p>
    <w:p w14:paraId="3410C252" w14:textId="77777777" w:rsidR="002D1739" w:rsidRPr="00471A3E" w:rsidRDefault="0060388E" w:rsidP="00471A3E">
      <w:r w:rsidRPr="00471A3E">
        <w:lastRenderedPageBreak/>
        <w:t xml:space="preserve">The Ministry also supports several organisations and funds with the aim of supporting human rights organisations and defenders locally and regionally. The mission may direct applicants to apply for funding from relevant organisations and mechanisms (see appendix B). </w:t>
      </w:r>
    </w:p>
    <w:p w14:paraId="01FB92D8" w14:textId="77777777" w:rsidR="002D1739" w:rsidRPr="00471A3E" w:rsidRDefault="0060388E" w:rsidP="00471A3E">
      <w:pPr>
        <w:pStyle w:val="Overskrift2"/>
      </w:pPr>
      <w:r w:rsidRPr="00471A3E">
        <w:t>Cooperation with the UN and other international organisations</w:t>
      </w:r>
    </w:p>
    <w:p w14:paraId="2B3D0DC9" w14:textId="77777777" w:rsidR="002D1739" w:rsidRPr="00471A3E" w:rsidRDefault="0060388E" w:rsidP="00471A3E">
      <w:r w:rsidRPr="00471A3E">
        <w:t xml:space="preserve">The UN and other international organisations also have an important role and mandate in protecting human rights. The UN has its own </w:t>
      </w:r>
      <w:hyperlink r:id="rId18">
        <w:r w:rsidRPr="00471A3E">
          <w:rPr>
            <w:rStyle w:val="Hyperkobling"/>
          </w:rPr>
          <w:t xml:space="preserve">Guidance Note on the Protection and </w:t>
        </w:r>
        <w:proofErr w:type="spellStart"/>
        <w:r w:rsidRPr="00471A3E">
          <w:rPr>
            <w:rStyle w:val="Hyperkobling"/>
          </w:rPr>
          <w:t>Promotion</w:t>
        </w:r>
        <w:proofErr w:type="spellEnd"/>
        <w:r w:rsidRPr="00471A3E">
          <w:rPr>
            <w:rStyle w:val="Hyperkobling"/>
          </w:rPr>
          <w:t xml:space="preserve"> </w:t>
        </w:r>
        <w:proofErr w:type="spellStart"/>
        <w:r w:rsidRPr="00471A3E">
          <w:rPr>
            <w:rStyle w:val="Hyperkobling"/>
          </w:rPr>
          <w:t>of</w:t>
        </w:r>
        <w:proofErr w:type="spellEnd"/>
        <w:r w:rsidRPr="00471A3E">
          <w:rPr>
            <w:rStyle w:val="Hyperkobling"/>
          </w:rPr>
          <w:t xml:space="preserve"> </w:t>
        </w:r>
        <w:proofErr w:type="spellStart"/>
        <w:r w:rsidRPr="00471A3E">
          <w:rPr>
            <w:rStyle w:val="Hyperkobling"/>
          </w:rPr>
          <w:t>Civic</w:t>
        </w:r>
        <w:proofErr w:type="spellEnd"/>
        <w:r w:rsidRPr="00471A3E">
          <w:rPr>
            <w:rStyle w:val="Hyperkobling"/>
          </w:rPr>
          <w:t xml:space="preserve"> </w:t>
        </w:r>
        <w:proofErr w:type="spellStart"/>
        <w:r w:rsidRPr="00471A3E">
          <w:rPr>
            <w:rStyle w:val="Hyperkobling"/>
          </w:rPr>
          <w:t>Space</w:t>
        </w:r>
      </w:hyperlink>
      <w:r w:rsidRPr="00471A3E">
        <w:rPr>
          <w:rStyle w:val="Hyperkobling"/>
        </w:rPr>
        <w:t>,</w:t>
      </w:r>
      <w:r w:rsidRPr="00471A3E">
        <w:t>which</w:t>
      </w:r>
      <w:proofErr w:type="spellEnd"/>
      <w:r w:rsidRPr="00471A3E">
        <w:t xml:space="preserve"> </w:t>
      </w:r>
      <w:proofErr w:type="spellStart"/>
      <w:r w:rsidRPr="00471A3E">
        <w:t>includes</w:t>
      </w:r>
      <w:proofErr w:type="spellEnd"/>
      <w:r w:rsidRPr="00471A3E">
        <w:t xml:space="preserve"> relevant </w:t>
      </w:r>
      <w:proofErr w:type="spellStart"/>
      <w:r w:rsidRPr="00471A3E">
        <w:t>steps</w:t>
      </w:r>
      <w:proofErr w:type="spellEnd"/>
      <w:r w:rsidRPr="00471A3E">
        <w:t xml:space="preserve"> to strengthen the protection of human rights defenders. The guidance note is valid for all UN agencies, including at country level. </w:t>
      </w:r>
    </w:p>
    <w:p w14:paraId="60469D07" w14:textId="77777777" w:rsidR="002D1739" w:rsidRPr="00471A3E" w:rsidRDefault="0060388E" w:rsidP="00471A3E">
      <w:r w:rsidRPr="00471A3E">
        <w:t>Other international and regional organisations may also be of interest where they are represented. The mission should map and establish contact with the organisations that have a presence in the country. For example, the OSCE follows up work on human rights defenders through missions and offices at country level, mostly in the Balkans and Central Asia.</w:t>
      </w:r>
    </w:p>
    <w:p w14:paraId="1003118D" w14:textId="77777777" w:rsidR="002D1739" w:rsidRPr="00471A3E" w:rsidRDefault="0060388E" w:rsidP="00471A3E">
      <w:pPr>
        <w:pStyle w:val="Overskrift2"/>
      </w:pPr>
      <w:r w:rsidRPr="00471A3E">
        <w:t>Cooperation with likeminded countries</w:t>
      </w:r>
    </w:p>
    <w:p w14:paraId="60C5194D" w14:textId="77777777" w:rsidR="002D1739" w:rsidRPr="00471A3E" w:rsidRDefault="0060388E" w:rsidP="00471A3E">
      <w:r w:rsidRPr="00471A3E">
        <w:t xml:space="preserve">It is useful to cooperate with diplomatic missions from other likeminded countries, and in particular the Nordic countries. Human rights forums are a useful format for sharing information on the general situation for human rights defenders, as well as individual cases. It is also useful to coordinate involvement and dialogue with authorities. Where no such forums exist and when </w:t>
      </w:r>
      <w:r w:rsidRPr="00471A3E">
        <w:lastRenderedPageBreak/>
        <w:t xml:space="preserve">relevant, the mission should take the initiative to develop such a forum. </w:t>
      </w:r>
    </w:p>
    <w:p w14:paraId="046878F7" w14:textId="77777777" w:rsidR="002D1739" w:rsidRPr="00471A3E" w:rsidRDefault="0060388E" w:rsidP="00471A3E">
      <w:pPr>
        <w:pStyle w:val="Overskrift2"/>
      </w:pPr>
      <w:r w:rsidRPr="00471A3E">
        <w:t>Cooperation with national human rights institutions</w:t>
      </w:r>
    </w:p>
    <w:p w14:paraId="36F554FA" w14:textId="77777777" w:rsidR="002D1739" w:rsidRPr="00471A3E" w:rsidRDefault="0060388E" w:rsidP="00471A3E">
      <w:r w:rsidRPr="00471A3E">
        <w:t xml:space="preserve">National human rights institutions have been established in several countries in line with the Paris Principles on National Human Rights Institutions. National human rights institutions are mandated to promote and protect human rights in their respective countries. They can be important sources of information, especially when they are independent. The mission is encouraged to collaborate with them. </w:t>
      </w:r>
    </w:p>
    <w:p w14:paraId="7CC9CBF7" w14:textId="77777777" w:rsidR="002D1739" w:rsidRPr="00471A3E" w:rsidRDefault="0060388E" w:rsidP="00471A3E">
      <w:r w:rsidRPr="00471A3E">
        <w:t xml:space="preserve">The </w:t>
      </w:r>
      <w:hyperlink r:id="rId19">
        <w:r w:rsidRPr="00471A3E">
          <w:rPr>
            <w:rStyle w:val="Hyperkobling"/>
          </w:rPr>
          <w:t>Global Alliance of National Human Rights Institutions</w:t>
        </w:r>
      </w:hyperlink>
      <w:r w:rsidRPr="00471A3E">
        <w:t xml:space="preserve"> (GANHRI) is responsible for </w:t>
      </w:r>
      <w:hyperlink r:id="rId20">
        <w:r w:rsidRPr="00471A3E">
          <w:rPr>
            <w:rStyle w:val="Hyperkobling"/>
          </w:rPr>
          <w:t>accreditation</w:t>
        </w:r>
      </w:hyperlink>
      <w:r w:rsidRPr="00471A3E">
        <w:t xml:space="preserve"> of NHRIs through a peer review system that assesses their compliance with the Paris Principles. In the </w:t>
      </w:r>
      <w:hyperlink r:id="rId21">
        <w:r w:rsidRPr="00471A3E">
          <w:rPr>
            <w:rStyle w:val="Hyperkobling"/>
          </w:rPr>
          <w:t>Marrakech Declaration</w:t>
        </w:r>
      </w:hyperlink>
      <w:r w:rsidRPr="00471A3E">
        <w:t xml:space="preserve">, national human rights institutions acknowledge the important role of human rights defenders. </w:t>
      </w:r>
    </w:p>
    <w:p w14:paraId="64A2B811" w14:textId="77777777" w:rsidR="002D1739" w:rsidRPr="00471A3E" w:rsidRDefault="0060388E" w:rsidP="00471A3E">
      <w:pPr>
        <w:pStyle w:val="Overskrift2"/>
      </w:pPr>
      <w:r w:rsidRPr="00471A3E">
        <w:t>Contact with Norwegian enterprises (the Transparency Act)</w:t>
      </w:r>
    </w:p>
    <w:p w14:paraId="517C4F66" w14:textId="77777777" w:rsidR="002D1739" w:rsidRPr="00471A3E" w:rsidRDefault="0060388E" w:rsidP="00471A3E">
      <w:r w:rsidRPr="00471A3E">
        <w:t xml:space="preserve">States’ obligation to protect against human rights abuse within their territory and/or jurisdiction by third parties includes abuses committed by business enterprises. All business enterprises are also expected to respect human rights. The </w:t>
      </w:r>
      <w:hyperlink r:id="rId22">
        <w:r w:rsidRPr="00471A3E">
          <w:rPr>
            <w:rStyle w:val="Hyperkobling"/>
          </w:rPr>
          <w:t>UN Guiding Principles on Business and Human Rights</w:t>
        </w:r>
      </w:hyperlink>
      <w:r w:rsidRPr="00471A3E">
        <w:t xml:space="preserve"> (UNGPs) alongside the </w:t>
      </w:r>
      <w:hyperlink r:id="rId23">
        <w:r w:rsidRPr="00471A3E">
          <w:rPr>
            <w:rStyle w:val="Hyperkobling"/>
          </w:rPr>
          <w:t>OECD Guidelines for Multinational Enterprises on Responsible Business Conduct</w:t>
        </w:r>
      </w:hyperlink>
      <w:r w:rsidRPr="00471A3E">
        <w:t xml:space="preserve"> are the global standards for preventing and addressing the risk of adverse impacts on human rights linked to business </w:t>
      </w:r>
      <w:r w:rsidRPr="00471A3E">
        <w:lastRenderedPageBreak/>
        <w:t>activity. They provide the internationally accepted framework for enhancing standards and practices regarding business and human rights.</w:t>
      </w:r>
    </w:p>
    <w:p w14:paraId="28FED320" w14:textId="77777777" w:rsidR="002D1739" w:rsidRPr="00471A3E" w:rsidRDefault="0060388E" w:rsidP="00471A3E">
      <w:r w:rsidRPr="00471A3E">
        <w:t>In Norway, the international frameworks are reflected in the Act relating to enterprises’ transparency and work on fundamental human rights and decent working conditions (</w:t>
      </w:r>
      <w:hyperlink r:id="rId24">
        <w:r w:rsidRPr="00471A3E">
          <w:rPr>
            <w:rStyle w:val="Hyperkobling"/>
          </w:rPr>
          <w:t>the Transparency Act</w:t>
        </w:r>
      </w:hyperlink>
      <w:r w:rsidRPr="00471A3E">
        <w:t>) which became effective in 2022. The law requires larger enterprises to conduct due diligence with respect to the risk of adverse impacts on human rights and working conditions in their operations, business partners and supply chains. The due diligence assessment must be in line with the OECD Guidelines. The law also requires reporting on due diligence and gives the public a right to information regarding how enterprises address adverse impacts on human rights and decent working conditions. The Transparency Act applies to larger enterprises that are resident in Norway and that offer goods or services in or outside Norway. It also applies to larger foreign enterprises that offer goods and services in Norway, and that are liable to tax to Norway.</w:t>
      </w:r>
    </w:p>
    <w:p w14:paraId="52F628A6" w14:textId="40CCC844" w:rsidR="002D1739" w:rsidRPr="00471A3E" w:rsidRDefault="0060388E" w:rsidP="00471A3E">
      <w:r w:rsidRPr="00471A3E">
        <w:t xml:space="preserve">The mission should assist Norwegian enterprises with information on the national context and relevant laws and regulations. Civil society and human rights defenders are important sources of information. The mission may facilitate dialogue and organise meetings or seminars between Norwegian enterprises and relevant stakeholders, including human rights defenders. The Norwegian Consumer </w:t>
      </w:r>
      <w:proofErr w:type="spellStart"/>
      <w:r w:rsidRPr="00471A3E">
        <w:t>Authority</w:t>
      </w:r>
      <w:proofErr w:type="spellEnd"/>
      <w:r w:rsidRPr="00471A3E">
        <w:t xml:space="preserve"> (Forbrukertilsynet) monitors </w:t>
      </w:r>
      <w:proofErr w:type="spellStart"/>
      <w:r w:rsidRPr="00471A3E">
        <w:t>compliance</w:t>
      </w:r>
      <w:proofErr w:type="spellEnd"/>
      <w:r w:rsidRPr="00471A3E">
        <w:t xml:space="preserve"> </w:t>
      </w:r>
      <w:proofErr w:type="spellStart"/>
      <w:r w:rsidRPr="00471A3E">
        <w:t>with</w:t>
      </w:r>
      <w:proofErr w:type="spellEnd"/>
      <w:r w:rsidRPr="00471A3E">
        <w:t xml:space="preserve"> the </w:t>
      </w:r>
      <w:proofErr w:type="spellStart"/>
      <w:r w:rsidRPr="00471A3E">
        <w:t>provisions</w:t>
      </w:r>
      <w:proofErr w:type="spellEnd"/>
      <w:r w:rsidRPr="00471A3E">
        <w:t xml:space="preserve"> </w:t>
      </w:r>
      <w:proofErr w:type="spellStart"/>
      <w:r w:rsidRPr="00471A3E">
        <w:t>of</w:t>
      </w:r>
      <w:proofErr w:type="spellEnd"/>
      <w:r w:rsidRPr="00471A3E">
        <w:t xml:space="preserve"> </w:t>
      </w:r>
      <w:proofErr w:type="spellStart"/>
      <w:r w:rsidRPr="00471A3E">
        <w:t>the</w:t>
      </w:r>
      <w:proofErr w:type="spellEnd"/>
      <w:r w:rsidRPr="00471A3E">
        <w:t xml:space="preserve"> </w:t>
      </w:r>
      <w:proofErr w:type="spellStart"/>
      <w:r w:rsidRPr="00471A3E">
        <w:t>Act</w:t>
      </w:r>
      <w:proofErr w:type="spellEnd"/>
      <w:r w:rsidRPr="00471A3E">
        <w:t>.</w:t>
      </w:r>
      <w:r w:rsidR="00471A3E">
        <w:t xml:space="preserve"> </w:t>
      </w:r>
    </w:p>
    <w:p w14:paraId="488240B8" w14:textId="77777777" w:rsidR="002D1739" w:rsidRPr="00471A3E" w:rsidRDefault="0060388E" w:rsidP="00471A3E">
      <w:pPr>
        <w:pStyle w:val="Overskrift2"/>
      </w:pPr>
      <w:r w:rsidRPr="00471A3E">
        <w:lastRenderedPageBreak/>
        <w:t>Visa</w:t>
      </w:r>
    </w:p>
    <w:p w14:paraId="47F9B992" w14:textId="77777777" w:rsidR="002D1739" w:rsidRPr="00471A3E" w:rsidRDefault="0060388E" w:rsidP="00471A3E">
      <w:r w:rsidRPr="00471A3E">
        <w:t xml:space="preserve">Human rights defenders may need visas for several reasons, including to travel to seminars, events and conferences. In order to be issued a visitor’s visa to the Schengen area (a Schengen visa), a person must fulfill certain criteria, set out in the Schengen Visa Code, including concrete plans to travel and a clear intention to leave the Schengen area before the expiry of the visa (maximum 90 days after entry). In cases where the applicant does not fulfill the criteria in the Visa Code, Norwegian diplomatic missions will not be able to issue a Schengen visa. In certain cases, the Directorate of Immigration (UDI) may approve an application for a national visa, valid only for Norway. Such a visa is also valid for a maximum of 90 days and is issued on the presumption that the applicant leaves Norway before the visa expires. Information about the visa and residence permit application procedure can be found on the Norwegian </w:t>
      </w:r>
      <w:proofErr w:type="gramStart"/>
      <w:r w:rsidRPr="00471A3E">
        <w:t>embassies</w:t>
      </w:r>
      <w:proofErr w:type="gramEnd"/>
      <w:r w:rsidRPr="00471A3E">
        <w:t xml:space="preserve"> website.</w:t>
      </w:r>
    </w:p>
    <w:p w14:paraId="5250F100" w14:textId="77777777" w:rsidR="002D1739" w:rsidRPr="00471A3E" w:rsidRDefault="0060388E" w:rsidP="00471A3E">
      <w:pPr>
        <w:pStyle w:val="Overskrift2"/>
      </w:pPr>
      <w:r w:rsidRPr="00471A3E">
        <w:t>Acute need for protection</w:t>
      </w:r>
    </w:p>
    <w:p w14:paraId="063A7A79" w14:textId="77777777" w:rsidR="002D1739" w:rsidRPr="00471A3E" w:rsidRDefault="0060388E" w:rsidP="00471A3E">
      <w:r w:rsidRPr="00471A3E">
        <w:t xml:space="preserve">From time to time, situations arise where human rights defenders and/or their family members are at serious risk of death or injury. Involvement in such </w:t>
      </w:r>
      <w:proofErr w:type="gramStart"/>
      <w:r w:rsidRPr="00471A3E">
        <w:t>cases</w:t>
      </w:r>
      <w:proofErr w:type="gramEnd"/>
      <w:r w:rsidRPr="00471A3E">
        <w:t xml:space="preserve"> is politically sensitive and requires thorough preparation and careful consideration by the mission.</w:t>
      </w:r>
    </w:p>
    <w:p w14:paraId="0C7935E6" w14:textId="77777777" w:rsidR="002D1739" w:rsidRPr="00471A3E" w:rsidRDefault="0060388E" w:rsidP="00471A3E">
      <w:r w:rsidRPr="00471A3E">
        <w:t xml:space="preserve">The mission should cooperate with international organisations, civil society and likeminded countries locally. </w:t>
      </w:r>
      <w:proofErr w:type="spellStart"/>
      <w:r w:rsidRPr="00471A3E">
        <w:t>Local</w:t>
      </w:r>
      <w:proofErr w:type="spellEnd"/>
      <w:r w:rsidRPr="00471A3E">
        <w:t xml:space="preserve"> and regional </w:t>
      </w:r>
      <w:proofErr w:type="spellStart"/>
      <w:r w:rsidRPr="00471A3E">
        <w:t>protection</w:t>
      </w:r>
      <w:proofErr w:type="spellEnd"/>
      <w:r w:rsidRPr="00471A3E">
        <w:t xml:space="preserve"> </w:t>
      </w:r>
      <w:proofErr w:type="spellStart"/>
      <w:r w:rsidRPr="00471A3E">
        <w:t>mechanisms</w:t>
      </w:r>
      <w:proofErr w:type="spellEnd"/>
      <w:r w:rsidRPr="00471A3E">
        <w:t xml:space="preserve"> </w:t>
      </w:r>
      <w:proofErr w:type="spellStart"/>
      <w:r w:rsidRPr="00471A3E">
        <w:t>may</w:t>
      </w:r>
      <w:proofErr w:type="spellEnd"/>
      <w:r w:rsidRPr="00471A3E">
        <w:t xml:space="preserve"> be </w:t>
      </w:r>
      <w:proofErr w:type="spellStart"/>
      <w:r w:rsidRPr="00471A3E">
        <w:t>available</w:t>
      </w:r>
      <w:proofErr w:type="spellEnd"/>
      <w:r w:rsidRPr="00471A3E">
        <w:t xml:space="preserve">, in </w:t>
      </w:r>
      <w:proofErr w:type="spellStart"/>
      <w:r w:rsidRPr="00471A3E">
        <w:t>addition</w:t>
      </w:r>
      <w:proofErr w:type="spellEnd"/>
      <w:r w:rsidRPr="00471A3E">
        <w:t xml:space="preserve"> to </w:t>
      </w:r>
      <w:proofErr w:type="spellStart"/>
      <w:r w:rsidRPr="00471A3E">
        <w:t>international</w:t>
      </w:r>
      <w:proofErr w:type="spellEnd"/>
      <w:r w:rsidRPr="00471A3E">
        <w:t xml:space="preserve"> </w:t>
      </w:r>
      <w:proofErr w:type="spellStart"/>
      <w:r w:rsidRPr="00471A3E">
        <w:t>protection</w:t>
      </w:r>
      <w:proofErr w:type="spellEnd"/>
      <w:r w:rsidRPr="00471A3E">
        <w:t xml:space="preserve"> </w:t>
      </w:r>
      <w:proofErr w:type="spellStart"/>
      <w:r w:rsidRPr="00471A3E">
        <w:t>schemes</w:t>
      </w:r>
      <w:proofErr w:type="spellEnd"/>
      <w:r w:rsidRPr="00471A3E">
        <w:t xml:space="preserve"> (</w:t>
      </w:r>
      <w:proofErr w:type="spellStart"/>
      <w:r w:rsidRPr="00471A3E">
        <w:t>appendix</w:t>
      </w:r>
      <w:proofErr w:type="spellEnd"/>
      <w:r w:rsidRPr="00471A3E">
        <w:t xml:space="preserve"> C). </w:t>
      </w:r>
    </w:p>
    <w:p w14:paraId="2115660A" w14:textId="77777777" w:rsidR="002D1739" w:rsidRPr="00471A3E" w:rsidRDefault="0060388E" w:rsidP="00471A3E">
      <w:pPr>
        <w:pStyle w:val="Overskrift3"/>
      </w:pPr>
      <w:proofErr w:type="spellStart"/>
      <w:r w:rsidRPr="00471A3E">
        <w:lastRenderedPageBreak/>
        <w:t>Need</w:t>
      </w:r>
      <w:proofErr w:type="spellEnd"/>
      <w:r w:rsidRPr="00471A3E">
        <w:t xml:space="preserve"> for </w:t>
      </w:r>
      <w:proofErr w:type="spellStart"/>
      <w:r w:rsidRPr="00471A3E">
        <w:t>short</w:t>
      </w:r>
      <w:proofErr w:type="spellEnd"/>
      <w:r w:rsidRPr="00471A3E">
        <w:t xml:space="preserve">-term </w:t>
      </w:r>
      <w:proofErr w:type="spellStart"/>
      <w:r w:rsidRPr="00471A3E">
        <w:t>protection</w:t>
      </w:r>
      <w:proofErr w:type="spellEnd"/>
      <w:r w:rsidRPr="00471A3E">
        <w:t xml:space="preserve"> </w:t>
      </w:r>
    </w:p>
    <w:p w14:paraId="4CF84AEC" w14:textId="77777777" w:rsidR="002D1739" w:rsidRPr="00471A3E" w:rsidRDefault="0060388E" w:rsidP="00471A3E">
      <w:proofErr w:type="spellStart"/>
      <w:r w:rsidRPr="00471A3E">
        <w:t>Sometimes</w:t>
      </w:r>
      <w:proofErr w:type="spellEnd"/>
      <w:r w:rsidRPr="00471A3E">
        <w:t xml:space="preserve"> it </w:t>
      </w:r>
      <w:proofErr w:type="spellStart"/>
      <w:r w:rsidRPr="00471A3E">
        <w:t>may</w:t>
      </w:r>
      <w:proofErr w:type="spellEnd"/>
      <w:r w:rsidRPr="00471A3E">
        <w:t xml:space="preserve"> be </w:t>
      </w:r>
      <w:proofErr w:type="spellStart"/>
      <w:r w:rsidRPr="00471A3E">
        <w:t>necessary</w:t>
      </w:r>
      <w:proofErr w:type="spellEnd"/>
      <w:r w:rsidRPr="00471A3E">
        <w:t xml:space="preserve"> to </w:t>
      </w:r>
      <w:proofErr w:type="spellStart"/>
      <w:r w:rsidRPr="00471A3E">
        <w:t>provide</w:t>
      </w:r>
      <w:proofErr w:type="spellEnd"/>
      <w:r w:rsidRPr="00471A3E">
        <w:t xml:space="preserve"> </w:t>
      </w:r>
      <w:proofErr w:type="spellStart"/>
      <w:r w:rsidRPr="00471A3E">
        <w:t>short</w:t>
      </w:r>
      <w:proofErr w:type="spellEnd"/>
      <w:r w:rsidRPr="00471A3E">
        <w:t xml:space="preserve">-term </w:t>
      </w:r>
      <w:proofErr w:type="spellStart"/>
      <w:r w:rsidRPr="00471A3E">
        <w:t>protection</w:t>
      </w:r>
      <w:proofErr w:type="spellEnd"/>
      <w:r w:rsidRPr="00471A3E">
        <w:t xml:space="preserve"> in a safe house or refuge. In </w:t>
      </w:r>
      <w:proofErr w:type="spellStart"/>
      <w:r w:rsidRPr="00471A3E">
        <w:t>such</w:t>
      </w:r>
      <w:proofErr w:type="spellEnd"/>
      <w:r w:rsidRPr="00471A3E">
        <w:t xml:space="preserve"> </w:t>
      </w:r>
      <w:proofErr w:type="gramStart"/>
      <w:r w:rsidRPr="00471A3E">
        <w:t>cases</w:t>
      </w:r>
      <w:proofErr w:type="gramEnd"/>
      <w:r w:rsidRPr="00471A3E">
        <w:t xml:space="preserve">, it is </w:t>
      </w:r>
      <w:proofErr w:type="spellStart"/>
      <w:r w:rsidRPr="00471A3E">
        <w:t>often</w:t>
      </w:r>
      <w:proofErr w:type="spellEnd"/>
      <w:r w:rsidRPr="00471A3E">
        <w:t xml:space="preserve"> </w:t>
      </w:r>
      <w:proofErr w:type="spellStart"/>
      <w:r w:rsidRPr="00471A3E">
        <w:t>advantageous</w:t>
      </w:r>
      <w:proofErr w:type="spellEnd"/>
      <w:r w:rsidRPr="00471A3E">
        <w:t xml:space="preserve"> to </w:t>
      </w:r>
      <w:proofErr w:type="spellStart"/>
      <w:r w:rsidRPr="00471A3E">
        <w:t>cooperate</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regional </w:t>
      </w:r>
      <w:proofErr w:type="spellStart"/>
      <w:r w:rsidRPr="00471A3E">
        <w:t>networks</w:t>
      </w:r>
      <w:proofErr w:type="spellEnd"/>
      <w:r w:rsidRPr="00471A3E">
        <w:t xml:space="preserve"> </w:t>
      </w:r>
      <w:proofErr w:type="spellStart"/>
      <w:r w:rsidRPr="00471A3E">
        <w:t>of</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as </w:t>
      </w:r>
      <w:proofErr w:type="spellStart"/>
      <w:r w:rsidRPr="00471A3E">
        <w:t>well</w:t>
      </w:r>
      <w:proofErr w:type="spellEnd"/>
      <w:r w:rsidRPr="00471A3E">
        <w:t xml:space="preserve"> as </w:t>
      </w:r>
      <w:proofErr w:type="spellStart"/>
      <w:r w:rsidRPr="00471A3E">
        <w:t>with</w:t>
      </w:r>
      <w:proofErr w:type="spellEnd"/>
      <w:r w:rsidRPr="00471A3E">
        <w:t xml:space="preserve"> </w:t>
      </w:r>
      <w:proofErr w:type="spellStart"/>
      <w:r w:rsidRPr="00471A3E">
        <w:t>the</w:t>
      </w:r>
      <w:proofErr w:type="spellEnd"/>
      <w:r w:rsidRPr="00471A3E">
        <w:t xml:space="preserve"> </w:t>
      </w:r>
      <w:proofErr w:type="spellStart"/>
      <w:r w:rsidRPr="00471A3E">
        <w:t>diplomatic</w:t>
      </w:r>
      <w:proofErr w:type="spellEnd"/>
      <w:r w:rsidRPr="00471A3E">
        <w:t xml:space="preserve"> missions </w:t>
      </w:r>
      <w:proofErr w:type="spellStart"/>
      <w:r w:rsidRPr="00471A3E">
        <w:t>of</w:t>
      </w:r>
      <w:proofErr w:type="spellEnd"/>
      <w:r w:rsidRPr="00471A3E">
        <w:t xml:space="preserve"> </w:t>
      </w:r>
      <w:proofErr w:type="spellStart"/>
      <w:r w:rsidRPr="00471A3E">
        <w:t>likeminded</w:t>
      </w:r>
      <w:proofErr w:type="spellEnd"/>
      <w:r w:rsidRPr="00471A3E">
        <w:t xml:space="preserve"> </w:t>
      </w:r>
      <w:proofErr w:type="spellStart"/>
      <w:r w:rsidRPr="00471A3E">
        <w:t>countries</w:t>
      </w:r>
      <w:proofErr w:type="spellEnd"/>
      <w:r w:rsidRPr="00471A3E">
        <w:t xml:space="preserve">. </w:t>
      </w:r>
    </w:p>
    <w:p w14:paraId="6C5F2FE6" w14:textId="77777777" w:rsidR="002D1739" w:rsidRPr="00471A3E" w:rsidRDefault="0060388E" w:rsidP="00471A3E">
      <w:r w:rsidRPr="00471A3E">
        <w:t xml:space="preserve">In </w:t>
      </w:r>
      <w:proofErr w:type="spellStart"/>
      <w:r w:rsidRPr="00471A3E">
        <w:t>certain</w:t>
      </w:r>
      <w:proofErr w:type="spellEnd"/>
      <w:r w:rsidRPr="00471A3E">
        <w:t xml:space="preserve"> </w:t>
      </w:r>
      <w:proofErr w:type="gramStart"/>
      <w:r w:rsidRPr="00471A3E">
        <w:t>cases</w:t>
      </w:r>
      <w:proofErr w:type="gramEnd"/>
      <w:r w:rsidRPr="00471A3E">
        <w:t xml:space="preserve">, it </w:t>
      </w:r>
      <w:proofErr w:type="spellStart"/>
      <w:r w:rsidRPr="00471A3E">
        <w:t>may</w:t>
      </w:r>
      <w:proofErr w:type="spellEnd"/>
      <w:r w:rsidRPr="00471A3E">
        <w:t xml:space="preserve"> be </w:t>
      </w:r>
      <w:proofErr w:type="spellStart"/>
      <w:r w:rsidRPr="00471A3E">
        <w:t>appropriate</w:t>
      </w:r>
      <w:proofErr w:type="spellEnd"/>
      <w:r w:rsidRPr="00471A3E">
        <w:t xml:space="preserve"> to </w:t>
      </w:r>
      <w:proofErr w:type="spellStart"/>
      <w:r w:rsidRPr="00471A3E">
        <w:t>provide</w:t>
      </w:r>
      <w:proofErr w:type="spellEnd"/>
      <w:r w:rsidRPr="00471A3E">
        <w:t xml:space="preserve"> </w:t>
      </w:r>
      <w:proofErr w:type="spellStart"/>
      <w:r w:rsidRPr="00471A3E">
        <w:t>financial</w:t>
      </w:r>
      <w:proofErr w:type="spellEnd"/>
      <w:r w:rsidRPr="00471A3E">
        <w:t xml:space="preserve"> support or </w:t>
      </w:r>
      <w:proofErr w:type="spellStart"/>
      <w:r w:rsidRPr="00471A3E">
        <w:t>practical</w:t>
      </w:r>
      <w:proofErr w:type="spellEnd"/>
      <w:r w:rsidRPr="00471A3E">
        <w:t xml:space="preserve"> </w:t>
      </w:r>
      <w:proofErr w:type="spellStart"/>
      <w:r w:rsidRPr="00471A3E">
        <w:t>assistance</w:t>
      </w:r>
      <w:proofErr w:type="spellEnd"/>
      <w:r w:rsidRPr="00471A3E">
        <w:t xml:space="preserve"> to </w:t>
      </w:r>
      <w:proofErr w:type="spellStart"/>
      <w:r w:rsidRPr="00471A3E">
        <w:t>enable</w:t>
      </w:r>
      <w:proofErr w:type="spellEnd"/>
      <w:r w:rsidRPr="00471A3E">
        <w:t xml:space="preserve"> </w:t>
      </w:r>
      <w:proofErr w:type="spellStart"/>
      <w:r w:rsidRPr="00471A3E">
        <w:t>the</w:t>
      </w:r>
      <w:proofErr w:type="spellEnd"/>
      <w:r w:rsidRPr="00471A3E">
        <w:t xml:space="preserve"> person </w:t>
      </w:r>
      <w:proofErr w:type="spellStart"/>
      <w:r w:rsidRPr="00471A3E">
        <w:t>concerned</w:t>
      </w:r>
      <w:proofErr w:type="spellEnd"/>
      <w:r w:rsidRPr="00471A3E">
        <w:t xml:space="preserve"> to </w:t>
      </w:r>
      <w:proofErr w:type="spellStart"/>
      <w:r w:rsidRPr="00471A3E">
        <w:t>move</w:t>
      </w:r>
      <w:proofErr w:type="spellEnd"/>
      <w:r w:rsidRPr="00471A3E">
        <w:t xml:space="preserve"> to </w:t>
      </w:r>
      <w:proofErr w:type="spellStart"/>
      <w:r w:rsidRPr="00471A3E">
        <w:t>another</w:t>
      </w:r>
      <w:proofErr w:type="spellEnd"/>
      <w:r w:rsidRPr="00471A3E">
        <w:t xml:space="preserve"> part </w:t>
      </w:r>
      <w:proofErr w:type="spellStart"/>
      <w:r w:rsidRPr="00471A3E">
        <w:t>of</w:t>
      </w:r>
      <w:proofErr w:type="spellEnd"/>
      <w:r w:rsidRPr="00471A3E">
        <w:t xml:space="preserve"> </w:t>
      </w:r>
      <w:proofErr w:type="spellStart"/>
      <w:r w:rsidRPr="00471A3E">
        <w:t>the</w:t>
      </w:r>
      <w:proofErr w:type="spellEnd"/>
      <w:r w:rsidRPr="00471A3E">
        <w:t xml:space="preserve"> country or </w:t>
      </w:r>
      <w:proofErr w:type="spellStart"/>
      <w:r w:rsidRPr="00471A3E">
        <w:t>even</w:t>
      </w:r>
      <w:proofErr w:type="spellEnd"/>
      <w:r w:rsidRPr="00471A3E">
        <w:t xml:space="preserve"> to </w:t>
      </w:r>
      <w:proofErr w:type="spellStart"/>
      <w:r w:rsidRPr="00471A3E">
        <w:t>another</w:t>
      </w:r>
      <w:proofErr w:type="spellEnd"/>
      <w:r w:rsidRPr="00471A3E">
        <w:t xml:space="preserve"> country in </w:t>
      </w:r>
      <w:proofErr w:type="spellStart"/>
      <w:r w:rsidRPr="00471A3E">
        <w:t>the</w:t>
      </w:r>
      <w:proofErr w:type="spellEnd"/>
      <w:r w:rsidRPr="00471A3E">
        <w:t xml:space="preserve"> region. Front Line </w:t>
      </w:r>
      <w:proofErr w:type="spellStart"/>
      <w:r w:rsidRPr="00471A3E">
        <w:t>Defenders</w:t>
      </w:r>
      <w:proofErr w:type="spellEnd"/>
      <w:r w:rsidRPr="00471A3E">
        <w:t xml:space="preserve"> and </w:t>
      </w:r>
      <w:proofErr w:type="spellStart"/>
      <w:r w:rsidRPr="00471A3E">
        <w:t>the</w:t>
      </w:r>
      <w:proofErr w:type="spellEnd"/>
      <w:r w:rsidRPr="00471A3E">
        <w:t xml:space="preserve"> Lifeline </w:t>
      </w:r>
      <w:proofErr w:type="spellStart"/>
      <w:r w:rsidRPr="00471A3E">
        <w:t>fund</w:t>
      </w:r>
      <w:proofErr w:type="spellEnd"/>
      <w:r w:rsidRPr="00471A3E">
        <w:t xml:space="preserve"> </w:t>
      </w:r>
      <w:proofErr w:type="spellStart"/>
      <w:r w:rsidRPr="00471A3E">
        <w:t>may</w:t>
      </w:r>
      <w:proofErr w:type="spellEnd"/>
      <w:r w:rsidRPr="00471A3E">
        <w:t xml:space="preserve"> </w:t>
      </w:r>
      <w:proofErr w:type="spellStart"/>
      <w:r w:rsidRPr="00471A3E">
        <w:t>also</w:t>
      </w:r>
      <w:proofErr w:type="spellEnd"/>
      <w:r w:rsidRPr="00471A3E">
        <w:t xml:space="preserve"> </w:t>
      </w:r>
      <w:proofErr w:type="spellStart"/>
      <w:r w:rsidRPr="00471A3E">
        <w:t>provide</w:t>
      </w:r>
      <w:proofErr w:type="spellEnd"/>
      <w:r w:rsidRPr="00471A3E">
        <w:t xml:space="preserve"> </w:t>
      </w:r>
      <w:proofErr w:type="spellStart"/>
      <w:r w:rsidRPr="00471A3E">
        <w:t>emergency</w:t>
      </w:r>
      <w:proofErr w:type="spellEnd"/>
      <w:r w:rsidRPr="00471A3E">
        <w:t xml:space="preserve"> </w:t>
      </w:r>
      <w:proofErr w:type="spellStart"/>
      <w:r w:rsidRPr="00471A3E">
        <w:t>funding</w:t>
      </w:r>
      <w:proofErr w:type="spellEnd"/>
      <w:r w:rsidRPr="00471A3E">
        <w:t xml:space="preserve"> and </w:t>
      </w:r>
      <w:proofErr w:type="spellStart"/>
      <w:r w:rsidRPr="00471A3E">
        <w:t>relocation</w:t>
      </w:r>
      <w:proofErr w:type="spellEnd"/>
      <w:r w:rsidRPr="00471A3E">
        <w:t xml:space="preserve"> </w:t>
      </w:r>
      <w:proofErr w:type="spellStart"/>
      <w:r w:rsidRPr="00471A3E">
        <w:t>advice</w:t>
      </w:r>
      <w:proofErr w:type="spellEnd"/>
      <w:r w:rsidRPr="00471A3E">
        <w:t xml:space="preserve">. </w:t>
      </w:r>
    </w:p>
    <w:p w14:paraId="1ABD878A" w14:textId="77777777" w:rsidR="002D1739" w:rsidRPr="00471A3E" w:rsidRDefault="0060388E" w:rsidP="00471A3E">
      <w:pPr>
        <w:pStyle w:val="Overskrift3"/>
      </w:pPr>
      <w:proofErr w:type="spellStart"/>
      <w:r w:rsidRPr="00471A3E">
        <w:t>Need</w:t>
      </w:r>
      <w:proofErr w:type="spellEnd"/>
      <w:r w:rsidRPr="00471A3E">
        <w:t xml:space="preserve"> for </w:t>
      </w:r>
      <w:proofErr w:type="gramStart"/>
      <w:r w:rsidRPr="00471A3E">
        <w:t>more</w:t>
      </w:r>
      <w:proofErr w:type="gramEnd"/>
      <w:r w:rsidRPr="00471A3E">
        <w:t xml:space="preserve"> long-term </w:t>
      </w:r>
      <w:proofErr w:type="spellStart"/>
      <w:r w:rsidRPr="00471A3E">
        <w:t>protection</w:t>
      </w:r>
      <w:proofErr w:type="spellEnd"/>
    </w:p>
    <w:p w14:paraId="74056BB5" w14:textId="77777777" w:rsidR="002D1739" w:rsidRPr="00471A3E" w:rsidRDefault="0060388E" w:rsidP="00471A3E">
      <w:r w:rsidRPr="00471A3E">
        <w:t xml:space="preserve">Persons </w:t>
      </w:r>
      <w:proofErr w:type="spellStart"/>
      <w:r w:rsidRPr="00471A3E">
        <w:t>who</w:t>
      </w:r>
      <w:proofErr w:type="spellEnd"/>
      <w:r w:rsidRPr="00471A3E">
        <w:t xml:space="preserve"> </w:t>
      </w:r>
      <w:proofErr w:type="spellStart"/>
      <w:r w:rsidRPr="00471A3E">
        <w:t>need</w:t>
      </w:r>
      <w:proofErr w:type="spellEnd"/>
      <w:r w:rsidRPr="00471A3E">
        <w:t xml:space="preserve"> to </w:t>
      </w:r>
      <w:proofErr w:type="spellStart"/>
      <w:r w:rsidRPr="00471A3E">
        <w:t>move</w:t>
      </w:r>
      <w:proofErr w:type="spellEnd"/>
      <w:r w:rsidRPr="00471A3E">
        <w:t xml:space="preserve"> to </w:t>
      </w:r>
      <w:proofErr w:type="spellStart"/>
      <w:r w:rsidRPr="00471A3E">
        <w:t>another</w:t>
      </w:r>
      <w:proofErr w:type="spellEnd"/>
      <w:r w:rsidRPr="00471A3E">
        <w:t xml:space="preserve"> country for </w:t>
      </w:r>
      <w:proofErr w:type="spellStart"/>
      <w:r w:rsidRPr="00471A3E">
        <w:t>reasons</w:t>
      </w:r>
      <w:proofErr w:type="spellEnd"/>
      <w:r w:rsidRPr="00471A3E">
        <w:t xml:space="preserve"> </w:t>
      </w:r>
      <w:proofErr w:type="spellStart"/>
      <w:r w:rsidRPr="00471A3E">
        <w:t>of</w:t>
      </w:r>
      <w:proofErr w:type="spellEnd"/>
      <w:r w:rsidRPr="00471A3E">
        <w:t xml:space="preserve"> </w:t>
      </w:r>
      <w:proofErr w:type="spellStart"/>
      <w:r w:rsidRPr="00471A3E">
        <w:t>protection</w:t>
      </w:r>
      <w:proofErr w:type="spellEnd"/>
      <w:r w:rsidRPr="00471A3E">
        <w:t xml:space="preserve"> </w:t>
      </w:r>
      <w:proofErr w:type="spellStart"/>
      <w:r w:rsidRPr="00471A3E">
        <w:t>should</w:t>
      </w:r>
      <w:proofErr w:type="spellEnd"/>
      <w:r w:rsidRPr="00471A3E">
        <w:t xml:space="preserve"> be </w:t>
      </w:r>
      <w:proofErr w:type="spellStart"/>
      <w:r w:rsidRPr="00471A3E">
        <w:t>referred</w:t>
      </w:r>
      <w:proofErr w:type="spellEnd"/>
      <w:r w:rsidRPr="00471A3E">
        <w:t xml:space="preserve"> to </w:t>
      </w:r>
      <w:proofErr w:type="spellStart"/>
      <w:r w:rsidRPr="00471A3E">
        <w:t>the</w:t>
      </w:r>
      <w:proofErr w:type="spellEnd"/>
      <w:r w:rsidRPr="00471A3E">
        <w:t xml:space="preserve"> UN High </w:t>
      </w:r>
      <w:proofErr w:type="spellStart"/>
      <w:r w:rsidRPr="00471A3E">
        <w:t>Commissioner</w:t>
      </w:r>
      <w:proofErr w:type="spellEnd"/>
      <w:r w:rsidRPr="00471A3E">
        <w:t xml:space="preserve"> for </w:t>
      </w:r>
      <w:proofErr w:type="spellStart"/>
      <w:r w:rsidRPr="00471A3E">
        <w:t>Refugees</w:t>
      </w:r>
      <w:proofErr w:type="spellEnd"/>
      <w:r w:rsidRPr="00471A3E">
        <w:t xml:space="preserve"> (UNHCR) </w:t>
      </w:r>
      <w:proofErr w:type="spellStart"/>
      <w:r w:rsidRPr="00471A3E">
        <w:t>if</w:t>
      </w:r>
      <w:proofErr w:type="spellEnd"/>
      <w:r w:rsidRPr="00471A3E">
        <w:t xml:space="preserve"> it is </w:t>
      </w:r>
      <w:proofErr w:type="spellStart"/>
      <w:r w:rsidRPr="00471A3E">
        <w:t>represented</w:t>
      </w:r>
      <w:proofErr w:type="spellEnd"/>
      <w:r w:rsidRPr="00471A3E">
        <w:t xml:space="preserve"> in </w:t>
      </w:r>
      <w:proofErr w:type="spellStart"/>
      <w:r w:rsidRPr="00471A3E">
        <w:t>the</w:t>
      </w:r>
      <w:proofErr w:type="spellEnd"/>
      <w:r w:rsidRPr="00471A3E">
        <w:t xml:space="preserve"> country </w:t>
      </w:r>
      <w:proofErr w:type="spellStart"/>
      <w:r w:rsidRPr="00471A3E">
        <w:t>of</w:t>
      </w:r>
      <w:proofErr w:type="spellEnd"/>
      <w:r w:rsidRPr="00471A3E">
        <w:t xml:space="preserve"> refuge. In </w:t>
      </w:r>
      <w:proofErr w:type="spellStart"/>
      <w:r w:rsidRPr="00471A3E">
        <w:t>exceptional</w:t>
      </w:r>
      <w:proofErr w:type="spellEnd"/>
      <w:r w:rsidRPr="00471A3E">
        <w:t xml:space="preserve"> cases, it </w:t>
      </w:r>
      <w:proofErr w:type="spellStart"/>
      <w:r w:rsidRPr="00471A3E">
        <w:t>may</w:t>
      </w:r>
      <w:proofErr w:type="spellEnd"/>
      <w:r w:rsidRPr="00471A3E">
        <w:t xml:space="preserve"> be </w:t>
      </w:r>
      <w:proofErr w:type="spellStart"/>
      <w:r w:rsidRPr="00471A3E">
        <w:t>appropriate</w:t>
      </w:r>
      <w:proofErr w:type="spellEnd"/>
      <w:r w:rsidRPr="00471A3E">
        <w:t xml:space="preserve"> to </w:t>
      </w:r>
      <w:proofErr w:type="spellStart"/>
      <w:r w:rsidRPr="00471A3E">
        <w:t>help</w:t>
      </w:r>
      <w:proofErr w:type="spellEnd"/>
      <w:r w:rsidRPr="00471A3E">
        <w:t xml:space="preserve"> a human </w:t>
      </w:r>
      <w:proofErr w:type="spellStart"/>
      <w:r w:rsidRPr="00471A3E">
        <w:t>rights</w:t>
      </w:r>
      <w:proofErr w:type="spellEnd"/>
      <w:r w:rsidRPr="00471A3E">
        <w:t xml:space="preserve"> defender to </w:t>
      </w:r>
      <w:proofErr w:type="spellStart"/>
      <w:r w:rsidRPr="00471A3E">
        <w:t>obtain</w:t>
      </w:r>
      <w:proofErr w:type="spellEnd"/>
      <w:r w:rsidRPr="00471A3E">
        <w:t xml:space="preserve"> </w:t>
      </w:r>
      <w:proofErr w:type="spellStart"/>
      <w:r w:rsidRPr="00471A3E">
        <w:t>the</w:t>
      </w:r>
      <w:proofErr w:type="spellEnd"/>
      <w:r w:rsidRPr="00471A3E">
        <w:t xml:space="preserve"> right to </w:t>
      </w:r>
      <w:proofErr w:type="spellStart"/>
      <w:r w:rsidRPr="00471A3E">
        <w:t>reside</w:t>
      </w:r>
      <w:proofErr w:type="spellEnd"/>
      <w:r w:rsidRPr="00471A3E">
        <w:t xml:space="preserve"> in Norway. </w:t>
      </w:r>
      <w:proofErr w:type="spellStart"/>
      <w:r w:rsidRPr="00471A3E">
        <w:t>Residence</w:t>
      </w:r>
      <w:proofErr w:type="spellEnd"/>
      <w:r w:rsidRPr="00471A3E">
        <w:t xml:space="preserve"> </w:t>
      </w:r>
      <w:proofErr w:type="spellStart"/>
      <w:r w:rsidRPr="00471A3E">
        <w:t>may</w:t>
      </w:r>
      <w:proofErr w:type="spellEnd"/>
      <w:r w:rsidRPr="00471A3E">
        <w:t xml:space="preserve"> </w:t>
      </w:r>
      <w:proofErr w:type="spellStart"/>
      <w:r w:rsidRPr="00471A3E">
        <w:t>only</w:t>
      </w:r>
      <w:proofErr w:type="spellEnd"/>
      <w:r w:rsidRPr="00471A3E">
        <w:t xml:space="preserve"> be </w:t>
      </w:r>
      <w:proofErr w:type="spellStart"/>
      <w:r w:rsidRPr="00471A3E">
        <w:t>granted</w:t>
      </w:r>
      <w:proofErr w:type="spellEnd"/>
      <w:r w:rsidRPr="00471A3E">
        <w:t xml:space="preserve"> </w:t>
      </w:r>
      <w:proofErr w:type="spellStart"/>
      <w:r w:rsidRPr="00471A3E">
        <w:t>within</w:t>
      </w:r>
      <w:proofErr w:type="spellEnd"/>
      <w:r w:rsidRPr="00471A3E">
        <w:t xml:space="preserve"> </w:t>
      </w:r>
      <w:proofErr w:type="spellStart"/>
      <w:r w:rsidRPr="00471A3E">
        <w:t>the</w:t>
      </w:r>
      <w:proofErr w:type="spellEnd"/>
      <w:r w:rsidRPr="00471A3E">
        <w:t xml:space="preserve"> </w:t>
      </w:r>
      <w:proofErr w:type="spellStart"/>
      <w:r w:rsidRPr="00471A3E">
        <w:t>framework</w:t>
      </w:r>
      <w:proofErr w:type="spellEnd"/>
      <w:r w:rsidRPr="00471A3E">
        <w:t xml:space="preserve"> </w:t>
      </w:r>
      <w:proofErr w:type="spellStart"/>
      <w:r w:rsidRPr="00471A3E">
        <w:t>of</w:t>
      </w:r>
      <w:proofErr w:type="spellEnd"/>
      <w:r w:rsidRPr="00471A3E">
        <w:t xml:space="preserve"> Norwegian </w:t>
      </w:r>
      <w:proofErr w:type="spellStart"/>
      <w:r w:rsidRPr="00471A3E">
        <w:t>immigration</w:t>
      </w:r>
      <w:proofErr w:type="spellEnd"/>
      <w:r w:rsidRPr="00471A3E">
        <w:t xml:space="preserve"> </w:t>
      </w:r>
      <w:proofErr w:type="spellStart"/>
      <w:r w:rsidRPr="00471A3E">
        <w:t>law</w:t>
      </w:r>
      <w:proofErr w:type="spellEnd"/>
      <w:r w:rsidRPr="00471A3E">
        <w:t>.</w:t>
      </w:r>
    </w:p>
    <w:p w14:paraId="0F01EFE6" w14:textId="77777777" w:rsidR="002D1739" w:rsidRPr="00471A3E" w:rsidRDefault="0060388E" w:rsidP="00471A3E">
      <w:proofErr w:type="spellStart"/>
      <w:r w:rsidRPr="00471A3E">
        <w:t>Normally</w:t>
      </w:r>
      <w:proofErr w:type="spellEnd"/>
      <w:r w:rsidRPr="00471A3E">
        <w:t xml:space="preserve">, an </w:t>
      </w:r>
      <w:proofErr w:type="spellStart"/>
      <w:r w:rsidRPr="00471A3E">
        <w:t>application</w:t>
      </w:r>
      <w:proofErr w:type="spellEnd"/>
      <w:r w:rsidRPr="00471A3E">
        <w:t xml:space="preserve"> for </w:t>
      </w:r>
      <w:proofErr w:type="spellStart"/>
      <w:r w:rsidRPr="00471A3E">
        <w:t>asylum</w:t>
      </w:r>
      <w:proofErr w:type="spellEnd"/>
      <w:r w:rsidRPr="00471A3E">
        <w:t xml:space="preserve"> or </w:t>
      </w:r>
      <w:proofErr w:type="spellStart"/>
      <w:r w:rsidRPr="00471A3E">
        <w:t>residence</w:t>
      </w:r>
      <w:proofErr w:type="spellEnd"/>
      <w:r w:rsidRPr="00471A3E">
        <w:t xml:space="preserve"> </w:t>
      </w:r>
      <w:proofErr w:type="spellStart"/>
      <w:r w:rsidRPr="00471A3E">
        <w:t>on</w:t>
      </w:r>
      <w:proofErr w:type="spellEnd"/>
      <w:r w:rsidRPr="00471A3E">
        <w:t xml:space="preserve"> </w:t>
      </w:r>
      <w:proofErr w:type="spellStart"/>
      <w:r w:rsidRPr="00471A3E">
        <w:t>humanitarian</w:t>
      </w:r>
      <w:proofErr w:type="spellEnd"/>
      <w:r w:rsidRPr="00471A3E">
        <w:t xml:space="preserve"> </w:t>
      </w:r>
      <w:proofErr w:type="spellStart"/>
      <w:r w:rsidRPr="00471A3E">
        <w:t>grounds</w:t>
      </w:r>
      <w:proofErr w:type="spellEnd"/>
      <w:r w:rsidRPr="00471A3E">
        <w:t xml:space="preserve"> must be </w:t>
      </w:r>
      <w:proofErr w:type="spellStart"/>
      <w:r w:rsidRPr="00471A3E">
        <w:t>submitted</w:t>
      </w:r>
      <w:proofErr w:type="spellEnd"/>
      <w:r w:rsidRPr="00471A3E">
        <w:t xml:space="preserve"> by a person </w:t>
      </w:r>
      <w:proofErr w:type="spellStart"/>
      <w:r w:rsidRPr="00471A3E">
        <w:t>who</w:t>
      </w:r>
      <w:proofErr w:type="spellEnd"/>
      <w:r w:rsidRPr="00471A3E">
        <w:t xml:space="preserve"> is </w:t>
      </w:r>
      <w:proofErr w:type="spellStart"/>
      <w:r w:rsidRPr="00471A3E">
        <w:t>already</w:t>
      </w:r>
      <w:proofErr w:type="spellEnd"/>
      <w:r w:rsidRPr="00471A3E">
        <w:t xml:space="preserve"> in Norway. </w:t>
      </w:r>
      <w:proofErr w:type="spellStart"/>
      <w:r w:rsidRPr="00471A3E">
        <w:t>However</w:t>
      </w:r>
      <w:proofErr w:type="spellEnd"/>
      <w:r w:rsidRPr="00471A3E">
        <w:t xml:space="preserve">, </w:t>
      </w:r>
      <w:proofErr w:type="spellStart"/>
      <w:r w:rsidRPr="00471A3E">
        <w:t>refugee</w:t>
      </w:r>
      <w:proofErr w:type="spellEnd"/>
      <w:r w:rsidRPr="00471A3E">
        <w:t xml:space="preserve"> status </w:t>
      </w:r>
      <w:proofErr w:type="spellStart"/>
      <w:r w:rsidRPr="00471A3E">
        <w:t>may</w:t>
      </w:r>
      <w:proofErr w:type="spellEnd"/>
      <w:r w:rsidRPr="00471A3E">
        <w:t xml:space="preserve"> be </w:t>
      </w:r>
      <w:proofErr w:type="spellStart"/>
      <w:r w:rsidRPr="00471A3E">
        <w:t>granted</w:t>
      </w:r>
      <w:proofErr w:type="spellEnd"/>
      <w:r w:rsidRPr="00471A3E">
        <w:t xml:space="preserve"> </w:t>
      </w:r>
      <w:proofErr w:type="spellStart"/>
      <w:r w:rsidRPr="00471A3E">
        <w:t>without</w:t>
      </w:r>
      <w:proofErr w:type="spellEnd"/>
      <w:r w:rsidRPr="00471A3E">
        <w:t xml:space="preserve"> </w:t>
      </w:r>
      <w:proofErr w:type="spellStart"/>
      <w:r w:rsidRPr="00471A3E">
        <w:t>the</w:t>
      </w:r>
      <w:proofErr w:type="spellEnd"/>
      <w:r w:rsidRPr="00471A3E">
        <w:t xml:space="preserve"> person </w:t>
      </w:r>
      <w:proofErr w:type="spellStart"/>
      <w:r w:rsidRPr="00471A3E">
        <w:t>being</w:t>
      </w:r>
      <w:proofErr w:type="spellEnd"/>
      <w:r w:rsidRPr="00471A3E">
        <w:t xml:space="preserve"> in Norway, </w:t>
      </w:r>
      <w:proofErr w:type="spellStart"/>
      <w:r w:rsidRPr="00471A3E">
        <w:t>on</w:t>
      </w:r>
      <w:proofErr w:type="spellEnd"/>
      <w:r w:rsidRPr="00471A3E">
        <w:t xml:space="preserve"> </w:t>
      </w:r>
      <w:proofErr w:type="spellStart"/>
      <w:r w:rsidRPr="00471A3E">
        <w:t>the</w:t>
      </w:r>
      <w:proofErr w:type="spellEnd"/>
      <w:r w:rsidRPr="00471A3E">
        <w:t xml:space="preserve"> </w:t>
      </w:r>
      <w:proofErr w:type="spellStart"/>
      <w:r w:rsidRPr="00471A3E">
        <w:t>condition</w:t>
      </w:r>
      <w:proofErr w:type="spellEnd"/>
      <w:r w:rsidRPr="00471A3E">
        <w:t xml:space="preserve"> </w:t>
      </w:r>
      <w:proofErr w:type="spellStart"/>
      <w:r w:rsidRPr="00471A3E">
        <w:t>that</w:t>
      </w:r>
      <w:proofErr w:type="spellEnd"/>
      <w:r w:rsidRPr="00471A3E">
        <w:t xml:space="preserve"> </w:t>
      </w:r>
      <w:proofErr w:type="spellStart"/>
      <w:r w:rsidRPr="00471A3E">
        <w:t>the</w:t>
      </w:r>
      <w:proofErr w:type="spellEnd"/>
      <w:r w:rsidRPr="00471A3E">
        <w:t xml:space="preserve"> person is </w:t>
      </w:r>
      <w:proofErr w:type="spellStart"/>
      <w:r w:rsidRPr="00471A3E">
        <w:t>registered</w:t>
      </w:r>
      <w:proofErr w:type="spellEnd"/>
      <w:r w:rsidRPr="00471A3E">
        <w:t xml:space="preserve"> as a </w:t>
      </w:r>
      <w:proofErr w:type="spellStart"/>
      <w:r w:rsidRPr="00471A3E">
        <w:t>refugee</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UNHCR.</w:t>
      </w:r>
    </w:p>
    <w:p w14:paraId="585D08D2" w14:textId="77777777" w:rsidR="002D1739" w:rsidRPr="00471A3E" w:rsidRDefault="0060388E" w:rsidP="00471A3E">
      <w:r w:rsidRPr="00471A3E">
        <w:t xml:space="preserve">In </w:t>
      </w:r>
      <w:proofErr w:type="spellStart"/>
      <w:r w:rsidRPr="00471A3E">
        <w:t>accordance</w:t>
      </w:r>
      <w:proofErr w:type="spellEnd"/>
      <w:r w:rsidRPr="00471A3E">
        <w:t xml:space="preserve"> </w:t>
      </w:r>
      <w:proofErr w:type="spellStart"/>
      <w:r w:rsidRPr="00471A3E">
        <w:t>with</w:t>
      </w:r>
      <w:proofErr w:type="spellEnd"/>
      <w:r w:rsidRPr="00471A3E">
        <w:t xml:space="preserve"> </w:t>
      </w:r>
      <w:proofErr w:type="spellStart"/>
      <w:r w:rsidRPr="00471A3E">
        <w:t>section</w:t>
      </w:r>
      <w:proofErr w:type="spellEnd"/>
      <w:r w:rsidRPr="00471A3E">
        <w:t xml:space="preserve"> 35 </w:t>
      </w:r>
      <w:proofErr w:type="spellStart"/>
      <w:r w:rsidRPr="00471A3E">
        <w:t>of</w:t>
      </w:r>
      <w:proofErr w:type="spellEnd"/>
      <w:r w:rsidRPr="00471A3E">
        <w:t xml:space="preserve"> </w:t>
      </w:r>
      <w:proofErr w:type="spellStart"/>
      <w:r w:rsidRPr="00471A3E">
        <w:t>the</w:t>
      </w:r>
      <w:proofErr w:type="spellEnd"/>
      <w:r w:rsidRPr="00471A3E">
        <w:t xml:space="preserve"> </w:t>
      </w:r>
      <w:proofErr w:type="spellStart"/>
      <w:r w:rsidRPr="00471A3E">
        <w:t>Immigration</w:t>
      </w:r>
      <w:proofErr w:type="spellEnd"/>
      <w:r w:rsidRPr="00471A3E">
        <w:t xml:space="preserve"> </w:t>
      </w:r>
      <w:proofErr w:type="spellStart"/>
      <w:r w:rsidRPr="00471A3E">
        <w:t>Act</w:t>
      </w:r>
      <w:proofErr w:type="spellEnd"/>
      <w:r w:rsidRPr="00471A3E">
        <w:t xml:space="preserve">, </w:t>
      </w:r>
      <w:proofErr w:type="spellStart"/>
      <w:r w:rsidRPr="00471A3E">
        <w:t>diplomatic</w:t>
      </w:r>
      <w:proofErr w:type="spellEnd"/>
      <w:r w:rsidRPr="00471A3E">
        <w:t xml:space="preserve"> missions </w:t>
      </w:r>
      <w:proofErr w:type="spellStart"/>
      <w:r w:rsidRPr="00471A3E">
        <w:t>may</w:t>
      </w:r>
      <w:proofErr w:type="spellEnd"/>
      <w:r w:rsidRPr="00471A3E">
        <w:t xml:space="preserve"> in </w:t>
      </w:r>
      <w:proofErr w:type="spellStart"/>
      <w:r w:rsidRPr="00471A3E">
        <w:t>exceptional</w:t>
      </w:r>
      <w:proofErr w:type="spellEnd"/>
      <w:r w:rsidRPr="00471A3E">
        <w:t xml:space="preserve"> cases </w:t>
      </w:r>
      <w:proofErr w:type="spellStart"/>
      <w:r w:rsidRPr="00471A3E">
        <w:t>request</w:t>
      </w:r>
      <w:proofErr w:type="spellEnd"/>
      <w:r w:rsidRPr="00471A3E">
        <w:t xml:space="preserve"> </w:t>
      </w:r>
      <w:proofErr w:type="spellStart"/>
      <w:r w:rsidRPr="00471A3E">
        <w:t>that</w:t>
      </w:r>
      <w:proofErr w:type="spellEnd"/>
      <w:r w:rsidRPr="00471A3E">
        <w:t xml:space="preserve"> persons </w:t>
      </w:r>
      <w:proofErr w:type="spellStart"/>
      <w:r w:rsidRPr="00471A3E">
        <w:t>are</w:t>
      </w:r>
      <w:proofErr w:type="spellEnd"/>
      <w:r w:rsidRPr="00471A3E">
        <w:t xml:space="preserve"> </w:t>
      </w:r>
      <w:proofErr w:type="spellStart"/>
      <w:r w:rsidRPr="00471A3E">
        <w:t>granted</w:t>
      </w:r>
      <w:proofErr w:type="spellEnd"/>
      <w:r w:rsidRPr="00471A3E">
        <w:t xml:space="preserve"> an </w:t>
      </w:r>
      <w:proofErr w:type="spellStart"/>
      <w:r w:rsidRPr="00471A3E">
        <w:t>entry</w:t>
      </w:r>
      <w:proofErr w:type="spellEnd"/>
      <w:r w:rsidRPr="00471A3E">
        <w:t xml:space="preserve"> </w:t>
      </w:r>
      <w:proofErr w:type="spellStart"/>
      <w:r w:rsidRPr="00471A3E">
        <w:t>permit</w:t>
      </w:r>
      <w:proofErr w:type="spellEnd"/>
      <w:r w:rsidRPr="00471A3E">
        <w:t xml:space="preserve"> to Norway. The </w:t>
      </w:r>
      <w:proofErr w:type="spellStart"/>
      <w:r w:rsidRPr="00471A3E">
        <w:t>conditions</w:t>
      </w:r>
      <w:proofErr w:type="spellEnd"/>
      <w:r w:rsidRPr="00471A3E">
        <w:t xml:space="preserve"> </w:t>
      </w:r>
      <w:proofErr w:type="spellStart"/>
      <w:r w:rsidRPr="00471A3E">
        <w:t>are</w:t>
      </w:r>
      <w:proofErr w:type="spellEnd"/>
      <w:r w:rsidRPr="00471A3E">
        <w:t xml:space="preserve"> </w:t>
      </w:r>
      <w:proofErr w:type="spellStart"/>
      <w:r w:rsidRPr="00471A3E">
        <w:t>that</w:t>
      </w:r>
      <w:proofErr w:type="spellEnd"/>
      <w:r w:rsidRPr="00471A3E">
        <w:t xml:space="preserve"> </w:t>
      </w:r>
      <w:proofErr w:type="spellStart"/>
      <w:r w:rsidRPr="00471A3E">
        <w:t>the</w:t>
      </w:r>
      <w:proofErr w:type="spellEnd"/>
      <w:r w:rsidRPr="00471A3E">
        <w:t xml:space="preserve"> person </w:t>
      </w:r>
      <w:proofErr w:type="spellStart"/>
      <w:r w:rsidRPr="00471A3E">
        <w:lastRenderedPageBreak/>
        <w:t>concerned</w:t>
      </w:r>
      <w:proofErr w:type="spellEnd"/>
      <w:r w:rsidRPr="00471A3E">
        <w:t xml:space="preserve"> is in </w:t>
      </w:r>
      <w:proofErr w:type="spellStart"/>
      <w:r w:rsidRPr="00471A3E">
        <w:t>danger</w:t>
      </w:r>
      <w:proofErr w:type="spellEnd"/>
      <w:r w:rsidRPr="00471A3E">
        <w:t xml:space="preserve">, the Norwegian criteria for asylum are met, and that the case is of significance to Norwegian interests. In </w:t>
      </w:r>
      <w:proofErr w:type="spellStart"/>
      <w:r w:rsidRPr="00471A3E">
        <w:t>certain</w:t>
      </w:r>
      <w:proofErr w:type="spellEnd"/>
      <w:r w:rsidRPr="00471A3E">
        <w:t xml:space="preserve"> cases,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may</w:t>
      </w:r>
      <w:proofErr w:type="spellEnd"/>
      <w:r w:rsidRPr="00471A3E">
        <w:t xml:space="preserve"> </w:t>
      </w:r>
      <w:proofErr w:type="spellStart"/>
      <w:r w:rsidRPr="00471A3E">
        <w:t>meet</w:t>
      </w:r>
      <w:proofErr w:type="spellEnd"/>
      <w:r w:rsidRPr="00471A3E">
        <w:t xml:space="preserve"> </w:t>
      </w:r>
      <w:proofErr w:type="spellStart"/>
      <w:r w:rsidRPr="00471A3E">
        <w:t>these</w:t>
      </w:r>
      <w:proofErr w:type="spellEnd"/>
      <w:r w:rsidRPr="00471A3E">
        <w:t xml:space="preserve"> </w:t>
      </w:r>
      <w:proofErr w:type="spellStart"/>
      <w:r w:rsidRPr="00471A3E">
        <w:t>criteria</w:t>
      </w:r>
      <w:proofErr w:type="spellEnd"/>
      <w:r w:rsidRPr="00471A3E">
        <w:t xml:space="preserve">. See </w:t>
      </w:r>
      <w:proofErr w:type="spellStart"/>
      <w:r w:rsidRPr="00471A3E">
        <w:t>the</w:t>
      </w:r>
      <w:proofErr w:type="spellEnd"/>
      <w:r w:rsidRPr="00471A3E">
        <w:t xml:space="preserve"> guidelines </w:t>
      </w:r>
      <w:proofErr w:type="spellStart"/>
      <w:r w:rsidRPr="00471A3E">
        <w:t>set</w:t>
      </w:r>
      <w:proofErr w:type="spellEnd"/>
      <w:r w:rsidRPr="00471A3E">
        <w:t xml:space="preserve"> </w:t>
      </w:r>
      <w:proofErr w:type="spellStart"/>
      <w:r w:rsidRPr="00471A3E">
        <w:t>out</w:t>
      </w:r>
      <w:proofErr w:type="spellEnd"/>
      <w:r w:rsidRPr="00471A3E">
        <w:t xml:space="preserve"> in </w:t>
      </w:r>
      <w:hyperlink r:id="rId25">
        <w:proofErr w:type="spellStart"/>
        <w:r w:rsidRPr="00471A3E">
          <w:rPr>
            <w:rStyle w:val="Hyperkobling"/>
          </w:rPr>
          <w:t>circular</w:t>
        </w:r>
        <w:proofErr w:type="spellEnd"/>
        <w:r w:rsidRPr="00471A3E">
          <w:rPr>
            <w:rStyle w:val="Hyperkobling"/>
          </w:rPr>
          <w:t xml:space="preserve"> GI-13/2010 from </w:t>
        </w:r>
        <w:proofErr w:type="spellStart"/>
        <w:r w:rsidRPr="00471A3E">
          <w:rPr>
            <w:rStyle w:val="Hyperkobling"/>
          </w:rPr>
          <w:t>the</w:t>
        </w:r>
        <w:proofErr w:type="spellEnd"/>
        <w:r w:rsidRPr="00471A3E">
          <w:rPr>
            <w:rStyle w:val="Hyperkobling"/>
          </w:rPr>
          <w:t xml:space="preserve"> Ministry </w:t>
        </w:r>
        <w:proofErr w:type="spellStart"/>
        <w:r w:rsidRPr="00471A3E">
          <w:rPr>
            <w:rStyle w:val="Hyperkobling"/>
          </w:rPr>
          <w:t>of</w:t>
        </w:r>
        <w:proofErr w:type="spellEnd"/>
        <w:r w:rsidRPr="00471A3E">
          <w:rPr>
            <w:rStyle w:val="Hyperkobling"/>
          </w:rPr>
          <w:t xml:space="preserve"> </w:t>
        </w:r>
        <w:proofErr w:type="spellStart"/>
        <w:r w:rsidRPr="00471A3E">
          <w:rPr>
            <w:rStyle w:val="Hyperkobling"/>
          </w:rPr>
          <w:t>Justice</w:t>
        </w:r>
        <w:proofErr w:type="spellEnd"/>
      </w:hyperlink>
      <w:r w:rsidRPr="00471A3E">
        <w:t xml:space="preserve"> (in Norwegian </w:t>
      </w:r>
      <w:proofErr w:type="spellStart"/>
      <w:r w:rsidRPr="00471A3E">
        <w:t>only</w:t>
      </w:r>
      <w:proofErr w:type="spellEnd"/>
      <w:r w:rsidRPr="00471A3E">
        <w:t xml:space="preserve">). </w:t>
      </w:r>
    </w:p>
    <w:tbl>
      <w:tblPr>
        <w:tblStyle w:val="StandardBoks"/>
        <w:tblW w:w="0" w:type="auto"/>
        <w:tblLayout w:type="fixed"/>
        <w:tblLook w:val="04A0" w:firstRow="1" w:lastRow="0" w:firstColumn="1" w:lastColumn="0" w:noHBand="0" w:noVBand="1"/>
      </w:tblPr>
      <w:tblGrid>
        <w:gridCol w:w="6462"/>
      </w:tblGrid>
      <w:tr w:rsidR="002D1739" w:rsidRPr="00471A3E" w14:paraId="5215B3AA" w14:textId="77777777" w:rsidTr="00471A3E">
        <w:tc>
          <w:tcPr>
            <w:tcW w:w="6462" w:type="dxa"/>
          </w:tcPr>
          <w:p w14:paraId="042837F6" w14:textId="77777777" w:rsidR="002D1739" w:rsidRPr="00471A3E" w:rsidRDefault="0060388E" w:rsidP="00471A3E">
            <w:pPr>
              <w:pStyle w:val="tittel-ramme"/>
            </w:pPr>
            <w:proofErr w:type="spellStart"/>
            <w:r w:rsidRPr="00471A3E">
              <w:lastRenderedPageBreak/>
              <w:t>Checklist</w:t>
            </w:r>
            <w:proofErr w:type="spellEnd"/>
            <w:r w:rsidRPr="00471A3E">
              <w:t xml:space="preserve"> in </w:t>
            </w:r>
            <w:proofErr w:type="spellStart"/>
            <w:r w:rsidRPr="00471A3E">
              <w:t>the</w:t>
            </w:r>
            <w:proofErr w:type="spellEnd"/>
            <w:r w:rsidRPr="00471A3E">
              <w:t xml:space="preserve"> </w:t>
            </w:r>
            <w:proofErr w:type="spellStart"/>
            <w:r w:rsidRPr="00471A3E">
              <w:t>event</w:t>
            </w:r>
            <w:proofErr w:type="spellEnd"/>
            <w:r w:rsidRPr="00471A3E">
              <w:t xml:space="preserve"> </w:t>
            </w:r>
            <w:proofErr w:type="spellStart"/>
            <w:r w:rsidRPr="00471A3E">
              <w:t>of</w:t>
            </w:r>
            <w:proofErr w:type="spellEnd"/>
            <w:r w:rsidRPr="00471A3E">
              <w:t xml:space="preserve"> </w:t>
            </w:r>
            <w:proofErr w:type="spellStart"/>
            <w:r w:rsidRPr="00471A3E">
              <w:t>urgent</w:t>
            </w:r>
            <w:proofErr w:type="spellEnd"/>
            <w:r w:rsidRPr="00471A3E">
              <w:t xml:space="preserve"> </w:t>
            </w:r>
            <w:proofErr w:type="spellStart"/>
            <w:r w:rsidRPr="00471A3E">
              <w:t>need</w:t>
            </w:r>
            <w:proofErr w:type="spellEnd"/>
            <w:r w:rsidRPr="00471A3E">
              <w:t xml:space="preserve"> for </w:t>
            </w:r>
            <w:proofErr w:type="spellStart"/>
            <w:r w:rsidRPr="00471A3E">
              <w:t>protection</w:t>
            </w:r>
            <w:proofErr w:type="spellEnd"/>
          </w:p>
          <w:p w14:paraId="15F7796A" w14:textId="77777777" w:rsidR="002D1739" w:rsidRPr="00471A3E" w:rsidRDefault="0060388E" w:rsidP="00471A3E">
            <w:r w:rsidRPr="00471A3E">
              <w:t xml:space="preserve">This </w:t>
            </w:r>
            <w:proofErr w:type="spellStart"/>
            <w:r w:rsidRPr="00471A3E">
              <w:t>checklist</w:t>
            </w:r>
            <w:proofErr w:type="spellEnd"/>
            <w:r w:rsidRPr="00471A3E">
              <w:t xml:space="preserve"> </w:t>
            </w:r>
            <w:proofErr w:type="spellStart"/>
            <w:r w:rsidRPr="00471A3E">
              <w:t>shall</w:t>
            </w:r>
            <w:proofErr w:type="spellEnd"/>
            <w:r w:rsidRPr="00471A3E">
              <w:t xml:space="preserve"> </w:t>
            </w:r>
            <w:proofErr w:type="spellStart"/>
            <w:r w:rsidRPr="00471A3E">
              <w:t>help</w:t>
            </w:r>
            <w:proofErr w:type="spellEnd"/>
            <w:r w:rsidRPr="00471A3E">
              <w:t xml:space="preserve"> </w:t>
            </w:r>
            <w:proofErr w:type="spellStart"/>
            <w:r w:rsidRPr="00471A3E">
              <w:t>ascertain</w:t>
            </w:r>
            <w:proofErr w:type="spellEnd"/>
            <w:r w:rsidRPr="00471A3E">
              <w:t xml:space="preserve"> </w:t>
            </w:r>
            <w:proofErr w:type="spellStart"/>
            <w:r w:rsidRPr="00471A3E">
              <w:t>the</w:t>
            </w:r>
            <w:proofErr w:type="spellEnd"/>
            <w:r w:rsidRPr="00471A3E">
              <w:t xml:space="preserve"> </w:t>
            </w:r>
            <w:proofErr w:type="spellStart"/>
            <w:r w:rsidRPr="00471A3E">
              <w:t>situation</w:t>
            </w:r>
            <w:proofErr w:type="spellEnd"/>
            <w:r w:rsidRPr="00471A3E">
              <w:t xml:space="preserve"> for human </w:t>
            </w:r>
            <w:proofErr w:type="spellStart"/>
            <w:r w:rsidRPr="00471A3E">
              <w:t>rights</w:t>
            </w:r>
            <w:proofErr w:type="spellEnd"/>
            <w:r w:rsidRPr="00471A3E">
              <w:t xml:space="preserve"> </w:t>
            </w:r>
            <w:proofErr w:type="spellStart"/>
            <w:r w:rsidRPr="00471A3E">
              <w:t>defenders</w:t>
            </w:r>
            <w:proofErr w:type="spellEnd"/>
            <w:r w:rsidRPr="00471A3E">
              <w:t xml:space="preserve">, and to </w:t>
            </w:r>
            <w:proofErr w:type="spellStart"/>
            <w:r w:rsidRPr="00471A3E">
              <w:t>identify</w:t>
            </w:r>
            <w:proofErr w:type="spellEnd"/>
            <w:r w:rsidRPr="00471A3E">
              <w:t xml:space="preserve"> </w:t>
            </w:r>
            <w:proofErr w:type="spellStart"/>
            <w:r w:rsidRPr="00471A3E">
              <w:t>local</w:t>
            </w:r>
            <w:proofErr w:type="spellEnd"/>
            <w:r w:rsidRPr="00471A3E">
              <w:t xml:space="preserve"> and regional </w:t>
            </w:r>
            <w:proofErr w:type="spellStart"/>
            <w:r w:rsidRPr="00471A3E">
              <w:t>measures</w:t>
            </w:r>
            <w:proofErr w:type="spellEnd"/>
            <w:r w:rsidRPr="00471A3E">
              <w:t xml:space="preserve"> to support human </w:t>
            </w:r>
            <w:proofErr w:type="spellStart"/>
            <w:r w:rsidRPr="00471A3E">
              <w:t>rights</w:t>
            </w:r>
            <w:proofErr w:type="spellEnd"/>
            <w:r w:rsidRPr="00471A3E">
              <w:t xml:space="preserve"> </w:t>
            </w:r>
            <w:proofErr w:type="spellStart"/>
            <w:r w:rsidRPr="00471A3E">
              <w:t>defenders</w:t>
            </w:r>
            <w:proofErr w:type="spellEnd"/>
            <w:r w:rsidRPr="00471A3E">
              <w:t xml:space="preserve"> in </w:t>
            </w:r>
            <w:proofErr w:type="spellStart"/>
            <w:r w:rsidRPr="00471A3E">
              <w:t>urgent</w:t>
            </w:r>
            <w:proofErr w:type="spellEnd"/>
            <w:r w:rsidRPr="00471A3E">
              <w:t xml:space="preserve"> </w:t>
            </w:r>
            <w:proofErr w:type="spellStart"/>
            <w:r w:rsidRPr="00471A3E">
              <w:t>need</w:t>
            </w:r>
            <w:proofErr w:type="spellEnd"/>
            <w:r w:rsidRPr="00471A3E">
              <w:t xml:space="preserve"> </w:t>
            </w:r>
            <w:proofErr w:type="spellStart"/>
            <w:r w:rsidRPr="00471A3E">
              <w:t>of</w:t>
            </w:r>
            <w:proofErr w:type="spellEnd"/>
            <w:r w:rsidRPr="00471A3E">
              <w:t xml:space="preserve"> </w:t>
            </w:r>
            <w:proofErr w:type="spellStart"/>
            <w:r w:rsidRPr="00471A3E">
              <w:t>protection</w:t>
            </w:r>
            <w:proofErr w:type="spellEnd"/>
            <w:r w:rsidRPr="00471A3E">
              <w:t xml:space="preserve">. To </w:t>
            </w:r>
            <w:proofErr w:type="spellStart"/>
            <w:r w:rsidRPr="00471A3E">
              <w:t>protect</w:t>
            </w:r>
            <w:proofErr w:type="spellEnd"/>
            <w:r w:rsidRPr="00471A3E">
              <w:t xml:space="preserve"> </w:t>
            </w:r>
            <w:proofErr w:type="spellStart"/>
            <w:r w:rsidRPr="00471A3E">
              <w:t>the</w:t>
            </w:r>
            <w:proofErr w:type="spellEnd"/>
            <w:r w:rsidRPr="00471A3E">
              <w:t xml:space="preserve"> human </w:t>
            </w:r>
            <w:proofErr w:type="spellStart"/>
            <w:r w:rsidRPr="00471A3E">
              <w:t>rights</w:t>
            </w:r>
            <w:proofErr w:type="spellEnd"/>
            <w:r w:rsidRPr="00471A3E">
              <w:t xml:space="preserve"> defender(s) </w:t>
            </w:r>
            <w:proofErr w:type="spellStart"/>
            <w:r w:rsidRPr="00471A3E">
              <w:t>concerned</w:t>
            </w:r>
            <w:proofErr w:type="spellEnd"/>
            <w:r w:rsidRPr="00471A3E">
              <w:t xml:space="preserve">, it is </w:t>
            </w:r>
            <w:proofErr w:type="spellStart"/>
            <w:r w:rsidRPr="00471A3E">
              <w:t>crucial</w:t>
            </w:r>
            <w:proofErr w:type="spellEnd"/>
            <w:r w:rsidRPr="00471A3E">
              <w:t xml:space="preserve"> </w:t>
            </w:r>
            <w:proofErr w:type="spellStart"/>
            <w:r w:rsidRPr="00471A3E">
              <w:t>that</w:t>
            </w:r>
            <w:proofErr w:type="spellEnd"/>
            <w:r w:rsidRPr="00471A3E">
              <w:t xml:space="preserve"> </w:t>
            </w:r>
            <w:proofErr w:type="spellStart"/>
            <w:r w:rsidRPr="00471A3E">
              <w:t>this</w:t>
            </w:r>
            <w:proofErr w:type="spellEnd"/>
            <w:r w:rsidRPr="00471A3E">
              <w:t xml:space="preserve"> </w:t>
            </w:r>
            <w:proofErr w:type="spellStart"/>
            <w:r w:rsidRPr="00471A3E">
              <w:t>information</w:t>
            </w:r>
            <w:proofErr w:type="spellEnd"/>
            <w:r w:rsidRPr="00471A3E">
              <w:t xml:space="preserve"> is </w:t>
            </w:r>
            <w:proofErr w:type="spellStart"/>
            <w:r w:rsidRPr="00471A3E">
              <w:t>treated</w:t>
            </w:r>
            <w:proofErr w:type="spellEnd"/>
            <w:r w:rsidRPr="00471A3E">
              <w:t xml:space="preserve"> </w:t>
            </w:r>
            <w:proofErr w:type="spellStart"/>
            <w:r w:rsidRPr="00471A3E">
              <w:t>confidentially</w:t>
            </w:r>
            <w:proofErr w:type="spellEnd"/>
            <w:r w:rsidRPr="00471A3E">
              <w:t xml:space="preserve"> and in </w:t>
            </w:r>
            <w:proofErr w:type="spellStart"/>
            <w:r w:rsidRPr="00471A3E">
              <w:t>accordance</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GDPR.</w:t>
            </w:r>
          </w:p>
          <w:p w14:paraId="51F98EF4" w14:textId="77777777" w:rsidR="002D1739" w:rsidRPr="00471A3E" w:rsidRDefault="0060388E" w:rsidP="00471A3E">
            <w:pPr>
              <w:pStyle w:val="Nummerertliste"/>
            </w:pPr>
            <w:r w:rsidRPr="00471A3E">
              <w:t xml:space="preserve">Who: </w:t>
            </w:r>
            <w:proofErr w:type="spellStart"/>
            <w:r w:rsidRPr="00471A3E">
              <w:t>Name</w:t>
            </w:r>
            <w:proofErr w:type="spellEnd"/>
            <w:r w:rsidRPr="00471A3E">
              <w:t xml:space="preserve"> </w:t>
            </w:r>
            <w:proofErr w:type="spellStart"/>
            <w:r w:rsidRPr="00471A3E">
              <w:t>of</w:t>
            </w:r>
            <w:proofErr w:type="spellEnd"/>
            <w:r w:rsidRPr="00471A3E">
              <w:t xml:space="preserve"> </w:t>
            </w:r>
            <w:proofErr w:type="spellStart"/>
            <w:r w:rsidRPr="00471A3E">
              <w:t>individual</w:t>
            </w:r>
            <w:proofErr w:type="spellEnd"/>
            <w:r w:rsidRPr="00471A3E">
              <w:t xml:space="preserve">, </w:t>
            </w:r>
            <w:proofErr w:type="spellStart"/>
            <w:r w:rsidRPr="00471A3E">
              <w:t>group</w:t>
            </w:r>
            <w:proofErr w:type="spellEnd"/>
            <w:r w:rsidRPr="00471A3E">
              <w:t xml:space="preserve"> or </w:t>
            </w:r>
            <w:proofErr w:type="spellStart"/>
            <w:r w:rsidRPr="00471A3E">
              <w:t>organisation</w:t>
            </w:r>
            <w:proofErr w:type="spellEnd"/>
            <w:r w:rsidRPr="00471A3E">
              <w:t xml:space="preserve"> and </w:t>
            </w:r>
            <w:proofErr w:type="spellStart"/>
            <w:r w:rsidRPr="00471A3E">
              <w:t>contact</w:t>
            </w:r>
            <w:proofErr w:type="spellEnd"/>
            <w:r w:rsidRPr="00471A3E">
              <w:t xml:space="preserve"> </w:t>
            </w:r>
            <w:proofErr w:type="spellStart"/>
            <w:r w:rsidRPr="00471A3E">
              <w:t>information</w:t>
            </w:r>
            <w:proofErr w:type="spellEnd"/>
            <w:r w:rsidRPr="00471A3E">
              <w:t xml:space="preserve">. For </w:t>
            </w:r>
            <w:proofErr w:type="spellStart"/>
            <w:r w:rsidRPr="00471A3E">
              <w:t>individuals</w:t>
            </w:r>
            <w:proofErr w:type="spellEnd"/>
            <w:r w:rsidRPr="00471A3E">
              <w:t xml:space="preserve">: </w:t>
            </w:r>
            <w:proofErr w:type="spellStart"/>
            <w:r w:rsidRPr="00471A3E">
              <w:t>Gender</w:t>
            </w:r>
            <w:proofErr w:type="spellEnd"/>
            <w:r w:rsidRPr="00471A3E">
              <w:t xml:space="preserve">, age, </w:t>
            </w:r>
            <w:proofErr w:type="spellStart"/>
            <w:r w:rsidRPr="00471A3E">
              <w:t>nationality</w:t>
            </w:r>
            <w:proofErr w:type="spellEnd"/>
            <w:r w:rsidRPr="00471A3E">
              <w:t xml:space="preserve">, </w:t>
            </w:r>
            <w:proofErr w:type="spellStart"/>
            <w:r w:rsidRPr="00471A3E">
              <w:t>occupation</w:t>
            </w:r>
            <w:proofErr w:type="spellEnd"/>
            <w:r w:rsidRPr="00471A3E">
              <w:t>.</w:t>
            </w:r>
          </w:p>
          <w:p w14:paraId="6DEE105D" w14:textId="77777777" w:rsidR="002D1739" w:rsidRPr="00471A3E" w:rsidRDefault="0060388E" w:rsidP="00471A3E">
            <w:pPr>
              <w:pStyle w:val="Nummerertliste"/>
            </w:pPr>
            <w:proofErr w:type="spellStart"/>
            <w:r w:rsidRPr="00471A3E">
              <w:t>What</w:t>
            </w:r>
            <w:proofErr w:type="spellEnd"/>
            <w:r w:rsidRPr="00471A3E">
              <w:t xml:space="preserve"> and </w:t>
            </w:r>
            <w:proofErr w:type="spellStart"/>
            <w:r w:rsidRPr="00471A3E">
              <w:t>where</w:t>
            </w:r>
            <w:proofErr w:type="spellEnd"/>
            <w:r w:rsidRPr="00471A3E">
              <w:t xml:space="preserve">: </w:t>
            </w:r>
            <w:proofErr w:type="spellStart"/>
            <w:r w:rsidRPr="00471A3E">
              <w:t>What</w:t>
            </w:r>
            <w:proofErr w:type="spellEnd"/>
            <w:r w:rsidRPr="00471A3E">
              <w:t xml:space="preserve"> </w:t>
            </w:r>
            <w:proofErr w:type="spellStart"/>
            <w:r w:rsidRPr="00471A3E">
              <w:t>kind</w:t>
            </w:r>
            <w:proofErr w:type="spellEnd"/>
            <w:r w:rsidRPr="00471A3E">
              <w:t xml:space="preserve"> </w:t>
            </w:r>
            <w:proofErr w:type="spellStart"/>
            <w:r w:rsidRPr="00471A3E">
              <w:t>of</w:t>
            </w:r>
            <w:proofErr w:type="spellEnd"/>
            <w:r w:rsidRPr="00471A3E">
              <w:t xml:space="preserve"> human </w:t>
            </w:r>
            <w:proofErr w:type="spellStart"/>
            <w:r w:rsidRPr="00471A3E">
              <w:t>rights</w:t>
            </w:r>
            <w:proofErr w:type="spellEnd"/>
            <w:r w:rsidRPr="00471A3E">
              <w:t xml:space="preserve"> </w:t>
            </w:r>
            <w:proofErr w:type="spellStart"/>
            <w:r w:rsidRPr="00471A3E">
              <w:t>activities</w:t>
            </w:r>
            <w:proofErr w:type="spellEnd"/>
            <w:r w:rsidRPr="00471A3E">
              <w:t xml:space="preserve"> </w:t>
            </w:r>
            <w:proofErr w:type="spellStart"/>
            <w:r w:rsidRPr="00471A3E">
              <w:t>are</w:t>
            </w:r>
            <w:proofErr w:type="spellEnd"/>
            <w:r w:rsidRPr="00471A3E">
              <w:t xml:space="preserve"> </w:t>
            </w:r>
            <w:proofErr w:type="spellStart"/>
            <w:r w:rsidRPr="00471A3E">
              <w:t>the</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engaged</w:t>
            </w:r>
            <w:proofErr w:type="spellEnd"/>
            <w:r w:rsidRPr="00471A3E">
              <w:t xml:space="preserve"> in? In </w:t>
            </w:r>
            <w:proofErr w:type="spellStart"/>
            <w:r w:rsidRPr="00471A3E">
              <w:t>which</w:t>
            </w:r>
            <w:proofErr w:type="spellEnd"/>
            <w:r w:rsidRPr="00471A3E">
              <w:t xml:space="preserve"> </w:t>
            </w:r>
            <w:proofErr w:type="spellStart"/>
            <w:r w:rsidRPr="00471A3E">
              <w:t>town</w:t>
            </w:r>
            <w:proofErr w:type="spellEnd"/>
            <w:r w:rsidRPr="00471A3E">
              <w:t xml:space="preserve">, city or region </w:t>
            </w:r>
            <w:proofErr w:type="spellStart"/>
            <w:r w:rsidRPr="00471A3E">
              <w:t>are</w:t>
            </w:r>
            <w:proofErr w:type="spellEnd"/>
            <w:r w:rsidRPr="00471A3E">
              <w:t xml:space="preserve"> </w:t>
            </w:r>
            <w:proofErr w:type="spellStart"/>
            <w:r w:rsidRPr="00471A3E">
              <w:t>they</w:t>
            </w:r>
            <w:proofErr w:type="spellEnd"/>
            <w:r w:rsidRPr="00471A3E">
              <w:t xml:space="preserve"> </w:t>
            </w:r>
            <w:proofErr w:type="spellStart"/>
            <w:r w:rsidRPr="00471A3E">
              <w:t>working</w:t>
            </w:r>
            <w:proofErr w:type="spellEnd"/>
            <w:r w:rsidRPr="00471A3E">
              <w:t>?</w:t>
            </w:r>
          </w:p>
          <w:p w14:paraId="60F6A4F0" w14:textId="77777777" w:rsidR="002D1739" w:rsidRPr="00471A3E" w:rsidRDefault="0060388E" w:rsidP="00471A3E">
            <w:pPr>
              <w:pStyle w:val="Nummerertliste"/>
            </w:pPr>
            <w:r w:rsidRPr="00471A3E">
              <w:t xml:space="preserve">Type </w:t>
            </w:r>
            <w:proofErr w:type="spellStart"/>
            <w:r w:rsidRPr="00471A3E">
              <w:t>of</w:t>
            </w:r>
            <w:proofErr w:type="spellEnd"/>
            <w:r w:rsidRPr="00471A3E">
              <w:t xml:space="preserve"> </w:t>
            </w:r>
            <w:proofErr w:type="spellStart"/>
            <w:r w:rsidRPr="00471A3E">
              <w:t>incident</w:t>
            </w:r>
            <w:proofErr w:type="spellEnd"/>
            <w:r w:rsidRPr="00471A3E">
              <w:t xml:space="preserve">: </w:t>
            </w:r>
            <w:proofErr w:type="spellStart"/>
            <w:r w:rsidRPr="00471A3E">
              <w:t>Describe</w:t>
            </w:r>
            <w:proofErr w:type="spellEnd"/>
            <w:r w:rsidRPr="00471A3E">
              <w:t xml:space="preserve"> </w:t>
            </w:r>
            <w:proofErr w:type="spellStart"/>
            <w:r w:rsidRPr="00471A3E">
              <w:t>abuse</w:t>
            </w:r>
            <w:proofErr w:type="spellEnd"/>
            <w:r w:rsidRPr="00471A3E">
              <w:t xml:space="preserve"> or </w:t>
            </w:r>
            <w:proofErr w:type="spellStart"/>
            <w:r w:rsidRPr="00471A3E">
              <w:t>threats</w:t>
            </w:r>
            <w:proofErr w:type="spellEnd"/>
            <w:r w:rsidRPr="00471A3E">
              <w:t xml:space="preserve"> in </w:t>
            </w:r>
            <w:proofErr w:type="spellStart"/>
            <w:r w:rsidRPr="00471A3E">
              <w:t>chronological</w:t>
            </w:r>
            <w:proofErr w:type="spellEnd"/>
            <w:r w:rsidRPr="00471A3E">
              <w:t xml:space="preserve"> order. If, for </w:t>
            </w:r>
            <w:proofErr w:type="spellStart"/>
            <w:r w:rsidRPr="00471A3E">
              <w:t>example</w:t>
            </w:r>
            <w:proofErr w:type="spellEnd"/>
            <w:r w:rsidRPr="00471A3E">
              <w:t xml:space="preserve">, </w:t>
            </w:r>
            <w:proofErr w:type="spellStart"/>
            <w:r w:rsidRPr="00471A3E">
              <w:t>the</w:t>
            </w:r>
            <w:proofErr w:type="spellEnd"/>
            <w:r w:rsidRPr="00471A3E">
              <w:t xml:space="preserve"> person </w:t>
            </w:r>
            <w:proofErr w:type="spellStart"/>
            <w:r w:rsidRPr="00471A3E">
              <w:t>was</w:t>
            </w:r>
            <w:proofErr w:type="spellEnd"/>
            <w:r w:rsidRPr="00471A3E">
              <w:t xml:space="preserve"> </w:t>
            </w:r>
            <w:proofErr w:type="spellStart"/>
            <w:r w:rsidRPr="00471A3E">
              <w:t>imprisoned</w:t>
            </w:r>
            <w:proofErr w:type="spellEnd"/>
            <w:r w:rsidRPr="00471A3E">
              <w:t xml:space="preserve">, </w:t>
            </w:r>
            <w:proofErr w:type="spellStart"/>
            <w:r w:rsidRPr="00471A3E">
              <w:t>what</w:t>
            </w:r>
            <w:proofErr w:type="spellEnd"/>
            <w:r w:rsidRPr="00471A3E">
              <w:t xml:space="preserve"> </w:t>
            </w:r>
            <w:proofErr w:type="spellStart"/>
            <w:r w:rsidRPr="00471A3E">
              <w:t>rights</w:t>
            </w:r>
            <w:proofErr w:type="spellEnd"/>
            <w:r w:rsidRPr="00471A3E">
              <w:t xml:space="preserve"> </w:t>
            </w:r>
            <w:proofErr w:type="spellStart"/>
            <w:r w:rsidRPr="00471A3E">
              <w:t>did</w:t>
            </w:r>
            <w:proofErr w:type="spellEnd"/>
            <w:r w:rsidRPr="00471A3E">
              <w:t xml:space="preserve"> </w:t>
            </w:r>
            <w:proofErr w:type="spellStart"/>
            <w:r w:rsidRPr="00471A3E">
              <w:t>they</w:t>
            </w:r>
            <w:proofErr w:type="spellEnd"/>
            <w:r w:rsidRPr="00471A3E">
              <w:t xml:space="preserve"> have (</w:t>
            </w:r>
            <w:proofErr w:type="spellStart"/>
            <w:r w:rsidRPr="00471A3E">
              <w:t>access</w:t>
            </w:r>
            <w:proofErr w:type="spellEnd"/>
            <w:r w:rsidRPr="00471A3E">
              <w:t xml:space="preserve"> to a </w:t>
            </w:r>
            <w:proofErr w:type="spellStart"/>
            <w:r w:rsidRPr="00471A3E">
              <w:t>lawyer</w:t>
            </w:r>
            <w:proofErr w:type="spellEnd"/>
            <w:r w:rsidRPr="00471A3E">
              <w:t xml:space="preserve">, </w:t>
            </w:r>
            <w:proofErr w:type="spellStart"/>
            <w:r w:rsidRPr="00471A3E">
              <w:t>visits</w:t>
            </w:r>
            <w:proofErr w:type="spellEnd"/>
            <w:r w:rsidRPr="00471A3E">
              <w:t xml:space="preserve"> from </w:t>
            </w:r>
            <w:proofErr w:type="spellStart"/>
            <w:r w:rsidRPr="00471A3E">
              <w:t>family</w:t>
            </w:r>
            <w:proofErr w:type="spellEnd"/>
            <w:r w:rsidRPr="00471A3E">
              <w:t xml:space="preserve">, </w:t>
            </w:r>
            <w:proofErr w:type="spellStart"/>
            <w:r w:rsidRPr="00471A3E">
              <w:t>access</w:t>
            </w:r>
            <w:proofErr w:type="spellEnd"/>
            <w:r w:rsidRPr="00471A3E">
              <w:t xml:space="preserve"> to </w:t>
            </w:r>
            <w:proofErr w:type="spellStart"/>
            <w:r w:rsidRPr="00471A3E">
              <w:t>medicines</w:t>
            </w:r>
            <w:proofErr w:type="spellEnd"/>
            <w:r w:rsidRPr="00471A3E">
              <w:t xml:space="preserve"> and/or </w:t>
            </w:r>
            <w:proofErr w:type="spellStart"/>
            <w:r w:rsidRPr="00471A3E">
              <w:t>medical</w:t>
            </w:r>
            <w:proofErr w:type="spellEnd"/>
            <w:r w:rsidRPr="00471A3E">
              <w:t xml:space="preserve"> </w:t>
            </w:r>
            <w:proofErr w:type="spellStart"/>
            <w:r w:rsidRPr="00471A3E">
              <w:t>assistance</w:t>
            </w:r>
            <w:proofErr w:type="spellEnd"/>
            <w:r w:rsidRPr="00471A3E">
              <w:t xml:space="preserve">) and </w:t>
            </w:r>
            <w:proofErr w:type="spellStart"/>
            <w:r w:rsidRPr="00471A3E">
              <w:t>what</w:t>
            </w:r>
            <w:proofErr w:type="spellEnd"/>
            <w:r w:rsidRPr="00471A3E">
              <w:t xml:space="preserve"> </w:t>
            </w:r>
            <w:proofErr w:type="spellStart"/>
            <w:r w:rsidRPr="00471A3E">
              <w:t>were</w:t>
            </w:r>
            <w:proofErr w:type="spellEnd"/>
            <w:r w:rsidRPr="00471A3E">
              <w:t xml:space="preserve"> </w:t>
            </w:r>
            <w:proofErr w:type="spellStart"/>
            <w:r w:rsidRPr="00471A3E">
              <w:t>the</w:t>
            </w:r>
            <w:proofErr w:type="spellEnd"/>
            <w:r w:rsidRPr="00471A3E">
              <w:t xml:space="preserve"> general </w:t>
            </w:r>
            <w:proofErr w:type="spellStart"/>
            <w:r w:rsidRPr="00471A3E">
              <w:t>conditions</w:t>
            </w:r>
            <w:proofErr w:type="spellEnd"/>
            <w:r w:rsidRPr="00471A3E">
              <w:t xml:space="preserve"> like in prison? </w:t>
            </w:r>
            <w:proofErr w:type="spellStart"/>
            <w:r w:rsidRPr="00471A3E">
              <w:t>What</w:t>
            </w:r>
            <w:proofErr w:type="spellEnd"/>
            <w:r w:rsidRPr="00471A3E">
              <w:t xml:space="preserve"> </w:t>
            </w:r>
            <w:proofErr w:type="spellStart"/>
            <w:r w:rsidRPr="00471A3E">
              <w:t>did</w:t>
            </w:r>
            <w:proofErr w:type="spellEnd"/>
            <w:r w:rsidRPr="00471A3E">
              <w:t xml:space="preserve"> </w:t>
            </w:r>
            <w:proofErr w:type="spellStart"/>
            <w:r w:rsidRPr="00471A3E">
              <w:t>the</w:t>
            </w:r>
            <w:proofErr w:type="spellEnd"/>
            <w:r w:rsidRPr="00471A3E">
              <w:t xml:space="preserve"> </w:t>
            </w:r>
            <w:proofErr w:type="spellStart"/>
            <w:r w:rsidRPr="00471A3E">
              <w:t>imprisonment</w:t>
            </w:r>
            <w:proofErr w:type="spellEnd"/>
            <w:r w:rsidRPr="00471A3E">
              <w:t xml:space="preserve"> lead to (charge, </w:t>
            </w:r>
            <w:proofErr w:type="spellStart"/>
            <w:r w:rsidRPr="00471A3E">
              <w:t>court</w:t>
            </w:r>
            <w:proofErr w:type="spellEnd"/>
            <w:r w:rsidRPr="00471A3E">
              <w:t xml:space="preserve"> </w:t>
            </w:r>
            <w:proofErr w:type="gramStart"/>
            <w:r w:rsidRPr="00471A3E">
              <w:t>case</w:t>
            </w:r>
            <w:proofErr w:type="gramEnd"/>
            <w:r w:rsidRPr="00471A3E">
              <w:t>)?</w:t>
            </w:r>
          </w:p>
          <w:p w14:paraId="71226D6A" w14:textId="77777777" w:rsidR="002D1739" w:rsidRPr="00471A3E" w:rsidRDefault="0060388E" w:rsidP="00471A3E">
            <w:pPr>
              <w:pStyle w:val="Nummerertliste"/>
            </w:pPr>
            <w:r w:rsidRPr="00471A3E">
              <w:t xml:space="preserve">Connection </w:t>
            </w:r>
            <w:proofErr w:type="spellStart"/>
            <w:r w:rsidRPr="00471A3E">
              <w:t>between</w:t>
            </w:r>
            <w:proofErr w:type="spellEnd"/>
            <w:r w:rsidRPr="00471A3E">
              <w:t xml:space="preserve"> </w:t>
            </w:r>
            <w:proofErr w:type="spellStart"/>
            <w:r w:rsidRPr="00471A3E">
              <w:t>the</w:t>
            </w:r>
            <w:proofErr w:type="spellEnd"/>
            <w:r w:rsidRPr="00471A3E">
              <w:t xml:space="preserve"> </w:t>
            </w:r>
            <w:proofErr w:type="spellStart"/>
            <w:r w:rsidRPr="00471A3E">
              <w:t>incident</w:t>
            </w:r>
            <w:proofErr w:type="spellEnd"/>
            <w:r w:rsidRPr="00471A3E">
              <w:t xml:space="preserve"> and </w:t>
            </w:r>
            <w:proofErr w:type="spellStart"/>
            <w:r w:rsidRPr="00471A3E">
              <w:t>the</w:t>
            </w:r>
            <w:proofErr w:type="spellEnd"/>
            <w:r w:rsidRPr="00471A3E">
              <w:t xml:space="preserve"> </w:t>
            </w:r>
            <w:proofErr w:type="spellStart"/>
            <w:r w:rsidRPr="00471A3E">
              <w:t>victim’s</w:t>
            </w:r>
            <w:proofErr w:type="spellEnd"/>
            <w:r w:rsidRPr="00471A3E">
              <w:t xml:space="preserve"> human </w:t>
            </w:r>
            <w:proofErr w:type="spellStart"/>
            <w:r w:rsidRPr="00471A3E">
              <w:t>rights</w:t>
            </w:r>
            <w:proofErr w:type="spellEnd"/>
            <w:r w:rsidRPr="00471A3E">
              <w:t xml:space="preserve"> </w:t>
            </w:r>
            <w:proofErr w:type="spellStart"/>
            <w:r w:rsidRPr="00471A3E">
              <w:t>activities</w:t>
            </w:r>
            <w:proofErr w:type="spellEnd"/>
            <w:r w:rsidRPr="00471A3E">
              <w:t xml:space="preserve">: Is </w:t>
            </w:r>
            <w:proofErr w:type="spellStart"/>
            <w:r w:rsidRPr="00471A3E">
              <w:t>there</w:t>
            </w:r>
            <w:proofErr w:type="spellEnd"/>
            <w:r w:rsidRPr="00471A3E">
              <w:t xml:space="preserve"> </w:t>
            </w:r>
            <w:proofErr w:type="spellStart"/>
            <w:r w:rsidRPr="00471A3E">
              <w:t>reason</w:t>
            </w:r>
            <w:proofErr w:type="spellEnd"/>
            <w:r w:rsidRPr="00471A3E">
              <w:t xml:space="preserve"> to </w:t>
            </w:r>
            <w:proofErr w:type="spellStart"/>
            <w:r w:rsidRPr="00471A3E">
              <w:t>assume</w:t>
            </w:r>
            <w:proofErr w:type="spellEnd"/>
            <w:r w:rsidRPr="00471A3E">
              <w:t xml:space="preserve"> </w:t>
            </w:r>
            <w:proofErr w:type="spellStart"/>
            <w:r w:rsidRPr="00471A3E">
              <w:t>that</w:t>
            </w:r>
            <w:proofErr w:type="spellEnd"/>
            <w:r w:rsidRPr="00471A3E">
              <w:t xml:space="preserve"> </w:t>
            </w:r>
            <w:proofErr w:type="spellStart"/>
            <w:r w:rsidRPr="00471A3E">
              <w:t>the</w:t>
            </w:r>
            <w:proofErr w:type="spellEnd"/>
            <w:r w:rsidRPr="00471A3E">
              <w:t xml:space="preserve"> </w:t>
            </w:r>
            <w:proofErr w:type="spellStart"/>
            <w:r w:rsidRPr="00471A3E">
              <w:t>incident</w:t>
            </w:r>
            <w:proofErr w:type="spellEnd"/>
            <w:r w:rsidRPr="00471A3E">
              <w:t xml:space="preserve"> is a </w:t>
            </w:r>
            <w:proofErr w:type="spellStart"/>
            <w:r w:rsidRPr="00471A3E">
              <w:t>reaction</w:t>
            </w:r>
            <w:proofErr w:type="spellEnd"/>
            <w:r w:rsidRPr="00471A3E">
              <w:t xml:space="preserve"> to </w:t>
            </w:r>
            <w:proofErr w:type="spellStart"/>
            <w:r w:rsidRPr="00471A3E">
              <w:t>the</w:t>
            </w:r>
            <w:proofErr w:type="spellEnd"/>
            <w:r w:rsidRPr="00471A3E">
              <w:t xml:space="preserve"> </w:t>
            </w:r>
            <w:proofErr w:type="spellStart"/>
            <w:r w:rsidRPr="00471A3E">
              <w:t>victim’s</w:t>
            </w:r>
            <w:proofErr w:type="spellEnd"/>
            <w:r w:rsidRPr="00471A3E">
              <w:t xml:space="preserve"> human </w:t>
            </w:r>
            <w:proofErr w:type="spellStart"/>
            <w:r w:rsidRPr="00471A3E">
              <w:t>rights</w:t>
            </w:r>
            <w:proofErr w:type="spellEnd"/>
            <w:r w:rsidRPr="00471A3E">
              <w:t xml:space="preserve"> </w:t>
            </w:r>
            <w:proofErr w:type="spellStart"/>
            <w:r w:rsidRPr="00471A3E">
              <w:t>activities</w:t>
            </w:r>
            <w:proofErr w:type="spellEnd"/>
            <w:r w:rsidRPr="00471A3E">
              <w:t xml:space="preserve">? Have </w:t>
            </w:r>
            <w:proofErr w:type="spellStart"/>
            <w:r w:rsidRPr="00471A3E">
              <w:t>there</w:t>
            </w:r>
            <w:proofErr w:type="spellEnd"/>
            <w:r w:rsidRPr="00471A3E">
              <w:t xml:space="preserve"> </w:t>
            </w:r>
            <w:proofErr w:type="spellStart"/>
            <w:r w:rsidRPr="00471A3E">
              <w:t>been</w:t>
            </w:r>
            <w:proofErr w:type="spellEnd"/>
            <w:r w:rsidRPr="00471A3E">
              <w:t xml:space="preserve"> </w:t>
            </w:r>
            <w:proofErr w:type="spellStart"/>
            <w:r w:rsidRPr="00471A3E">
              <w:t>previous</w:t>
            </w:r>
            <w:proofErr w:type="spellEnd"/>
            <w:r w:rsidRPr="00471A3E">
              <w:t xml:space="preserve"> </w:t>
            </w:r>
            <w:proofErr w:type="spellStart"/>
            <w:r w:rsidRPr="00471A3E">
              <w:t>incidents</w:t>
            </w:r>
            <w:proofErr w:type="spellEnd"/>
            <w:r w:rsidRPr="00471A3E">
              <w:t xml:space="preserve"> or </w:t>
            </w:r>
            <w:proofErr w:type="spellStart"/>
            <w:r w:rsidRPr="00471A3E">
              <w:t>threats</w:t>
            </w:r>
            <w:proofErr w:type="spellEnd"/>
            <w:r w:rsidRPr="00471A3E">
              <w:t xml:space="preserve">? Have </w:t>
            </w:r>
            <w:proofErr w:type="spellStart"/>
            <w:r w:rsidRPr="00471A3E">
              <w:t>others</w:t>
            </w:r>
            <w:proofErr w:type="spellEnd"/>
            <w:r w:rsidRPr="00471A3E">
              <w:t xml:space="preserve"> in a </w:t>
            </w:r>
            <w:proofErr w:type="spellStart"/>
            <w:r w:rsidRPr="00471A3E">
              <w:t>similar</w:t>
            </w:r>
            <w:proofErr w:type="spellEnd"/>
            <w:r w:rsidRPr="00471A3E">
              <w:t xml:space="preserve"> </w:t>
            </w:r>
            <w:proofErr w:type="spellStart"/>
            <w:r w:rsidRPr="00471A3E">
              <w:t>situation</w:t>
            </w:r>
            <w:proofErr w:type="spellEnd"/>
            <w:r w:rsidRPr="00471A3E">
              <w:t xml:space="preserve"> </w:t>
            </w:r>
            <w:proofErr w:type="spellStart"/>
            <w:r w:rsidRPr="00471A3E">
              <w:t>been</w:t>
            </w:r>
            <w:proofErr w:type="spellEnd"/>
            <w:r w:rsidRPr="00471A3E">
              <w:t xml:space="preserve"> </w:t>
            </w:r>
            <w:proofErr w:type="spellStart"/>
            <w:r w:rsidRPr="00471A3E">
              <w:t>subject</w:t>
            </w:r>
            <w:proofErr w:type="spellEnd"/>
            <w:r w:rsidRPr="00471A3E">
              <w:t xml:space="preserve"> to </w:t>
            </w:r>
            <w:proofErr w:type="spellStart"/>
            <w:r w:rsidRPr="00471A3E">
              <w:t>abuse</w:t>
            </w:r>
            <w:proofErr w:type="spellEnd"/>
            <w:r w:rsidRPr="00471A3E">
              <w:t>?</w:t>
            </w:r>
          </w:p>
          <w:p w14:paraId="50CC80BB" w14:textId="77777777" w:rsidR="002D1739" w:rsidRPr="00471A3E" w:rsidRDefault="0060388E" w:rsidP="00471A3E">
            <w:pPr>
              <w:pStyle w:val="Nummerertliste"/>
            </w:pPr>
            <w:proofErr w:type="spellStart"/>
            <w:r w:rsidRPr="00471A3E">
              <w:t>Alleged</w:t>
            </w:r>
            <w:proofErr w:type="spellEnd"/>
            <w:r w:rsidRPr="00471A3E">
              <w:t xml:space="preserve"> </w:t>
            </w:r>
            <w:proofErr w:type="spellStart"/>
            <w:r w:rsidRPr="00471A3E">
              <w:t>perpetrator</w:t>
            </w:r>
            <w:proofErr w:type="spellEnd"/>
            <w:r w:rsidRPr="00471A3E">
              <w:t xml:space="preserve">: </w:t>
            </w:r>
            <w:proofErr w:type="spellStart"/>
            <w:r w:rsidRPr="00471A3E">
              <w:t>Government</w:t>
            </w:r>
            <w:proofErr w:type="spellEnd"/>
            <w:r w:rsidRPr="00471A3E">
              <w:t xml:space="preserve"> or non-</w:t>
            </w:r>
            <w:proofErr w:type="spellStart"/>
            <w:r w:rsidRPr="00471A3E">
              <w:t>governmental</w:t>
            </w:r>
            <w:proofErr w:type="spellEnd"/>
            <w:r w:rsidRPr="00471A3E">
              <w:t xml:space="preserve"> </w:t>
            </w:r>
            <w:proofErr w:type="spellStart"/>
            <w:r w:rsidRPr="00471A3E">
              <w:t>actor</w:t>
            </w:r>
            <w:proofErr w:type="spellEnd"/>
            <w:r w:rsidRPr="00471A3E">
              <w:t xml:space="preserve">? Note </w:t>
            </w:r>
            <w:proofErr w:type="spellStart"/>
            <w:r w:rsidRPr="00471A3E">
              <w:t>details</w:t>
            </w:r>
            <w:proofErr w:type="spellEnd"/>
            <w:r w:rsidRPr="00471A3E">
              <w:t xml:space="preserve"> </w:t>
            </w:r>
            <w:proofErr w:type="spellStart"/>
            <w:r w:rsidRPr="00471A3E">
              <w:t>of</w:t>
            </w:r>
            <w:proofErr w:type="spellEnd"/>
            <w:r w:rsidRPr="00471A3E">
              <w:t xml:space="preserve"> </w:t>
            </w:r>
            <w:proofErr w:type="spellStart"/>
            <w:r w:rsidRPr="00471A3E">
              <w:t>the</w:t>
            </w:r>
            <w:proofErr w:type="spellEnd"/>
            <w:r w:rsidRPr="00471A3E">
              <w:t xml:space="preserve"> person(s) </w:t>
            </w:r>
            <w:proofErr w:type="spellStart"/>
            <w:r w:rsidRPr="00471A3E">
              <w:t>believed</w:t>
            </w:r>
            <w:proofErr w:type="spellEnd"/>
            <w:r w:rsidRPr="00471A3E">
              <w:t xml:space="preserve"> to be </w:t>
            </w:r>
            <w:proofErr w:type="spellStart"/>
            <w:r w:rsidRPr="00471A3E">
              <w:t>responsible</w:t>
            </w:r>
            <w:proofErr w:type="spellEnd"/>
            <w:r w:rsidRPr="00471A3E">
              <w:t xml:space="preserve"> (</w:t>
            </w:r>
            <w:proofErr w:type="spellStart"/>
            <w:r w:rsidRPr="00471A3E">
              <w:t>number</w:t>
            </w:r>
            <w:proofErr w:type="spellEnd"/>
            <w:r w:rsidRPr="00471A3E">
              <w:t xml:space="preserve">, </w:t>
            </w:r>
            <w:proofErr w:type="spellStart"/>
            <w:r w:rsidRPr="00471A3E">
              <w:t>gender</w:t>
            </w:r>
            <w:proofErr w:type="spellEnd"/>
            <w:r w:rsidRPr="00471A3E">
              <w:t xml:space="preserve">, </w:t>
            </w:r>
            <w:proofErr w:type="spellStart"/>
            <w:r w:rsidRPr="00471A3E">
              <w:t>title</w:t>
            </w:r>
            <w:proofErr w:type="spellEnd"/>
            <w:r w:rsidRPr="00471A3E">
              <w:t xml:space="preserve">, </w:t>
            </w:r>
            <w:proofErr w:type="spellStart"/>
            <w:r w:rsidRPr="00471A3E">
              <w:t>name</w:t>
            </w:r>
            <w:proofErr w:type="spellEnd"/>
            <w:r w:rsidRPr="00471A3E">
              <w:t xml:space="preserve">). </w:t>
            </w:r>
            <w:proofErr w:type="spellStart"/>
            <w:r w:rsidRPr="00471A3E">
              <w:t>Were</w:t>
            </w:r>
            <w:proofErr w:type="spellEnd"/>
            <w:r w:rsidRPr="00471A3E">
              <w:t xml:space="preserve"> </w:t>
            </w:r>
            <w:proofErr w:type="spellStart"/>
            <w:r w:rsidRPr="00471A3E">
              <w:t>there</w:t>
            </w:r>
            <w:proofErr w:type="spellEnd"/>
            <w:r w:rsidRPr="00471A3E">
              <w:t xml:space="preserve"> </w:t>
            </w:r>
            <w:proofErr w:type="spellStart"/>
            <w:r w:rsidRPr="00471A3E">
              <w:lastRenderedPageBreak/>
              <w:t>any</w:t>
            </w:r>
            <w:proofErr w:type="spellEnd"/>
            <w:r w:rsidRPr="00471A3E">
              <w:t xml:space="preserve"> </w:t>
            </w:r>
            <w:proofErr w:type="spellStart"/>
            <w:r w:rsidRPr="00471A3E">
              <w:t>witnesses</w:t>
            </w:r>
            <w:proofErr w:type="spellEnd"/>
            <w:r w:rsidRPr="00471A3E">
              <w:t>?</w:t>
            </w:r>
          </w:p>
          <w:p w14:paraId="50735E46" w14:textId="77777777" w:rsidR="002D1739" w:rsidRPr="00471A3E" w:rsidRDefault="0060388E" w:rsidP="00471A3E">
            <w:pPr>
              <w:pStyle w:val="Nummerertliste"/>
            </w:pPr>
            <w:proofErr w:type="spellStart"/>
            <w:r w:rsidRPr="00471A3E">
              <w:t>Reaction</w:t>
            </w:r>
            <w:proofErr w:type="spellEnd"/>
            <w:r w:rsidRPr="00471A3E">
              <w:t xml:space="preserve"> from </w:t>
            </w:r>
            <w:proofErr w:type="spellStart"/>
            <w:r w:rsidRPr="00471A3E">
              <w:t>the</w:t>
            </w:r>
            <w:proofErr w:type="spellEnd"/>
            <w:r w:rsidRPr="00471A3E">
              <w:t xml:space="preserve"> </w:t>
            </w:r>
            <w:proofErr w:type="spellStart"/>
            <w:r w:rsidRPr="00471A3E">
              <w:t>authorities</w:t>
            </w:r>
            <w:proofErr w:type="spellEnd"/>
            <w:r w:rsidRPr="00471A3E">
              <w:t xml:space="preserve">: Has </w:t>
            </w:r>
            <w:proofErr w:type="spellStart"/>
            <w:r w:rsidRPr="00471A3E">
              <w:t>the</w:t>
            </w:r>
            <w:proofErr w:type="spellEnd"/>
            <w:r w:rsidRPr="00471A3E">
              <w:t xml:space="preserve"> </w:t>
            </w:r>
            <w:proofErr w:type="spellStart"/>
            <w:r w:rsidRPr="00471A3E">
              <w:t>incident</w:t>
            </w:r>
            <w:proofErr w:type="spellEnd"/>
            <w:r w:rsidRPr="00471A3E">
              <w:t xml:space="preserve"> </w:t>
            </w:r>
            <w:proofErr w:type="spellStart"/>
            <w:r w:rsidRPr="00471A3E">
              <w:t>been</w:t>
            </w:r>
            <w:proofErr w:type="spellEnd"/>
            <w:r w:rsidRPr="00471A3E">
              <w:t xml:space="preserve"> </w:t>
            </w:r>
            <w:proofErr w:type="spellStart"/>
            <w:r w:rsidRPr="00471A3E">
              <w:t>reported</w:t>
            </w:r>
            <w:proofErr w:type="spellEnd"/>
            <w:r w:rsidRPr="00471A3E">
              <w:t xml:space="preserve"> to </w:t>
            </w:r>
            <w:proofErr w:type="spellStart"/>
            <w:r w:rsidRPr="00471A3E">
              <w:t>the</w:t>
            </w:r>
            <w:proofErr w:type="spellEnd"/>
            <w:r w:rsidRPr="00471A3E">
              <w:t xml:space="preserve"> </w:t>
            </w:r>
            <w:proofErr w:type="spellStart"/>
            <w:r w:rsidRPr="00471A3E">
              <w:t>authorities</w:t>
            </w:r>
            <w:proofErr w:type="spellEnd"/>
            <w:r w:rsidRPr="00471A3E">
              <w:t xml:space="preserve">, and </w:t>
            </w:r>
            <w:proofErr w:type="spellStart"/>
            <w:r w:rsidRPr="00471A3E">
              <w:t>if</w:t>
            </w:r>
            <w:proofErr w:type="spellEnd"/>
            <w:r w:rsidRPr="00471A3E">
              <w:t xml:space="preserve"> so by </w:t>
            </w:r>
            <w:proofErr w:type="spellStart"/>
            <w:r w:rsidRPr="00471A3E">
              <w:t>whom</w:t>
            </w:r>
            <w:proofErr w:type="spellEnd"/>
            <w:r w:rsidRPr="00471A3E">
              <w:t xml:space="preserve">? </w:t>
            </w:r>
            <w:proofErr w:type="spellStart"/>
            <w:r w:rsidRPr="00471A3E">
              <w:t>What</w:t>
            </w:r>
            <w:proofErr w:type="spellEnd"/>
            <w:r w:rsidRPr="00471A3E">
              <w:t xml:space="preserve"> </w:t>
            </w:r>
            <w:proofErr w:type="spellStart"/>
            <w:r w:rsidRPr="00471A3E">
              <w:t>was</w:t>
            </w:r>
            <w:proofErr w:type="spellEnd"/>
            <w:r w:rsidRPr="00471A3E">
              <w:t xml:space="preserve"> </w:t>
            </w:r>
            <w:proofErr w:type="spellStart"/>
            <w:r w:rsidRPr="00471A3E">
              <w:t>the</w:t>
            </w:r>
            <w:proofErr w:type="spellEnd"/>
            <w:r w:rsidRPr="00471A3E">
              <w:t xml:space="preserve"> </w:t>
            </w:r>
            <w:proofErr w:type="spellStart"/>
            <w:r w:rsidRPr="00471A3E">
              <w:t>authorities</w:t>
            </w:r>
            <w:proofErr w:type="spellEnd"/>
            <w:r w:rsidRPr="00471A3E">
              <w:t xml:space="preserve">’ </w:t>
            </w:r>
            <w:proofErr w:type="spellStart"/>
            <w:r w:rsidRPr="00471A3E">
              <w:t>response</w:t>
            </w:r>
            <w:proofErr w:type="spellEnd"/>
            <w:r w:rsidRPr="00471A3E">
              <w:t xml:space="preserve">? Is </w:t>
            </w:r>
            <w:proofErr w:type="spellStart"/>
            <w:r w:rsidRPr="00471A3E">
              <w:t>information</w:t>
            </w:r>
            <w:proofErr w:type="spellEnd"/>
            <w:r w:rsidRPr="00471A3E">
              <w:t xml:space="preserve"> </w:t>
            </w:r>
            <w:proofErr w:type="spellStart"/>
            <w:r w:rsidRPr="00471A3E">
              <w:t>about</w:t>
            </w:r>
            <w:proofErr w:type="spellEnd"/>
            <w:r w:rsidRPr="00471A3E">
              <w:t xml:space="preserve"> </w:t>
            </w:r>
            <w:proofErr w:type="spellStart"/>
            <w:r w:rsidRPr="00471A3E">
              <w:t>the</w:t>
            </w:r>
            <w:proofErr w:type="spellEnd"/>
            <w:r w:rsidRPr="00471A3E">
              <w:t xml:space="preserve"> </w:t>
            </w:r>
            <w:proofErr w:type="spellStart"/>
            <w:r w:rsidRPr="00471A3E">
              <w:t>incident</w:t>
            </w:r>
            <w:proofErr w:type="spellEnd"/>
            <w:r w:rsidRPr="00471A3E">
              <w:t xml:space="preserve"> </w:t>
            </w:r>
            <w:proofErr w:type="spellStart"/>
            <w:r w:rsidRPr="00471A3E">
              <w:t>publicly</w:t>
            </w:r>
            <w:proofErr w:type="spellEnd"/>
            <w:r w:rsidRPr="00471A3E">
              <w:t xml:space="preserve"> </w:t>
            </w:r>
            <w:proofErr w:type="spellStart"/>
            <w:r w:rsidRPr="00471A3E">
              <w:t>available</w:t>
            </w:r>
            <w:proofErr w:type="spellEnd"/>
            <w:r w:rsidRPr="00471A3E">
              <w:t>?</w:t>
            </w:r>
          </w:p>
          <w:p w14:paraId="74F4832F" w14:textId="77777777" w:rsidR="002D1739" w:rsidRPr="00471A3E" w:rsidRDefault="0060388E" w:rsidP="00471A3E">
            <w:pPr>
              <w:pStyle w:val="Nummerertliste"/>
            </w:pPr>
            <w:proofErr w:type="spellStart"/>
            <w:r w:rsidRPr="00471A3E">
              <w:t>Reaction</w:t>
            </w:r>
            <w:proofErr w:type="spellEnd"/>
            <w:r w:rsidRPr="00471A3E">
              <w:t xml:space="preserve"> from </w:t>
            </w:r>
            <w:proofErr w:type="spellStart"/>
            <w:r w:rsidRPr="00471A3E">
              <w:t>other</w:t>
            </w:r>
            <w:proofErr w:type="spellEnd"/>
            <w:r w:rsidRPr="00471A3E">
              <w:t xml:space="preserve"> </w:t>
            </w:r>
            <w:proofErr w:type="spellStart"/>
            <w:r w:rsidRPr="00471A3E">
              <w:t>actors</w:t>
            </w:r>
            <w:proofErr w:type="spellEnd"/>
            <w:r w:rsidRPr="00471A3E">
              <w:t xml:space="preserve">: Have </w:t>
            </w:r>
            <w:proofErr w:type="spellStart"/>
            <w:r w:rsidRPr="00471A3E">
              <w:t>other</w:t>
            </w:r>
            <w:proofErr w:type="spellEnd"/>
            <w:r w:rsidRPr="00471A3E">
              <w:t xml:space="preserve"> </w:t>
            </w:r>
            <w:proofErr w:type="spellStart"/>
            <w:r w:rsidRPr="00471A3E">
              <w:t>actors</w:t>
            </w:r>
            <w:proofErr w:type="spellEnd"/>
            <w:r w:rsidRPr="00471A3E">
              <w:t xml:space="preserve"> (</w:t>
            </w:r>
            <w:proofErr w:type="spellStart"/>
            <w:r w:rsidRPr="00471A3E">
              <w:t>diplomatic</w:t>
            </w:r>
            <w:proofErr w:type="spellEnd"/>
            <w:r w:rsidRPr="00471A3E">
              <w:t xml:space="preserve"> missions, </w:t>
            </w:r>
            <w:proofErr w:type="spellStart"/>
            <w:r w:rsidRPr="00471A3E">
              <w:t>international</w:t>
            </w:r>
            <w:proofErr w:type="spellEnd"/>
            <w:r w:rsidRPr="00471A3E">
              <w:t xml:space="preserve"> </w:t>
            </w:r>
            <w:proofErr w:type="spellStart"/>
            <w:r w:rsidRPr="00471A3E">
              <w:t>organisations</w:t>
            </w:r>
            <w:proofErr w:type="spellEnd"/>
            <w:r w:rsidRPr="00471A3E">
              <w:t xml:space="preserve"> or </w:t>
            </w:r>
            <w:proofErr w:type="spellStart"/>
            <w:r w:rsidRPr="00471A3E">
              <w:t>civil</w:t>
            </w:r>
            <w:proofErr w:type="spellEnd"/>
            <w:r w:rsidRPr="00471A3E">
              <w:t xml:space="preserve"> </w:t>
            </w:r>
            <w:proofErr w:type="spellStart"/>
            <w:r w:rsidRPr="00471A3E">
              <w:t>society</w:t>
            </w:r>
            <w:proofErr w:type="spellEnd"/>
            <w:r w:rsidRPr="00471A3E">
              <w:t xml:space="preserve">) </w:t>
            </w:r>
            <w:proofErr w:type="spellStart"/>
            <w:r w:rsidRPr="00471A3E">
              <w:t>reacted</w:t>
            </w:r>
            <w:proofErr w:type="spellEnd"/>
            <w:r w:rsidRPr="00471A3E">
              <w:t xml:space="preserve">? </w:t>
            </w:r>
            <w:proofErr w:type="spellStart"/>
            <w:r w:rsidRPr="00471A3E">
              <w:t>What</w:t>
            </w:r>
            <w:proofErr w:type="spellEnd"/>
            <w:r w:rsidRPr="00471A3E">
              <w:t xml:space="preserve"> has </w:t>
            </w:r>
            <w:proofErr w:type="spellStart"/>
            <w:r w:rsidRPr="00471A3E">
              <w:t>been</w:t>
            </w:r>
            <w:proofErr w:type="spellEnd"/>
            <w:r w:rsidRPr="00471A3E">
              <w:t xml:space="preserve"> </w:t>
            </w:r>
            <w:proofErr w:type="spellStart"/>
            <w:r w:rsidRPr="00471A3E">
              <w:t>their</w:t>
            </w:r>
            <w:proofErr w:type="spellEnd"/>
            <w:r w:rsidRPr="00471A3E">
              <w:t xml:space="preserve"> </w:t>
            </w:r>
            <w:proofErr w:type="spellStart"/>
            <w:r w:rsidRPr="00471A3E">
              <w:t>response</w:t>
            </w:r>
            <w:proofErr w:type="spellEnd"/>
            <w:r w:rsidRPr="00471A3E">
              <w:t xml:space="preserve">? </w:t>
            </w:r>
          </w:p>
          <w:p w14:paraId="6359A785" w14:textId="77777777" w:rsidR="002D1739" w:rsidRPr="00471A3E" w:rsidRDefault="0060388E" w:rsidP="00471A3E">
            <w:pPr>
              <w:pStyle w:val="Nummerertliste"/>
            </w:pPr>
            <w:r w:rsidRPr="00471A3E">
              <w:t xml:space="preserve">Source: If relevant, </w:t>
            </w:r>
            <w:proofErr w:type="spellStart"/>
            <w:r w:rsidRPr="00471A3E">
              <w:t>indicate</w:t>
            </w:r>
            <w:proofErr w:type="spellEnd"/>
            <w:r w:rsidRPr="00471A3E">
              <w:t xml:space="preserve"> </w:t>
            </w:r>
            <w:proofErr w:type="spellStart"/>
            <w:r w:rsidRPr="00471A3E">
              <w:t>who</w:t>
            </w:r>
            <w:proofErr w:type="spellEnd"/>
            <w:r w:rsidRPr="00471A3E">
              <w:t xml:space="preserve"> has </w:t>
            </w:r>
            <w:proofErr w:type="spellStart"/>
            <w:r w:rsidRPr="00471A3E">
              <w:t>provided</w:t>
            </w:r>
            <w:proofErr w:type="spellEnd"/>
            <w:r w:rsidRPr="00471A3E">
              <w:t xml:space="preserve"> </w:t>
            </w:r>
            <w:proofErr w:type="spellStart"/>
            <w:r w:rsidRPr="00471A3E">
              <w:t>the</w:t>
            </w:r>
            <w:proofErr w:type="spellEnd"/>
            <w:r w:rsidRPr="00471A3E">
              <w:t xml:space="preserve"> </w:t>
            </w:r>
            <w:proofErr w:type="spellStart"/>
            <w:r w:rsidRPr="00471A3E">
              <w:t>embassy</w:t>
            </w:r>
            <w:proofErr w:type="spellEnd"/>
            <w:r w:rsidRPr="00471A3E">
              <w:t xml:space="preserve"> </w:t>
            </w:r>
            <w:proofErr w:type="spellStart"/>
            <w:r w:rsidRPr="00471A3E">
              <w:t>with</w:t>
            </w:r>
            <w:proofErr w:type="spellEnd"/>
            <w:r w:rsidRPr="00471A3E">
              <w:t xml:space="preserve"> </w:t>
            </w:r>
            <w:proofErr w:type="spellStart"/>
            <w:r w:rsidRPr="00471A3E">
              <w:t>this</w:t>
            </w:r>
            <w:proofErr w:type="spellEnd"/>
            <w:r w:rsidRPr="00471A3E">
              <w:t xml:space="preserve"> </w:t>
            </w:r>
            <w:proofErr w:type="spellStart"/>
            <w:r w:rsidRPr="00471A3E">
              <w:t>information</w:t>
            </w:r>
            <w:proofErr w:type="spellEnd"/>
            <w:r w:rsidRPr="00471A3E">
              <w:t>.</w:t>
            </w:r>
          </w:p>
          <w:p w14:paraId="017C867E" w14:textId="77777777" w:rsidR="002D1739" w:rsidRPr="00471A3E" w:rsidRDefault="0060388E" w:rsidP="00471A3E">
            <w:pPr>
              <w:pStyle w:val="Nummerertliste"/>
            </w:pPr>
            <w:proofErr w:type="spellStart"/>
            <w:r w:rsidRPr="00471A3E">
              <w:t>Contact</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w:t>
            </w:r>
            <w:proofErr w:type="spellStart"/>
            <w:r w:rsidRPr="00471A3E">
              <w:t>embassy</w:t>
            </w:r>
            <w:proofErr w:type="spellEnd"/>
            <w:r w:rsidRPr="00471A3E">
              <w:t xml:space="preserve">: </w:t>
            </w:r>
            <w:proofErr w:type="spellStart"/>
            <w:r w:rsidRPr="00471A3E">
              <w:t>Does</w:t>
            </w:r>
            <w:proofErr w:type="spellEnd"/>
            <w:r w:rsidRPr="00471A3E">
              <w:t xml:space="preserve"> </w:t>
            </w:r>
            <w:proofErr w:type="spellStart"/>
            <w:r w:rsidRPr="00471A3E">
              <w:t>the</w:t>
            </w:r>
            <w:proofErr w:type="spellEnd"/>
            <w:r w:rsidRPr="00471A3E">
              <w:t xml:space="preserve"> </w:t>
            </w:r>
            <w:proofErr w:type="spellStart"/>
            <w:r w:rsidRPr="00471A3E">
              <w:t>embassy</w:t>
            </w:r>
            <w:proofErr w:type="spellEnd"/>
            <w:r w:rsidRPr="00471A3E">
              <w:t xml:space="preserve"> </w:t>
            </w:r>
            <w:proofErr w:type="spellStart"/>
            <w:r w:rsidRPr="00471A3E">
              <w:t>already</w:t>
            </w:r>
            <w:proofErr w:type="spellEnd"/>
            <w:r w:rsidRPr="00471A3E">
              <w:t xml:space="preserve"> </w:t>
            </w:r>
            <w:proofErr w:type="spellStart"/>
            <w:r w:rsidRPr="00471A3E">
              <w:t>know</w:t>
            </w:r>
            <w:proofErr w:type="spellEnd"/>
            <w:r w:rsidRPr="00471A3E">
              <w:t xml:space="preserve"> </w:t>
            </w:r>
            <w:proofErr w:type="spellStart"/>
            <w:r w:rsidRPr="00471A3E">
              <w:t>the</w:t>
            </w:r>
            <w:proofErr w:type="spellEnd"/>
            <w:r w:rsidRPr="00471A3E">
              <w:t xml:space="preserve"> human </w:t>
            </w:r>
            <w:proofErr w:type="spellStart"/>
            <w:r w:rsidRPr="00471A3E">
              <w:t>rights</w:t>
            </w:r>
            <w:proofErr w:type="spellEnd"/>
            <w:r w:rsidRPr="00471A3E">
              <w:t xml:space="preserve"> defender? If so, </w:t>
            </w:r>
            <w:proofErr w:type="spellStart"/>
            <w:r w:rsidRPr="00471A3E">
              <w:t>what</w:t>
            </w:r>
            <w:proofErr w:type="spellEnd"/>
            <w:r w:rsidRPr="00471A3E">
              <w:t xml:space="preserve"> </w:t>
            </w:r>
            <w:proofErr w:type="spellStart"/>
            <w:r w:rsidRPr="00471A3E">
              <w:t>contact</w:t>
            </w:r>
            <w:proofErr w:type="spellEnd"/>
            <w:r w:rsidRPr="00471A3E">
              <w:t xml:space="preserve"> has </w:t>
            </w:r>
            <w:proofErr w:type="spellStart"/>
            <w:r w:rsidRPr="00471A3E">
              <w:t>there</w:t>
            </w:r>
            <w:proofErr w:type="spellEnd"/>
            <w:r w:rsidRPr="00471A3E">
              <w:t xml:space="preserve"> </w:t>
            </w:r>
            <w:proofErr w:type="spellStart"/>
            <w:r w:rsidRPr="00471A3E">
              <w:t>been</w:t>
            </w:r>
            <w:proofErr w:type="spellEnd"/>
            <w:r w:rsidRPr="00471A3E">
              <w:t>?</w:t>
            </w:r>
          </w:p>
          <w:p w14:paraId="214035D7" w14:textId="77777777" w:rsidR="002D1739" w:rsidRPr="00471A3E" w:rsidRDefault="0060388E" w:rsidP="00471A3E">
            <w:pPr>
              <w:pStyle w:val="Nummerertliste"/>
            </w:pPr>
            <w:proofErr w:type="spellStart"/>
            <w:r w:rsidRPr="00471A3E">
              <w:t>Recommended</w:t>
            </w:r>
            <w:proofErr w:type="spellEnd"/>
            <w:r w:rsidRPr="00471A3E">
              <w:t xml:space="preserve"> action(s): </w:t>
            </w:r>
            <w:proofErr w:type="spellStart"/>
            <w:r w:rsidRPr="00471A3E">
              <w:t>What</w:t>
            </w:r>
            <w:proofErr w:type="spellEnd"/>
            <w:r w:rsidRPr="00471A3E">
              <w:t xml:space="preserve"> risk </w:t>
            </w:r>
            <w:proofErr w:type="spellStart"/>
            <w:r w:rsidRPr="00471A3E">
              <w:t>assessments</w:t>
            </w:r>
            <w:proofErr w:type="spellEnd"/>
            <w:r w:rsidRPr="00471A3E">
              <w:t xml:space="preserve"> have </w:t>
            </w:r>
            <w:proofErr w:type="spellStart"/>
            <w:r w:rsidRPr="00471A3E">
              <w:t>been</w:t>
            </w:r>
            <w:proofErr w:type="spellEnd"/>
            <w:r w:rsidRPr="00471A3E">
              <w:t xml:space="preserve"> </w:t>
            </w:r>
            <w:proofErr w:type="spellStart"/>
            <w:r w:rsidRPr="00471A3E">
              <w:t>made</w:t>
            </w:r>
            <w:proofErr w:type="spellEnd"/>
            <w:r w:rsidRPr="00471A3E">
              <w:t xml:space="preserve">? </w:t>
            </w:r>
            <w:proofErr w:type="spellStart"/>
            <w:r w:rsidRPr="00471A3E">
              <w:t>What</w:t>
            </w:r>
            <w:proofErr w:type="spellEnd"/>
            <w:r w:rsidRPr="00471A3E">
              <w:t xml:space="preserve"> </w:t>
            </w:r>
            <w:proofErr w:type="spellStart"/>
            <w:r w:rsidRPr="00471A3E">
              <w:t>can</w:t>
            </w:r>
            <w:proofErr w:type="spellEnd"/>
            <w:r w:rsidRPr="00471A3E">
              <w:t xml:space="preserve"> </w:t>
            </w:r>
            <w:proofErr w:type="spellStart"/>
            <w:r w:rsidRPr="00471A3E">
              <w:t>the</w:t>
            </w:r>
            <w:proofErr w:type="spellEnd"/>
            <w:r w:rsidRPr="00471A3E">
              <w:t xml:space="preserve"> </w:t>
            </w:r>
            <w:proofErr w:type="spellStart"/>
            <w:r w:rsidRPr="00471A3E">
              <w:t>embassy</w:t>
            </w:r>
            <w:proofErr w:type="spellEnd"/>
            <w:r w:rsidRPr="00471A3E">
              <w:t xml:space="preserve"> do? Are </w:t>
            </w:r>
            <w:proofErr w:type="spellStart"/>
            <w:r w:rsidRPr="00471A3E">
              <w:t>there</w:t>
            </w:r>
            <w:proofErr w:type="spellEnd"/>
            <w:r w:rsidRPr="00471A3E">
              <w:t xml:space="preserve"> </w:t>
            </w:r>
            <w:proofErr w:type="spellStart"/>
            <w:r w:rsidRPr="00471A3E">
              <w:t>other</w:t>
            </w:r>
            <w:proofErr w:type="spellEnd"/>
            <w:r w:rsidRPr="00471A3E">
              <w:t xml:space="preserve"> </w:t>
            </w:r>
            <w:proofErr w:type="spellStart"/>
            <w:r w:rsidRPr="00471A3E">
              <w:t>actors</w:t>
            </w:r>
            <w:proofErr w:type="spellEnd"/>
            <w:r w:rsidRPr="00471A3E">
              <w:t xml:space="preserve"> </w:t>
            </w:r>
            <w:proofErr w:type="spellStart"/>
            <w:r w:rsidRPr="00471A3E">
              <w:t>that</w:t>
            </w:r>
            <w:proofErr w:type="spellEnd"/>
            <w:r w:rsidRPr="00471A3E">
              <w:t xml:space="preserve"> </w:t>
            </w:r>
            <w:proofErr w:type="spellStart"/>
            <w:r w:rsidRPr="00471A3E">
              <w:t>the</w:t>
            </w:r>
            <w:proofErr w:type="spellEnd"/>
            <w:r w:rsidRPr="00471A3E">
              <w:t xml:space="preserve"> </w:t>
            </w:r>
            <w:proofErr w:type="spellStart"/>
            <w:r w:rsidRPr="00471A3E">
              <w:t>embassy</w:t>
            </w:r>
            <w:proofErr w:type="spellEnd"/>
            <w:r w:rsidRPr="00471A3E">
              <w:t xml:space="preserve"> </w:t>
            </w:r>
            <w:proofErr w:type="spellStart"/>
            <w:r w:rsidRPr="00471A3E">
              <w:t>should</w:t>
            </w:r>
            <w:proofErr w:type="spellEnd"/>
            <w:r w:rsidRPr="00471A3E">
              <w:t xml:space="preserve"> </w:t>
            </w:r>
            <w:proofErr w:type="spellStart"/>
            <w:r w:rsidRPr="00471A3E">
              <w:t>consider</w:t>
            </w:r>
            <w:proofErr w:type="spellEnd"/>
            <w:r w:rsidRPr="00471A3E">
              <w:t xml:space="preserve"> </w:t>
            </w:r>
            <w:proofErr w:type="spellStart"/>
            <w:r w:rsidRPr="00471A3E">
              <w:t>collaborating</w:t>
            </w:r>
            <w:proofErr w:type="spellEnd"/>
            <w:r w:rsidRPr="00471A3E">
              <w:t xml:space="preserve"> </w:t>
            </w:r>
            <w:proofErr w:type="spellStart"/>
            <w:r w:rsidRPr="00471A3E">
              <w:t>with</w:t>
            </w:r>
            <w:proofErr w:type="spellEnd"/>
            <w:r w:rsidRPr="00471A3E">
              <w:t xml:space="preserve">? </w:t>
            </w:r>
          </w:p>
          <w:p w14:paraId="375E3713" w14:textId="77777777" w:rsidR="002D1739" w:rsidRPr="00471A3E" w:rsidRDefault="0060388E" w:rsidP="00471A3E">
            <w:pPr>
              <w:pStyle w:val="Nummerertliste"/>
            </w:pPr>
            <w:proofErr w:type="spellStart"/>
            <w:r w:rsidRPr="00471A3E">
              <w:t>Results</w:t>
            </w:r>
            <w:proofErr w:type="spellEnd"/>
            <w:r w:rsidRPr="00471A3E">
              <w:t xml:space="preserve"> </w:t>
            </w:r>
            <w:proofErr w:type="spellStart"/>
            <w:r w:rsidRPr="00471A3E">
              <w:t>of</w:t>
            </w:r>
            <w:proofErr w:type="spellEnd"/>
            <w:r w:rsidRPr="00471A3E">
              <w:t xml:space="preserve"> action(s): Positive and negative </w:t>
            </w:r>
            <w:proofErr w:type="spellStart"/>
            <w:r w:rsidRPr="00471A3E">
              <w:t>consequences</w:t>
            </w:r>
            <w:proofErr w:type="spellEnd"/>
            <w:r w:rsidRPr="00471A3E">
              <w:t xml:space="preserve"> (</w:t>
            </w:r>
            <w:proofErr w:type="spellStart"/>
            <w:r w:rsidRPr="00471A3E">
              <w:t>new</w:t>
            </w:r>
            <w:proofErr w:type="spellEnd"/>
            <w:r w:rsidRPr="00471A3E">
              <w:t xml:space="preserve"> </w:t>
            </w:r>
            <w:proofErr w:type="spellStart"/>
            <w:r w:rsidRPr="00471A3E">
              <w:t>contacts</w:t>
            </w:r>
            <w:proofErr w:type="spellEnd"/>
            <w:r w:rsidRPr="00471A3E">
              <w:t xml:space="preserve">, </w:t>
            </w:r>
            <w:proofErr w:type="spellStart"/>
            <w:r w:rsidRPr="00471A3E">
              <w:t>new</w:t>
            </w:r>
            <w:proofErr w:type="spellEnd"/>
            <w:r w:rsidRPr="00471A3E">
              <w:t xml:space="preserve"> </w:t>
            </w:r>
            <w:proofErr w:type="spellStart"/>
            <w:r w:rsidRPr="00471A3E">
              <w:t>incidents</w:t>
            </w:r>
            <w:proofErr w:type="spellEnd"/>
            <w:r w:rsidRPr="00471A3E">
              <w:t xml:space="preserve"> </w:t>
            </w:r>
            <w:proofErr w:type="spellStart"/>
            <w:r w:rsidRPr="00471A3E">
              <w:t>of</w:t>
            </w:r>
            <w:proofErr w:type="spellEnd"/>
            <w:r w:rsidRPr="00471A3E">
              <w:t xml:space="preserve"> </w:t>
            </w:r>
            <w:proofErr w:type="spellStart"/>
            <w:r w:rsidRPr="00471A3E">
              <w:t>abuse</w:t>
            </w:r>
            <w:proofErr w:type="spellEnd"/>
            <w:r w:rsidRPr="00471A3E">
              <w:t xml:space="preserve">, </w:t>
            </w:r>
            <w:proofErr w:type="spellStart"/>
            <w:r w:rsidRPr="00471A3E">
              <w:t>security</w:t>
            </w:r>
            <w:proofErr w:type="spellEnd"/>
            <w:r w:rsidRPr="00471A3E">
              <w:t xml:space="preserve"> </w:t>
            </w:r>
            <w:proofErr w:type="spellStart"/>
            <w:r w:rsidRPr="00471A3E">
              <w:t>assessments</w:t>
            </w:r>
            <w:proofErr w:type="spellEnd"/>
            <w:r w:rsidRPr="00471A3E">
              <w:t xml:space="preserve">, </w:t>
            </w:r>
            <w:proofErr w:type="spellStart"/>
            <w:r w:rsidRPr="00471A3E">
              <w:t>relations</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w:t>
            </w:r>
            <w:proofErr w:type="spellStart"/>
            <w:r w:rsidRPr="00471A3E">
              <w:t>authorities</w:t>
            </w:r>
            <w:proofErr w:type="spellEnd"/>
            <w:r w:rsidRPr="00471A3E">
              <w:t xml:space="preserve">, </w:t>
            </w:r>
            <w:proofErr w:type="spellStart"/>
            <w:r w:rsidRPr="00471A3E">
              <w:t>situation</w:t>
            </w:r>
            <w:proofErr w:type="spellEnd"/>
            <w:r w:rsidRPr="00471A3E">
              <w:t xml:space="preserve"> for </w:t>
            </w:r>
            <w:proofErr w:type="spellStart"/>
            <w:r w:rsidRPr="00471A3E">
              <w:t>the</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family</w:t>
            </w:r>
            <w:proofErr w:type="spellEnd"/>
            <w:r w:rsidRPr="00471A3E">
              <w:t>).</w:t>
            </w:r>
          </w:p>
          <w:p w14:paraId="34739B33" w14:textId="77777777" w:rsidR="002D1739" w:rsidRPr="00471A3E" w:rsidRDefault="0060388E" w:rsidP="00471A3E">
            <w:pPr>
              <w:pStyle w:val="Nummerertliste"/>
            </w:pPr>
            <w:r w:rsidRPr="00471A3E">
              <w:t xml:space="preserve">Updates: </w:t>
            </w:r>
            <w:proofErr w:type="spellStart"/>
            <w:r w:rsidRPr="00471A3E">
              <w:t>Remember</w:t>
            </w:r>
            <w:proofErr w:type="spellEnd"/>
            <w:r w:rsidRPr="00471A3E">
              <w:t xml:space="preserve"> to </w:t>
            </w:r>
            <w:proofErr w:type="spellStart"/>
            <w:r w:rsidRPr="00471A3E">
              <w:t>update</w:t>
            </w:r>
            <w:proofErr w:type="spellEnd"/>
            <w:r w:rsidRPr="00471A3E">
              <w:t xml:space="preserve"> </w:t>
            </w:r>
            <w:proofErr w:type="spellStart"/>
            <w:r w:rsidRPr="00471A3E">
              <w:t>information</w:t>
            </w:r>
            <w:proofErr w:type="spellEnd"/>
            <w:r w:rsidRPr="00471A3E">
              <w:t xml:space="preserve"> </w:t>
            </w:r>
            <w:proofErr w:type="spellStart"/>
            <w:r w:rsidRPr="00471A3E">
              <w:t>if</w:t>
            </w:r>
            <w:proofErr w:type="spellEnd"/>
            <w:r w:rsidRPr="00471A3E">
              <w:t xml:space="preserve"> </w:t>
            </w:r>
            <w:proofErr w:type="spellStart"/>
            <w:r w:rsidRPr="00471A3E">
              <w:t>the</w:t>
            </w:r>
            <w:proofErr w:type="spellEnd"/>
            <w:r w:rsidRPr="00471A3E">
              <w:t xml:space="preserve"> </w:t>
            </w:r>
            <w:proofErr w:type="spellStart"/>
            <w:r w:rsidRPr="00471A3E">
              <w:t>situation</w:t>
            </w:r>
            <w:proofErr w:type="spellEnd"/>
            <w:r w:rsidRPr="00471A3E">
              <w:t xml:space="preserve"> </w:t>
            </w:r>
            <w:proofErr w:type="spellStart"/>
            <w:r w:rsidRPr="00471A3E">
              <w:t>changes</w:t>
            </w:r>
            <w:proofErr w:type="spellEnd"/>
            <w:r w:rsidRPr="00471A3E">
              <w:t>.</w:t>
            </w:r>
          </w:p>
        </w:tc>
      </w:tr>
    </w:tbl>
    <w:p w14:paraId="305B512F" w14:textId="77777777" w:rsidR="002D1739" w:rsidRPr="00471A3E" w:rsidRDefault="0060388E" w:rsidP="00471A3E">
      <w:pPr>
        <w:pStyle w:val="Overskrift1"/>
      </w:pPr>
      <w:r w:rsidRPr="00471A3E">
        <w:lastRenderedPageBreak/>
        <w:t xml:space="preserve">Guidelines for diplomatic missions to international </w:t>
      </w:r>
      <w:proofErr w:type="spellStart"/>
      <w:r w:rsidRPr="00471A3E">
        <w:t>organisations</w:t>
      </w:r>
      <w:proofErr w:type="spellEnd"/>
    </w:p>
    <w:p w14:paraId="3A4638E3" w14:textId="77777777" w:rsidR="002D1739" w:rsidRPr="00471A3E" w:rsidRDefault="0060388E" w:rsidP="00471A3E">
      <w:proofErr w:type="spellStart"/>
      <w:r w:rsidRPr="00471A3E">
        <w:t>Supporting</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access</w:t>
      </w:r>
      <w:proofErr w:type="spellEnd"/>
      <w:r w:rsidRPr="00471A3E">
        <w:t xml:space="preserve"> </w:t>
      </w:r>
      <w:proofErr w:type="gramStart"/>
      <w:r w:rsidRPr="00471A3E">
        <w:t>to and</w:t>
      </w:r>
      <w:proofErr w:type="gramEnd"/>
      <w:r w:rsidRPr="00471A3E">
        <w:t xml:space="preserve"> </w:t>
      </w:r>
      <w:proofErr w:type="spellStart"/>
      <w:r w:rsidRPr="00471A3E">
        <w:t>cooperation</w:t>
      </w:r>
      <w:proofErr w:type="spellEnd"/>
      <w:r w:rsidRPr="00471A3E">
        <w:t xml:space="preserve"> </w:t>
      </w:r>
      <w:proofErr w:type="spellStart"/>
      <w:r w:rsidRPr="00471A3E">
        <w:t>with</w:t>
      </w:r>
      <w:proofErr w:type="spellEnd"/>
      <w:r w:rsidRPr="00471A3E">
        <w:t xml:space="preserve"> </w:t>
      </w:r>
      <w:proofErr w:type="spellStart"/>
      <w:r w:rsidRPr="00471A3E">
        <w:t>international</w:t>
      </w:r>
      <w:proofErr w:type="spellEnd"/>
      <w:r w:rsidRPr="00471A3E">
        <w:t xml:space="preserve"> </w:t>
      </w:r>
      <w:proofErr w:type="spellStart"/>
      <w:r w:rsidRPr="00471A3E">
        <w:t>organisations</w:t>
      </w:r>
      <w:proofErr w:type="spellEnd"/>
      <w:r w:rsidRPr="00471A3E">
        <w:t xml:space="preserve"> is a </w:t>
      </w:r>
      <w:proofErr w:type="spellStart"/>
      <w:r w:rsidRPr="00471A3E">
        <w:t>priority</w:t>
      </w:r>
      <w:proofErr w:type="spellEnd"/>
      <w:r w:rsidRPr="00471A3E">
        <w:t xml:space="preserve"> for Norwegian missions to </w:t>
      </w:r>
      <w:proofErr w:type="spellStart"/>
      <w:r w:rsidRPr="00471A3E">
        <w:t>international</w:t>
      </w:r>
      <w:proofErr w:type="spellEnd"/>
      <w:r w:rsidRPr="00471A3E">
        <w:t xml:space="preserve"> </w:t>
      </w:r>
      <w:proofErr w:type="spellStart"/>
      <w:r w:rsidRPr="00471A3E">
        <w:t>organisations</w:t>
      </w:r>
      <w:proofErr w:type="spellEnd"/>
      <w:r w:rsidRPr="00471A3E">
        <w:t xml:space="preserve">. International </w:t>
      </w:r>
      <w:proofErr w:type="spellStart"/>
      <w:r w:rsidRPr="00471A3E">
        <w:t>organisations</w:t>
      </w:r>
      <w:proofErr w:type="spellEnd"/>
      <w:r w:rsidRPr="00471A3E">
        <w:t xml:space="preserve">, </w:t>
      </w:r>
      <w:proofErr w:type="spellStart"/>
      <w:r w:rsidRPr="00471A3E">
        <w:t>both</w:t>
      </w:r>
      <w:proofErr w:type="spellEnd"/>
      <w:r w:rsidRPr="00471A3E">
        <w:t xml:space="preserve"> global, </w:t>
      </w:r>
      <w:proofErr w:type="spellStart"/>
      <w:r w:rsidRPr="00471A3E">
        <w:t>such</w:t>
      </w:r>
      <w:proofErr w:type="spellEnd"/>
      <w:r w:rsidRPr="00471A3E">
        <w:t xml:space="preserve"> as </w:t>
      </w:r>
      <w:proofErr w:type="spellStart"/>
      <w:r w:rsidRPr="00471A3E">
        <w:t>the</w:t>
      </w:r>
      <w:proofErr w:type="spellEnd"/>
      <w:r w:rsidRPr="00471A3E">
        <w:t xml:space="preserve"> UN, and regional, </w:t>
      </w:r>
      <w:proofErr w:type="spellStart"/>
      <w:r w:rsidRPr="00471A3E">
        <w:t>such</w:t>
      </w:r>
      <w:proofErr w:type="spellEnd"/>
      <w:r w:rsidRPr="00471A3E">
        <w:t xml:space="preserve"> as </w:t>
      </w:r>
      <w:proofErr w:type="spellStart"/>
      <w:r w:rsidRPr="00471A3E">
        <w:t>the</w:t>
      </w:r>
      <w:proofErr w:type="spellEnd"/>
      <w:r w:rsidRPr="00471A3E">
        <w:t xml:space="preserve"> Council </w:t>
      </w:r>
      <w:proofErr w:type="spellStart"/>
      <w:r w:rsidRPr="00471A3E">
        <w:t>of</w:t>
      </w:r>
      <w:proofErr w:type="spellEnd"/>
      <w:r w:rsidRPr="00471A3E">
        <w:t xml:space="preserve"> Europe </w:t>
      </w:r>
      <w:r w:rsidRPr="00471A3E">
        <w:lastRenderedPageBreak/>
        <w:t xml:space="preserve">and </w:t>
      </w:r>
      <w:proofErr w:type="spellStart"/>
      <w:r w:rsidRPr="00471A3E">
        <w:t>the</w:t>
      </w:r>
      <w:proofErr w:type="spellEnd"/>
      <w:r w:rsidRPr="00471A3E">
        <w:t xml:space="preserve"> OSCE, play a </w:t>
      </w:r>
      <w:proofErr w:type="spellStart"/>
      <w:r w:rsidRPr="00471A3E">
        <w:t>key</w:t>
      </w:r>
      <w:proofErr w:type="spellEnd"/>
      <w:r w:rsidRPr="00471A3E">
        <w:t xml:space="preserve"> </w:t>
      </w:r>
      <w:proofErr w:type="spellStart"/>
      <w:r w:rsidRPr="00471A3E">
        <w:t>role</w:t>
      </w:r>
      <w:proofErr w:type="spellEnd"/>
      <w:r w:rsidRPr="00471A3E">
        <w:t xml:space="preserve"> in </w:t>
      </w:r>
      <w:proofErr w:type="spellStart"/>
      <w:r w:rsidRPr="00471A3E">
        <w:t>supporting</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directly</w:t>
      </w:r>
      <w:proofErr w:type="spellEnd"/>
      <w:r w:rsidRPr="00471A3E">
        <w:t xml:space="preserve"> and by providing </w:t>
      </w:r>
      <w:proofErr w:type="spellStart"/>
      <w:r w:rsidRPr="00471A3E">
        <w:t>the</w:t>
      </w:r>
      <w:proofErr w:type="spellEnd"/>
      <w:r w:rsidRPr="00471A3E">
        <w:t xml:space="preserve"> normative </w:t>
      </w:r>
      <w:proofErr w:type="spellStart"/>
      <w:r w:rsidRPr="00471A3E">
        <w:t>framework</w:t>
      </w:r>
      <w:proofErr w:type="spellEnd"/>
      <w:r w:rsidRPr="00471A3E">
        <w:t xml:space="preserve"> for </w:t>
      </w:r>
      <w:proofErr w:type="spellStart"/>
      <w:r w:rsidRPr="00471A3E">
        <w:t>their</w:t>
      </w:r>
      <w:proofErr w:type="spellEnd"/>
      <w:r w:rsidRPr="00471A3E">
        <w:t xml:space="preserve"> </w:t>
      </w:r>
      <w:proofErr w:type="spellStart"/>
      <w:r w:rsidRPr="00471A3E">
        <w:t>work</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in turn assist </w:t>
      </w:r>
      <w:proofErr w:type="spellStart"/>
      <w:r w:rsidRPr="00471A3E">
        <w:t>these</w:t>
      </w:r>
      <w:proofErr w:type="spellEnd"/>
      <w:r w:rsidRPr="00471A3E">
        <w:t xml:space="preserve"> </w:t>
      </w:r>
      <w:proofErr w:type="spellStart"/>
      <w:r w:rsidRPr="00471A3E">
        <w:t>organisations</w:t>
      </w:r>
      <w:proofErr w:type="spellEnd"/>
      <w:r w:rsidRPr="00471A3E">
        <w:t xml:space="preserve"> in </w:t>
      </w:r>
      <w:proofErr w:type="spellStart"/>
      <w:r w:rsidRPr="00471A3E">
        <w:t>fulfilling</w:t>
      </w:r>
      <w:proofErr w:type="spellEnd"/>
      <w:r w:rsidRPr="00471A3E">
        <w:t xml:space="preserve"> </w:t>
      </w:r>
      <w:proofErr w:type="spellStart"/>
      <w:r w:rsidRPr="00471A3E">
        <w:t>their</w:t>
      </w:r>
      <w:proofErr w:type="spellEnd"/>
      <w:r w:rsidRPr="00471A3E">
        <w:t xml:space="preserve"> </w:t>
      </w:r>
      <w:proofErr w:type="spellStart"/>
      <w:r w:rsidRPr="00471A3E">
        <w:t>mandates</w:t>
      </w:r>
      <w:proofErr w:type="spellEnd"/>
      <w:r w:rsidRPr="00471A3E">
        <w:t xml:space="preserve">. </w:t>
      </w:r>
    </w:p>
    <w:p w14:paraId="33013AE0" w14:textId="77777777" w:rsidR="002D1739" w:rsidRPr="00471A3E" w:rsidRDefault="0060388E" w:rsidP="00471A3E">
      <w:proofErr w:type="spellStart"/>
      <w:r w:rsidRPr="00471A3E">
        <w:t>Supporting</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in multilateral arenas is an </w:t>
      </w:r>
      <w:proofErr w:type="spellStart"/>
      <w:r w:rsidRPr="00471A3E">
        <w:t>important</w:t>
      </w:r>
      <w:proofErr w:type="spellEnd"/>
      <w:r w:rsidRPr="00471A3E">
        <w:t xml:space="preserve"> part </w:t>
      </w:r>
      <w:proofErr w:type="spellStart"/>
      <w:r w:rsidRPr="00471A3E">
        <w:t>of</w:t>
      </w:r>
      <w:proofErr w:type="spellEnd"/>
      <w:r w:rsidRPr="00471A3E">
        <w:t xml:space="preserve"> </w:t>
      </w:r>
      <w:proofErr w:type="spellStart"/>
      <w:r w:rsidRPr="00471A3E">
        <w:t>Norway’s</w:t>
      </w:r>
      <w:proofErr w:type="spellEnd"/>
      <w:r w:rsidRPr="00471A3E">
        <w:t xml:space="preserve"> overall </w:t>
      </w:r>
      <w:proofErr w:type="spellStart"/>
      <w:r w:rsidRPr="00471A3E">
        <w:t>efforts</w:t>
      </w:r>
      <w:proofErr w:type="spellEnd"/>
      <w:r w:rsidRPr="00471A3E">
        <w:t xml:space="preserve">. </w:t>
      </w:r>
      <w:proofErr w:type="spellStart"/>
      <w:r w:rsidRPr="00471A3E">
        <w:t>Below</w:t>
      </w:r>
      <w:proofErr w:type="spellEnd"/>
      <w:r w:rsidRPr="00471A3E">
        <w:t xml:space="preserve"> </w:t>
      </w:r>
      <w:proofErr w:type="spellStart"/>
      <w:r w:rsidRPr="00471A3E">
        <w:t>are</w:t>
      </w:r>
      <w:proofErr w:type="spellEnd"/>
      <w:r w:rsidRPr="00471A3E">
        <w:t xml:space="preserve"> </w:t>
      </w:r>
      <w:proofErr w:type="spellStart"/>
      <w:r w:rsidRPr="00471A3E">
        <w:t>some</w:t>
      </w:r>
      <w:proofErr w:type="spellEnd"/>
      <w:r w:rsidRPr="00471A3E">
        <w:t xml:space="preserve"> </w:t>
      </w:r>
      <w:proofErr w:type="spellStart"/>
      <w:r w:rsidRPr="00471A3E">
        <w:t>measures</w:t>
      </w:r>
      <w:proofErr w:type="spellEnd"/>
      <w:r w:rsidRPr="00471A3E">
        <w:t xml:space="preserve"> </w:t>
      </w:r>
      <w:proofErr w:type="spellStart"/>
      <w:r w:rsidRPr="00471A3E">
        <w:t>diplomatic</w:t>
      </w:r>
      <w:proofErr w:type="spellEnd"/>
      <w:r w:rsidRPr="00471A3E">
        <w:t xml:space="preserve"> missions to </w:t>
      </w:r>
      <w:proofErr w:type="spellStart"/>
      <w:r w:rsidRPr="00471A3E">
        <w:t>international</w:t>
      </w:r>
      <w:proofErr w:type="spellEnd"/>
      <w:r w:rsidRPr="00471A3E">
        <w:t xml:space="preserve"> </w:t>
      </w:r>
      <w:proofErr w:type="spellStart"/>
      <w:r w:rsidRPr="00471A3E">
        <w:t>organisations</w:t>
      </w:r>
      <w:proofErr w:type="spellEnd"/>
      <w:r w:rsidRPr="00471A3E">
        <w:t xml:space="preserve"> </w:t>
      </w:r>
      <w:proofErr w:type="spellStart"/>
      <w:r w:rsidRPr="00471A3E">
        <w:t>may</w:t>
      </w:r>
      <w:proofErr w:type="spellEnd"/>
      <w:r w:rsidRPr="00471A3E">
        <w:t xml:space="preserve"> </w:t>
      </w:r>
      <w:proofErr w:type="spellStart"/>
      <w:r w:rsidRPr="00471A3E">
        <w:t>consider</w:t>
      </w:r>
      <w:proofErr w:type="spellEnd"/>
      <w:r w:rsidRPr="00471A3E">
        <w:t xml:space="preserve">. In </w:t>
      </w:r>
      <w:proofErr w:type="spellStart"/>
      <w:r w:rsidRPr="00471A3E">
        <w:t>addition</w:t>
      </w:r>
      <w:proofErr w:type="spellEnd"/>
      <w:r w:rsidRPr="00471A3E">
        <w:t xml:space="preserve">, </w:t>
      </w:r>
      <w:proofErr w:type="spellStart"/>
      <w:r w:rsidRPr="00471A3E">
        <w:t>section</w:t>
      </w:r>
      <w:proofErr w:type="spellEnd"/>
      <w:r w:rsidRPr="00471A3E">
        <w:t xml:space="preserve"> 2.2 </w:t>
      </w:r>
      <w:proofErr w:type="spellStart"/>
      <w:r w:rsidRPr="00471A3E">
        <w:t>on</w:t>
      </w:r>
      <w:proofErr w:type="spellEnd"/>
      <w:r w:rsidRPr="00471A3E">
        <w:t xml:space="preserve"> risk </w:t>
      </w:r>
      <w:proofErr w:type="spellStart"/>
      <w:r w:rsidRPr="00471A3E">
        <w:t>assessment</w:t>
      </w:r>
      <w:proofErr w:type="spellEnd"/>
      <w:r w:rsidRPr="00471A3E">
        <w:t xml:space="preserve"> and </w:t>
      </w:r>
      <w:proofErr w:type="spellStart"/>
      <w:r w:rsidRPr="00471A3E">
        <w:t>section</w:t>
      </w:r>
      <w:proofErr w:type="spellEnd"/>
      <w:r w:rsidRPr="00471A3E">
        <w:t xml:space="preserve"> 2.6 </w:t>
      </w:r>
      <w:proofErr w:type="spellStart"/>
      <w:r w:rsidRPr="00471A3E">
        <w:t>on</w:t>
      </w:r>
      <w:proofErr w:type="spellEnd"/>
      <w:r w:rsidRPr="00471A3E">
        <w:t xml:space="preserve"> </w:t>
      </w:r>
      <w:proofErr w:type="spellStart"/>
      <w:r w:rsidRPr="00471A3E">
        <w:t>publicity</w:t>
      </w:r>
      <w:proofErr w:type="spellEnd"/>
      <w:r w:rsidRPr="00471A3E">
        <w:t xml:space="preserve"> and </w:t>
      </w:r>
      <w:proofErr w:type="spellStart"/>
      <w:r w:rsidRPr="00471A3E">
        <w:t>public</w:t>
      </w:r>
      <w:proofErr w:type="spellEnd"/>
      <w:r w:rsidRPr="00471A3E">
        <w:t xml:space="preserve"> statements </w:t>
      </w:r>
      <w:proofErr w:type="spellStart"/>
      <w:r w:rsidRPr="00471A3E">
        <w:t>are</w:t>
      </w:r>
      <w:proofErr w:type="spellEnd"/>
      <w:r w:rsidRPr="00471A3E">
        <w:t xml:space="preserve"> </w:t>
      </w:r>
      <w:proofErr w:type="spellStart"/>
      <w:r w:rsidRPr="00471A3E">
        <w:t>also</w:t>
      </w:r>
      <w:proofErr w:type="spellEnd"/>
      <w:r w:rsidRPr="00471A3E">
        <w:t xml:space="preserve"> valid.</w:t>
      </w:r>
    </w:p>
    <w:p w14:paraId="513C781E" w14:textId="77777777" w:rsidR="002D1739" w:rsidRPr="00471A3E" w:rsidRDefault="0060388E" w:rsidP="00471A3E">
      <w:pPr>
        <w:pStyle w:val="Overskrift2"/>
      </w:pPr>
      <w:proofErr w:type="spellStart"/>
      <w:r w:rsidRPr="00471A3E">
        <w:t>Regular</w:t>
      </w:r>
      <w:proofErr w:type="spellEnd"/>
      <w:r w:rsidRPr="00471A3E">
        <w:t xml:space="preserve"> </w:t>
      </w:r>
      <w:proofErr w:type="spellStart"/>
      <w:r w:rsidRPr="00471A3E">
        <w:t>contact</w:t>
      </w:r>
      <w:proofErr w:type="spellEnd"/>
      <w:r w:rsidRPr="00471A3E">
        <w:t xml:space="preserve"> </w:t>
      </w:r>
      <w:proofErr w:type="spellStart"/>
      <w:r w:rsidRPr="00471A3E">
        <w:t>with</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p>
    <w:p w14:paraId="17D90173" w14:textId="77777777" w:rsidR="002D1739" w:rsidRPr="00471A3E" w:rsidRDefault="0060388E" w:rsidP="00471A3E">
      <w:r w:rsidRPr="00471A3E">
        <w:t xml:space="preserve">The </w:t>
      </w:r>
      <w:proofErr w:type="spellStart"/>
      <w:r w:rsidRPr="00471A3E">
        <w:t>mission</w:t>
      </w:r>
      <w:proofErr w:type="spellEnd"/>
      <w:r w:rsidRPr="00471A3E">
        <w:t xml:space="preserve"> </w:t>
      </w:r>
      <w:proofErr w:type="spellStart"/>
      <w:r w:rsidRPr="00471A3E">
        <w:t>should</w:t>
      </w:r>
      <w:proofErr w:type="spellEnd"/>
      <w:r w:rsidRPr="00471A3E">
        <w:t xml:space="preserve"> </w:t>
      </w:r>
      <w:proofErr w:type="spellStart"/>
      <w:r w:rsidRPr="00471A3E">
        <w:t>facilitate</w:t>
      </w:r>
      <w:proofErr w:type="spellEnd"/>
      <w:r w:rsidRPr="00471A3E">
        <w:t xml:space="preserve"> </w:t>
      </w:r>
      <w:proofErr w:type="spellStart"/>
      <w:r w:rsidRPr="00471A3E">
        <w:t>contact</w:t>
      </w:r>
      <w:proofErr w:type="spellEnd"/>
      <w:r w:rsidRPr="00471A3E">
        <w:t xml:space="preserve"> </w:t>
      </w:r>
      <w:proofErr w:type="spellStart"/>
      <w:r w:rsidRPr="00471A3E">
        <w:t>with</w:t>
      </w:r>
      <w:proofErr w:type="spellEnd"/>
      <w:r w:rsidRPr="00471A3E">
        <w:t xml:space="preserve"> </w:t>
      </w:r>
      <w:proofErr w:type="spellStart"/>
      <w:r w:rsidRPr="00471A3E">
        <w:t>civil</w:t>
      </w:r>
      <w:proofErr w:type="spellEnd"/>
      <w:r w:rsidRPr="00471A3E">
        <w:t xml:space="preserve"> </w:t>
      </w:r>
      <w:proofErr w:type="spellStart"/>
      <w:r w:rsidRPr="00471A3E">
        <w:t>society</w:t>
      </w:r>
      <w:proofErr w:type="spellEnd"/>
      <w:r w:rsidRPr="00471A3E">
        <w:t xml:space="preserve"> and human </w:t>
      </w:r>
      <w:proofErr w:type="spellStart"/>
      <w:r w:rsidRPr="00471A3E">
        <w:t>rights</w:t>
      </w:r>
      <w:proofErr w:type="spellEnd"/>
      <w:r w:rsidRPr="00471A3E">
        <w:t xml:space="preserve"> </w:t>
      </w:r>
      <w:proofErr w:type="spellStart"/>
      <w:r w:rsidRPr="00471A3E">
        <w:t>defenders</w:t>
      </w:r>
      <w:proofErr w:type="spellEnd"/>
      <w:r w:rsidRPr="00471A3E">
        <w:t xml:space="preserve"> from different </w:t>
      </w:r>
      <w:proofErr w:type="spellStart"/>
      <w:r w:rsidRPr="00471A3E">
        <w:t>countries</w:t>
      </w:r>
      <w:proofErr w:type="spellEnd"/>
      <w:r w:rsidRPr="00471A3E">
        <w:t xml:space="preserve"> </w:t>
      </w:r>
      <w:proofErr w:type="spellStart"/>
      <w:r w:rsidRPr="00471A3E">
        <w:t>when</w:t>
      </w:r>
      <w:proofErr w:type="spellEnd"/>
      <w:r w:rsidRPr="00471A3E">
        <w:t xml:space="preserve"> </w:t>
      </w:r>
      <w:proofErr w:type="spellStart"/>
      <w:r w:rsidRPr="00471A3E">
        <w:t>they</w:t>
      </w:r>
      <w:proofErr w:type="spellEnd"/>
      <w:r w:rsidRPr="00471A3E">
        <w:t xml:space="preserve"> </w:t>
      </w:r>
      <w:proofErr w:type="spellStart"/>
      <w:r w:rsidRPr="00471A3E">
        <w:t>visit</w:t>
      </w:r>
      <w:proofErr w:type="spellEnd"/>
      <w:r w:rsidRPr="00471A3E">
        <w:t xml:space="preserve"> </w:t>
      </w:r>
      <w:proofErr w:type="spellStart"/>
      <w:r w:rsidRPr="00471A3E">
        <w:t>international</w:t>
      </w:r>
      <w:proofErr w:type="spellEnd"/>
      <w:r w:rsidRPr="00471A3E">
        <w:t xml:space="preserve"> </w:t>
      </w:r>
      <w:proofErr w:type="spellStart"/>
      <w:r w:rsidRPr="00471A3E">
        <w:t>organisations</w:t>
      </w:r>
      <w:proofErr w:type="spellEnd"/>
      <w:r w:rsidRPr="00471A3E">
        <w:t xml:space="preserve"> or </w:t>
      </w:r>
      <w:proofErr w:type="spellStart"/>
      <w:r w:rsidRPr="00471A3E">
        <w:t>participate</w:t>
      </w:r>
      <w:proofErr w:type="spellEnd"/>
      <w:r w:rsidRPr="00471A3E">
        <w:t xml:space="preserve"> in multilateral arenas. The </w:t>
      </w:r>
      <w:proofErr w:type="spellStart"/>
      <w:r w:rsidRPr="00471A3E">
        <w:t>mission’s</w:t>
      </w:r>
      <w:proofErr w:type="spellEnd"/>
      <w:r w:rsidRPr="00471A3E">
        <w:t xml:space="preserve"> </w:t>
      </w:r>
      <w:proofErr w:type="spellStart"/>
      <w:r w:rsidRPr="00471A3E">
        <w:t>direct</w:t>
      </w:r>
      <w:proofErr w:type="spellEnd"/>
      <w:r w:rsidRPr="00471A3E">
        <w:t xml:space="preserve"> </w:t>
      </w:r>
      <w:proofErr w:type="spellStart"/>
      <w:r w:rsidRPr="00471A3E">
        <w:t>contact</w:t>
      </w:r>
      <w:proofErr w:type="spellEnd"/>
      <w:r w:rsidRPr="00471A3E">
        <w:t xml:space="preserve"> and </w:t>
      </w:r>
      <w:proofErr w:type="spellStart"/>
      <w:r w:rsidRPr="00471A3E">
        <w:t>meetings</w:t>
      </w:r>
      <w:proofErr w:type="spellEnd"/>
      <w:r w:rsidRPr="00471A3E">
        <w:t xml:space="preserve"> </w:t>
      </w:r>
      <w:proofErr w:type="spellStart"/>
      <w:r w:rsidRPr="00471A3E">
        <w:t>with</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increase</w:t>
      </w:r>
      <w:proofErr w:type="spellEnd"/>
      <w:r w:rsidRPr="00471A3E">
        <w:t xml:space="preserve"> </w:t>
      </w:r>
      <w:proofErr w:type="spellStart"/>
      <w:r w:rsidRPr="00471A3E">
        <w:t>their</w:t>
      </w:r>
      <w:proofErr w:type="spellEnd"/>
      <w:r w:rsidRPr="00471A3E">
        <w:t xml:space="preserve"> </w:t>
      </w:r>
      <w:proofErr w:type="spellStart"/>
      <w:r w:rsidRPr="00471A3E">
        <w:t>visibility</w:t>
      </w:r>
      <w:proofErr w:type="spellEnd"/>
      <w:r w:rsidRPr="00471A3E">
        <w:t xml:space="preserve"> and show support for </w:t>
      </w:r>
      <w:proofErr w:type="spellStart"/>
      <w:r w:rsidRPr="00471A3E">
        <w:t>their</w:t>
      </w:r>
      <w:proofErr w:type="spellEnd"/>
      <w:r w:rsidRPr="00471A3E">
        <w:t xml:space="preserve"> right to </w:t>
      </w:r>
      <w:proofErr w:type="spellStart"/>
      <w:r w:rsidRPr="00471A3E">
        <w:t>participate</w:t>
      </w:r>
      <w:proofErr w:type="spellEnd"/>
      <w:r w:rsidRPr="00471A3E">
        <w:t xml:space="preserve"> in relevant </w:t>
      </w:r>
      <w:proofErr w:type="spellStart"/>
      <w:r w:rsidRPr="00471A3E">
        <w:t>international</w:t>
      </w:r>
      <w:proofErr w:type="spellEnd"/>
      <w:r w:rsidRPr="00471A3E">
        <w:t xml:space="preserve"> arenas, in </w:t>
      </w:r>
      <w:proofErr w:type="spellStart"/>
      <w:r w:rsidRPr="00471A3E">
        <w:t>addition</w:t>
      </w:r>
      <w:proofErr w:type="spellEnd"/>
      <w:r w:rsidRPr="00471A3E">
        <w:t xml:space="preserve"> to providing </w:t>
      </w:r>
      <w:proofErr w:type="spellStart"/>
      <w:r w:rsidRPr="00471A3E">
        <w:t>useful</w:t>
      </w:r>
      <w:proofErr w:type="spellEnd"/>
      <w:r w:rsidRPr="00471A3E">
        <w:t xml:space="preserve"> </w:t>
      </w:r>
      <w:proofErr w:type="spellStart"/>
      <w:r w:rsidRPr="00471A3E">
        <w:t>information</w:t>
      </w:r>
      <w:proofErr w:type="spellEnd"/>
      <w:r w:rsidRPr="00471A3E">
        <w:t xml:space="preserve"> </w:t>
      </w:r>
      <w:proofErr w:type="spellStart"/>
      <w:r w:rsidRPr="00471A3E">
        <w:t>about</w:t>
      </w:r>
      <w:proofErr w:type="spellEnd"/>
      <w:r w:rsidRPr="00471A3E">
        <w:t xml:space="preserve"> </w:t>
      </w:r>
      <w:proofErr w:type="spellStart"/>
      <w:r w:rsidRPr="00471A3E">
        <w:t>the</w:t>
      </w:r>
      <w:proofErr w:type="spellEnd"/>
      <w:r w:rsidRPr="00471A3E">
        <w:t xml:space="preserve"> country </w:t>
      </w:r>
      <w:proofErr w:type="spellStart"/>
      <w:r w:rsidRPr="00471A3E">
        <w:t>situation</w:t>
      </w:r>
      <w:proofErr w:type="spellEnd"/>
      <w:r w:rsidRPr="00471A3E">
        <w:t xml:space="preserve">. </w:t>
      </w:r>
      <w:proofErr w:type="spellStart"/>
      <w:r w:rsidRPr="00471A3E">
        <w:t>Effective</w:t>
      </w:r>
      <w:proofErr w:type="spellEnd"/>
      <w:r w:rsidRPr="00471A3E">
        <w:t xml:space="preserve"> </w:t>
      </w:r>
      <w:proofErr w:type="spellStart"/>
      <w:r w:rsidRPr="00471A3E">
        <w:t>measures</w:t>
      </w:r>
      <w:proofErr w:type="spellEnd"/>
      <w:r w:rsidRPr="00471A3E">
        <w:t xml:space="preserve"> </w:t>
      </w:r>
      <w:proofErr w:type="spellStart"/>
      <w:r w:rsidRPr="00471A3E">
        <w:t>include</w:t>
      </w:r>
      <w:proofErr w:type="spellEnd"/>
      <w:r w:rsidRPr="00471A3E">
        <w:t xml:space="preserve">: </w:t>
      </w:r>
    </w:p>
    <w:p w14:paraId="7B19577D" w14:textId="77777777" w:rsidR="002D1739" w:rsidRPr="00471A3E" w:rsidRDefault="0060388E" w:rsidP="00471A3E">
      <w:pPr>
        <w:pStyle w:val="Listebombe"/>
      </w:pPr>
      <w:proofErr w:type="spellStart"/>
      <w:r w:rsidRPr="00471A3E">
        <w:t>Inviting</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to </w:t>
      </w:r>
      <w:proofErr w:type="spellStart"/>
      <w:r w:rsidRPr="00471A3E">
        <w:t>meetings</w:t>
      </w:r>
      <w:proofErr w:type="spellEnd"/>
      <w:r w:rsidRPr="00471A3E">
        <w:t xml:space="preserve"> and </w:t>
      </w:r>
      <w:proofErr w:type="spellStart"/>
      <w:r w:rsidRPr="00471A3E">
        <w:t>events</w:t>
      </w:r>
      <w:proofErr w:type="spellEnd"/>
      <w:r w:rsidRPr="00471A3E">
        <w:t xml:space="preserve"> at </w:t>
      </w:r>
      <w:proofErr w:type="spellStart"/>
      <w:r w:rsidRPr="00471A3E">
        <w:t>the</w:t>
      </w:r>
      <w:proofErr w:type="spellEnd"/>
      <w:r w:rsidRPr="00471A3E">
        <w:t xml:space="preserve"> </w:t>
      </w:r>
      <w:proofErr w:type="spellStart"/>
      <w:r w:rsidRPr="00471A3E">
        <w:t>mission</w:t>
      </w:r>
      <w:proofErr w:type="spellEnd"/>
      <w:r w:rsidRPr="00471A3E">
        <w:t xml:space="preserve">. </w:t>
      </w:r>
    </w:p>
    <w:p w14:paraId="163E57E4" w14:textId="77777777" w:rsidR="002D1739" w:rsidRPr="00471A3E" w:rsidRDefault="0060388E" w:rsidP="00471A3E">
      <w:pPr>
        <w:pStyle w:val="Listebombe"/>
      </w:pPr>
      <w:proofErr w:type="spellStart"/>
      <w:r w:rsidRPr="00471A3E">
        <w:t>Consulting</w:t>
      </w:r>
      <w:proofErr w:type="spellEnd"/>
      <w:r w:rsidRPr="00471A3E">
        <w:t xml:space="preserve"> </w:t>
      </w:r>
      <w:proofErr w:type="spellStart"/>
      <w:r w:rsidRPr="00471A3E">
        <w:t>with</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on</w:t>
      </w:r>
      <w:proofErr w:type="spellEnd"/>
      <w:r w:rsidRPr="00471A3E">
        <w:t xml:space="preserve"> country-</w:t>
      </w:r>
      <w:proofErr w:type="spellStart"/>
      <w:r w:rsidRPr="00471A3E">
        <w:t>specific</w:t>
      </w:r>
      <w:proofErr w:type="spellEnd"/>
      <w:r w:rsidRPr="00471A3E">
        <w:t xml:space="preserve"> </w:t>
      </w:r>
      <w:proofErr w:type="spellStart"/>
      <w:r w:rsidRPr="00471A3E">
        <w:t>initiatives</w:t>
      </w:r>
      <w:proofErr w:type="spellEnd"/>
      <w:r w:rsidRPr="00471A3E">
        <w:t xml:space="preserve"> </w:t>
      </w:r>
      <w:proofErr w:type="spellStart"/>
      <w:r w:rsidRPr="00471A3E">
        <w:t>within</w:t>
      </w:r>
      <w:proofErr w:type="spellEnd"/>
      <w:r w:rsidRPr="00471A3E">
        <w:t xml:space="preserve"> </w:t>
      </w:r>
      <w:proofErr w:type="spellStart"/>
      <w:r w:rsidRPr="00471A3E">
        <w:t>the</w:t>
      </w:r>
      <w:proofErr w:type="spellEnd"/>
      <w:r w:rsidRPr="00471A3E">
        <w:t xml:space="preserve"> </w:t>
      </w:r>
      <w:proofErr w:type="spellStart"/>
      <w:r w:rsidRPr="00471A3E">
        <w:t>framework</w:t>
      </w:r>
      <w:proofErr w:type="spellEnd"/>
      <w:r w:rsidRPr="00471A3E">
        <w:t xml:space="preserve"> </w:t>
      </w:r>
      <w:proofErr w:type="spellStart"/>
      <w:r w:rsidRPr="00471A3E">
        <w:t>of</w:t>
      </w:r>
      <w:proofErr w:type="spellEnd"/>
      <w:r w:rsidRPr="00471A3E">
        <w:t xml:space="preserve"> </w:t>
      </w:r>
      <w:proofErr w:type="spellStart"/>
      <w:r w:rsidRPr="00471A3E">
        <w:t>the</w:t>
      </w:r>
      <w:proofErr w:type="spellEnd"/>
      <w:r w:rsidRPr="00471A3E">
        <w:t xml:space="preserve"> </w:t>
      </w:r>
      <w:proofErr w:type="spellStart"/>
      <w:r w:rsidRPr="00471A3E">
        <w:t>organisations</w:t>
      </w:r>
      <w:proofErr w:type="spellEnd"/>
      <w:r w:rsidRPr="00471A3E">
        <w:t xml:space="preserve">, </w:t>
      </w:r>
      <w:proofErr w:type="spellStart"/>
      <w:r w:rsidRPr="00471A3E">
        <w:t>including</w:t>
      </w:r>
      <w:proofErr w:type="spellEnd"/>
      <w:r w:rsidRPr="00471A3E">
        <w:t xml:space="preserve"> for </w:t>
      </w:r>
      <w:proofErr w:type="spellStart"/>
      <w:r w:rsidRPr="00471A3E">
        <w:t>example</w:t>
      </w:r>
      <w:proofErr w:type="spellEnd"/>
      <w:r w:rsidRPr="00471A3E">
        <w:t xml:space="preserve"> </w:t>
      </w:r>
      <w:proofErr w:type="spellStart"/>
      <w:r w:rsidRPr="00471A3E">
        <w:t>resolutions</w:t>
      </w:r>
      <w:proofErr w:type="spellEnd"/>
      <w:r w:rsidRPr="00471A3E">
        <w:t xml:space="preserve"> and joint statements. </w:t>
      </w:r>
    </w:p>
    <w:p w14:paraId="70BE7481" w14:textId="77777777" w:rsidR="002D1739" w:rsidRPr="00471A3E" w:rsidRDefault="0060388E" w:rsidP="00471A3E">
      <w:pPr>
        <w:pStyle w:val="Listebombe"/>
      </w:pPr>
      <w:proofErr w:type="spellStart"/>
      <w:r w:rsidRPr="00471A3E">
        <w:t>Supporting</w:t>
      </w:r>
      <w:proofErr w:type="spellEnd"/>
      <w:r w:rsidRPr="00471A3E">
        <w:t xml:space="preserve"> </w:t>
      </w:r>
      <w:proofErr w:type="spellStart"/>
      <w:r w:rsidRPr="00471A3E">
        <w:t>the</w:t>
      </w:r>
      <w:proofErr w:type="spellEnd"/>
      <w:r w:rsidRPr="00471A3E">
        <w:t xml:space="preserve"> </w:t>
      </w:r>
      <w:proofErr w:type="spellStart"/>
      <w:r w:rsidRPr="00471A3E">
        <w:t>participation</w:t>
      </w:r>
      <w:proofErr w:type="spellEnd"/>
      <w:r w:rsidRPr="00471A3E">
        <w:t xml:space="preserve"> </w:t>
      </w:r>
      <w:proofErr w:type="spellStart"/>
      <w:r w:rsidRPr="00471A3E">
        <w:t>of</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and </w:t>
      </w:r>
      <w:proofErr w:type="spellStart"/>
      <w:r w:rsidRPr="00471A3E">
        <w:t>civil</w:t>
      </w:r>
      <w:proofErr w:type="spellEnd"/>
      <w:r w:rsidRPr="00471A3E">
        <w:t xml:space="preserve"> </w:t>
      </w:r>
      <w:proofErr w:type="spellStart"/>
      <w:r w:rsidRPr="00471A3E">
        <w:t>society</w:t>
      </w:r>
      <w:proofErr w:type="spellEnd"/>
      <w:r w:rsidRPr="00471A3E">
        <w:t xml:space="preserve"> in multilateral arenas. </w:t>
      </w:r>
    </w:p>
    <w:p w14:paraId="55887F49" w14:textId="77777777" w:rsidR="002D1739" w:rsidRPr="00471A3E" w:rsidRDefault="0060388E" w:rsidP="00471A3E">
      <w:pPr>
        <w:pStyle w:val="Listebombe"/>
      </w:pPr>
      <w:r w:rsidRPr="00471A3E">
        <w:lastRenderedPageBreak/>
        <w:t xml:space="preserve">Taking part in </w:t>
      </w:r>
      <w:proofErr w:type="spellStart"/>
      <w:r w:rsidRPr="00471A3E">
        <w:t>meetings</w:t>
      </w:r>
      <w:proofErr w:type="spellEnd"/>
      <w:r w:rsidRPr="00471A3E">
        <w:t xml:space="preserve">, </w:t>
      </w:r>
      <w:proofErr w:type="spellStart"/>
      <w:r w:rsidRPr="00471A3E">
        <w:t>conferences</w:t>
      </w:r>
      <w:proofErr w:type="spellEnd"/>
      <w:r w:rsidRPr="00471A3E">
        <w:t xml:space="preserve">, seminars, and side </w:t>
      </w:r>
      <w:proofErr w:type="spellStart"/>
      <w:r w:rsidRPr="00471A3E">
        <w:t>events</w:t>
      </w:r>
      <w:proofErr w:type="spellEnd"/>
      <w:r w:rsidRPr="00471A3E">
        <w:t xml:space="preserve"> </w:t>
      </w:r>
      <w:proofErr w:type="spellStart"/>
      <w:r w:rsidRPr="00471A3E">
        <w:t>where</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participate</w:t>
      </w:r>
      <w:proofErr w:type="spellEnd"/>
      <w:r w:rsidRPr="00471A3E">
        <w:t xml:space="preserve"> or have </w:t>
      </w:r>
      <w:proofErr w:type="spellStart"/>
      <w:r w:rsidRPr="00471A3E">
        <w:t>speaking</w:t>
      </w:r>
      <w:proofErr w:type="spellEnd"/>
      <w:r w:rsidRPr="00471A3E">
        <w:t xml:space="preserve"> </w:t>
      </w:r>
      <w:proofErr w:type="spellStart"/>
      <w:r w:rsidRPr="00471A3E">
        <w:t>roles</w:t>
      </w:r>
      <w:proofErr w:type="spellEnd"/>
      <w:r w:rsidRPr="00471A3E">
        <w:t xml:space="preserve">. </w:t>
      </w:r>
    </w:p>
    <w:p w14:paraId="7087E843" w14:textId="77777777" w:rsidR="002D1739" w:rsidRPr="00471A3E" w:rsidRDefault="0060388E" w:rsidP="00471A3E">
      <w:pPr>
        <w:pStyle w:val="Listebombe"/>
      </w:pPr>
      <w:proofErr w:type="spellStart"/>
      <w:r w:rsidRPr="00471A3E">
        <w:t>Showing</w:t>
      </w:r>
      <w:proofErr w:type="spellEnd"/>
      <w:r w:rsidRPr="00471A3E">
        <w:t xml:space="preserve"> </w:t>
      </w:r>
      <w:proofErr w:type="spellStart"/>
      <w:r w:rsidRPr="00471A3E">
        <w:t>public</w:t>
      </w:r>
      <w:proofErr w:type="spellEnd"/>
      <w:r w:rsidRPr="00471A3E">
        <w:t xml:space="preserve"> support, for </w:t>
      </w:r>
      <w:proofErr w:type="spellStart"/>
      <w:r w:rsidRPr="00471A3E">
        <w:t>example</w:t>
      </w:r>
      <w:proofErr w:type="spellEnd"/>
      <w:r w:rsidRPr="00471A3E">
        <w:t xml:space="preserve"> in </w:t>
      </w:r>
      <w:proofErr w:type="spellStart"/>
      <w:r w:rsidRPr="00471A3E">
        <w:t>the</w:t>
      </w:r>
      <w:proofErr w:type="spellEnd"/>
      <w:r w:rsidRPr="00471A3E">
        <w:t xml:space="preserve"> media or </w:t>
      </w:r>
      <w:proofErr w:type="spellStart"/>
      <w:r w:rsidRPr="00471A3E">
        <w:t>on</w:t>
      </w:r>
      <w:proofErr w:type="spellEnd"/>
      <w:r w:rsidRPr="00471A3E">
        <w:t xml:space="preserve"> </w:t>
      </w:r>
      <w:proofErr w:type="spellStart"/>
      <w:r w:rsidRPr="00471A3E">
        <w:t>social</w:t>
      </w:r>
      <w:proofErr w:type="spellEnd"/>
      <w:r w:rsidRPr="00471A3E">
        <w:t xml:space="preserve"> media.</w:t>
      </w:r>
    </w:p>
    <w:p w14:paraId="28E63CE4" w14:textId="77777777" w:rsidR="002D1739" w:rsidRPr="00471A3E" w:rsidRDefault="0060388E" w:rsidP="00471A3E">
      <w:pPr>
        <w:pStyle w:val="Listebombe"/>
      </w:pPr>
      <w:proofErr w:type="spellStart"/>
      <w:r w:rsidRPr="00471A3E">
        <w:t>Identifying</w:t>
      </w:r>
      <w:proofErr w:type="spellEnd"/>
      <w:r w:rsidRPr="00471A3E">
        <w:t xml:space="preserve"> </w:t>
      </w:r>
      <w:proofErr w:type="spellStart"/>
      <w:r w:rsidRPr="00471A3E">
        <w:t>security</w:t>
      </w:r>
      <w:proofErr w:type="spellEnd"/>
      <w:r w:rsidRPr="00471A3E">
        <w:t xml:space="preserve"> </w:t>
      </w:r>
      <w:proofErr w:type="spellStart"/>
      <w:r w:rsidRPr="00471A3E">
        <w:t>measures</w:t>
      </w:r>
      <w:proofErr w:type="spellEnd"/>
      <w:r w:rsidRPr="00471A3E">
        <w:t xml:space="preserve"> in case </w:t>
      </w:r>
      <w:proofErr w:type="spellStart"/>
      <w:r w:rsidRPr="00471A3E">
        <w:t>of</w:t>
      </w:r>
      <w:proofErr w:type="spellEnd"/>
      <w:r w:rsidRPr="00471A3E">
        <w:t xml:space="preserve"> </w:t>
      </w:r>
      <w:proofErr w:type="spellStart"/>
      <w:r w:rsidRPr="00471A3E">
        <w:t>reprisals</w:t>
      </w:r>
      <w:proofErr w:type="spellEnd"/>
      <w:r w:rsidRPr="00471A3E">
        <w:t xml:space="preserve">. </w:t>
      </w:r>
    </w:p>
    <w:p w14:paraId="23BAB5B2" w14:textId="77777777" w:rsidR="002D1739" w:rsidRPr="00471A3E" w:rsidRDefault="0060388E" w:rsidP="00471A3E">
      <w:proofErr w:type="spellStart"/>
      <w:r w:rsidRPr="00471A3E">
        <w:t>Diplomatic</w:t>
      </w:r>
      <w:proofErr w:type="spellEnd"/>
      <w:r w:rsidRPr="00471A3E">
        <w:t xml:space="preserve"> missions to </w:t>
      </w:r>
      <w:proofErr w:type="spellStart"/>
      <w:r w:rsidRPr="00471A3E">
        <w:t>international</w:t>
      </w:r>
      <w:proofErr w:type="spellEnd"/>
      <w:r w:rsidRPr="00471A3E">
        <w:t xml:space="preserve"> </w:t>
      </w:r>
      <w:proofErr w:type="spellStart"/>
      <w:r w:rsidRPr="00471A3E">
        <w:t>organisations</w:t>
      </w:r>
      <w:proofErr w:type="spellEnd"/>
      <w:r w:rsidRPr="00471A3E">
        <w:t xml:space="preserve"> </w:t>
      </w:r>
      <w:proofErr w:type="spellStart"/>
      <w:r w:rsidRPr="00471A3E">
        <w:t>should</w:t>
      </w:r>
      <w:proofErr w:type="spellEnd"/>
      <w:r w:rsidRPr="00471A3E">
        <w:t xml:space="preserve"> </w:t>
      </w:r>
      <w:proofErr w:type="spellStart"/>
      <w:r w:rsidRPr="00471A3E">
        <w:t>maintain</w:t>
      </w:r>
      <w:proofErr w:type="spellEnd"/>
      <w:r w:rsidRPr="00471A3E">
        <w:t xml:space="preserve"> </w:t>
      </w:r>
      <w:proofErr w:type="spellStart"/>
      <w:r w:rsidRPr="00471A3E">
        <w:t>close</w:t>
      </w:r>
      <w:proofErr w:type="spellEnd"/>
      <w:r w:rsidRPr="00471A3E">
        <w:t xml:space="preserve"> </w:t>
      </w:r>
      <w:proofErr w:type="spellStart"/>
      <w:r w:rsidRPr="00471A3E">
        <w:t>contact</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relevant bilateral missions and country desks. </w:t>
      </w:r>
    </w:p>
    <w:p w14:paraId="4CD9305A" w14:textId="77777777" w:rsidR="002D1739" w:rsidRPr="00471A3E" w:rsidRDefault="0060388E" w:rsidP="00471A3E">
      <w:pPr>
        <w:pStyle w:val="Overskrift2"/>
      </w:pPr>
      <w:proofErr w:type="spellStart"/>
      <w:r w:rsidRPr="00471A3E">
        <w:t>Regular</w:t>
      </w:r>
      <w:proofErr w:type="spellEnd"/>
      <w:r w:rsidRPr="00471A3E">
        <w:t xml:space="preserve"> </w:t>
      </w:r>
      <w:proofErr w:type="spellStart"/>
      <w:r w:rsidRPr="00471A3E">
        <w:t>contact</w:t>
      </w:r>
      <w:proofErr w:type="spellEnd"/>
      <w:r w:rsidRPr="00471A3E">
        <w:t xml:space="preserve"> </w:t>
      </w:r>
      <w:proofErr w:type="spellStart"/>
      <w:r w:rsidRPr="00471A3E">
        <w:t>with</w:t>
      </w:r>
      <w:proofErr w:type="spellEnd"/>
      <w:r w:rsidRPr="00471A3E">
        <w:t xml:space="preserve"> </w:t>
      </w:r>
      <w:proofErr w:type="spellStart"/>
      <w:r w:rsidRPr="00471A3E">
        <w:t>international</w:t>
      </w:r>
      <w:proofErr w:type="spellEnd"/>
      <w:r w:rsidRPr="00471A3E">
        <w:t xml:space="preserve"> </w:t>
      </w:r>
      <w:proofErr w:type="spellStart"/>
      <w:r w:rsidRPr="00471A3E">
        <w:t>organisations</w:t>
      </w:r>
      <w:proofErr w:type="spellEnd"/>
    </w:p>
    <w:p w14:paraId="4320B97F" w14:textId="77777777" w:rsidR="002D1739" w:rsidRPr="00471A3E" w:rsidRDefault="0060388E" w:rsidP="00471A3E">
      <w:r w:rsidRPr="00471A3E">
        <w:t xml:space="preserve">The </w:t>
      </w:r>
      <w:proofErr w:type="spellStart"/>
      <w:r w:rsidRPr="00471A3E">
        <w:t>mission</w:t>
      </w:r>
      <w:proofErr w:type="spellEnd"/>
      <w:r w:rsidRPr="00471A3E">
        <w:t xml:space="preserve"> </w:t>
      </w:r>
      <w:proofErr w:type="spellStart"/>
      <w:r w:rsidRPr="00471A3E">
        <w:t>should</w:t>
      </w:r>
      <w:proofErr w:type="spellEnd"/>
      <w:r w:rsidRPr="00471A3E">
        <w:t xml:space="preserve"> </w:t>
      </w:r>
      <w:proofErr w:type="spellStart"/>
      <w:r w:rsidRPr="00471A3E">
        <w:t>maintain</w:t>
      </w:r>
      <w:proofErr w:type="spellEnd"/>
      <w:r w:rsidRPr="00471A3E">
        <w:t xml:space="preserve"> an </w:t>
      </w:r>
      <w:proofErr w:type="spellStart"/>
      <w:r w:rsidRPr="00471A3E">
        <w:t>ongoing</w:t>
      </w:r>
      <w:proofErr w:type="spellEnd"/>
      <w:r w:rsidRPr="00471A3E">
        <w:t xml:space="preserve"> </w:t>
      </w:r>
      <w:proofErr w:type="spellStart"/>
      <w:r w:rsidRPr="00471A3E">
        <w:t>dialogue</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w:t>
      </w:r>
      <w:proofErr w:type="spellStart"/>
      <w:r w:rsidRPr="00471A3E">
        <w:t>organisations</w:t>
      </w:r>
      <w:proofErr w:type="spellEnd"/>
      <w:r w:rsidRPr="00471A3E">
        <w:t xml:space="preserve"> </w:t>
      </w:r>
      <w:proofErr w:type="spellStart"/>
      <w:r w:rsidRPr="00471A3E">
        <w:t>about</w:t>
      </w:r>
      <w:proofErr w:type="spellEnd"/>
      <w:r w:rsidRPr="00471A3E">
        <w:t xml:space="preserve"> </w:t>
      </w:r>
      <w:proofErr w:type="spellStart"/>
      <w:r w:rsidRPr="00471A3E">
        <w:t>their</w:t>
      </w:r>
      <w:proofErr w:type="spellEnd"/>
      <w:r w:rsidRPr="00471A3E">
        <w:t xml:space="preserve"> </w:t>
      </w:r>
      <w:proofErr w:type="spellStart"/>
      <w:r w:rsidRPr="00471A3E">
        <w:t>efforts</w:t>
      </w:r>
      <w:proofErr w:type="spellEnd"/>
      <w:r w:rsidRPr="00471A3E">
        <w:t xml:space="preserve"> </w:t>
      </w:r>
      <w:proofErr w:type="gramStart"/>
      <w:r w:rsidRPr="00471A3E">
        <w:t>to support</w:t>
      </w:r>
      <w:proofErr w:type="gram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within</w:t>
      </w:r>
      <w:proofErr w:type="spellEnd"/>
      <w:r w:rsidRPr="00471A3E">
        <w:t xml:space="preserve"> </w:t>
      </w:r>
      <w:proofErr w:type="spellStart"/>
      <w:r w:rsidRPr="00471A3E">
        <w:t>their</w:t>
      </w:r>
      <w:proofErr w:type="spellEnd"/>
      <w:r w:rsidRPr="00471A3E">
        <w:t xml:space="preserve"> </w:t>
      </w:r>
      <w:proofErr w:type="spellStart"/>
      <w:r w:rsidRPr="00471A3E">
        <w:t>mandates</w:t>
      </w:r>
      <w:proofErr w:type="spellEnd"/>
      <w:r w:rsidRPr="00471A3E">
        <w:t xml:space="preserve">. </w:t>
      </w:r>
      <w:proofErr w:type="spellStart"/>
      <w:r w:rsidRPr="00471A3E">
        <w:t>Promotion</w:t>
      </w:r>
      <w:proofErr w:type="spellEnd"/>
      <w:r w:rsidRPr="00471A3E">
        <w:t xml:space="preserve"> and </w:t>
      </w:r>
      <w:proofErr w:type="spellStart"/>
      <w:r w:rsidRPr="00471A3E">
        <w:t>protection</w:t>
      </w:r>
      <w:proofErr w:type="spellEnd"/>
      <w:r w:rsidRPr="00471A3E">
        <w:t xml:space="preserve"> </w:t>
      </w:r>
      <w:proofErr w:type="spellStart"/>
      <w:r w:rsidRPr="00471A3E">
        <w:t>of</w:t>
      </w:r>
      <w:proofErr w:type="spellEnd"/>
      <w:r w:rsidRPr="00471A3E">
        <w:t xml:space="preserve"> human </w:t>
      </w:r>
      <w:proofErr w:type="spellStart"/>
      <w:r w:rsidRPr="00471A3E">
        <w:t>rights</w:t>
      </w:r>
      <w:proofErr w:type="spellEnd"/>
      <w:r w:rsidRPr="00471A3E">
        <w:t xml:space="preserve"> </w:t>
      </w:r>
      <w:proofErr w:type="spellStart"/>
      <w:r w:rsidRPr="00471A3E">
        <w:t>are</w:t>
      </w:r>
      <w:proofErr w:type="spellEnd"/>
      <w:r w:rsidRPr="00471A3E">
        <w:t xml:space="preserve"> </w:t>
      </w:r>
      <w:proofErr w:type="spellStart"/>
      <w:r w:rsidRPr="00471A3E">
        <w:t>included</w:t>
      </w:r>
      <w:proofErr w:type="spellEnd"/>
      <w:r w:rsidRPr="00471A3E">
        <w:t xml:space="preserve"> in </w:t>
      </w:r>
      <w:proofErr w:type="spellStart"/>
      <w:r w:rsidRPr="00471A3E">
        <w:t>the</w:t>
      </w:r>
      <w:proofErr w:type="spellEnd"/>
      <w:r w:rsidRPr="00471A3E">
        <w:t xml:space="preserve"> </w:t>
      </w:r>
      <w:proofErr w:type="spellStart"/>
      <w:r w:rsidRPr="00471A3E">
        <w:t>mandates</w:t>
      </w:r>
      <w:proofErr w:type="spellEnd"/>
      <w:r w:rsidRPr="00471A3E">
        <w:t xml:space="preserve"> </w:t>
      </w:r>
      <w:proofErr w:type="spellStart"/>
      <w:r w:rsidRPr="00471A3E">
        <w:t>of</w:t>
      </w:r>
      <w:proofErr w:type="spellEnd"/>
      <w:r w:rsidRPr="00471A3E">
        <w:t xml:space="preserve"> </w:t>
      </w:r>
      <w:proofErr w:type="spellStart"/>
      <w:r w:rsidRPr="00471A3E">
        <w:t>several</w:t>
      </w:r>
      <w:proofErr w:type="spellEnd"/>
      <w:r w:rsidRPr="00471A3E">
        <w:t xml:space="preserve"> </w:t>
      </w:r>
      <w:proofErr w:type="spellStart"/>
      <w:r w:rsidRPr="00471A3E">
        <w:t>international</w:t>
      </w:r>
      <w:proofErr w:type="spellEnd"/>
      <w:r w:rsidRPr="00471A3E">
        <w:t xml:space="preserve"> </w:t>
      </w:r>
      <w:proofErr w:type="spellStart"/>
      <w:r w:rsidRPr="00471A3E">
        <w:t>organisations</w:t>
      </w:r>
      <w:proofErr w:type="spellEnd"/>
      <w:r w:rsidRPr="00471A3E">
        <w:t xml:space="preserve">, </w:t>
      </w:r>
      <w:proofErr w:type="spellStart"/>
      <w:r w:rsidRPr="00471A3E">
        <w:t>including</w:t>
      </w:r>
      <w:proofErr w:type="spellEnd"/>
      <w:r w:rsidRPr="00471A3E">
        <w:t xml:space="preserve"> regional </w:t>
      </w:r>
      <w:proofErr w:type="spellStart"/>
      <w:r w:rsidRPr="00471A3E">
        <w:t>ones</w:t>
      </w:r>
      <w:proofErr w:type="spellEnd"/>
      <w:r w:rsidRPr="00471A3E">
        <w:t xml:space="preserve"> like </w:t>
      </w:r>
      <w:proofErr w:type="spellStart"/>
      <w:r w:rsidRPr="00471A3E">
        <w:t>the</w:t>
      </w:r>
      <w:proofErr w:type="spellEnd"/>
      <w:r w:rsidRPr="00471A3E">
        <w:t xml:space="preserve"> Council </w:t>
      </w:r>
      <w:proofErr w:type="spellStart"/>
      <w:r w:rsidRPr="00471A3E">
        <w:t>of</w:t>
      </w:r>
      <w:proofErr w:type="spellEnd"/>
      <w:r w:rsidRPr="00471A3E">
        <w:t xml:space="preserve"> Europe, </w:t>
      </w:r>
      <w:proofErr w:type="spellStart"/>
      <w:r w:rsidRPr="00471A3E">
        <w:t>the</w:t>
      </w:r>
      <w:proofErr w:type="spellEnd"/>
      <w:r w:rsidRPr="00471A3E">
        <w:t xml:space="preserve"> OSCE, </w:t>
      </w:r>
      <w:proofErr w:type="spellStart"/>
      <w:r w:rsidRPr="00471A3E">
        <w:t>the</w:t>
      </w:r>
      <w:proofErr w:type="spellEnd"/>
      <w:r w:rsidRPr="00471A3E">
        <w:t xml:space="preserve"> EU, </w:t>
      </w:r>
      <w:proofErr w:type="spellStart"/>
      <w:r w:rsidRPr="00471A3E">
        <w:t>the</w:t>
      </w:r>
      <w:proofErr w:type="spellEnd"/>
      <w:r w:rsidRPr="00471A3E">
        <w:t xml:space="preserve"> </w:t>
      </w:r>
      <w:proofErr w:type="spellStart"/>
      <w:r w:rsidRPr="00471A3E">
        <w:t>African</w:t>
      </w:r>
      <w:proofErr w:type="spellEnd"/>
      <w:r w:rsidRPr="00471A3E">
        <w:t xml:space="preserve"> Union, </w:t>
      </w:r>
      <w:proofErr w:type="spellStart"/>
      <w:r w:rsidRPr="00471A3E">
        <w:t>the</w:t>
      </w:r>
      <w:proofErr w:type="spellEnd"/>
      <w:r w:rsidRPr="00471A3E">
        <w:t xml:space="preserve"> </w:t>
      </w:r>
      <w:proofErr w:type="spellStart"/>
      <w:r w:rsidRPr="00471A3E">
        <w:t>Organisation</w:t>
      </w:r>
      <w:proofErr w:type="spellEnd"/>
      <w:r w:rsidRPr="00471A3E">
        <w:t xml:space="preserve"> </w:t>
      </w:r>
      <w:proofErr w:type="spellStart"/>
      <w:r w:rsidRPr="00471A3E">
        <w:t>of</w:t>
      </w:r>
      <w:proofErr w:type="spellEnd"/>
      <w:r w:rsidRPr="00471A3E">
        <w:t xml:space="preserve"> American States and ASEAN. </w:t>
      </w:r>
    </w:p>
    <w:p w14:paraId="59791DF1" w14:textId="77777777" w:rsidR="002D1739" w:rsidRPr="00471A3E" w:rsidRDefault="0060388E" w:rsidP="00471A3E">
      <w:r w:rsidRPr="00471A3E">
        <w:t xml:space="preserve">International </w:t>
      </w:r>
      <w:proofErr w:type="spellStart"/>
      <w:r w:rsidRPr="00471A3E">
        <w:t>organisations</w:t>
      </w:r>
      <w:proofErr w:type="spellEnd"/>
      <w:r w:rsidRPr="00471A3E">
        <w:t xml:space="preserve"> </w:t>
      </w:r>
      <w:proofErr w:type="spellStart"/>
      <w:r w:rsidRPr="00471A3E">
        <w:t>should</w:t>
      </w:r>
      <w:proofErr w:type="spellEnd"/>
      <w:r w:rsidRPr="00471A3E">
        <w:t xml:space="preserve"> </w:t>
      </w:r>
      <w:proofErr w:type="spellStart"/>
      <w:r w:rsidRPr="00471A3E">
        <w:t>address</w:t>
      </w:r>
      <w:proofErr w:type="spellEnd"/>
      <w:r w:rsidRPr="00471A3E">
        <w:t xml:space="preserve"> </w:t>
      </w:r>
      <w:proofErr w:type="spellStart"/>
      <w:r w:rsidRPr="00471A3E">
        <w:t>instances</w:t>
      </w:r>
      <w:proofErr w:type="spellEnd"/>
      <w:r w:rsidRPr="00471A3E">
        <w:t xml:space="preserve"> </w:t>
      </w:r>
      <w:proofErr w:type="spellStart"/>
      <w:r w:rsidRPr="00471A3E">
        <w:t>of</w:t>
      </w:r>
      <w:proofErr w:type="spellEnd"/>
      <w:r w:rsidRPr="00471A3E">
        <w:t xml:space="preserve"> </w:t>
      </w:r>
      <w:proofErr w:type="spellStart"/>
      <w:r w:rsidRPr="00471A3E">
        <w:t>reprisals</w:t>
      </w:r>
      <w:proofErr w:type="spellEnd"/>
      <w:r w:rsidRPr="00471A3E">
        <w:t xml:space="preserve"> </w:t>
      </w:r>
      <w:proofErr w:type="spellStart"/>
      <w:r w:rsidRPr="00471A3E">
        <w:t>against</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for </w:t>
      </w:r>
      <w:proofErr w:type="spellStart"/>
      <w:r w:rsidRPr="00471A3E">
        <w:t>cooperating</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w:t>
      </w:r>
      <w:proofErr w:type="spellStart"/>
      <w:r w:rsidRPr="00471A3E">
        <w:t>organisations</w:t>
      </w:r>
      <w:proofErr w:type="spellEnd"/>
      <w:r w:rsidRPr="00471A3E">
        <w:t xml:space="preserve">. This </w:t>
      </w:r>
      <w:proofErr w:type="spellStart"/>
      <w:r w:rsidRPr="00471A3E">
        <w:t>can</w:t>
      </w:r>
      <w:proofErr w:type="spellEnd"/>
      <w:r w:rsidRPr="00471A3E">
        <w:t xml:space="preserve"> </w:t>
      </w:r>
      <w:proofErr w:type="spellStart"/>
      <w:r w:rsidRPr="00471A3E">
        <w:t>include</w:t>
      </w:r>
      <w:proofErr w:type="spellEnd"/>
      <w:r w:rsidRPr="00471A3E">
        <w:t xml:space="preserve"> for </w:t>
      </w:r>
      <w:proofErr w:type="spellStart"/>
      <w:r w:rsidRPr="00471A3E">
        <w:t>example</w:t>
      </w:r>
      <w:proofErr w:type="spellEnd"/>
      <w:r w:rsidRPr="00471A3E">
        <w:t xml:space="preserve"> </w:t>
      </w:r>
      <w:proofErr w:type="spellStart"/>
      <w:r w:rsidRPr="00471A3E">
        <w:t>reporting</w:t>
      </w:r>
      <w:proofErr w:type="spellEnd"/>
      <w:r w:rsidRPr="00471A3E">
        <w:t xml:space="preserve"> </w:t>
      </w:r>
      <w:proofErr w:type="spellStart"/>
      <w:r w:rsidRPr="00471A3E">
        <w:t>on</w:t>
      </w:r>
      <w:proofErr w:type="spellEnd"/>
      <w:r w:rsidRPr="00471A3E">
        <w:t xml:space="preserve"> and </w:t>
      </w:r>
      <w:proofErr w:type="spellStart"/>
      <w:r w:rsidRPr="00471A3E">
        <w:t>developing</w:t>
      </w:r>
      <w:proofErr w:type="spellEnd"/>
      <w:r w:rsidRPr="00471A3E">
        <w:t xml:space="preserve"> </w:t>
      </w:r>
      <w:proofErr w:type="spellStart"/>
      <w:r w:rsidRPr="00471A3E">
        <w:t>responses</w:t>
      </w:r>
      <w:proofErr w:type="spellEnd"/>
      <w:r w:rsidRPr="00471A3E">
        <w:t xml:space="preserve"> to cases </w:t>
      </w:r>
      <w:proofErr w:type="spellStart"/>
      <w:r w:rsidRPr="00471A3E">
        <w:t>of</w:t>
      </w:r>
      <w:proofErr w:type="spellEnd"/>
      <w:r w:rsidRPr="00471A3E">
        <w:t xml:space="preserve"> </w:t>
      </w:r>
      <w:proofErr w:type="spellStart"/>
      <w:r w:rsidRPr="00471A3E">
        <w:t>reprisals</w:t>
      </w:r>
      <w:proofErr w:type="spellEnd"/>
      <w:r w:rsidRPr="00471A3E">
        <w:t xml:space="preserve">. </w:t>
      </w:r>
    </w:p>
    <w:p w14:paraId="167E9A78" w14:textId="77777777" w:rsidR="002D1739" w:rsidRPr="00471A3E" w:rsidRDefault="0060388E" w:rsidP="00471A3E">
      <w:pPr>
        <w:pStyle w:val="Overskrift2"/>
      </w:pPr>
      <w:r w:rsidRPr="00471A3E">
        <w:t xml:space="preserve">Resolutions and </w:t>
      </w:r>
      <w:proofErr w:type="gramStart"/>
      <w:r w:rsidRPr="00471A3E">
        <w:t>statements in multilateral arenas</w:t>
      </w:r>
      <w:proofErr w:type="gramEnd"/>
    </w:p>
    <w:p w14:paraId="11F8A0FF" w14:textId="77777777" w:rsidR="002D1739" w:rsidRPr="00471A3E" w:rsidRDefault="0060388E" w:rsidP="00471A3E">
      <w:r w:rsidRPr="00471A3E">
        <w:t xml:space="preserve">Norway is </w:t>
      </w:r>
      <w:proofErr w:type="spellStart"/>
      <w:r w:rsidRPr="00471A3E">
        <w:t>the</w:t>
      </w:r>
      <w:proofErr w:type="spellEnd"/>
      <w:r w:rsidRPr="00471A3E">
        <w:t xml:space="preserve"> penholder </w:t>
      </w:r>
      <w:proofErr w:type="spellStart"/>
      <w:r w:rsidRPr="00471A3E">
        <w:t>on</w:t>
      </w:r>
      <w:proofErr w:type="spellEnd"/>
      <w:r w:rsidRPr="00471A3E">
        <w:t xml:space="preserve"> </w:t>
      </w:r>
      <w:proofErr w:type="spellStart"/>
      <w:r w:rsidRPr="00471A3E">
        <w:t>the</w:t>
      </w:r>
      <w:proofErr w:type="spellEnd"/>
      <w:r w:rsidRPr="00471A3E">
        <w:t xml:space="preserve"> </w:t>
      </w:r>
      <w:proofErr w:type="spellStart"/>
      <w:r w:rsidRPr="00471A3E">
        <w:t>resolutions</w:t>
      </w:r>
      <w:proofErr w:type="spellEnd"/>
      <w:r w:rsidRPr="00471A3E">
        <w:t xml:space="preserve"> </w:t>
      </w:r>
      <w:proofErr w:type="spellStart"/>
      <w:r w:rsidRPr="00471A3E">
        <w:t>on</w:t>
      </w:r>
      <w:proofErr w:type="spellEnd"/>
      <w:r w:rsidRPr="00471A3E">
        <w:t xml:space="preserve"> </w:t>
      </w:r>
      <w:proofErr w:type="spellStart"/>
      <w:r w:rsidRPr="00471A3E">
        <w:t>the</w:t>
      </w:r>
      <w:proofErr w:type="spellEnd"/>
      <w:r w:rsidRPr="00471A3E">
        <w:t xml:space="preserve"> </w:t>
      </w:r>
      <w:proofErr w:type="spellStart"/>
      <w:r w:rsidRPr="00471A3E">
        <w:t>situation</w:t>
      </w:r>
      <w:proofErr w:type="spellEnd"/>
      <w:r w:rsidRPr="00471A3E">
        <w:t xml:space="preserve"> </w:t>
      </w:r>
      <w:proofErr w:type="spellStart"/>
      <w:r w:rsidRPr="00471A3E">
        <w:t>of</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in </w:t>
      </w:r>
      <w:proofErr w:type="spellStart"/>
      <w:r w:rsidRPr="00471A3E">
        <w:t>the</w:t>
      </w:r>
      <w:proofErr w:type="spellEnd"/>
      <w:r w:rsidRPr="00471A3E">
        <w:t xml:space="preserve"> UN Human Rights Council and </w:t>
      </w:r>
      <w:proofErr w:type="spellStart"/>
      <w:r w:rsidRPr="00471A3E">
        <w:t>the</w:t>
      </w:r>
      <w:proofErr w:type="spellEnd"/>
      <w:r w:rsidRPr="00471A3E">
        <w:t xml:space="preserve"> </w:t>
      </w:r>
      <w:r w:rsidRPr="00471A3E">
        <w:lastRenderedPageBreak/>
        <w:t xml:space="preserve">General Assembly. Norway </w:t>
      </w:r>
      <w:proofErr w:type="spellStart"/>
      <w:r w:rsidRPr="00471A3E">
        <w:t>presents</w:t>
      </w:r>
      <w:proofErr w:type="spellEnd"/>
      <w:r w:rsidRPr="00471A3E">
        <w:t xml:space="preserve"> </w:t>
      </w:r>
      <w:proofErr w:type="spellStart"/>
      <w:r w:rsidRPr="00471A3E">
        <w:t>substantial</w:t>
      </w:r>
      <w:proofErr w:type="spellEnd"/>
      <w:r w:rsidRPr="00471A3E">
        <w:t xml:space="preserve"> </w:t>
      </w:r>
      <w:proofErr w:type="spellStart"/>
      <w:r w:rsidRPr="00471A3E">
        <w:t>resolutions</w:t>
      </w:r>
      <w:proofErr w:type="spellEnd"/>
      <w:r w:rsidRPr="00471A3E">
        <w:t xml:space="preserve"> in </w:t>
      </w:r>
      <w:proofErr w:type="spellStart"/>
      <w:r w:rsidRPr="00471A3E">
        <w:t>the</w:t>
      </w:r>
      <w:proofErr w:type="spellEnd"/>
      <w:r w:rsidRPr="00471A3E">
        <w:t xml:space="preserve"> Human Rights Council </w:t>
      </w:r>
      <w:proofErr w:type="spellStart"/>
      <w:r w:rsidRPr="00471A3E">
        <w:t>every</w:t>
      </w:r>
      <w:proofErr w:type="spellEnd"/>
      <w:r w:rsidRPr="00471A3E">
        <w:t xml:space="preserve"> </w:t>
      </w:r>
      <w:proofErr w:type="spellStart"/>
      <w:r w:rsidRPr="00471A3E">
        <w:t>third</w:t>
      </w:r>
      <w:proofErr w:type="spellEnd"/>
      <w:r w:rsidRPr="00471A3E">
        <w:t xml:space="preserve"> </w:t>
      </w:r>
      <w:proofErr w:type="spellStart"/>
      <w:r w:rsidRPr="00471A3E">
        <w:t>year</w:t>
      </w:r>
      <w:proofErr w:type="spellEnd"/>
      <w:r w:rsidRPr="00471A3E">
        <w:t xml:space="preserve">, and </w:t>
      </w:r>
      <w:proofErr w:type="spellStart"/>
      <w:r w:rsidRPr="00471A3E">
        <w:t>every</w:t>
      </w:r>
      <w:proofErr w:type="spellEnd"/>
      <w:r w:rsidRPr="00471A3E">
        <w:t xml:space="preserve"> </w:t>
      </w:r>
      <w:proofErr w:type="spellStart"/>
      <w:r w:rsidRPr="00471A3E">
        <w:t>second</w:t>
      </w:r>
      <w:proofErr w:type="spellEnd"/>
      <w:r w:rsidRPr="00471A3E">
        <w:t xml:space="preserve"> </w:t>
      </w:r>
      <w:proofErr w:type="spellStart"/>
      <w:r w:rsidRPr="00471A3E">
        <w:t>year</w:t>
      </w:r>
      <w:proofErr w:type="spellEnd"/>
      <w:r w:rsidRPr="00471A3E">
        <w:t xml:space="preserve"> in </w:t>
      </w:r>
      <w:proofErr w:type="spellStart"/>
      <w:r w:rsidRPr="00471A3E">
        <w:t>the</w:t>
      </w:r>
      <w:proofErr w:type="spellEnd"/>
      <w:r w:rsidRPr="00471A3E">
        <w:t xml:space="preserve"> General Assembly. Norway is </w:t>
      </w:r>
      <w:proofErr w:type="spellStart"/>
      <w:r w:rsidRPr="00471A3E">
        <w:t>also</w:t>
      </w:r>
      <w:proofErr w:type="spellEnd"/>
      <w:r w:rsidRPr="00471A3E">
        <w:t xml:space="preserve"> </w:t>
      </w:r>
      <w:proofErr w:type="spellStart"/>
      <w:r w:rsidRPr="00471A3E">
        <w:t>the</w:t>
      </w:r>
      <w:proofErr w:type="spellEnd"/>
      <w:r w:rsidRPr="00471A3E">
        <w:t xml:space="preserve"> penholder </w:t>
      </w:r>
      <w:proofErr w:type="spellStart"/>
      <w:r w:rsidRPr="00471A3E">
        <w:t>on</w:t>
      </w:r>
      <w:proofErr w:type="spellEnd"/>
      <w:r w:rsidRPr="00471A3E">
        <w:t xml:space="preserve"> </w:t>
      </w:r>
      <w:proofErr w:type="spellStart"/>
      <w:r w:rsidRPr="00471A3E">
        <w:t>the</w:t>
      </w:r>
      <w:proofErr w:type="spellEnd"/>
      <w:r w:rsidRPr="00471A3E">
        <w:t xml:space="preserve"> </w:t>
      </w:r>
      <w:proofErr w:type="spellStart"/>
      <w:r w:rsidRPr="00471A3E">
        <w:t>resolution</w:t>
      </w:r>
      <w:proofErr w:type="spellEnd"/>
      <w:r w:rsidRPr="00471A3E">
        <w:t xml:space="preserve"> </w:t>
      </w:r>
      <w:proofErr w:type="spellStart"/>
      <w:r w:rsidRPr="00471A3E">
        <w:t>on</w:t>
      </w:r>
      <w:proofErr w:type="spellEnd"/>
      <w:r w:rsidRPr="00471A3E">
        <w:t xml:space="preserve"> </w:t>
      </w:r>
      <w:proofErr w:type="spellStart"/>
      <w:r w:rsidRPr="00471A3E">
        <w:t>the</w:t>
      </w:r>
      <w:proofErr w:type="spellEnd"/>
      <w:r w:rsidRPr="00471A3E">
        <w:t xml:space="preserve"> </w:t>
      </w:r>
      <w:proofErr w:type="spellStart"/>
      <w:r w:rsidRPr="00471A3E">
        <w:t>mandate</w:t>
      </w:r>
      <w:proofErr w:type="spellEnd"/>
      <w:r w:rsidRPr="00471A3E">
        <w:t xml:space="preserve"> </w:t>
      </w:r>
      <w:proofErr w:type="spellStart"/>
      <w:r w:rsidRPr="00471A3E">
        <w:t>of</w:t>
      </w:r>
      <w:proofErr w:type="spellEnd"/>
      <w:r w:rsidRPr="00471A3E">
        <w:t xml:space="preserve"> </w:t>
      </w:r>
      <w:proofErr w:type="spellStart"/>
      <w:r w:rsidRPr="00471A3E">
        <w:t>the</w:t>
      </w:r>
      <w:proofErr w:type="spellEnd"/>
      <w:r w:rsidRPr="00471A3E">
        <w:t xml:space="preserve"> Special </w:t>
      </w:r>
      <w:proofErr w:type="spellStart"/>
      <w:r w:rsidRPr="00471A3E">
        <w:t>Rapporteur</w:t>
      </w:r>
      <w:proofErr w:type="spellEnd"/>
      <w:r w:rsidRPr="00471A3E">
        <w:t xml:space="preserve"> </w:t>
      </w:r>
      <w:proofErr w:type="spellStart"/>
      <w:r w:rsidRPr="00471A3E">
        <w:t>on</w:t>
      </w:r>
      <w:proofErr w:type="spellEnd"/>
      <w:r w:rsidRPr="00471A3E">
        <w:t xml:space="preserve"> Human Rights </w:t>
      </w:r>
      <w:proofErr w:type="spellStart"/>
      <w:r w:rsidRPr="00471A3E">
        <w:t>Defenders</w:t>
      </w:r>
      <w:proofErr w:type="spellEnd"/>
      <w:r w:rsidRPr="00471A3E">
        <w:t xml:space="preserve">, </w:t>
      </w:r>
      <w:proofErr w:type="spellStart"/>
      <w:r w:rsidRPr="00471A3E">
        <w:t>which</w:t>
      </w:r>
      <w:proofErr w:type="spellEnd"/>
      <w:r w:rsidRPr="00471A3E">
        <w:t xml:space="preserve"> is </w:t>
      </w:r>
      <w:proofErr w:type="spellStart"/>
      <w:r w:rsidRPr="00471A3E">
        <w:t>renewed</w:t>
      </w:r>
      <w:proofErr w:type="spellEnd"/>
      <w:r w:rsidRPr="00471A3E">
        <w:t xml:space="preserve"> </w:t>
      </w:r>
      <w:proofErr w:type="spellStart"/>
      <w:r w:rsidRPr="00471A3E">
        <w:t>every</w:t>
      </w:r>
      <w:proofErr w:type="spellEnd"/>
      <w:r w:rsidRPr="00471A3E">
        <w:t xml:space="preserve"> </w:t>
      </w:r>
      <w:proofErr w:type="spellStart"/>
      <w:r w:rsidRPr="00471A3E">
        <w:t>three</w:t>
      </w:r>
      <w:proofErr w:type="spellEnd"/>
      <w:r w:rsidRPr="00471A3E">
        <w:t xml:space="preserve"> </w:t>
      </w:r>
      <w:proofErr w:type="spellStart"/>
      <w:r w:rsidRPr="00471A3E">
        <w:t>years</w:t>
      </w:r>
      <w:proofErr w:type="spellEnd"/>
      <w:r w:rsidRPr="00471A3E">
        <w:t xml:space="preserve"> in </w:t>
      </w:r>
      <w:proofErr w:type="spellStart"/>
      <w:r w:rsidRPr="00471A3E">
        <w:t>the</w:t>
      </w:r>
      <w:proofErr w:type="spellEnd"/>
      <w:r w:rsidRPr="00471A3E">
        <w:t xml:space="preserve"> Human Rights Council. </w:t>
      </w:r>
    </w:p>
    <w:p w14:paraId="0A452158" w14:textId="25FD3537" w:rsidR="002D1739" w:rsidRPr="00471A3E" w:rsidRDefault="0060388E" w:rsidP="00471A3E">
      <w:r w:rsidRPr="00471A3E">
        <w:t xml:space="preserve">Norway promotes and supports </w:t>
      </w:r>
      <w:proofErr w:type="spellStart"/>
      <w:r w:rsidRPr="00471A3E">
        <w:t>language</w:t>
      </w:r>
      <w:proofErr w:type="spellEnd"/>
      <w:r w:rsidRPr="00471A3E">
        <w:t xml:space="preserve"> </w:t>
      </w:r>
      <w:proofErr w:type="spellStart"/>
      <w:r w:rsidRPr="00471A3E">
        <w:t>recognising</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and </w:t>
      </w:r>
      <w:proofErr w:type="spellStart"/>
      <w:r w:rsidRPr="00471A3E">
        <w:t>their</w:t>
      </w:r>
      <w:proofErr w:type="spellEnd"/>
      <w:r w:rsidRPr="00471A3E">
        <w:t xml:space="preserve"> </w:t>
      </w:r>
      <w:proofErr w:type="spellStart"/>
      <w:r w:rsidRPr="00471A3E">
        <w:t>need</w:t>
      </w:r>
      <w:proofErr w:type="spellEnd"/>
      <w:r w:rsidRPr="00471A3E">
        <w:t xml:space="preserve"> for </w:t>
      </w:r>
      <w:proofErr w:type="spellStart"/>
      <w:r w:rsidRPr="00471A3E">
        <w:t>protection</w:t>
      </w:r>
      <w:proofErr w:type="spellEnd"/>
      <w:r w:rsidRPr="00471A3E">
        <w:t xml:space="preserve"> in </w:t>
      </w:r>
      <w:proofErr w:type="spellStart"/>
      <w:r w:rsidRPr="00471A3E">
        <w:t>other</w:t>
      </w:r>
      <w:proofErr w:type="spellEnd"/>
      <w:r w:rsidRPr="00471A3E">
        <w:t xml:space="preserve"> UN </w:t>
      </w:r>
      <w:proofErr w:type="spellStart"/>
      <w:r w:rsidRPr="00471A3E">
        <w:t>resolutions</w:t>
      </w:r>
      <w:proofErr w:type="spellEnd"/>
      <w:r w:rsidRPr="00471A3E">
        <w:t xml:space="preserve"> and </w:t>
      </w:r>
      <w:proofErr w:type="spellStart"/>
      <w:r w:rsidRPr="00471A3E">
        <w:t>negotiated</w:t>
      </w:r>
      <w:proofErr w:type="spellEnd"/>
      <w:r w:rsidRPr="00471A3E">
        <w:t xml:space="preserve"> </w:t>
      </w:r>
      <w:proofErr w:type="spellStart"/>
      <w:r w:rsidRPr="00471A3E">
        <w:t>documents</w:t>
      </w:r>
      <w:proofErr w:type="spellEnd"/>
      <w:r w:rsidRPr="00471A3E">
        <w:t xml:space="preserve"> in </w:t>
      </w:r>
      <w:proofErr w:type="spellStart"/>
      <w:r w:rsidRPr="00471A3E">
        <w:t>other</w:t>
      </w:r>
      <w:proofErr w:type="spellEnd"/>
      <w:r w:rsidRPr="00471A3E">
        <w:t xml:space="preserve"> </w:t>
      </w:r>
      <w:proofErr w:type="spellStart"/>
      <w:r w:rsidRPr="00471A3E">
        <w:t>international</w:t>
      </w:r>
      <w:proofErr w:type="spellEnd"/>
      <w:r w:rsidRPr="00471A3E">
        <w:t xml:space="preserve"> </w:t>
      </w:r>
      <w:proofErr w:type="spellStart"/>
      <w:r w:rsidRPr="00471A3E">
        <w:t>organisations</w:t>
      </w:r>
      <w:proofErr w:type="spellEnd"/>
      <w:r w:rsidRPr="00471A3E">
        <w:t xml:space="preserve"> </w:t>
      </w:r>
      <w:proofErr w:type="spellStart"/>
      <w:r w:rsidRPr="00471A3E">
        <w:t>when</w:t>
      </w:r>
      <w:proofErr w:type="spellEnd"/>
      <w:r w:rsidRPr="00471A3E">
        <w:t xml:space="preserve"> relevant.</w:t>
      </w:r>
      <w:r w:rsidR="00471A3E">
        <w:t xml:space="preserve"> </w:t>
      </w:r>
    </w:p>
    <w:p w14:paraId="191CE41E" w14:textId="77777777" w:rsidR="002D1739" w:rsidRPr="00471A3E" w:rsidRDefault="0060388E" w:rsidP="00471A3E">
      <w:r w:rsidRPr="00471A3E">
        <w:t xml:space="preserve">The </w:t>
      </w:r>
      <w:proofErr w:type="spellStart"/>
      <w:r w:rsidRPr="00471A3E">
        <w:t>situation</w:t>
      </w:r>
      <w:proofErr w:type="spellEnd"/>
      <w:r w:rsidRPr="00471A3E">
        <w:t xml:space="preserve"> </w:t>
      </w:r>
      <w:proofErr w:type="spellStart"/>
      <w:r w:rsidRPr="00471A3E">
        <w:t>of</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may</w:t>
      </w:r>
      <w:proofErr w:type="spellEnd"/>
      <w:r w:rsidRPr="00471A3E">
        <w:t xml:space="preserve"> be </w:t>
      </w:r>
      <w:proofErr w:type="spellStart"/>
      <w:r w:rsidRPr="00471A3E">
        <w:t>raised</w:t>
      </w:r>
      <w:proofErr w:type="spellEnd"/>
      <w:r w:rsidRPr="00471A3E">
        <w:t xml:space="preserve"> in </w:t>
      </w:r>
      <w:proofErr w:type="spellStart"/>
      <w:r w:rsidRPr="00471A3E">
        <w:t>Norway’s</w:t>
      </w:r>
      <w:proofErr w:type="spellEnd"/>
      <w:r w:rsidRPr="00471A3E">
        <w:t xml:space="preserve"> statements, </w:t>
      </w:r>
      <w:proofErr w:type="spellStart"/>
      <w:r w:rsidRPr="00471A3E">
        <w:t>including</w:t>
      </w:r>
      <w:proofErr w:type="spellEnd"/>
      <w:r w:rsidRPr="00471A3E">
        <w:t xml:space="preserve"> at </w:t>
      </w:r>
      <w:proofErr w:type="spellStart"/>
      <w:r w:rsidRPr="00471A3E">
        <w:t>the</w:t>
      </w:r>
      <w:proofErr w:type="spellEnd"/>
      <w:r w:rsidRPr="00471A3E">
        <w:t xml:space="preserve"> UN, </w:t>
      </w:r>
      <w:proofErr w:type="spellStart"/>
      <w:r w:rsidRPr="00471A3E">
        <w:t>the</w:t>
      </w:r>
      <w:proofErr w:type="spellEnd"/>
      <w:r w:rsidRPr="00471A3E">
        <w:t xml:space="preserve"> OSCE and </w:t>
      </w:r>
      <w:proofErr w:type="spellStart"/>
      <w:r w:rsidRPr="00471A3E">
        <w:t>the</w:t>
      </w:r>
      <w:proofErr w:type="spellEnd"/>
      <w:r w:rsidRPr="00471A3E">
        <w:t xml:space="preserve"> Council </w:t>
      </w:r>
      <w:proofErr w:type="spellStart"/>
      <w:r w:rsidRPr="00471A3E">
        <w:t>of</w:t>
      </w:r>
      <w:proofErr w:type="spellEnd"/>
      <w:r w:rsidRPr="00471A3E">
        <w:t xml:space="preserve"> Europe, as </w:t>
      </w:r>
      <w:proofErr w:type="spellStart"/>
      <w:r w:rsidRPr="00471A3E">
        <w:t>well</w:t>
      </w:r>
      <w:proofErr w:type="spellEnd"/>
      <w:r w:rsidRPr="00471A3E">
        <w:t xml:space="preserve"> as </w:t>
      </w:r>
      <w:proofErr w:type="spellStart"/>
      <w:r w:rsidRPr="00471A3E">
        <w:t>other</w:t>
      </w:r>
      <w:proofErr w:type="spellEnd"/>
      <w:r w:rsidRPr="00471A3E">
        <w:t xml:space="preserve"> multilateral arenas </w:t>
      </w:r>
      <w:proofErr w:type="spellStart"/>
      <w:r w:rsidRPr="00471A3E">
        <w:t>where</w:t>
      </w:r>
      <w:proofErr w:type="spellEnd"/>
      <w:r w:rsidRPr="00471A3E">
        <w:t xml:space="preserve"> Norway </w:t>
      </w:r>
      <w:proofErr w:type="spellStart"/>
      <w:r w:rsidRPr="00471A3E">
        <w:t>participates</w:t>
      </w:r>
      <w:proofErr w:type="spellEnd"/>
      <w:r w:rsidRPr="00471A3E">
        <w:t xml:space="preserve">. The </w:t>
      </w:r>
      <w:proofErr w:type="spellStart"/>
      <w:r w:rsidRPr="00471A3E">
        <w:t>situation</w:t>
      </w:r>
      <w:proofErr w:type="spellEnd"/>
      <w:r w:rsidRPr="00471A3E">
        <w:t xml:space="preserve"> for human </w:t>
      </w:r>
      <w:proofErr w:type="spellStart"/>
      <w:r w:rsidRPr="00471A3E">
        <w:t>rights</w:t>
      </w:r>
      <w:proofErr w:type="spellEnd"/>
      <w:r w:rsidRPr="00471A3E">
        <w:t xml:space="preserve"> </w:t>
      </w:r>
      <w:proofErr w:type="spellStart"/>
      <w:r w:rsidRPr="00471A3E">
        <w:t>defenders</w:t>
      </w:r>
      <w:proofErr w:type="spellEnd"/>
      <w:r w:rsidRPr="00471A3E">
        <w:t xml:space="preserve"> is a </w:t>
      </w:r>
      <w:proofErr w:type="spellStart"/>
      <w:r w:rsidRPr="00471A3E">
        <w:t>priority</w:t>
      </w:r>
      <w:proofErr w:type="spellEnd"/>
      <w:r w:rsidRPr="00471A3E">
        <w:t xml:space="preserve"> in </w:t>
      </w:r>
      <w:proofErr w:type="spellStart"/>
      <w:r w:rsidRPr="00471A3E">
        <w:t>Norway’s</w:t>
      </w:r>
      <w:proofErr w:type="spellEnd"/>
      <w:r w:rsidRPr="00471A3E">
        <w:t xml:space="preserve"> </w:t>
      </w:r>
      <w:proofErr w:type="spellStart"/>
      <w:r w:rsidRPr="00471A3E">
        <w:t>comments</w:t>
      </w:r>
      <w:proofErr w:type="spellEnd"/>
      <w:r w:rsidRPr="00471A3E">
        <w:t xml:space="preserve"> and </w:t>
      </w:r>
      <w:proofErr w:type="spellStart"/>
      <w:r w:rsidRPr="00471A3E">
        <w:t>recommendations</w:t>
      </w:r>
      <w:proofErr w:type="spellEnd"/>
      <w:r w:rsidRPr="00471A3E">
        <w:t xml:space="preserve"> in </w:t>
      </w:r>
      <w:proofErr w:type="spellStart"/>
      <w:r w:rsidRPr="00471A3E">
        <w:t>connection</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Universal </w:t>
      </w:r>
      <w:proofErr w:type="spellStart"/>
      <w:r w:rsidRPr="00471A3E">
        <w:t>Periodic</w:t>
      </w:r>
      <w:proofErr w:type="spellEnd"/>
      <w:r w:rsidRPr="00471A3E">
        <w:t xml:space="preserve"> </w:t>
      </w:r>
      <w:proofErr w:type="spellStart"/>
      <w:r w:rsidRPr="00471A3E">
        <w:t>Review</w:t>
      </w:r>
      <w:proofErr w:type="spellEnd"/>
      <w:r w:rsidRPr="00471A3E">
        <w:t xml:space="preserve"> in </w:t>
      </w:r>
      <w:proofErr w:type="spellStart"/>
      <w:r w:rsidRPr="00471A3E">
        <w:t>the</w:t>
      </w:r>
      <w:proofErr w:type="spellEnd"/>
      <w:r w:rsidRPr="00471A3E">
        <w:t xml:space="preserve"> UN Human Rights Council.</w:t>
      </w:r>
    </w:p>
    <w:p w14:paraId="046820C1" w14:textId="77777777" w:rsidR="002D1739" w:rsidRPr="00471A3E" w:rsidRDefault="0060388E" w:rsidP="00471A3E">
      <w:pPr>
        <w:pStyle w:val="Overskrift2"/>
      </w:pPr>
      <w:proofErr w:type="spellStart"/>
      <w:r w:rsidRPr="00471A3E">
        <w:t>Raising</w:t>
      </w:r>
      <w:proofErr w:type="spellEnd"/>
      <w:r w:rsidRPr="00471A3E">
        <w:t xml:space="preserve"> </w:t>
      </w:r>
      <w:proofErr w:type="spellStart"/>
      <w:r w:rsidRPr="00471A3E">
        <w:t>individual</w:t>
      </w:r>
      <w:proofErr w:type="spellEnd"/>
      <w:r w:rsidRPr="00471A3E">
        <w:t xml:space="preserve"> </w:t>
      </w:r>
      <w:proofErr w:type="gramStart"/>
      <w:r w:rsidRPr="00471A3E">
        <w:t>cases in multilateral arenas</w:t>
      </w:r>
      <w:proofErr w:type="gramEnd"/>
    </w:p>
    <w:p w14:paraId="29BD3507" w14:textId="77777777" w:rsidR="002D1739" w:rsidRPr="00471A3E" w:rsidRDefault="0060388E" w:rsidP="00471A3E">
      <w:proofErr w:type="gramStart"/>
      <w:r w:rsidRPr="00471A3E">
        <w:t>In particular instances</w:t>
      </w:r>
      <w:proofErr w:type="gramEnd"/>
      <w:r w:rsidRPr="00471A3E">
        <w:t xml:space="preserve">, expressing concern for the treatment of individual human rights defenders in multilateral arenas through national statements or joint statements with others could be considered. Both bilateral and multilateral missions </w:t>
      </w:r>
      <w:proofErr w:type="spellStart"/>
      <w:r w:rsidRPr="00471A3E">
        <w:t>may</w:t>
      </w:r>
      <w:proofErr w:type="spellEnd"/>
      <w:r w:rsidRPr="00471A3E">
        <w:t xml:space="preserve"> </w:t>
      </w:r>
      <w:proofErr w:type="spellStart"/>
      <w:r w:rsidRPr="00471A3E">
        <w:t>suggest</w:t>
      </w:r>
      <w:proofErr w:type="spellEnd"/>
      <w:r w:rsidRPr="00471A3E">
        <w:t xml:space="preserve"> cases to </w:t>
      </w:r>
      <w:proofErr w:type="spellStart"/>
      <w:r w:rsidRPr="00471A3E">
        <w:t>the</w:t>
      </w:r>
      <w:proofErr w:type="spellEnd"/>
      <w:r w:rsidRPr="00471A3E">
        <w:t xml:space="preserve"> Ministry. Bilateral missions </w:t>
      </w:r>
      <w:proofErr w:type="spellStart"/>
      <w:r w:rsidRPr="00471A3E">
        <w:t>are</w:t>
      </w:r>
      <w:proofErr w:type="spellEnd"/>
      <w:r w:rsidRPr="00471A3E">
        <w:t xml:space="preserve"> </w:t>
      </w:r>
      <w:proofErr w:type="spellStart"/>
      <w:r w:rsidRPr="00471A3E">
        <w:t>encouraged</w:t>
      </w:r>
      <w:proofErr w:type="spellEnd"/>
      <w:r w:rsidRPr="00471A3E">
        <w:t xml:space="preserve"> to be in </w:t>
      </w:r>
      <w:proofErr w:type="spellStart"/>
      <w:r w:rsidRPr="00471A3E">
        <w:t>contact</w:t>
      </w:r>
      <w:proofErr w:type="spellEnd"/>
      <w:r w:rsidRPr="00471A3E">
        <w:t xml:space="preserve"> </w:t>
      </w:r>
      <w:proofErr w:type="spellStart"/>
      <w:r w:rsidRPr="00471A3E">
        <w:t>with</w:t>
      </w:r>
      <w:proofErr w:type="spellEnd"/>
      <w:r w:rsidRPr="00471A3E">
        <w:t xml:space="preserve"> relevant multilateral missions. </w:t>
      </w:r>
      <w:proofErr w:type="gramStart"/>
      <w:r w:rsidRPr="00471A3E">
        <w:t>Multilateral missions</w:t>
      </w:r>
      <w:proofErr w:type="gramEnd"/>
      <w:r w:rsidRPr="00471A3E">
        <w:t xml:space="preserve"> </w:t>
      </w:r>
      <w:proofErr w:type="spellStart"/>
      <w:r w:rsidRPr="00471A3E">
        <w:t>should</w:t>
      </w:r>
      <w:proofErr w:type="spellEnd"/>
      <w:r w:rsidRPr="00471A3E">
        <w:t xml:space="preserve"> </w:t>
      </w:r>
      <w:proofErr w:type="spellStart"/>
      <w:r w:rsidRPr="00471A3E">
        <w:t>consult</w:t>
      </w:r>
      <w:proofErr w:type="spellEnd"/>
      <w:r w:rsidRPr="00471A3E">
        <w:t xml:space="preserve"> bilateral missions </w:t>
      </w:r>
      <w:proofErr w:type="spellStart"/>
      <w:r w:rsidRPr="00471A3E">
        <w:t>when</w:t>
      </w:r>
      <w:proofErr w:type="spellEnd"/>
      <w:r w:rsidRPr="00471A3E">
        <w:t xml:space="preserve"> </w:t>
      </w:r>
      <w:proofErr w:type="spellStart"/>
      <w:r w:rsidRPr="00471A3E">
        <w:t>civil</w:t>
      </w:r>
      <w:proofErr w:type="spellEnd"/>
      <w:r w:rsidRPr="00471A3E">
        <w:t xml:space="preserve"> </w:t>
      </w:r>
      <w:proofErr w:type="spellStart"/>
      <w:r w:rsidRPr="00471A3E">
        <w:t>society</w:t>
      </w:r>
      <w:proofErr w:type="spellEnd"/>
      <w:r w:rsidRPr="00471A3E">
        <w:t xml:space="preserve"> </w:t>
      </w:r>
      <w:proofErr w:type="spellStart"/>
      <w:r w:rsidRPr="00471A3E">
        <w:t>organisations</w:t>
      </w:r>
      <w:proofErr w:type="spellEnd"/>
      <w:r w:rsidRPr="00471A3E">
        <w:t xml:space="preserve"> ask </w:t>
      </w:r>
      <w:proofErr w:type="spellStart"/>
      <w:r w:rsidRPr="00471A3E">
        <w:t>them</w:t>
      </w:r>
      <w:proofErr w:type="spellEnd"/>
      <w:r w:rsidRPr="00471A3E">
        <w:t xml:space="preserve"> to </w:t>
      </w:r>
      <w:proofErr w:type="spellStart"/>
      <w:r w:rsidRPr="00471A3E">
        <w:t>work</w:t>
      </w:r>
      <w:proofErr w:type="spellEnd"/>
      <w:r w:rsidRPr="00471A3E">
        <w:t xml:space="preserve"> </w:t>
      </w:r>
      <w:proofErr w:type="spellStart"/>
      <w:r w:rsidRPr="00471A3E">
        <w:t>on</w:t>
      </w:r>
      <w:proofErr w:type="spellEnd"/>
      <w:r w:rsidRPr="00471A3E">
        <w:t xml:space="preserve"> </w:t>
      </w:r>
      <w:proofErr w:type="spellStart"/>
      <w:r w:rsidRPr="00471A3E">
        <w:t>individual</w:t>
      </w:r>
      <w:proofErr w:type="spellEnd"/>
      <w:r w:rsidRPr="00471A3E">
        <w:t xml:space="preserve"> cases. </w:t>
      </w:r>
    </w:p>
    <w:p w14:paraId="5AA807C3" w14:textId="732678A9" w:rsidR="002D1739" w:rsidRPr="00471A3E" w:rsidRDefault="0060388E" w:rsidP="00471A3E">
      <w:r w:rsidRPr="00471A3E">
        <w:lastRenderedPageBreak/>
        <w:t xml:space="preserve">The risk </w:t>
      </w:r>
      <w:proofErr w:type="spellStart"/>
      <w:r w:rsidRPr="00471A3E">
        <w:t>of</w:t>
      </w:r>
      <w:proofErr w:type="spellEnd"/>
      <w:r w:rsidRPr="00471A3E">
        <w:t xml:space="preserve"> </w:t>
      </w:r>
      <w:proofErr w:type="spellStart"/>
      <w:r w:rsidRPr="00471A3E">
        <w:t>reprisals</w:t>
      </w:r>
      <w:proofErr w:type="spellEnd"/>
      <w:r w:rsidRPr="00471A3E">
        <w:t xml:space="preserve"> </w:t>
      </w:r>
      <w:proofErr w:type="spellStart"/>
      <w:r w:rsidRPr="00471A3E">
        <w:t>needs</w:t>
      </w:r>
      <w:proofErr w:type="spellEnd"/>
      <w:r w:rsidRPr="00471A3E">
        <w:t xml:space="preserve"> to be </w:t>
      </w:r>
      <w:proofErr w:type="spellStart"/>
      <w:r w:rsidRPr="00471A3E">
        <w:t>considered</w:t>
      </w:r>
      <w:proofErr w:type="spellEnd"/>
      <w:r w:rsidRPr="00471A3E">
        <w:t xml:space="preserve"> </w:t>
      </w:r>
      <w:proofErr w:type="spellStart"/>
      <w:r w:rsidRPr="00471A3E">
        <w:t>when</w:t>
      </w:r>
      <w:proofErr w:type="spellEnd"/>
      <w:r w:rsidRPr="00471A3E">
        <w:t xml:space="preserve"> </w:t>
      </w:r>
      <w:proofErr w:type="spellStart"/>
      <w:r w:rsidRPr="00471A3E">
        <w:t>raising</w:t>
      </w:r>
      <w:proofErr w:type="spellEnd"/>
      <w:r w:rsidRPr="00471A3E">
        <w:t xml:space="preserve"> </w:t>
      </w:r>
      <w:proofErr w:type="spellStart"/>
      <w:r w:rsidRPr="00471A3E">
        <w:t>individual</w:t>
      </w:r>
      <w:proofErr w:type="spellEnd"/>
      <w:r w:rsidRPr="00471A3E">
        <w:t xml:space="preserve"> </w:t>
      </w:r>
      <w:proofErr w:type="gramStart"/>
      <w:r w:rsidRPr="00471A3E">
        <w:t>cases in multilateral arenas</w:t>
      </w:r>
      <w:proofErr w:type="gramEnd"/>
      <w:r w:rsidRPr="00471A3E">
        <w:t xml:space="preserve">. The </w:t>
      </w:r>
      <w:proofErr w:type="spellStart"/>
      <w:r w:rsidRPr="00471A3E">
        <w:t>likelihood</w:t>
      </w:r>
      <w:proofErr w:type="spellEnd"/>
      <w:r w:rsidRPr="00471A3E">
        <w:t xml:space="preserve"> </w:t>
      </w:r>
      <w:proofErr w:type="spellStart"/>
      <w:r w:rsidRPr="00471A3E">
        <w:t>of</w:t>
      </w:r>
      <w:proofErr w:type="spellEnd"/>
      <w:r w:rsidRPr="00471A3E">
        <w:t xml:space="preserve"> positive </w:t>
      </w:r>
      <w:proofErr w:type="spellStart"/>
      <w:r w:rsidRPr="00471A3E">
        <w:t>developments</w:t>
      </w:r>
      <w:proofErr w:type="spellEnd"/>
      <w:r w:rsidRPr="00471A3E">
        <w:t xml:space="preserve"> in </w:t>
      </w:r>
      <w:proofErr w:type="spellStart"/>
      <w:r w:rsidRPr="00471A3E">
        <w:t>the</w:t>
      </w:r>
      <w:proofErr w:type="spellEnd"/>
      <w:r w:rsidRPr="00471A3E">
        <w:t xml:space="preserve"> case </w:t>
      </w:r>
      <w:proofErr w:type="spellStart"/>
      <w:r w:rsidRPr="00471A3E">
        <w:t>resulting</w:t>
      </w:r>
      <w:proofErr w:type="spellEnd"/>
      <w:r w:rsidRPr="00471A3E">
        <w:t xml:space="preserve"> from </w:t>
      </w:r>
      <w:proofErr w:type="spellStart"/>
      <w:r w:rsidRPr="00471A3E">
        <w:t>the</w:t>
      </w:r>
      <w:proofErr w:type="spellEnd"/>
      <w:r w:rsidRPr="00471A3E">
        <w:t xml:space="preserve"> action, or preventing </w:t>
      </w:r>
      <w:proofErr w:type="spellStart"/>
      <w:r w:rsidRPr="00471A3E">
        <w:t>deterioration</w:t>
      </w:r>
      <w:proofErr w:type="spellEnd"/>
      <w:r w:rsidRPr="00471A3E">
        <w:t xml:space="preserve">, </w:t>
      </w:r>
      <w:proofErr w:type="spellStart"/>
      <w:r w:rsidRPr="00471A3E">
        <w:t>should</w:t>
      </w:r>
      <w:proofErr w:type="spellEnd"/>
      <w:r w:rsidRPr="00471A3E">
        <w:t xml:space="preserve"> </w:t>
      </w:r>
      <w:proofErr w:type="spellStart"/>
      <w:r w:rsidRPr="00471A3E">
        <w:t>also</w:t>
      </w:r>
      <w:proofErr w:type="spellEnd"/>
      <w:r w:rsidRPr="00471A3E">
        <w:t xml:space="preserve"> be </w:t>
      </w:r>
      <w:proofErr w:type="spellStart"/>
      <w:r w:rsidRPr="00471A3E">
        <w:t>considered</w:t>
      </w:r>
      <w:proofErr w:type="spellEnd"/>
      <w:r w:rsidRPr="00471A3E">
        <w:t xml:space="preserve">. The </w:t>
      </w:r>
      <w:proofErr w:type="spellStart"/>
      <w:r w:rsidRPr="00471A3E">
        <w:t>mission</w:t>
      </w:r>
      <w:proofErr w:type="spellEnd"/>
      <w:r w:rsidRPr="00471A3E">
        <w:t xml:space="preserve"> </w:t>
      </w:r>
      <w:proofErr w:type="spellStart"/>
      <w:r w:rsidRPr="00471A3E">
        <w:t>needs</w:t>
      </w:r>
      <w:proofErr w:type="spellEnd"/>
      <w:r w:rsidRPr="00471A3E">
        <w:t xml:space="preserve"> to be in </w:t>
      </w:r>
      <w:proofErr w:type="spellStart"/>
      <w:r w:rsidRPr="00471A3E">
        <w:t>close</w:t>
      </w:r>
      <w:proofErr w:type="spellEnd"/>
      <w:r w:rsidRPr="00471A3E">
        <w:t xml:space="preserve"> </w:t>
      </w:r>
      <w:proofErr w:type="spellStart"/>
      <w:r w:rsidRPr="00471A3E">
        <w:t>dialogue</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human </w:t>
      </w:r>
      <w:proofErr w:type="spellStart"/>
      <w:r w:rsidRPr="00471A3E">
        <w:t>rights</w:t>
      </w:r>
      <w:proofErr w:type="spellEnd"/>
      <w:r w:rsidRPr="00471A3E">
        <w:t xml:space="preserve"> defender </w:t>
      </w:r>
      <w:proofErr w:type="spellStart"/>
      <w:r w:rsidRPr="00471A3E">
        <w:t>directly</w:t>
      </w:r>
      <w:proofErr w:type="spellEnd"/>
      <w:r w:rsidRPr="00471A3E">
        <w:t xml:space="preserve"> or via </w:t>
      </w:r>
      <w:proofErr w:type="spellStart"/>
      <w:r w:rsidRPr="00471A3E">
        <w:t>civil</w:t>
      </w:r>
      <w:proofErr w:type="spellEnd"/>
      <w:r w:rsidRPr="00471A3E">
        <w:t xml:space="preserve"> </w:t>
      </w:r>
      <w:proofErr w:type="spellStart"/>
      <w:r w:rsidRPr="00471A3E">
        <w:t>society</w:t>
      </w:r>
      <w:proofErr w:type="spellEnd"/>
      <w:r w:rsidRPr="00471A3E">
        <w:t xml:space="preserve"> </w:t>
      </w:r>
      <w:proofErr w:type="spellStart"/>
      <w:r w:rsidRPr="00471A3E">
        <w:t>before</w:t>
      </w:r>
      <w:proofErr w:type="spellEnd"/>
      <w:r w:rsidRPr="00471A3E">
        <w:t xml:space="preserve"> and </w:t>
      </w:r>
      <w:proofErr w:type="spellStart"/>
      <w:r w:rsidRPr="00471A3E">
        <w:t>after</w:t>
      </w:r>
      <w:proofErr w:type="spellEnd"/>
      <w:r w:rsidRPr="00471A3E">
        <w:t xml:space="preserve"> </w:t>
      </w:r>
      <w:proofErr w:type="spellStart"/>
      <w:r w:rsidRPr="00471A3E">
        <w:t>the</w:t>
      </w:r>
      <w:proofErr w:type="spellEnd"/>
      <w:r w:rsidRPr="00471A3E">
        <w:t xml:space="preserve"> statement.</w:t>
      </w:r>
    </w:p>
    <w:p w14:paraId="7B3EA2D8" w14:textId="77777777" w:rsidR="002D1739" w:rsidRPr="00471A3E" w:rsidRDefault="0060388E" w:rsidP="00471A3E">
      <w:pPr>
        <w:pStyle w:val="Overskrift1"/>
      </w:pPr>
      <w:r w:rsidRPr="00471A3E">
        <w:t xml:space="preserve">The </w:t>
      </w:r>
      <w:proofErr w:type="spellStart"/>
      <w:r w:rsidRPr="00471A3E">
        <w:t>role</w:t>
      </w:r>
      <w:proofErr w:type="spellEnd"/>
      <w:r w:rsidRPr="00471A3E">
        <w:t xml:space="preserve"> </w:t>
      </w:r>
      <w:proofErr w:type="spellStart"/>
      <w:r w:rsidRPr="00471A3E">
        <w:t>of</w:t>
      </w:r>
      <w:proofErr w:type="spellEnd"/>
      <w:r w:rsidRPr="00471A3E">
        <w:t xml:space="preserve"> </w:t>
      </w:r>
      <w:proofErr w:type="spellStart"/>
      <w:r w:rsidRPr="00471A3E">
        <w:t>the</w:t>
      </w:r>
      <w:proofErr w:type="spellEnd"/>
      <w:r w:rsidRPr="00471A3E">
        <w:t xml:space="preserve"> Ministry </w:t>
      </w:r>
      <w:proofErr w:type="spellStart"/>
      <w:r w:rsidRPr="00471A3E">
        <w:t>of</w:t>
      </w:r>
      <w:proofErr w:type="spellEnd"/>
      <w:r w:rsidRPr="00471A3E">
        <w:t xml:space="preserve"> Foreign </w:t>
      </w:r>
      <w:proofErr w:type="spellStart"/>
      <w:r w:rsidRPr="00471A3E">
        <w:t>Affairs</w:t>
      </w:r>
      <w:proofErr w:type="spellEnd"/>
    </w:p>
    <w:p w14:paraId="2CFA44F6" w14:textId="77777777" w:rsidR="002D1739" w:rsidRPr="00471A3E" w:rsidRDefault="0060388E" w:rsidP="00471A3E">
      <w:r w:rsidRPr="00471A3E">
        <w:t xml:space="preserve">The Ministry </w:t>
      </w:r>
      <w:proofErr w:type="spellStart"/>
      <w:r w:rsidRPr="00471A3E">
        <w:t>of</w:t>
      </w:r>
      <w:proofErr w:type="spellEnd"/>
      <w:r w:rsidRPr="00471A3E">
        <w:t xml:space="preserve"> Foreign </w:t>
      </w:r>
      <w:proofErr w:type="spellStart"/>
      <w:r w:rsidRPr="00471A3E">
        <w:t>Affairs</w:t>
      </w:r>
      <w:proofErr w:type="spellEnd"/>
      <w:r w:rsidRPr="00471A3E">
        <w:t xml:space="preserve"> has </w:t>
      </w:r>
      <w:proofErr w:type="spellStart"/>
      <w:r w:rsidRPr="00471A3E">
        <w:t>the</w:t>
      </w:r>
      <w:proofErr w:type="spellEnd"/>
      <w:r w:rsidRPr="00471A3E">
        <w:t xml:space="preserve"> overall </w:t>
      </w:r>
      <w:proofErr w:type="spellStart"/>
      <w:r w:rsidRPr="00471A3E">
        <w:t>responsibility</w:t>
      </w:r>
      <w:proofErr w:type="spellEnd"/>
      <w:r w:rsidRPr="00471A3E">
        <w:t xml:space="preserve"> for </w:t>
      </w:r>
      <w:proofErr w:type="spellStart"/>
      <w:r w:rsidRPr="00471A3E">
        <w:t>formulating</w:t>
      </w:r>
      <w:proofErr w:type="spellEnd"/>
      <w:r w:rsidRPr="00471A3E">
        <w:t xml:space="preserve"> and </w:t>
      </w:r>
      <w:proofErr w:type="spellStart"/>
      <w:r w:rsidRPr="00471A3E">
        <w:t>implementing</w:t>
      </w:r>
      <w:proofErr w:type="spellEnd"/>
      <w:r w:rsidRPr="00471A3E">
        <w:t xml:space="preserve"> </w:t>
      </w:r>
      <w:proofErr w:type="spellStart"/>
      <w:r w:rsidRPr="00471A3E">
        <w:t>policies</w:t>
      </w:r>
      <w:proofErr w:type="spellEnd"/>
      <w:r w:rsidRPr="00471A3E">
        <w:t xml:space="preserve"> </w:t>
      </w:r>
      <w:proofErr w:type="spellStart"/>
      <w:r w:rsidRPr="00471A3E">
        <w:t>related</w:t>
      </w:r>
      <w:proofErr w:type="spellEnd"/>
      <w:r w:rsidRPr="00471A3E">
        <w:t xml:space="preserve"> to human </w:t>
      </w:r>
      <w:proofErr w:type="spellStart"/>
      <w:r w:rsidRPr="00471A3E">
        <w:t>rights</w:t>
      </w:r>
      <w:proofErr w:type="spellEnd"/>
      <w:r w:rsidRPr="00471A3E">
        <w:t xml:space="preserve">, </w:t>
      </w:r>
      <w:proofErr w:type="spellStart"/>
      <w:r w:rsidRPr="00471A3E">
        <w:t>including</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Country desks </w:t>
      </w:r>
      <w:proofErr w:type="spellStart"/>
      <w:r w:rsidRPr="00471A3E">
        <w:t>are</w:t>
      </w:r>
      <w:proofErr w:type="spellEnd"/>
      <w:r w:rsidRPr="00471A3E">
        <w:t xml:space="preserve"> </w:t>
      </w:r>
      <w:proofErr w:type="spellStart"/>
      <w:r w:rsidRPr="00471A3E">
        <w:t>the</w:t>
      </w:r>
      <w:proofErr w:type="spellEnd"/>
      <w:r w:rsidRPr="00471A3E">
        <w:t xml:space="preserve"> </w:t>
      </w:r>
      <w:proofErr w:type="spellStart"/>
      <w:r w:rsidRPr="00471A3E">
        <w:t>primary</w:t>
      </w:r>
      <w:proofErr w:type="spellEnd"/>
      <w:r w:rsidRPr="00471A3E">
        <w:t xml:space="preserve"> </w:t>
      </w:r>
      <w:proofErr w:type="spellStart"/>
      <w:r w:rsidRPr="00471A3E">
        <w:t>point</w:t>
      </w:r>
      <w:proofErr w:type="spellEnd"/>
      <w:r w:rsidRPr="00471A3E">
        <w:t xml:space="preserve"> </w:t>
      </w:r>
      <w:proofErr w:type="spellStart"/>
      <w:r w:rsidRPr="00471A3E">
        <w:t>of</w:t>
      </w:r>
      <w:proofErr w:type="spellEnd"/>
      <w:r w:rsidRPr="00471A3E">
        <w:t xml:space="preserve"> </w:t>
      </w:r>
      <w:proofErr w:type="spellStart"/>
      <w:r w:rsidRPr="00471A3E">
        <w:t>contact</w:t>
      </w:r>
      <w:proofErr w:type="spellEnd"/>
      <w:r w:rsidRPr="00471A3E">
        <w:t xml:space="preserve"> </w:t>
      </w:r>
      <w:proofErr w:type="spellStart"/>
      <w:r w:rsidRPr="00471A3E">
        <w:t>on</w:t>
      </w:r>
      <w:proofErr w:type="spellEnd"/>
      <w:r w:rsidRPr="00471A3E">
        <w:t xml:space="preserve"> all country-</w:t>
      </w:r>
      <w:proofErr w:type="spellStart"/>
      <w:r w:rsidRPr="00471A3E">
        <w:t>specific</w:t>
      </w:r>
      <w:proofErr w:type="spellEnd"/>
      <w:r w:rsidRPr="00471A3E">
        <w:t xml:space="preserve"> </w:t>
      </w:r>
      <w:proofErr w:type="spellStart"/>
      <w:r w:rsidRPr="00471A3E">
        <w:t>issues</w:t>
      </w:r>
      <w:proofErr w:type="spellEnd"/>
      <w:r w:rsidRPr="00471A3E">
        <w:t xml:space="preserve">. The </w:t>
      </w:r>
      <w:proofErr w:type="spellStart"/>
      <w:r w:rsidRPr="00471A3E">
        <w:t>Section</w:t>
      </w:r>
      <w:proofErr w:type="spellEnd"/>
      <w:r w:rsidRPr="00471A3E">
        <w:t xml:space="preserve"> for Human Rights, Democracy and </w:t>
      </w:r>
      <w:proofErr w:type="spellStart"/>
      <w:r w:rsidRPr="00471A3E">
        <w:t>Gender</w:t>
      </w:r>
      <w:proofErr w:type="spellEnd"/>
      <w:r w:rsidRPr="00471A3E">
        <w:t xml:space="preserve"> </w:t>
      </w:r>
      <w:proofErr w:type="spellStart"/>
      <w:r w:rsidRPr="00471A3E">
        <w:t>Equality</w:t>
      </w:r>
      <w:proofErr w:type="spellEnd"/>
      <w:r w:rsidRPr="00471A3E">
        <w:t xml:space="preserve"> assists </w:t>
      </w:r>
      <w:proofErr w:type="spellStart"/>
      <w:r w:rsidRPr="00471A3E">
        <w:t>on</w:t>
      </w:r>
      <w:proofErr w:type="spellEnd"/>
      <w:r w:rsidRPr="00471A3E">
        <w:t xml:space="preserve"> </w:t>
      </w:r>
      <w:proofErr w:type="spellStart"/>
      <w:r w:rsidRPr="00471A3E">
        <w:t>request</w:t>
      </w:r>
      <w:proofErr w:type="spellEnd"/>
      <w:r w:rsidRPr="00471A3E">
        <w:t xml:space="preserve"> and </w:t>
      </w:r>
      <w:proofErr w:type="spellStart"/>
      <w:r w:rsidRPr="00471A3E">
        <w:t>should</w:t>
      </w:r>
      <w:proofErr w:type="spellEnd"/>
      <w:r w:rsidRPr="00471A3E">
        <w:t xml:space="preserve"> </w:t>
      </w:r>
      <w:proofErr w:type="spellStart"/>
      <w:r w:rsidRPr="00471A3E">
        <w:t>contribute</w:t>
      </w:r>
      <w:proofErr w:type="spellEnd"/>
      <w:r w:rsidRPr="00471A3E">
        <w:t xml:space="preserve"> to </w:t>
      </w:r>
      <w:proofErr w:type="spellStart"/>
      <w:r w:rsidRPr="00471A3E">
        <w:t>consistency</w:t>
      </w:r>
      <w:proofErr w:type="spellEnd"/>
      <w:r w:rsidRPr="00471A3E">
        <w:t xml:space="preserve"> and </w:t>
      </w:r>
      <w:proofErr w:type="spellStart"/>
      <w:r w:rsidRPr="00471A3E">
        <w:t>quality</w:t>
      </w:r>
      <w:proofErr w:type="spellEnd"/>
      <w:r w:rsidRPr="00471A3E">
        <w:t xml:space="preserve"> in human </w:t>
      </w:r>
      <w:proofErr w:type="spellStart"/>
      <w:r w:rsidRPr="00471A3E">
        <w:t>rights</w:t>
      </w:r>
      <w:proofErr w:type="spellEnd"/>
      <w:r w:rsidRPr="00471A3E">
        <w:t xml:space="preserve"> </w:t>
      </w:r>
      <w:proofErr w:type="spellStart"/>
      <w:r w:rsidRPr="00471A3E">
        <w:t>positions</w:t>
      </w:r>
      <w:proofErr w:type="spellEnd"/>
      <w:r w:rsidRPr="00471A3E">
        <w:t xml:space="preserve"> and </w:t>
      </w:r>
      <w:proofErr w:type="spellStart"/>
      <w:r w:rsidRPr="00471A3E">
        <w:t>responses</w:t>
      </w:r>
      <w:proofErr w:type="spellEnd"/>
      <w:r w:rsidRPr="00471A3E">
        <w:t xml:space="preserve">. </w:t>
      </w:r>
    </w:p>
    <w:p w14:paraId="18345B06" w14:textId="77777777" w:rsidR="002D1739" w:rsidRPr="00471A3E" w:rsidRDefault="0060388E" w:rsidP="00471A3E">
      <w:pPr>
        <w:pStyle w:val="Overskrift2"/>
      </w:pPr>
      <w:proofErr w:type="spellStart"/>
      <w:r w:rsidRPr="00471A3E">
        <w:t>Division</w:t>
      </w:r>
      <w:proofErr w:type="spellEnd"/>
      <w:r w:rsidRPr="00471A3E">
        <w:t xml:space="preserve"> </w:t>
      </w:r>
      <w:proofErr w:type="spellStart"/>
      <w:r w:rsidRPr="00471A3E">
        <w:t>of</w:t>
      </w:r>
      <w:proofErr w:type="spellEnd"/>
      <w:r w:rsidRPr="00471A3E">
        <w:t xml:space="preserve"> </w:t>
      </w:r>
      <w:proofErr w:type="spellStart"/>
      <w:r w:rsidRPr="00471A3E">
        <w:t>labour</w:t>
      </w:r>
      <w:proofErr w:type="spellEnd"/>
      <w:r w:rsidRPr="00471A3E">
        <w:t xml:space="preserve"> and </w:t>
      </w:r>
      <w:proofErr w:type="spellStart"/>
      <w:r w:rsidRPr="00471A3E">
        <w:t>responsibilities</w:t>
      </w:r>
      <w:proofErr w:type="spellEnd"/>
      <w:r w:rsidRPr="00471A3E">
        <w:t xml:space="preserve"> in </w:t>
      </w:r>
      <w:proofErr w:type="spellStart"/>
      <w:r w:rsidRPr="00471A3E">
        <w:t>the</w:t>
      </w:r>
      <w:proofErr w:type="spellEnd"/>
      <w:r w:rsidRPr="00471A3E">
        <w:t xml:space="preserve"> Ministry</w:t>
      </w:r>
    </w:p>
    <w:p w14:paraId="2B94BDDD" w14:textId="77777777" w:rsidR="002D1739" w:rsidRPr="00471A3E" w:rsidRDefault="0060388E" w:rsidP="00471A3E">
      <w:pPr>
        <w:pStyle w:val="Overskrift3"/>
      </w:pPr>
      <w:r w:rsidRPr="00471A3E">
        <w:t xml:space="preserve">Department for Regional </w:t>
      </w:r>
      <w:proofErr w:type="spellStart"/>
      <w:r w:rsidRPr="00471A3E">
        <w:t>Affairs</w:t>
      </w:r>
      <w:proofErr w:type="spellEnd"/>
      <w:r w:rsidRPr="00471A3E">
        <w:t xml:space="preserve"> / Department for Security Policy and </w:t>
      </w:r>
      <w:proofErr w:type="spellStart"/>
      <w:r w:rsidRPr="00471A3E">
        <w:t>the</w:t>
      </w:r>
      <w:proofErr w:type="spellEnd"/>
      <w:r w:rsidRPr="00471A3E">
        <w:t xml:space="preserve"> High North / Department for European </w:t>
      </w:r>
      <w:proofErr w:type="spellStart"/>
      <w:r w:rsidRPr="00471A3E">
        <w:t>Affairs</w:t>
      </w:r>
      <w:proofErr w:type="spellEnd"/>
      <w:r w:rsidRPr="00471A3E">
        <w:t xml:space="preserve"> and Trade Policy:</w:t>
      </w:r>
    </w:p>
    <w:p w14:paraId="0444821C" w14:textId="77777777" w:rsidR="002D1739" w:rsidRPr="00471A3E" w:rsidRDefault="0060388E" w:rsidP="00471A3E">
      <w:pPr>
        <w:pStyle w:val="Listebombe"/>
      </w:pPr>
      <w:proofErr w:type="spellStart"/>
      <w:r w:rsidRPr="00471A3E">
        <w:t>Responsible</w:t>
      </w:r>
      <w:proofErr w:type="spellEnd"/>
      <w:r w:rsidRPr="00471A3E">
        <w:t xml:space="preserve"> for </w:t>
      </w:r>
      <w:proofErr w:type="spellStart"/>
      <w:r w:rsidRPr="00471A3E">
        <w:t>the</w:t>
      </w:r>
      <w:proofErr w:type="spellEnd"/>
      <w:r w:rsidRPr="00471A3E">
        <w:t xml:space="preserve"> bilateral </w:t>
      </w:r>
      <w:proofErr w:type="spellStart"/>
      <w:r w:rsidRPr="00471A3E">
        <w:t>relationship</w:t>
      </w:r>
      <w:proofErr w:type="spellEnd"/>
      <w:r w:rsidRPr="00471A3E">
        <w:t xml:space="preserve"> </w:t>
      </w:r>
      <w:proofErr w:type="spellStart"/>
      <w:r w:rsidRPr="00471A3E">
        <w:t>including</w:t>
      </w:r>
      <w:proofErr w:type="spellEnd"/>
      <w:r w:rsidRPr="00471A3E">
        <w:t xml:space="preserve">, </w:t>
      </w:r>
      <w:proofErr w:type="spellStart"/>
      <w:r w:rsidRPr="00471A3E">
        <w:t>when</w:t>
      </w:r>
      <w:proofErr w:type="spellEnd"/>
      <w:r w:rsidRPr="00471A3E">
        <w:t xml:space="preserve"> relevant, </w:t>
      </w:r>
      <w:proofErr w:type="spellStart"/>
      <w:r w:rsidRPr="00471A3E">
        <w:t>efforts</w:t>
      </w:r>
      <w:proofErr w:type="spellEnd"/>
      <w:r w:rsidRPr="00471A3E">
        <w:t xml:space="preserve"> </w:t>
      </w:r>
      <w:proofErr w:type="gramStart"/>
      <w:r w:rsidRPr="00471A3E">
        <w:t>to support</w:t>
      </w:r>
      <w:proofErr w:type="gram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at country </w:t>
      </w:r>
      <w:proofErr w:type="spellStart"/>
      <w:r w:rsidRPr="00471A3E">
        <w:t>level</w:t>
      </w:r>
      <w:proofErr w:type="spellEnd"/>
      <w:r w:rsidRPr="00471A3E">
        <w:t xml:space="preserve">. </w:t>
      </w:r>
    </w:p>
    <w:p w14:paraId="53400FD6" w14:textId="5D751868" w:rsidR="002D1739" w:rsidRPr="00471A3E" w:rsidRDefault="0060388E" w:rsidP="00471A3E">
      <w:pPr>
        <w:pStyle w:val="Listebombe"/>
      </w:pPr>
      <w:proofErr w:type="spellStart"/>
      <w:r w:rsidRPr="00471A3E">
        <w:lastRenderedPageBreak/>
        <w:t>Primary</w:t>
      </w:r>
      <w:proofErr w:type="spellEnd"/>
      <w:r w:rsidRPr="00471A3E">
        <w:t xml:space="preserve"> </w:t>
      </w:r>
      <w:proofErr w:type="spellStart"/>
      <w:r w:rsidRPr="00471A3E">
        <w:t>point</w:t>
      </w:r>
      <w:proofErr w:type="spellEnd"/>
      <w:r w:rsidRPr="00471A3E">
        <w:t xml:space="preserve"> </w:t>
      </w:r>
      <w:proofErr w:type="spellStart"/>
      <w:r w:rsidRPr="00471A3E">
        <w:t>of</w:t>
      </w:r>
      <w:proofErr w:type="spellEnd"/>
      <w:r w:rsidRPr="00471A3E">
        <w:t xml:space="preserve"> </w:t>
      </w:r>
      <w:proofErr w:type="spellStart"/>
      <w:r w:rsidRPr="00471A3E">
        <w:t>contact</w:t>
      </w:r>
      <w:proofErr w:type="spellEnd"/>
      <w:r w:rsidRPr="00471A3E">
        <w:t xml:space="preserve"> for questions from Norwegian missions </w:t>
      </w:r>
      <w:proofErr w:type="spellStart"/>
      <w:r w:rsidRPr="00471A3E">
        <w:t>abroad</w:t>
      </w:r>
      <w:proofErr w:type="spellEnd"/>
      <w:r w:rsidRPr="00471A3E">
        <w:t xml:space="preserve"> </w:t>
      </w:r>
      <w:proofErr w:type="spellStart"/>
      <w:r w:rsidRPr="00471A3E">
        <w:t>regarding</w:t>
      </w:r>
      <w:proofErr w:type="spellEnd"/>
      <w:r w:rsidRPr="00471A3E">
        <w:t xml:space="preserve"> support to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including</w:t>
      </w:r>
      <w:proofErr w:type="spellEnd"/>
      <w:r w:rsidRPr="00471A3E">
        <w:t xml:space="preserve"> </w:t>
      </w:r>
      <w:proofErr w:type="spellStart"/>
      <w:r w:rsidRPr="00471A3E">
        <w:t>responsibility</w:t>
      </w:r>
      <w:proofErr w:type="spellEnd"/>
      <w:r w:rsidRPr="00471A3E">
        <w:t xml:space="preserve"> for </w:t>
      </w:r>
      <w:proofErr w:type="spellStart"/>
      <w:r w:rsidRPr="00471A3E">
        <w:t>approving</w:t>
      </w:r>
      <w:proofErr w:type="spellEnd"/>
      <w:r w:rsidRPr="00471A3E">
        <w:t xml:space="preserve"> démarches and </w:t>
      </w:r>
      <w:proofErr w:type="spellStart"/>
      <w:r w:rsidRPr="00471A3E">
        <w:t>public</w:t>
      </w:r>
      <w:proofErr w:type="spellEnd"/>
      <w:r w:rsidRPr="00471A3E">
        <w:t xml:space="preserve"> statements </w:t>
      </w:r>
      <w:proofErr w:type="spellStart"/>
      <w:r w:rsidRPr="00471A3E">
        <w:t>proposed</w:t>
      </w:r>
      <w:proofErr w:type="spellEnd"/>
      <w:r w:rsidRPr="00471A3E">
        <w:t xml:space="preserve"> by </w:t>
      </w:r>
      <w:proofErr w:type="spellStart"/>
      <w:r w:rsidRPr="00471A3E">
        <w:t>the</w:t>
      </w:r>
      <w:proofErr w:type="spellEnd"/>
      <w:r w:rsidRPr="00471A3E">
        <w:t xml:space="preserve"> missions.</w:t>
      </w:r>
      <w:r w:rsidR="00471A3E">
        <w:t xml:space="preserve"> </w:t>
      </w:r>
    </w:p>
    <w:p w14:paraId="5BAC7043" w14:textId="77777777" w:rsidR="002D1739" w:rsidRPr="00471A3E" w:rsidRDefault="0060388E" w:rsidP="00471A3E">
      <w:pPr>
        <w:pStyle w:val="Listebombe"/>
      </w:pPr>
      <w:proofErr w:type="spellStart"/>
      <w:r w:rsidRPr="00471A3E">
        <w:t>Responsible</w:t>
      </w:r>
      <w:proofErr w:type="spellEnd"/>
      <w:r w:rsidRPr="00471A3E">
        <w:t xml:space="preserve"> for </w:t>
      </w:r>
      <w:proofErr w:type="spellStart"/>
      <w:r w:rsidRPr="00471A3E">
        <w:t>coordinating</w:t>
      </w:r>
      <w:proofErr w:type="spellEnd"/>
      <w:r w:rsidRPr="00471A3E">
        <w:t xml:space="preserve"> cases </w:t>
      </w:r>
      <w:proofErr w:type="spellStart"/>
      <w:r w:rsidRPr="00471A3E">
        <w:t>concerning</w:t>
      </w:r>
      <w:proofErr w:type="spellEnd"/>
      <w:r w:rsidRPr="00471A3E">
        <w:t xml:space="preserve"> </w:t>
      </w:r>
      <w:proofErr w:type="spellStart"/>
      <w:r w:rsidRPr="00471A3E">
        <w:t>individuals</w:t>
      </w:r>
      <w:proofErr w:type="spellEnd"/>
      <w:r w:rsidRPr="00471A3E">
        <w:t xml:space="preserve"> in </w:t>
      </w:r>
      <w:proofErr w:type="spellStart"/>
      <w:r w:rsidRPr="00471A3E">
        <w:t>cooperation</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relevant Norwegian </w:t>
      </w:r>
      <w:proofErr w:type="spellStart"/>
      <w:r w:rsidRPr="00471A3E">
        <w:t>mission</w:t>
      </w:r>
      <w:proofErr w:type="spellEnd"/>
      <w:r w:rsidRPr="00471A3E">
        <w:t xml:space="preserve"> </w:t>
      </w:r>
      <w:proofErr w:type="spellStart"/>
      <w:r w:rsidRPr="00471A3E">
        <w:t>abroad</w:t>
      </w:r>
      <w:proofErr w:type="spellEnd"/>
      <w:r w:rsidRPr="00471A3E">
        <w:t xml:space="preserve">. </w:t>
      </w:r>
      <w:proofErr w:type="spellStart"/>
      <w:r w:rsidRPr="00471A3E">
        <w:t>Coordinates</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w:t>
      </w:r>
      <w:proofErr w:type="spellStart"/>
      <w:r w:rsidRPr="00471A3E">
        <w:t>Section</w:t>
      </w:r>
      <w:proofErr w:type="spellEnd"/>
      <w:r w:rsidRPr="00471A3E">
        <w:t xml:space="preserve"> for Human Rights, Democracy and </w:t>
      </w:r>
      <w:proofErr w:type="spellStart"/>
      <w:r w:rsidRPr="00471A3E">
        <w:t>Gender</w:t>
      </w:r>
      <w:proofErr w:type="spellEnd"/>
      <w:r w:rsidRPr="00471A3E">
        <w:t xml:space="preserve"> </w:t>
      </w:r>
      <w:proofErr w:type="spellStart"/>
      <w:r w:rsidRPr="00471A3E">
        <w:t>Equality</w:t>
      </w:r>
      <w:proofErr w:type="spellEnd"/>
      <w:r w:rsidRPr="00471A3E">
        <w:t xml:space="preserve"> and </w:t>
      </w:r>
      <w:proofErr w:type="spellStart"/>
      <w:r w:rsidRPr="00471A3E">
        <w:t>the</w:t>
      </w:r>
      <w:proofErr w:type="spellEnd"/>
      <w:r w:rsidRPr="00471A3E">
        <w:t xml:space="preserve"> Communication Unit. </w:t>
      </w:r>
    </w:p>
    <w:p w14:paraId="015BAD49" w14:textId="77777777" w:rsidR="002D1739" w:rsidRPr="00471A3E" w:rsidRDefault="0060388E" w:rsidP="00471A3E">
      <w:pPr>
        <w:pStyle w:val="Listebombe"/>
      </w:pPr>
      <w:proofErr w:type="spellStart"/>
      <w:r w:rsidRPr="00471A3E">
        <w:t>Responsible</w:t>
      </w:r>
      <w:proofErr w:type="spellEnd"/>
      <w:r w:rsidRPr="00471A3E">
        <w:t xml:space="preserve"> for </w:t>
      </w:r>
      <w:proofErr w:type="spellStart"/>
      <w:r w:rsidRPr="00471A3E">
        <w:t>considering</w:t>
      </w:r>
      <w:proofErr w:type="spellEnd"/>
      <w:r w:rsidRPr="00471A3E">
        <w:t xml:space="preserve"> </w:t>
      </w:r>
      <w:proofErr w:type="spellStart"/>
      <w:r w:rsidRPr="00471A3E">
        <w:t>which</w:t>
      </w:r>
      <w:proofErr w:type="spellEnd"/>
      <w:r w:rsidRPr="00471A3E">
        <w:t xml:space="preserve"> human </w:t>
      </w:r>
      <w:proofErr w:type="spellStart"/>
      <w:r w:rsidRPr="00471A3E">
        <w:t>rights</w:t>
      </w:r>
      <w:proofErr w:type="spellEnd"/>
      <w:r w:rsidRPr="00471A3E">
        <w:t xml:space="preserve"> </w:t>
      </w:r>
      <w:proofErr w:type="spellStart"/>
      <w:r w:rsidRPr="00471A3E">
        <w:t>issues</w:t>
      </w:r>
      <w:proofErr w:type="spellEnd"/>
      <w:r w:rsidRPr="00471A3E">
        <w:t xml:space="preserve"> to </w:t>
      </w:r>
      <w:proofErr w:type="spellStart"/>
      <w:r w:rsidRPr="00471A3E">
        <w:t>raise</w:t>
      </w:r>
      <w:proofErr w:type="spellEnd"/>
      <w:r w:rsidRPr="00471A3E">
        <w:t xml:space="preserve"> during </w:t>
      </w:r>
      <w:proofErr w:type="spellStart"/>
      <w:r w:rsidRPr="00471A3E">
        <w:t>political</w:t>
      </w:r>
      <w:proofErr w:type="spellEnd"/>
      <w:r w:rsidRPr="00471A3E">
        <w:t xml:space="preserve"> </w:t>
      </w:r>
      <w:proofErr w:type="spellStart"/>
      <w:r w:rsidRPr="00471A3E">
        <w:t>meetings</w:t>
      </w:r>
      <w:proofErr w:type="spellEnd"/>
      <w:r w:rsidRPr="00471A3E">
        <w:t xml:space="preserve"> or </w:t>
      </w:r>
      <w:proofErr w:type="spellStart"/>
      <w:r w:rsidRPr="00471A3E">
        <w:t>visits</w:t>
      </w:r>
      <w:proofErr w:type="spellEnd"/>
      <w:r w:rsidRPr="00471A3E">
        <w:t xml:space="preserve">. </w:t>
      </w:r>
    </w:p>
    <w:p w14:paraId="35136F0F" w14:textId="69D70235" w:rsidR="002D1739" w:rsidRPr="00471A3E" w:rsidRDefault="0060388E" w:rsidP="00471A3E">
      <w:pPr>
        <w:pStyle w:val="Listebombe"/>
      </w:pPr>
      <w:proofErr w:type="spellStart"/>
      <w:r w:rsidRPr="00471A3E">
        <w:t>Considers</w:t>
      </w:r>
      <w:proofErr w:type="spellEnd"/>
      <w:r w:rsidRPr="00471A3E">
        <w:t xml:space="preserve"> organising </w:t>
      </w:r>
      <w:proofErr w:type="spellStart"/>
      <w:r w:rsidRPr="00471A3E">
        <w:t>meetings</w:t>
      </w:r>
      <w:proofErr w:type="spellEnd"/>
      <w:r w:rsidRPr="00471A3E">
        <w:t xml:space="preserve"> </w:t>
      </w:r>
      <w:proofErr w:type="spellStart"/>
      <w:r w:rsidRPr="00471A3E">
        <w:t>with</w:t>
      </w:r>
      <w:proofErr w:type="spellEnd"/>
      <w:r w:rsidRPr="00471A3E">
        <w:t xml:space="preserve"> relevant Norwegian NGOs </w:t>
      </w:r>
      <w:proofErr w:type="spellStart"/>
      <w:r w:rsidRPr="00471A3E">
        <w:t>before</w:t>
      </w:r>
      <w:proofErr w:type="spellEnd"/>
      <w:r w:rsidRPr="00471A3E">
        <w:t xml:space="preserve"> and </w:t>
      </w:r>
      <w:proofErr w:type="spellStart"/>
      <w:r w:rsidRPr="00471A3E">
        <w:t>after</w:t>
      </w:r>
      <w:proofErr w:type="spellEnd"/>
      <w:r w:rsidRPr="00471A3E">
        <w:t xml:space="preserve"> </w:t>
      </w:r>
      <w:proofErr w:type="spellStart"/>
      <w:r w:rsidRPr="00471A3E">
        <w:t>political</w:t>
      </w:r>
      <w:proofErr w:type="spellEnd"/>
      <w:r w:rsidRPr="00471A3E">
        <w:t xml:space="preserve"> </w:t>
      </w:r>
      <w:proofErr w:type="spellStart"/>
      <w:r w:rsidRPr="00471A3E">
        <w:t>visits</w:t>
      </w:r>
      <w:proofErr w:type="spellEnd"/>
      <w:r w:rsidRPr="00471A3E">
        <w:t>.</w:t>
      </w:r>
      <w:r w:rsidR="00471A3E">
        <w:t xml:space="preserve"> </w:t>
      </w:r>
    </w:p>
    <w:p w14:paraId="45986C5D" w14:textId="77777777" w:rsidR="002D1739" w:rsidRPr="00471A3E" w:rsidRDefault="0060388E" w:rsidP="00471A3E">
      <w:pPr>
        <w:pStyle w:val="Listebombe"/>
      </w:pPr>
      <w:proofErr w:type="spellStart"/>
      <w:r w:rsidRPr="00471A3E">
        <w:t>When</w:t>
      </w:r>
      <w:proofErr w:type="spellEnd"/>
      <w:r w:rsidRPr="00471A3E">
        <w:t xml:space="preserve"> planning </w:t>
      </w:r>
      <w:proofErr w:type="spellStart"/>
      <w:r w:rsidRPr="00471A3E">
        <w:t>political</w:t>
      </w:r>
      <w:proofErr w:type="spellEnd"/>
      <w:r w:rsidRPr="00471A3E">
        <w:t xml:space="preserve"> </w:t>
      </w:r>
      <w:proofErr w:type="spellStart"/>
      <w:r w:rsidRPr="00471A3E">
        <w:t>visits</w:t>
      </w:r>
      <w:proofErr w:type="spellEnd"/>
      <w:r w:rsidRPr="00471A3E">
        <w:t xml:space="preserve">, </w:t>
      </w:r>
      <w:proofErr w:type="spellStart"/>
      <w:r w:rsidRPr="00471A3E">
        <w:t>consideration</w:t>
      </w:r>
      <w:proofErr w:type="spellEnd"/>
      <w:r w:rsidRPr="00471A3E">
        <w:t xml:space="preserve"> </w:t>
      </w:r>
      <w:proofErr w:type="spellStart"/>
      <w:r w:rsidRPr="00471A3E">
        <w:t>should</w:t>
      </w:r>
      <w:proofErr w:type="spellEnd"/>
      <w:r w:rsidRPr="00471A3E">
        <w:t xml:space="preserve"> be given to organising </w:t>
      </w:r>
      <w:proofErr w:type="spellStart"/>
      <w:r w:rsidRPr="00471A3E">
        <w:t>meetings</w:t>
      </w:r>
      <w:proofErr w:type="spellEnd"/>
      <w:r w:rsidRPr="00471A3E">
        <w:t xml:space="preserve"> </w:t>
      </w:r>
      <w:proofErr w:type="spellStart"/>
      <w:r w:rsidRPr="00471A3E">
        <w:t>with</w:t>
      </w:r>
      <w:proofErr w:type="spellEnd"/>
      <w:r w:rsidRPr="00471A3E">
        <w:t xml:space="preserve"> representatives </w:t>
      </w:r>
      <w:proofErr w:type="spellStart"/>
      <w:r w:rsidRPr="00471A3E">
        <w:t>of</w:t>
      </w:r>
      <w:proofErr w:type="spellEnd"/>
      <w:r w:rsidRPr="00471A3E">
        <w:t xml:space="preserve"> </w:t>
      </w:r>
      <w:proofErr w:type="spellStart"/>
      <w:r w:rsidRPr="00471A3E">
        <w:t>local</w:t>
      </w:r>
      <w:proofErr w:type="spellEnd"/>
      <w:r w:rsidRPr="00471A3E">
        <w:t xml:space="preserve"> </w:t>
      </w:r>
      <w:proofErr w:type="spellStart"/>
      <w:r w:rsidRPr="00471A3E">
        <w:t>civil</w:t>
      </w:r>
      <w:proofErr w:type="spellEnd"/>
      <w:r w:rsidRPr="00471A3E">
        <w:t xml:space="preserve"> </w:t>
      </w:r>
      <w:proofErr w:type="spellStart"/>
      <w:r w:rsidRPr="00471A3E">
        <w:t>society</w:t>
      </w:r>
      <w:proofErr w:type="spellEnd"/>
      <w:r w:rsidRPr="00471A3E">
        <w:t xml:space="preserve"> and human </w:t>
      </w:r>
      <w:proofErr w:type="spellStart"/>
      <w:r w:rsidRPr="00471A3E">
        <w:t>rights</w:t>
      </w:r>
      <w:proofErr w:type="spellEnd"/>
      <w:r w:rsidRPr="00471A3E">
        <w:t xml:space="preserve"> </w:t>
      </w:r>
      <w:proofErr w:type="spellStart"/>
      <w:r w:rsidRPr="00471A3E">
        <w:t>defenders</w:t>
      </w:r>
      <w:proofErr w:type="spellEnd"/>
      <w:r w:rsidRPr="00471A3E">
        <w:t xml:space="preserve">. </w:t>
      </w:r>
    </w:p>
    <w:p w14:paraId="03820FEE" w14:textId="77777777" w:rsidR="002D1739" w:rsidRPr="00471A3E" w:rsidRDefault="0060388E" w:rsidP="00471A3E">
      <w:pPr>
        <w:pStyle w:val="Listebombe"/>
      </w:pPr>
      <w:proofErr w:type="spellStart"/>
      <w:r w:rsidRPr="00471A3E">
        <w:t>When</w:t>
      </w:r>
      <w:proofErr w:type="spellEnd"/>
      <w:r w:rsidRPr="00471A3E">
        <w:t xml:space="preserve"> </w:t>
      </w:r>
      <w:proofErr w:type="spellStart"/>
      <w:r w:rsidRPr="00471A3E">
        <w:t>applicable</w:t>
      </w:r>
      <w:proofErr w:type="spellEnd"/>
      <w:r w:rsidRPr="00471A3E">
        <w:t xml:space="preserve">, </w:t>
      </w:r>
      <w:proofErr w:type="spellStart"/>
      <w:r w:rsidRPr="00471A3E">
        <w:t>prepares</w:t>
      </w:r>
      <w:proofErr w:type="spellEnd"/>
      <w:r w:rsidRPr="00471A3E">
        <w:t xml:space="preserve"> bilateral </w:t>
      </w:r>
      <w:proofErr w:type="spellStart"/>
      <w:r w:rsidRPr="00471A3E">
        <w:t>consultations</w:t>
      </w:r>
      <w:proofErr w:type="spellEnd"/>
      <w:r w:rsidRPr="00471A3E">
        <w:t xml:space="preserve"> </w:t>
      </w:r>
      <w:proofErr w:type="spellStart"/>
      <w:r w:rsidRPr="00471A3E">
        <w:t>on</w:t>
      </w:r>
      <w:proofErr w:type="spellEnd"/>
      <w:r w:rsidRPr="00471A3E">
        <w:t xml:space="preserve"> human </w:t>
      </w:r>
      <w:proofErr w:type="spellStart"/>
      <w:r w:rsidRPr="00471A3E">
        <w:t>rights</w:t>
      </w:r>
      <w:proofErr w:type="spellEnd"/>
      <w:r w:rsidRPr="00471A3E">
        <w:t xml:space="preserve"> </w:t>
      </w:r>
      <w:proofErr w:type="spellStart"/>
      <w:r w:rsidRPr="00471A3E">
        <w:t>together</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w:t>
      </w:r>
      <w:proofErr w:type="spellStart"/>
      <w:r w:rsidRPr="00471A3E">
        <w:t>Section</w:t>
      </w:r>
      <w:proofErr w:type="spellEnd"/>
      <w:r w:rsidRPr="00471A3E">
        <w:t xml:space="preserve"> for Human Rights, Democracy and </w:t>
      </w:r>
      <w:proofErr w:type="spellStart"/>
      <w:r w:rsidRPr="00471A3E">
        <w:t>Gender</w:t>
      </w:r>
      <w:proofErr w:type="spellEnd"/>
      <w:r w:rsidRPr="00471A3E">
        <w:t xml:space="preserve"> </w:t>
      </w:r>
      <w:proofErr w:type="spellStart"/>
      <w:r w:rsidRPr="00471A3E">
        <w:t>Equality</w:t>
      </w:r>
      <w:proofErr w:type="spellEnd"/>
      <w:r w:rsidRPr="00471A3E">
        <w:t xml:space="preserve">. </w:t>
      </w:r>
    </w:p>
    <w:p w14:paraId="2FA9DB0E" w14:textId="77777777" w:rsidR="002D1739" w:rsidRPr="00471A3E" w:rsidRDefault="0060388E" w:rsidP="00471A3E">
      <w:pPr>
        <w:pStyle w:val="Overskrift3"/>
      </w:pPr>
      <w:proofErr w:type="spellStart"/>
      <w:r w:rsidRPr="00471A3E">
        <w:t>Section</w:t>
      </w:r>
      <w:proofErr w:type="spellEnd"/>
      <w:r w:rsidRPr="00471A3E">
        <w:t xml:space="preserve"> for </w:t>
      </w:r>
      <w:proofErr w:type="spellStart"/>
      <w:r w:rsidRPr="00471A3E">
        <w:t>Eastern</w:t>
      </w:r>
      <w:proofErr w:type="spellEnd"/>
      <w:r w:rsidRPr="00471A3E">
        <w:t xml:space="preserve"> Europe, Central Asia and Regional </w:t>
      </w:r>
      <w:proofErr w:type="spellStart"/>
      <w:r w:rsidRPr="00471A3E">
        <w:t>Organisations</w:t>
      </w:r>
      <w:proofErr w:type="spellEnd"/>
    </w:p>
    <w:p w14:paraId="22456767" w14:textId="77777777" w:rsidR="002D1739" w:rsidRPr="00471A3E" w:rsidRDefault="0060388E" w:rsidP="00471A3E">
      <w:pPr>
        <w:pStyle w:val="Listebombe"/>
      </w:pPr>
      <w:proofErr w:type="spellStart"/>
      <w:r w:rsidRPr="00471A3E">
        <w:t>Coordinates</w:t>
      </w:r>
      <w:proofErr w:type="spellEnd"/>
      <w:r w:rsidRPr="00471A3E">
        <w:t xml:space="preserve"> </w:t>
      </w:r>
      <w:proofErr w:type="spellStart"/>
      <w:r w:rsidRPr="00471A3E">
        <w:t>Norway’s</w:t>
      </w:r>
      <w:proofErr w:type="spellEnd"/>
      <w:r w:rsidRPr="00471A3E">
        <w:t xml:space="preserve"> </w:t>
      </w:r>
      <w:proofErr w:type="spellStart"/>
      <w:r w:rsidRPr="00471A3E">
        <w:t>work</w:t>
      </w:r>
      <w:proofErr w:type="spellEnd"/>
      <w:r w:rsidRPr="00471A3E">
        <w:t xml:space="preserve"> in </w:t>
      </w:r>
      <w:proofErr w:type="spellStart"/>
      <w:r w:rsidRPr="00471A3E">
        <w:t>the</w:t>
      </w:r>
      <w:proofErr w:type="spellEnd"/>
      <w:r w:rsidRPr="00471A3E">
        <w:t xml:space="preserve"> </w:t>
      </w:r>
      <w:proofErr w:type="spellStart"/>
      <w:r w:rsidRPr="00471A3E">
        <w:t>Organisation</w:t>
      </w:r>
      <w:proofErr w:type="spellEnd"/>
      <w:r w:rsidRPr="00471A3E">
        <w:t xml:space="preserve"> for Security and Cooperation in Europe.</w:t>
      </w:r>
    </w:p>
    <w:p w14:paraId="5B9CA08D" w14:textId="77777777" w:rsidR="002D1739" w:rsidRPr="00471A3E" w:rsidRDefault="0060388E" w:rsidP="00471A3E">
      <w:pPr>
        <w:pStyle w:val="Overskrift3"/>
      </w:pPr>
      <w:proofErr w:type="spellStart"/>
      <w:r w:rsidRPr="00471A3E">
        <w:t>Section</w:t>
      </w:r>
      <w:proofErr w:type="spellEnd"/>
      <w:r w:rsidRPr="00471A3E">
        <w:t xml:space="preserve"> for Human Rights, Democracy and </w:t>
      </w:r>
      <w:proofErr w:type="spellStart"/>
      <w:r w:rsidRPr="00471A3E">
        <w:t>Gender</w:t>
      </w:r>
      <w:proofErr w:type="spellEnd"/>
      <w:r w:rsidRPr="00471A3E">
        <w:t xml:space="preserve"> </w:t>
      </w:r>
      <w:proofErr w:type="spellStart"/>
      <w:r w:rsidRPr="00471A3E">
        <w:t>Equality</w:t>
      </w:r>
      <w:proofErr w:type="spellEnd"/>
      <w:r w:rsidRPr="00471A3E">
        <w:t xml:space="preserve">: </w:t>
      </w:r>
    </w:p>
    <w:p w14:paraId="22C81BAA" w14:textId="5D07B002" w:rsidR="002D1739" w:rsidRPr="00471A3E" w:rsidRDefault="0060388E" w:rsidP="00471A3E">
      <w:pPr>
        <w:pStyle w:val="Listebombe"/>
      </w:pPr>
      <w:proofErr w:type="spellStart"/>
      <w:r w:rsidRPr="00471A3E">
        <w:t>Thematic</w:t>
      </w:r>
      <w:proofErr w:type="spellEnd"/>
      <w:r w:rsidRPr="00471A3E">
        <w:t xml:space="preserve"> </w:t>
      </w:r>
      <w:proofErr w:type="spellStart"/>
      <w:r w:rsidRPr="00471A3E">
        <w:t>responsibility</w:t>
      </w:r>
      <w:proofErr w:type="spellEnd"/>
      <w:r w:rsidRPr="00471A3E">
        <w:t xml:space="preserve"> for support to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globally</w:t>
      </w:r>
      <w:proofErr w:type="spellEnd"/>
      <w:r w:rsidRPr="00471A3E">
        <w:t>.</w:t>
      </w:r>
      <w:r w:rsidR="00471A3E">
        <w:t xml:space="preserve"> </w:t>
      </w:r>
    </w:p>
    <w:p w14:paraId="71DA0572" w14:textId="77777777" w:rsidR="002D1739" w:rsidRPr="00471A3E" w:rsidRDefault="0060388E" w:rsidP="00471A3E">
      <w:pPr>
        <w:pStyle w:val="Listebombe"/>
      </w:pPr>
      <w:r w:rsidRPr="00471A3E">
        <w:lastRenderedPageBreak/>
        <w:t xml:space="preserve">Supports country desks and </w:t>
      </w:r>
      <w:proofErr w:type="spellStart"/>
      <w:r w:rsidRPr="00471A3E">
        <w:t>embassies</w:t>
      </w:r>
      <w:proofErr w:type="spellEnd"/>
      <w:r w:rsidRPr="00471A3E">
        <w:t xml:space="preserve"> </w:t>
      </w:r>
      <w:proofErr w:type="spellStart"/>
      <w:r w:rsidRPr="00471A3E">
        <w:t>on</w:t>
      </w:r>
      <w:proofErr w:type="spellEnd"/>
      <w:r w:rsidRPr="00471A3E">
        <w:t xml:space="preserve"> </w:t>
      </w:r>
      <w:proofErr w:type="spellStart"/>
      <w:r w:rsidRPr="00471A3E">
        <w:t>request</w:t>
      </w:r>
      <w:proofErr w:type="spellEnd"/>
      <w:r w:rsidRPr="00471A3E">
        <w:t xml:space="preserve"> and </w:t>
      </w:r>
      <w:proofErr w:type="spellStart"/>
      <w:r w:rsidRPr="00471A3E">
        <w:t>contributes</w:t>
      </w:r>
      <w:proofErr w:type="spellEnd"/>
      <w:r w:rsidRPr="00471A3E">
        <w:t xml:space="preserve"> to </w:t>
      </w:r>
      <w:proofErr w:type="spellStart"/>
      <w:r w:rsidRPr="00471A3E">
        <w:t>consistency</w:t>
      </w:r>
      <w:proofErr w:type="spellEnd"/>
      <w:r w:rsidRPr="00471A3E">
        <w:t xml:space="preserve"> in human </w:t>
      </w:r>
      <w:proofErr w:type="spellStart"/>
      <w:r w:rsidRPr="00471A3E">
        <w:t>rights</w:t>
      </w:r>
      <w:proofErr w:type="spellEnd"/>
      <w:r w:rsidRPr="00471A3E">
        <w:t xml:space="preserve"> </w:t>
      </w:r>
      <w:proofErr w:type="spellStart"/>
      <w:r w:rsidRPr="00471A3E">
        <w:t>positions</w:t>
      </w:r>
      <w:proofErr w:type="spellEnd"/>
      <w:r w:rsidRPr="00471A3E">
        <w:t xml:space="preserve"> and </w:t>
      </w:r>
      <w:proofErr w:type="spellStart"/>
      <w:r w:rsidRPr="00471A3E">
        <w:t>responses</w:t>
      </w:r>
      <w:proofErr w:type="spellEnd"/>
      <w:r w:rsidRPr="00471A3E">
        <w:t xml:space="preserve">, </w:t>
      </w:r>
      <w:proofErr w:type="spellStart"/>
      <w:r w:rsidRPr="00471A3E">
        <w:t>including</w:t>
      </w:r>
      <w:proofErr w:type="spellEnd"/>
      <w:r w:rsidRPr="00471A3E">
        <w:t xml:space="preserve"> in </w:t>
      </w:r>
      <w:proofErr w:type="spellStart"/>
      <w:r w:rsidRPr="00471A3E">
        <w:t>urgent</w:t>
      </w:r>
      <w:proofErr w:type="spellEnd"/>
      <w:r w:rsidRPr="00471A3E">
        <w:t xml:space="preserve"> cases. </w:t>
      </w:r>
    </w:p>
    <w:p w14:paraId="540FEB90" w14:textId="77777777" w:rsidR="002D1739" w:rsidRPr="00471A3E" w:rsidRDefault="0060388E" w:rsidP="00471A3E">
      <w:pPr>
        <w:pStyle w:val="Listebombe"/>
      </w:pPr>
      <w:proofErr w:type="spellStart"/>
      <w:r w:rsidRPr="00471A3E">
        <w:t>Coordinates</w:t>
      </w:r>
      <w:proofErr w:type="spellEnd"/>
      <w:r w:rsidRPr="00471A3E">
        <w:t xml:space="preserve"> Norwegian policy and </w:t>
      </w:r>
      <w:proofErr w:type="spellStart"/>
      <w:r w:rsidRPr="00471A3E">
        <w:t>initiatives</w:t>
      </w:r>
      <w:proofErr w:type="spellEnd"/>
      <w:r w:rsidRPr="00471A3E">
        <w:t xml:space="preserve"> </w:t>
      </w:r>
      <w:proofErr w:type="spellStart"/>
      <w:r w:rsidRPr="00471A3E">
        <w:t>on</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at </w:t>
      </w:r>
      <w:proofErr w:type="spellStart"/>
      <w:r w:rsidRPr="00471A3E">
        <w:t>the</w:t>
      </w:r>
      <w:proofErr w:type="spellEnd"/>
      <w:r w:rsidRPr="00471A3E">
        <w:t xml:space="preserve"> UN in </w:t>
      </w:r>
      <w:proofErr w:type="spellStart"/>
      <w:r w:rsidRPr="00471A3E">
        <w:t>consultation</w:t>
      </w:r>
      <w:proofErr w:type="spellEnd"/>
      <w:r w:rsidRPr="00471A3E">
        <w:t xml:space="preserve"> </w:t>
      </w:r>
      <w:proofErr w:type="spellStart"/>
      <w:r w:rsidRPr="00471A3E">
        <w:t>with</w:t>
      </w:r>
      <w:proofErr w:type="spellEnd"/>
      <w:r w:rsidRPr="00471A3E">
        <w:t xml:space="preserve"> relevant country desks and </w:t>
      </w:r>
      <w:proofErr w:type="spellStart"/>
      <w:r w:rsidRPr="00471A3E">
        <w:t>other</w:t>
      </w:r>
      <w:proofErr w:type="spellEnd"/>
      <w:r w:rsidRPr="00471A3E">
        <w:t xml:space="preserve"> relevant Ministry </w:t>
      </w:r>
      <w:proofErr w:type="spellStart"/>
      <w:r w:rsidRPr="00471A3E">
        <w:t>sections</w:t>
      </w:r>
      <w:proofErr w:type="spellEnd"/>
      <w:r w:rsidRPr="00471A3E">
        <w:t xml:space="preserve"> and </w:t>
      </w:r>
      <w:proofErr w:type="spellStart"/>
      <w:r w:rsidRPr="00471A3E">
        <w:t>diplomatic</w:t>
      </w:r>
      <w:proofErr w:type="spellEnd"/>
      <w:r w:rsidRPr="00471A3E">
        <w:t xml:space="preserve"> missions.</w:t>
      </w:r>
    </w:p>
    <w:p w14:paraId="01CCC49D" w14:textId="77777777" w:rsidR="002D1739" w:rsidRPr="00471A3E" w:rsidRDefault="0060388E" w:rsidP="00471A3E">
      <w:pPr>
        <w:pStyle w:val="Listebombe"/>
      </w:pPr>
      <w:proofErr w:type="spellStart"/>
      <w:r w:rsidRPr="00471A3E">
        <w:t>Coordinates</w:t>
      </w:r>
      <w:proofErr w:type="spellEnd"/>
      <w:r w:rsidRPr="00471A3E">
        <w:t xml:space="preserve"> </w:t>
      </w:r>
      <w:proofErr w:type="spellStart"/>
      <w:r w:rsidRPr="00471A3E">
        <w:t>Norway’s</w:t>
      </w:r>
      <w:proofErr w:type="spellEnd"/>
      <w:r w:rsidRPr="00471A3E">
        <w:t xml:space="preserve"> </w:t>
      </w:r>
      <w:proofErr w:type="spellStart"/>
      <w:r w:rsidRPr="00471A3E">
        <w:t>work</w:t>
      </w:r>
      <w:proofErr w:type="spellEnd"/>
      <w:r w:rsidRPr="00471A3E">
        <w:t xml:space="preserve"> in </w:t>
      </w:r>
      <w:proofErr w:type="spellStart"/>
      <w:r w:rsidRPr="00471A3E">
        <w:t>the</w:t>
      </w:r>
      <w:proofErr w:type="spellEnd"/>
      <w:r w:rsidRPr="00471A3E">
        <w:t xml:space="preserve"> UN Human Rights Council in </w:t>
      </w:r>
      <w:proofErr w:type="spellStart"/>
      <w:r w:rsidRPr="00471A3E">
        <w:t>Geneva</w:t>
      </w:r>
      <w:proofErr w:type="spellEnd"/>
      <w:r w:rsidRPr="00471A3E">
        <w:t xml:space="preserve"> and </w:t>
      </w:r>
      <w:proofErr w:type="spellStart"/>
      <w:r w:rsidRPr="00471A3E">
        <w:t>the</w:t>
      </w:r>
      <w:proofErr w:type="spellEnd"/>
      <w:r w:rsidRPr="00471A3E">
        <w:t xml:space="preserve"> Third Committee </w:t>
      </w:r>
      <w:proofErr w:type="spellStart"/>
      <w:r w:rsidRPr="00471A3E">
        <w:t>of</w:t>
      </w:r>
      <w:proofErr w:type="spellEnd"/>
      <w:r w:rsidRPr="00471A3E">
        <w:t xml:space="preserve"> </w:t>
      </w:r>
      <w:proofErr w:type="spellStart"/>
      <w:r w:rsidRPr="00471A3E">
        <w:t>the</w:t>
      </w:r>
      <w:proofErr w:type="spellEnd"/>
      <w:r w:rsidRPr="00471A3E">
        <w:t xml:space="preserve"> UN General Assembly in New York. </w:t>
      </w:r>
    </w:p>
    <w:p w14:paraId="279F7196" w14:textId="77777777" w:rsidR="002D1739" w:rsidRPr="00471A3E" w:rsidRDefault="0060388E" w:rsidP="00471A3E">
      <w:pPr>
        <w:pStyle w:val="Listebombe"/>
      </w:pPr>
      <w:proofErr w:type="spellStart"/>
      <w:r w:rsidRPr="00471A3E">
        <w:t>Coordinates</w:t>
      </w:r>
      <w:proofErr w:type="spellEnd"/>
      <w:r w:rsidRPr="00471A3E">
        <w:t xml:space="preserve"> </w:t>
      </w:r>
      <w:proofErr w:type="spellStart"/>
      <w:r w:rsidRPr="00471A3E">
        <w:t>Norway’s</w:t>
      </w:r>
      <w:proofErr w:type="spellEnd"/>
      <w:r w:rsidRPr="00471A3E">
        <w:t xml:space="preserve"> </w:t>
      </w:r>
      <w:proofErr w:type="spellStart"/>
      <w:r w:rsidRPr="00471A3E">
        <w:t>work</w:t>
      </w:r>
      <w:proofErr w:type="spellEnd"/>
      <w:r w:rsidRPr="00471A3E">
        <w:t xml:space="preserve"> in </w:t>
      </w:r>
      <w:proofErr w:type="spellStart"/>
      <w:r w:rsidRPr="00471A3E">
        <w:t>the</w:t>
      </w:r>
      <w:proofErr w:type="spellEnd"/>
      <w:r w:rsidRPr="00471A3E">
        <w:t xml:space="preserve"> Council </w:t>
      </w:r>
      <w:proofErr w:type="spellStart"/>
      <w:r w:rsidRPr="00471A3E">
        <w:t>of</w:t>
      </w:r>
      <w:proofErr w:type="spellEnd"/>
      <w:r w:rsidRPr="00471A3E">
        <w:t xml:space="preserve"> Europe. </w:t>
      </w:r>
    </w:p>
    <w:p w14:paraId="2AD543F7" w14:textId="77777777" w:rsidR="002D1739" w:rsidRPr="00471A3E" w:rsidRDefault="0060388E" w:rsidP="00471A3E">
      <w:pPr>
        <w:pStyle w:val="Listebombe"/>
      </w:pPr>
      <w:proofErr w:type="spellStart"/>
      <w:r w:rsidRPr="00471A3E">
        <w:t>Develops</w:t>
      </w:r>
      <w:proofErr w:type="spellEnd"/>
      <w:r w:rsidRPr="00471A3E">
        <w:t xml:space="preserve"> and </w:t>
      </w:r>
      <w:proofErr w:type="spellStart"/>
      <w:r w:rsidRPr="00471A3E">
        <w:t>provides</w:t>
      </w:r>
      <w:proofErr w:type="spellEnd"/>
      <w:r w:rsidRPr="00471A3E">
        <w:t xml:space="preserve"> an </w:t>
      </w:r>
      <w:proofErr w:type="spellStart"/>
      <w:r w:rsidRPr="00471A3E">
        <w:t>internal</w:t>
      </w:r>
      <w:proofErr w:type="spellEnd"/>
      <w:r w:rsidRPr="00471A3E">
        <w:t xml:space="preserve"> training </w:t>
      </w:r>
      <w:proofErr w:type="spellStart"/>
      <w:r w:rsidRPr="00471A3E">
        <w:t>course</w:t>
      </w:r>
      <w:proofErr w:type="spellEnd"/>
      <w:r w:rsidRPr="00471A3E">
        <w:t xml:space="preserve"> in </w:t>
      </w:r>
      <w:proofErr w:type="spellStart"/>
      <w:r w:rsidRPr="00471A3E">
        <w:t>collaboration</w:t>
      </w:r>
      <w:proofErr w:type="spellEnd"/>
      <w:r w:rsidRPr="00471A3E">
        <w:t xml:space="preserve"> </w:t>
      </w:r>
      <w:proofErr w:type="spellStart"/>
      <w:r w:rsidRPr="00471A3E">
        <w:t>with</w:t>
      </w:r>
      <w:proofErr w:type="spellEnd"/>
      <w:r w:rsidRPr="00471A3E">
        <w:t xml:space="preserve"> </w:t>
      </w:r>
      <w:proofErr w:type="spellStart"/>
      <w:r w:rsidRPr="00471A3E">
        <w:t>the</w:t>
      </w:r>
      <w:proofErr w:type="spellEnd"/>
      <w:r w:rsidRPr="00471A3E">
        <w:t xml:space="preserve"> Foreign Service </w:t>
      </w:r>
      <w:proofErr w:type="spellStart"/>
      <w:r w:rsidRPr="00471A3E">
        <w:t>Institute</w:t>
      </w:r>
      <w:proofErr w:type="spellEnd"/>
      <w:r w:rsidRPr="00471A3E">
        <w:t xml:space="preserve"> (UKS). </w:t>
      </w:r>
    </w:p>
    <w:p w14:paraId="529D1540" w14:textId="77777777" w:rsidR="002D1739" w:rsidRPr="00471A3E" w:rsidRDefault="0060388E" w:rsidP="00471A3E">
      <w:pPr>
        <w:pStyle w:val="Listebombe"/>
      </w:pPr>
      <w:proofErr w:type="spellStart"/>
      <w:r w:rsidRPr="00471A3E">
        <w:t>Facilitates</w:t>
      </w:r>
      <w:proofErr w:type="spellEnd"/>
      <w:r w:rsidRPr="00471A3E">
        <w:t xml:space="preserve"> </w:t>
      </w:r>
      <w:proofErr w:type="spellStart"/>
      <w:r w:rsidRPr="00471A3E">
        <w:t>information</w:t>
      </w:r>
      <w:proofErr w:type="spellEnd"/>
      <w:r w:rsidRPr="00471A3E">
        <w:t xml:space="preserve"> </w:t>
      </w:r>
      <w:proofErr w:type="spellStart"/>
      <w:r w:rsidRPr="00471A3E">
        <w:t>sharing</w:t>
      </w:r>
      <w:proofErr w:type="spellEnd"/>
      <w:r w:rsidRPr="00471A3E">
        <w:t xml:space="preserve"> </w:t>
      </w:r>
      <w:proofErr w:type="spellStart"/>
      <w:r w:rsidRPr="00471A3E">
        <w:t>between</w:t>
      </w:r>
      <w:proofErr w:type="spellEnd"/>
      <w:r w:rsidRPr="00471A3E">
        <w:t xml:space="preserve"> missions </w:t>
      </w:r>
      <w:proofErr w:type="spellStart"/>
      <w:r w:rsidRPr="00471A3E">
        <w:t>on</w:t>
      </w:r>
      <w:proofErr w:type="spellEnd"/>
      <w:r w:rsidRPr="00471A3E">
        <w:t xml:space="preserve"> </w:t>
      </w:r>
      <w:proofErr w:type="spellStart"/>
      <w:r w:rsidRPr="00471A3E">
        <w:t>supporting</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w:t>
      </w:r>
    </w:p>
    <w:p w14:paraId="6F450CC4" w14:textId="77777777" w:rsidR="002D1739" w:rsidRPr="00471A3E" w:rsidRDefault="0060388E" w:rsidP="00471A3E">
      <w:pPr>
        <w:pStyle w:val="Listebombe"/>
      </w:pPr>
      <w:proofErr w:type="spellStart"/>
      <w:r w:rsidRPr="00471A3E">
        <w:t>Maintains</w:t>
      </w:r>
      <w:proofErr w:type="spellEnd"/>
      <w:r w:rsidRPr="00471A3E">
        <w:t xml:space="preserve"> and </w:t>
      </w:r>
      <w:proofErr w:type="spellStart"/>
      <w:r w:rsidRPr="00471A3E">
        <w:t>updates</w:t>
      </w:r>
      <w:proofErr w:type="spellEnd"/>
      <w:r w:rsidRPr="00471A3E">
        <w:t xml:space="preserve"> </w:t>
      </w:r>
      <w:proofErr w:type="spellStart"/>
      <w:r w:rsidRPr="00471A3E">
        <w:t>the</w:t>
      </w:r>
      <w:proofErr w:type="spellEnd"/>
      <w:r w:rsidRPr="00471A3E">
        <w:t xml:space="preserve"> </w:t>
      </w:r>
      <w:proofErr w:type="spellStart"/>
      <w:r w:rsidRPr="00471A3E">
        <w:t>internal</w:t>
      </w:r>
      <w:proofErr w:type="spellEnd"/>
      <w:r w:rsidRPr="00471A3E">
        <w:t xml:space="preserve"> </w:t>
      </w:r>
      <w:proofErr w:type="spellStart"/>
      <w:r w:rsidRPr="00471A3E">
        <w:t>resource</w:t>
      </w:r>
      <w:proofErr w:type="spellEnd"/>
      <w:r w:rsidRPr="00471A3E">
        <w:t xml:space="preserve"> </w:t>
      </w:r>
      <w:proofErr w:type="spellStart"/>
      <w:r w:rsidRPr="00471A3E">
        <w:t>on</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w:t>
      </w:r>
    </w:p>
    <w:p w14:paraId="4707B736" w14:textId="77777777" w:rsidR="002D1739" w:rsidRPr="00471A3E" w:rsidRDefault="0060388E" w:rsidP="00471A3E">
      <w:pPr>
        <w:pStyle w:val="Overskrift3"/>
      </w:pPr>
      <w:proofErr w:type="spellStart"/>
      <w:r w:rsidRPr="00471A3E">
        <w:t>Section</w:t>
      </w:r>
      <w:proofErr w:type="spellEnd"/>
      <w:r w:rsidRPr="00471A3E">
        <w:t xml:space="preserve"> for </w:t>
      </w:r>
      <w:proofErr w:type="spellStart"/>
      <w:r w:rsidRPr="00471A3E">
        <w:t>Humanitarian</w:t>
      </w:r>
      <w:proofErr w:type="spellEnd"/>
      <w:r w:rsidRPr="00471A3E">
        <w:t xml:space="preserve"> </w:t>
      </w:r>
      <w:proofErr w:type="spellStart"/>
      <w:r w:rsidRPr="00471A3E">
        <w:t>Affairs</w:t>
      </w:r>
      <w:proofErr w:type="spellEnd"/>
    </w:p>
    <w:p w14:paraId="0E0C5DC6" w14:textId="77777777" w:rsidR="002D1739" w:rsidRPr="00471A3E" w:rsidRDefault="0060388E" w:rsidP="00471A3E">
      <w:pPr>
        <w:pStyle w:val="Listebombe"/>
      </w:pPr>
      <w:proofErr w:type="spellStart"/>
      <w:r w:rsidRPr="00471A3E">
        <w:t>Coordinates</w:t>
      </w:r>
      <w:proofErr w:type="spellEnd"/>
      <w:r w:rsidRPr="00471A3E">
        <w:t xml:space="preserve"> </w:t>
      </w:r>
      <w:proofErr w:type="spellStart"/>
      <w:r w:rsidRPr="00471A3E">
        <w:t>the</w:t>
      </w:r>
      <w:proofErr w:type="spellEnd"/>
      <w:r w:rsidRPr="00471A3E">
        <w:t xml:space="preserve"> </w:t>
      </w:r>
      <w:proofErr w:type="spellStart"/>
      <w:r w:rsidRPr="00471A3E">
        <w:t>tasks</w:t>
      </w:r>
      <w:proofErr w:type="spellEnd"/>
      <w:r w:rsidRPr="00471A3E">
        <w:t xml:space="preserve"> </w:t>
      </w:r>
      <w:proofErr w:type="spellStart"/>
      <w:r w:rsidRPr="00471A3E">
        <w:t>assigned</w:t>
      </w:r>
      <w:proofErr w:type="spellEnd"/>
      <w:r w:rsidRPr="00471A3E">
        <w:t xml:space="preserve"> to </w:t>
      </w:r>
      <w:proofErr w:type="spellStart"/>
      <w:r w:rsidRPr="00471A3E">
        <w:t>the</w:t>
      </w:r>
      <w:proofErr w:type="spellEnd"/>
      <w:r w:rsidRPr="00471A3E">
        <w:t xml:space="preserve"> Ministry as </w:t>
      </w:r>
      <w:proofErr w:type="spellStart"/>
      <w:r w:rsidRPr="00471A3E">
        <w:t>regards</w:t>
      </w:r>
      <w:proofErr w:type="spellEnd"/>
      <w:r w:rsidRPr="00471A3E">
        <w:t xml:space="preserve"> </w:t>
      </w:r>
      <w:proofErr w:type="spellStart"/>
      <w:r w:rsidRPr="00471A3E">
        <w:t>the</w:t>
      </w:r>
      <w:proofErr w:type="spellEnd"/>
      <w:r w:rsidRPr="00471A3E">
        <w:t xml:space="preserve"> </w:t>
      </w:r>
      <w:proofErr w:type="spellStart"/>
      <w:r w:rsidRPr="00471A3E">
        <w:t>processing</w:t>
      </w:r>
      <w:proofErr w:type="spellEnd"/>
      <w:r w:rsidRPr="00471A3E">
        <w:t xml:space="preserve"> </w:t>
      </w:r>
      <w:proofErr w:type="spellStart"/>
      <w:r w:rsidRPr="00471A3E">
        <w:t>of</w:t>
      </w:r>
      <w:proofErr w:type="spellEnd"/>
      <w:r w:rsidRPr="00471A3E">
        <w:t xml:space="preserve"> </w:t>
      </w:r>
      <w:proofErr w:type="gramStart"/>
      <w:r w:rsidRPr="00471A3E">
        <w:t>cases</w:t>
      </w:r>
      <w:proofErr w:type="gramEnd"/>
      <w:r w:rsidRPr="00471A3E">
        <w:t xml:space="preserve"> </w:t>
      </w:r>
      <w:proofErr w:type="spellStart"/>
      <w:r w:rsidRPr="00471A3E">
        <w:t>submitted</w:t>
      </w:r>
      <w:proofErr w:type="spellEnd"/>
      <w:r w:rsidRPr="00471A3E">
        <w:t xml:space="preserve"> by a Norwegian </w:t>
      </w:r>
      <w:proofErr w:type="spellStart"/>
      <w:r w:rsidRPr="00471A3E">
        <w:t>embassy</w:t>
      </w:r>
      <w:proofErr w:type="spellEnd"/>
      <w:r w:rsidRPr="00471A3E">
        <w:t xml:space="preserve"> in </w:t>
      </w:r>
      <w:proofErr w:type="spellStart"/>
      <w:r w:rsidRPr="00471A3E">
        <w:t>accordance</w:t>
      </w:r>
      <w:proofErr w:type="spellEnd"/>
      <w:r w:rsidRPr="00471A3E">
        <w:t xml:space="preserve"> </w:t>
      </w:r>
      <w:proofErr w:type="spellStart"/>
      <w:r w:rsidRPr="00471A3E">
        <w:t>with</w:t>
      </w:r>
      <w:proofErr w:type="spellEnd"/>
      <w:r w:rsidRPr="00471A3E">
        <w:t xml:space="preserve"> </w:t>
      </w:r>
      <w:proofErr w:type="spellStart"/>
      <w:r w:rsidRPr="00471A3E">
        <w:t>section</w:t>
      </w:r>
      <w:proofErr w:type="spellEnd"/>
      <w:r w:rsidRPr="00471A3E">
        <w:t xml:space="preserve"> 35 </w:t>
      </w:r>
      <w:proofErr w:type="spellStart"/>
      <w:r w:rsidRPr="00471A3E">
        <w:t>of</w:t>
      </w:r>
      <w:proofErr w:type="spellEnd"/>
      <w:r w:rsidRPr="00471A3E">
        <w:t xml:space="preserve"> </w:t>
      </w:r>
      <w:proofErr w:type="spellStart"/>
      <w:r w:rsidRPr="00471A3E">
        <w:t>the</w:t>
      </w:r>
      <w:proofErr w:type="spellEnd"/>
      <w:r w:rsidRPr="00471A3E">
        <w:t xml:space="preserve"> </w:t>
      </w:r>
      <w:proofErr w:type="spellStart"/>
      <w:r w:rsidRPr="00471A3E">
        <w:t>Immigration</w:t>
      </w:r>
      <w:proofErr w:type="spellEnd"/>
      <w:r w:rsidRPr="00471A3E">
        <w:t xml:space="preserve"> </w:t>
      </w:r>
      <w:proofErr w:type="spellStart"/>
      <w:r w:rsidRPr="00471A3E">
        <w:t>Act</w:t>
      </w:r>
      <w:proofErr w:type="spellEnd"/>
      <w:r w:rsidRPr="00471A3E">
        <w:t>.</w:t>
      </w:r>
    </w:p>
    <w:p w14:paraId="0B762F87" w14:textId="77777777" w:rsidR="002D1739" w:rsidRPr="00471A3E" w:rsidRDefault="0060388E" w:rsidP="00471A3E">
      <w:pPr>
        <w:pStyle w:val="Overskrift3"/>
      </w:pPr>
      <w:proofErr w:type="spellStart"/>
      <w:r w:rsidRPr="00471A3E">
        <w:t>Section</w:t>
      </w:r>
      <w:proofErr w:type="spellEnd"/>
      <w:r w:rsidRPr="00471A3E">
        <w:t xml:space="preserve"> for Business </w:t>
      </w:r>
      <w:proofErr w:type="spellStart"/>
      <w:r w:rsidRPr="00471A3E">
        <w:t>Promotion</w:t>
      </w:r>
      <w:proofErr w:type="spellEnd"/>
      <w:r w:rsidRPr="00471A3E">
        <w:t xml:space="preserve"> and Green </w:t>
      </w:r>
      <w:proofErr w:type="spellStart"/>
      <w:r w:rsidRPr="00471A3E">
        <w:t>Transition</w:t>
      </w:r>
      <w:proofErr w:type="spellEnd"/>
    </w:p>
    <w:p w14:paraId="500A032B" w14:textId="77777777" w:rsidR="002D1739" w:rsidRPr="00471A3E" w:rsidRDefault="0060388E" w:rsidP="00471A3E">
      <w:pPr>
        <w:pStyle w:val="Listebombe"/>
      </w:pPr>
      <w:proofErr w:type="spellStart"/>
      <w:r w:rsidRPr="00471A3E">
        <w:t>Coordinates</w:t>
      </w:r>
      <w:proofErr w:type="spellEnd"/>
      <w:r w:rsidRPr="00471A3E">
        <w:t xml:space="preserve"> </w:t>
      </w:r>
      <w:proofErr w:type="spellStart"/>
      <w:r w:rsidRPr="00471A3E">
        <w:t>the</w:t>
      </w:r>
      <w:proofErr w:type="spellEnd"/>
      <w:r w:rsidRPr="00471A3E">
        <w:t xml:space="preserve"> </w:t>
      </w:r>
      <w:proofErr w:type="spellStart"/>
      <w:r w:rsidRPr="00471A3E">
        <w:t>Ministry’s</w:t>
      </w:r>
      <w:proofErr w:type="spellEnd"/>
      <w:r w:rsidRPr="00471A3E">
        <w:t xml:space="preserve"> </w:t>
      </w:r>
      <w:proofErr w:type="spellStart"/>
      <w:r w:rsidRPr="00471A3E">
        <w:t>work</w:t>
      </w:r>
      <w:proofErr w:type="spellEnd"/>
      <w:r w:rsidRPr="00471A3E">
        <w:t xml:space="preserve"> </w:t>
      </w:r>
      <w:proofErr w:type="spellStart"/>
      <w:r w:rsidRPr="00471A3E">
        <w:t>on</w:t>
      </w:r>
      <w:proofErr w:type="spellEnd"/>
      <w:r w:rsidRPr="00471A3E">
        <w:t xml:space="preserve"> </w:t>
      </w:r>
      <w:proofErr w:type="spellStart"/>
      <w:r w:rsidRPr="00471A3E">
        <w:t>responsible</w:t>
      </w:r>
      <w:proofErr w:type="spellEnd"/>
      <w:r w:rsidRPr="00471A3E">
        <w:t xml:space="preserve"> business </w:t>
      </w:r>
      <w:proofErr w:type="spellStart"/>
      <w:r w:rsidRPr="00471A3E">
        <w:t>conduct</w:t>
      </w:r>
      <w:proofErr w:type="spellEnd"/>
      <w:r w:rsidRPr="00471A3E">
        <w:t xml:space="preserve">, and is </w:t>
      </w:r>
      <w:proofErr w:type="spellStart"/>
      <w:r w:rsidRPr="00471A3E">
        <w:t>the</w:t>
      </w:r>
      <w:proofErr w:type="spellEnd"/>
      <w:r w:rsidRPr="00471A3E">
        <w:t xml:space="preserve"> </w:t>
      </w:r>
      <w:proofErr w:type="spellStart"/>
      <w:r w:rsidRPr="00471A3E">
        <w:t>Ministry’s</w:t>
      </w:r>
      <w:proofErr w:type="spellEnd"/>
      <w:r w:rsidRPr="00471A3E">
        <w:t xml:space="preserve"> </w:t>
      </w:r>
      <w:proofErr w:type="spellStart"/>
      <w:r w:rsidRPr="00471A3E">
        <w:t>contact</w:t>
      </w:r>
      <w:proofErr w:type="spellEnd"/>
      <w:r w:rsidRPr="00471A3E">
        <w:t xml:space="preserve"> </w:t>
      </w:r>
      <w:proofErr w:type="spellStart"/>
      <w:r w:rsidRPr="00471A3E">
        <w:t>point</w:t>
      </w:r>
      <w:proofErr w:type="spellEnd"/>
      <w:r w:rsidRPr="00471A3E">
        <w:t xml:space="preserve"> for questions </w:t>
      </w:r>
      <w:proofErr w:type="spellStart"/>
      <w:r w:rsidRPr="00471A3E">
        <w:t>about</w:t>
      </w:r>
      <w:proofErr w:type="spellEnd"/>
      <w:r w:rsidRPr="00471A3E">
        <w:t xml:space="preserve"> </w:t>
      </w:r>
      <w:proofErr w:type="spellStart"/>
      <w:r w:rsidRPr="00471A3E">
        <w:t>the</w:t>
      </w:r>
      <w:proofErr w:type="spellEnd"/>
      <w:r w:rsidRPr="00471A3E">
        <w:t xml:space="preserve"> </w:t>
      </w:r>
      <w:proofErr w:type="spellStart"/>
      <w:r w:rsidRPr="00471A3E">
        <w:t>Transparency</w:t>
      </w:r>
      <w:proofErr w:type="spellEnd"/>
      <w:r w:rsidRPr="00471A3E">
        <w:t xml:space="preserve"> </w:t>
      </w:r>
      <w:proofErr w:type="spellStart"/>
      <w:r w:rsidRPr="00471A3E">
        <w:t>Act</w:t>
      </w:r>
      <w:proofErr w:type="spellEnd"/>
      <w:r w:rsidRPr="00471A3E">
        <w:t>.</w:t>
      </w:r>
    </w:p>
    <w:p w14:paraId="2B285A25" w14:textId="77777777" w:rsidR="002D1739" w:rsidRPr="00471A3E" w:rsidRDefault="0060388E" w:rsidP="00471A3E">
      <w:pPr>
        <w:pStyle w:val="Overskrift3"/>
      </w:pPr>
      <w:r w:rsidRPr="00471A3E">
        <w:lastRenderedPageBreak/>
        <w:t xml:space="preserve">Norwegian National </w:t>
      </w:r>
      <w:proofErr w:type="spellStart"/>
      <w:r w:rsidRPr="00471A3E">
        <w:t>Contact</w:t>
      </w:r>
      <w:proofErr w:type="spellEnd"/>
      <w:r w:rsidRPr="00471A3E">
        <w:t xml:space="preserve"> Point for </w:t>
      </w:r>
      <w:proofErr w:type="spellStart"/>
      <w:r w:rsidRPr="00471A3E">
        <w:t>Responsible</w:t>
      </w:r>
      <w:proofErr w:type="spellEnd"/>
      <w:r w:rsidRPr="00471A3E">
        <w:t xml:space="preserve"> Business </w:t>
      </w:r>
      <w:proofErr w:type="spellStart"/>
      <w:r w:rsidRPr="00471A3E">
        <w:t>Conduct</w:t>
      </w:r>
      <w:proofErr w:type="spellEnd"/>
    </w:p>
    <w:p w14:paraId="461708E5" w14:textId="77777777" w:rsidR="002D1739" w:rsidRPr="00471A3E" w:rsidRDefault="0060388E" w:rsidP="00471A3E">
      <w:pPr>
        <w:pStyle w:val="Listebombe"/>
      </w:pPr>
      <w:r w:rsidRPr="00471A3E">
        <w:t xml:space="preserve">Promotes </w:t>
      </w:r>
      <w:proofErr w:type="spellStart"/>
      <w:r w:rsidRPr="00471A3E">
        <w:t>the</w:t>
      </w:r>
      <w:proofErr w:type="spellEnd"/>
      <w:r w:rsidRPr="00471A3E">
        <w:t xml:space="preserve"> OECD Guidelines for </w:t>
      </w:r>
      <w:proofErr w:type="spellStart"/>
      <w:r w:rsidRPr="00471A3E">
        <w:t>Multinational</w:t>
      </w:r>
      <w:proofErr w:type="spellEnd"/>
      <w:r w:rsidRPr="00471A3E">
        <w:t xml:space="preserve"> Enterprises </w:t>
      </w:r>
      <w:proofErr w:type="spellStart"/>
      <w:r w:rsidRPr="00471A3E">
        <w:t>on</w:t>
      </w:r>
      <w:proofErr w:type="spellEnd"/>
      <w:r w:rsidRPr="00471A3E">
        <w:t xml:space="preserve"> </w:t>
      </w:r>
      <w:proofErr w:type="spellStart"/>
      <w:r w:rsidRPr="00471A3E">
        <w:t>Responsible</w:t>
      </w:r>
      <w:proofErr w:type="spellEnd"/>
      <w:r w:rsidRPr="00471A3E">
        <w:t xml:space="preserve"> Business </w:t>
      </w:r>
      <w:proofErr w:type="spellStart"/>
      <w:r w:rsidRPr="00471A3E">
        <w:t>Conduct</w:t>
      </w:r>
      <w:proofErr w:type="spellEnd"/>
      <w:r w:rsidRPr="00471A3E">
        <w:t xml:space="preserve"> and </w:t>
      </w:r>
      <w:proofErr w:type="spellStart"/>
      <w:r w:rsidRPr="00471A3E">
        <w:t>contributes</w:t>
      </w:r>
      <w:proofErr w:type="spellEnd"/>
      <w:r w:rsidRPr="00471A3E">
        <w:t xml:space="preserve"> to </w:t>
      </w:r>
      <w:proofErr w:type="spellStart"/>
      <w:r w:rsidRPr="00471A3E">
        <w:t>the</w:t>
      </w:r>
      <w:proofErr w:type="spellEnd"/>
      <w:r w:rsidRPr="00471A3E">
        <w:t xml:space="preserve"> </w:t>
      </w:r>
      <w:proofErr w:type="spellStart"/>
      <w:r w:rsidRPr="00471A3E">
        <w:t>resolution</w:t>
      </w:r>
      <w:proofErr w:type="spellEnd"/>
      <w:r w:rsidRPr="00471A3E">
        <w:t xml:space="preserve"> </w:t>
      </w:r>
      <w:proofErr w:type="spellStart"/>
      <w:r w:rsidRPr="00471A3E">
        <w:t>of</w:t>
      </w:r>
      <w:proofErr w:type="spellEnd"/>
      <w:r w:rsidRPr="00471A3E">
        <w:t xml:space="preserve"> </w:t>
      </w:r>
      <w:proofErr w:type="spellStart"/>
      <w:r w:rsidRPr="00471A3E">
        <w:t>issues</w:t>
      </w:r>
      <w:proofErr w:type="spellEnd"/>
      <w:r w:rsidRPr="00471A3E">
        <w:t xml:space="preserve"> </w:t>
      </w:r>
      <w:proofErr w:type="spellStart"/>
      <w:r w:rsidRPr="00471A3E">
        <w:t>that</w:t>
      </w:r>
      <w:proofErr w:type="spellEnd"/>
      <w:r w:rsidRPr="00471A3E">
        <w:t xml:space="preserve"> </w:t>
      </w:r>
      <w:proofErr w:type="spellStart"/>
      <w:r w:rsidRPr="00471A3E">
        <w:t>arise</w:t>
      </w:r>
      <w:proofErr w:type="spellEnd"/>
      <w:r w:rsidRPr="00471A3E">
        <w:t xml:space="preserve"> </w:t>
      </w:r>
      <w:proofErr w:type="spellStart"/>
      <w:r w:rsidRPr="00471A3E">
        <w:t>relating</w:t>
      </w:r>
      <w:proofErr w:type="spellEnd"/>
      <w:r w:rsidRPr="00471A3E">
        <w:t xml:space="preserve"> to </w:t>
      </w:r>
      <w:proofErr w:type="spellStart"/>
      <w:r w:rsidRPr="00471A3E">
        <w:t>the</w:t>
      </w:r>
      <w:proofErr w:type="spellEnd"/>
      <w:r w:rsidRPr="00471A3E">
        <w:t xml:space="preserve"> </w:t>
      </w:r>
      <w:proofErr w:type="spellStart"/>
      <w:r w:rsidRPr="00471A3E">
        <w:t>implementation</w:t>
      </w:r>
      <w:proofErr w:type="spellEnd"/>
      <w:r w:rsidRPr="00471A3E">
        <w:t xml:space="preserve"> </w:t>
      </w:r>
      <w:proofErr w:type="spellStart"/>
      <w:r w:rsidRPr="00471A3E">
        <w:t>of</w:t>
      </w:r>
      <w:proofErr w:type="spellEnd"/>
      <w:r w:rsidRPr="00471A3E">
        <w:t xml:space="preserve"> </w:t>
      </w:r>
      <w:proofErr w:type="spellStart"/>
      <w:r w:rsidRPr="00471A3E">
        <w:t>the</w:t>
      </w:r>
      <w:proofErr w:type="spellEnd"/>
      <w:r w:rsidRPr="00471A3E">
        <w:t xml:space="preserve"> Guidelines. </w:t>
      </w:r>
    </w:p>
    <w:p w14:paraId="7CBD0FA8" w14:textId="77777777" w:rsidR="002D1739" w:rsidRPr="00471A3E" w:rsidRDefault="0060388E" w:rsidP="00471A3E">
      <w:pPr>
        <w:pStyle w:val="Overskrift3"/>
      </w:pPr>
      <w:r w:rsidRPr="00471A3E">
        <w:t xml:space="preserve">The regional </w:t>
      </w:r>
      <w:proofErr w:type="spellStart"/>
      <w:r w:rsidRPr="00471A3E">
        <w:t>hub</w:t>
      </w:r>
      <w:proofErr w:type="spellEnd"/>
      <w:r w:rsidRPr="00471A3E">
        <w:t xml:space="preserve"> missions for </w:t>
      </w:r>
      <w:proofErr w:type="spellStart"/>
      <w:r w:rsidRPr="00471A3E">
        <w:t>Immigration</w:t>
      </w:r>
      <w:proofErr w:type="spellEnd"/>
      <w:r w:rsidRPr="00471A3E">
        <w:t xml:space="preserve"> </w:t>
      </w:r>
      <w:proofErr w:type="spellStart"/>
      <w:r w:rsidRPr="00471A3E">
        <w:t>Affairs</w:t>
      </w:r>
      <w:proofErr w:type="spellEnd"/>
    </w:p>
    <w:p w14:paraId="7C0E9165" w14:textId="77777777" w:rsidR="002D1739" w:rsidRPr="00471A3E" w:rsidRDefault="0060388E" w:rsidP="00471A3E">
      <w:pPr>
        <w:pStyle w:val="Listebombe"/>
      </w:pPr>
      <w:r w:rsidRPr="00471A3E">
        <w:t xml:space="preserve">The </w:t>
      </w:r>
      <w:proofErr w:type="spellStart"/>
      <w:r w:rsidRPr="00471A3E">
        <w:t>responsibility</w:t>
      </w:r>
      <w:proofErr w:type="spellEnd"/>
      <w:r w:rsidRPr="00471A3E">
        <w:t xml:space="preserve"> for </w:t>
      </w:r>
      <w:proofErr w:type="spellStart"/>
      <w:r w:rsidRPr="00471A3E">
        <w:t>Immigrations</w:t>
      </w:r>
      <w:proofErr w:type="spellEnd"/>
      <w:r w:rsidRPr="00471A3E">
        <w:t xml:space="preserve"> </w:t>
      </w:r>
      <w:proofErr w:type="gramStart"/>
      <w:r w:rsidRPr="00471A3E">
        <w:t>cases</w:t>
      </w:r>
      <w:proofErr w:type="gramEnd"/>
      <w:r w:rsidRPr="00471A3E">
        <w:t xml:space="preserve"> in </w:t>
      </w:r>
      <w:proofErr w:type="spellStart"/>
      <w:r w:rsidRPr="00471A3E">
        <w:t>the</w:t>
      </w:r>
      <w:proofErr w:type="spellEnd"/>
      <w:r w:rsidRPr="00471A3E">
        <w:t xml:space="preserve"> Foreign Service is </w:t>
      </w:r>
      <w:proofErr w:type="spellStart"/>
      <w:r w:rsidRPr="00471A3E">
        <w:t>regionalised</w:t>
      </w:r>
      <w:proofErr w:type="spellEnd"/>
      <w:r w:rsidRPr="00471A3E">
        <w:t xml:space="preserve"> to 11 </w:t>
      </w:r>
      <w:proofErr w:type="spellStart"/>
      <w:r w:rsidRPr="00471A3E">
        <w:t>hub</w:t>
      </w:r>
      <w:proofErr w:type="spellEnd"/>
      <w:r w:rsidRPr="00471A3E">
        <w:t xml:space="preserve"> missions. </w:t>
      </w:r>
      <w:proofErr w:type="spellStart"/>
      <w:r w:rsidRPr="00471A3E">
        <w:t>Depending</w:t>
      </w:r>
      <w:proofErr w:type="spellEnd"/>
      <w:r w:rsidRPr="00471A3E">
        <w:t xml:space="preserve"> </w:t>
      </w:r>
      <w:proofErr w:type="spellStart"/>
      <w:r w:rsidRPr="00471A3E">
        <w:t>on</w:t>
      </w:r>
      <w:proofErr w:type="spellEnd"/>
      <w:r w:rsidRPr="00471A3E">
        <w:t xml:space="preserve"> an </w:t>
      </w:r>
      <w:proofErr w:type="spellStart"/>
      <w:r w:rsidRPr="00471A3E">
        <w:t>applicant’s</w:t>
      </w:r>
      <w:proofErr w:type="spellEnd"/>
      <w:r w:rsidRPr="00471A3E">
        <w:t xml:space="preserve"> country </w:t>
      </w:r>
      <w:proofErr w:type="spellStart"/>
      <w:r w:rsidRPr="00471A3E">
        <w:t>of</w:t>
      </w:r>
      <w:proofErr w:type="spellEnd"/>
      <w:r w:rsidRPr="00471A3E">
        <w:t xml:space="preserve"> </w:t>
      </w:r>
      <w:proofErr w:type="spellStart"/>
      <w:r w:rsidRPr="00471A3E">
        <w:t>residence</w:t>
      </w:r>
      <w:proofErr w:type="spellEnd"/>
      <w:r w:rsidRPr="00471A3E">
        <w:t xml:space="preserve">, </w:t>
      </w:r>
      <w:proofErr w:type="spellStart"/>
      <w:r w:rsidRPr="00471A3E">
        <w:t>the</w:t>
      </w:r>
      <w:proofErr w:type="spellEnd"/>
      <w:r w:rsidRPr="00471A3E">
        <w:t xml:space="preserve"> relevant </w:t>
      </w:r>
      <w:proofErr w:type="spellStart"/>
      <w:r w:rsidRPr="00471A3E">
        <w:t>hub</w:t>
      </w:r>
      <w:proofErr w:type="spellEnd"/>
      <w:r w:rsidRPr="00471A3E">
        <w:t xml:space="preserve"> </w:t>
      </w:r>
      <w:proofErr w:type="spellStart"/>
      <w:r w:rsidRPr="00471A3E">
        <w:t>mission</w:t>
      </w:r>
      <w:proofErr w:type="spellEnd"/>
      <w:r w:rsidRPr="00471A3E">
        <w:t xml:space="preserve"> </w:t>
      </w:r>
      <w:proofErr w:type="spellStart"/>
      <w:r w:rsidRPr="00471A3E">
        <w:t>may</w:t>
      </w:r>
      <w:proofErr w:type="spellEnd"/>
      <w:r w:rsidRPr="00471A3E">
        <w:t xml:space="preserve"> be </w:t>
      </w:r>
      <w:proofErr w:type="spellStart"/>
      <w:r w:rsidRPr="00471A3E">
        <w:t>consulted</w:t>
      </w:r>
      <w:proofErr w:type="spellEnd"/>
      <w:r w:rsidRPr="00471A3E">
        <w:t xml:space="preserve"> </w:t>
      </w:r>
      <w:proofErr w:type="spellStart"/>
      <w:r w:rsidRPr="00471A3E">
        <w:t>with</w:t>
      </w:r>
      <w:proofErr w:type="spellEnd"/>
      <w:r w:rsidRPr="00471A3E">
        <w:t xml:space="preserve"> questions </w:t>
      </w:r>
      <w:proofErr w:type="spellStart"/>
      <w:r w:rsidRPr="00471A3E">
        <w:t>regarding</w:t>
      </w:r>
      <w:proofErr w:type="spellEnd"/>
      <w:r w:rsidRPr="00471A3E">
        <w:t xml:space="preserve"> visa policy and </w:t>
      </w:r>
      <w:proofErr w:type="spellStart"/>
      <w:r w:rsidRPr="00471A3E">
        <w:t>application</w:t>
      </w:r>
      <w:proofErr w:type="spellEnd"/>
      <w:r w:rsidRPr="00471A3E">
        <w:t xml:space="preserve"> </w:t>
      </w:r>
      <w:proofErr w:type="spellStart"/>
      <w:r w:rsidRPr="00471A3E">
        <w:t>procedures</w:t>
      </w:r>
      <w:proofErr w:type="spellEnd"/>
      <w:r w:rsidRPr="00471A3E">
        <w:t xml:space="preserve">. </w:t>
      </w:r>
    </w:p>
    <w:p w14:paraId="55ECC926" w14:textId="0277573B" w:rsidR="002D1739" w:rsidRPr="00471A3E" w:rsidRDefault="0060388E" w:rsidP="00471A3E">
      <w:pPr>
        <w:pStyle w:val="Listebombe"/>
      </w:pPr>
      <w:r w:rsidRPr="00471A3E">
        <w:t xml:space="preserve">The </w:t>
      </w:r>
      <w:proofErr w:type="spellStart"/>
      <w:r w:rsidRPr="00471A3E">
        <w:t>following</w:t>
      </w:r>
      <w:proofErr w:type="spellEnd"/>
      <w:r w:rsidRPr="00471A3E">
        <w:t xml:space="preserve"> </w:t>
      </w:r>
      <w:proofErr w:type="spellStart"/>
      <w:r w:rsidRPr="00471A3E">
        <w:t>are</w:t>
      </w:r>
      <w:proofErr w:type="spellEnd"/>
      <w:r w:rsidRPr="00471A3E">
        <w:t xml:space="preserve"> </w:t>
      </w:r>
      <w:proofErr w:type="spellStart"/>
      <w:r w:rsidRPr="00471A3E">
        <w:t>hub</w:t>
      </w:r>
      <w:proofErr w:type="spellEnd"/>
      <w:r w:rsidRPr="00471A3E">
        <w:t xml:space="preserve"> missions: Abu Dhabi, Accra, Amman, Ankara, Bangkok, Beijing, London, Nairobi, New Delhi, New York and Pretoria.</w:t>
      </w:r>
    </w:p>
    <w:p w14:paraId="77EDA193" w14:textId="77777777" w:rsidR="002D1739" w:rsidRPr="00471A3E" w:rsidRDefault="0060388E" w:rsidP="00471A3E">
      <w:pPr>
        <w:pStyle w:val="Overskrift1"/>
      </w:pPr>
      <w:proofErr w:type="spellStart"/>
      <w:r w:rsidRPr="00471A3E">
        <w:t>Annexes</w:t>
      </w:r>
      <w:proofErr w:type="spellEnd"/>
    </w:p>
    <w:p w14:paraId="725C7E62" w14:textId="77777777" w:rsidR="002D1739" w:rsidRPr="00471A3E" w:rsidRDefault="0060388E" w:rsidP="00471A3E">
      <w:pPr>
        <w:pStyle w:val="Overskrift2"/>
      </w:pPr>
      <w:proofErr w:type="spellStart"/>
      <w:r w:rsidRPr="00471A3E">
        <w:t>Appendix</w:t>
      </w:r>
      <w:proofErr w:type="spellEnd"/>
      <w:r w:rsidRPr="00471A3E">
        <w:t xml:space="preserve"> A: International human </w:t>
      </w:r>
      <w:proofErr w:type="spellStart"/>
      <w:r w:rsidRPr="00471A3E">
        <w:t>rights</w:t>
      </w:r>
      <w:proofErr w:type="spellEnd"/>
      <w:r w:rsidRPr="00471A3E">
        <w:t xml:space="preserve"> </w:t>
      </w:r>
      <w:proofErr w:type="spellStart"/>
      <w:r w:rsidRPr="00471A3E">
        <w:t>treaties</w:t>
      </w:r>
      <w:proofErr w:type="spellEnd"/>
      <w:r w:rsidRPr="00471A3E">
        <w:t xml:space="preserve"> and </w:t>
      </w:r>
      <w:proofErr w:type="spellStart"/>
      <w:r w:rsidRPr="00471A3E">
        <w:t>treaty</w:t>
      </w:r>
      <w:proofErr w:type="spellEnd"/>
      <w:r w:rsidRPr="00471A3E">
        <w:t xml:space="preserve"> </w:t>
      </w:r>
      <w:proofErr w:type="spellStart"/>
      <w:r w:rsidRPr="00471A3E">
        <w:t>bodies</w:t>
      </w:r>
      <w:proofErr w:type="spellEnd"/>
    </w:p>
    <w:tbl>
      <w:tblPr>
        <w:tblStyle w:val="DefaultTable"/>
        <w:tblW w:w="0" w:type="auto"/>
        <w:tblLayout w:type="fixed"/>
        <w:tblCellMar>
          <w:top w:w="80" w:type="dxa"/>
          <w:left w:w="80" w:type="dxa"/>
          <w:bottom w:w="80" w:type="dxa"/>
          <w:right w:w="80" w:type="dxa"/>
        </w:tblCellMar>
        <w:tblLook w:val="0020" w:firstRow="1" w:lastRow="0" w:firstColumn="0" w:lastColumn="0" w:noHBand="0" w:noVBand="0"/>
      </w:tblPr>
      <w:tblGrid>
        <w:gridCol w:w="1040"/>
        <w:gridCol w:w="2791"/>
        <w:gridCol w:w="2631"/>
      </w:tblGrid>
      <w:tr w:rsidR="002D1739" w:rsidRPr="00471A3E" w14:paraId="68378481" w14:textId="77777777">
        <w:tc>
          <w:tcPr>
            <w:tcW w:w="1040" w:type="dxa"/>
            <w:tcBorders>
              <w:top w:val="none" w:sz="8" w:space="0" w:color="auto"/>
              <w:left w:val="none" w:sz="8" w:space="0" w:color="auto"/>
              <w:bottom w:val="single" w:sz="4" w:space="0" w:color="auto"/>
              <w:right w:val="none" w:sz="8" w:space="0" w:color="auto"/>
            </w:tcBorders>
            <w:shd w:val="pct20" w:color="F9E226" w:fill="auto"/>
            <w:tcMar>
              <w:top w:w="113" w:type="dxa"/>
              <w:left w:w="56" w:type="dxa"/>
              <w:bottom w:w="113" w:type="dxa"/>
              <w:right w:w="56" w:type="dxa"/>
            </w:tcMar>
          </w:tcPr>
          <w:p w14:paraId="61696AB6" w14:textId="77777777" w:rsidR="002D1739" w:rsidRPr="00471A3E" w:rsidRDefault="0060388E" w:rsidP="00471A3E">
            <w:pPr>
              <w:pStyle w:val="TabellHode-kolonne"/>
            </w:pPr>
            <w:proofErr w:type="spellStart"/>
            <w:r w:rsidRPr="00471A3E">
              <w:rPr>
                <w:rStyle w:val="halvfet"/>
              </w:rPr>
              <w:t>Adopted</w:t>
            </w:r>
            <w:proofErr w:type="spellEnd"/>
          </w:p>
        </w:tc>
        <w:tc>
          <w:tcPr>
            <w:tcW w:w="2791" w:type="dxa"/>
            <w:tcBorders>
              <w:top w:val="none" w:sz="8" w:space="0" w:color="auto"/>
              <w:left w:val="none" w:sz="8" w:space="0" w:color="auto"/>
              <w:bottom w:val="single" w:sz="4" w:space="0" w:color="auto"/>
              <w:right w:val="none" w:sz="8" w:space="0" w:color="auto"/>
            </w:tcBorders>
            <w:shd w:val="pct20" w:color="F9E226" w:fill="auto"/>
            <w:tcMar>
              <w:top w:w="113" w:type="dxa"/>
              <w:left w:w="56" w:type="dxa"/>
              <w:bottom w:w="113" w:type="dxa"/>
              <w:right w:w="56" w:type="dxa"/>
            </w:tcMar>
          </w:tcPr>
          <w:p w14:paraId="242FC4BA" w14:textId="77777777" w:rsidR="002D1739" w:rsidRPr="00471A3E" w:rsidRDefault="0060388E" w:rsidP="00471A3E">
            <w:pPr>
              <w:pStyle w:val="TabellHode-kolonne"/>
            </w:pPr>
            <w:proofErr w:type="spellStart"/>
            <w:r w:rsidRPr="00471A3E">
              <w:rPr>
                <w:rStyle w:val="halvfet"/>
              </w:rPr>
              <w:t>Treaty</w:t>
            </w:r>
            <w:proofErr w:type="spellEnd"/>
          </w:p>
        </w:tc>
        <w:tc>
          <w:tcPr>
            <w:tcW w:w="2631" w:type="dxa"/>
            <w:tcBorders>
              <w:top w:val="none" w:sz="8" w:space="0" w:color="auto"/>
              <w:left w:val="none" w:sz="8" w:space="0" w:color="auto"/>
              <w:bottom w:val="single" w:sz="4" w:space="0" w:color="auto"/>
              <w:right w:val="none" w:sz="8" w:space="0" w:color="auto"/>
            </w:tcBorders>
            <w:shd w:val="pct20" w:color="F9E226" w:fill="auto"/>
            <w:tcMar>
              <w:top w:w="113" w:type="dxa"/>
              <w:left w:w="56" w:type="dxa"/>
              <w:bottom w:w="113" w:type="dxa"/>
              <w:right w:w="56" w:type="dxa"/>
            </w:tcMar>
          </w:tcPr>
          <w:p w14:paraId="579AC9AB" w14:textId="77777777" w:rsidR="002D1739" w:rsidRPr="00471A3E" w:rsidRDefault="0060388E" w:rsidP="00471A3E">
            <w:pPr>
              <w:pStyle w:val="TabellHode-kolonne"/>
            </w:pPr>
            <w:proofErr w:type="spellStart"/>
            <w:r w:rsidRPr="00471A3E">
              <w:rPr>
                <w:rStyle w:val="halvfet"/>
              </w:rPr>
              <w:t>Treaty</w:t>
            </w:r>
            <w:proofErr w:type="spellEnd"/>
            <w:r w:rsidRPr="00471A3E">
              <w:rPr>
                <w:rStyle w:val="halvfet"/>
              </w:rPr>
              <w:t xml:space="preserve"> Body</w:t>
            </w:r>
          </w:p>
        </w:tc>
      </w:tr>
      <w:tr w:rsidR="002D1739" w:rsidRPr="00471A3E" w14:paraId="0A0775EF" w14:textId="77777777">
        <w:tc>
          <w:tcPr>
            <w:tcW w:w="6462" w:type="dxa"/>
            <w:gridSpan w:val="3"/>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34E32B78" w14:textId="77777777" w:rsidR="002D1739" w:rsidRPr="00471A3E" w:rsidRDefault="0060388E" w:rsidP="00471A3E">
            <w:proofErr w:type="spellStart"/>
            <w:r w:rsidRPr="00471A3E">
              <w:t>Core</w:t>
            </w:r>
            <w:proofErr w:type="spellEnd"/>
            <w:r w:rsidRPr="00471A3E">
              <w:t xml:space="preserve"> UN human </w:t>
            </w:r>
            <w:proofErr w:type="spellStart"/>
            <w:r w:rsidRPr="00471A3E">
              <w:t>rights</w:t>
            </w:r>
            <w:proofErr w:type="spellEnd"/>
            <w:r w:rsidRPr="00471A3E">
              <w:t xml:space="preserve"> </w:t>
            </w:r>
            <w:proofErr w:type="spellStart"/>
            <w:r w:rsidRPr="00471A3E">
              <w:t>treaties</w:t>
            </w:r>
            <w:proofErr w:type="spellEnd"/>
          </w:p>
        </w:tc>
      </w:tr>
      <w:tr w:rsidR="002D1739" w:rsidRPr="00471A3E" w14:paraId="0233D9B4"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5B441568" w14:textId="77777777" w:rsidR="002D1739" w:rsidRPr="00471A3E" w:rsidRDefault="0060388E" w:rsidP="00471A3E">
            <w:pPr>
              <w:pStyle w:val="TabellHode-rad"/>
            </w:pPr>
            <w:r w:rsidRPr="00471A3E">
              <w:lastRenderedPageBreak/>
              <w:t>1965</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5DF630D7" w14:textId="77777777" w:rsidR="002D1739" w:rsidRPr="00471A3E" w:rsidRDefault="00267446" w:rsidP="00471A3E">
            <w:hyperlink r:id="rId26">
              <w:r w:rsidR="0060388E" w:rsidRPr="00471A3E">
                <w:rPr>
                  <w:rStyle w:val="Hyperkobling"/>
                </w:rPr>
                <w:t xml:space="preserve">International Convention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w:t>
              </w:r>
              <w:proofErr w:type="spellStart"/>
              <w:r w:rsidR="0060388E" w:rsidRPr="00471A3E">
                <w:rPr>
                  <w:rStyle w:val="Hyperkobling"/>
                </w:rPr>
                <w:t>Elimination</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All Forms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Racial</w:t>
              </w:r>
              <w:proofErr w:type="spellEnd"/>
              <w:r w:rsidR="0060388E" w:rsidRPr="00471A3E">
                <w:rPr>
                  <w:rStyle w:val="Hyperkobling"/>
                </w:rPr>
                <w:t xml:space="preserve"> </w:t>
              </w:r>
              <w:proofErr w:type="spellStart"/>
              <w:r w:rsidR="0060388E" w:rsidRPr="00471A3E">
                <w:rPr>
                  <w:rStyle w:val="Hyperkobling"/>
                </w:rPr>
                <w:t>Discrimination</w:t>
              </w:r>
              <w:proofErr w:type="spellEnd"/>
            </w:hyperlink>
            <w:r w:rsidR="0060388E" w:rsidRPr="00471A3E">
              <w:t xml:space="preserve"> (ICERD)</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48BC7DD3" w14:textId="77777777" w:rsidR="002D1739" w:rsidRPr="00471A3E" w:rsidRDefault="00267446" w:rsidP="00471A3E">
            <w:hyperlink r:id="rId27">
              <w:r w:rsidR="0060388E" w:rsidRPr="00471A3E">
                <w:rPr>
                  <w:rStyle w:val="Hyperkobling"/>
                </w:rPr>
                <w:t xml:space="preserve">Committee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w:t>
              </w:r>
              <w:proofErr w:type="spellStart"/>
              <w:r w:rsidR="0060388E" w:rsidRPr="00471A3E">
                <w:rPr>
                  <w:rStyle w:val="Hyperkobling"/>
                </w:rPr>
                <w:t>Elimination</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Racial</w:t>
              </w:r>
              <w:proofErr w:type="spellEnd"/>
              <w:r w:rsidR="0060388E" w:rsidRPr="00471A3E">
                <w:rPr>
                  <w:rStyle w:val="Hyperkobling"/>
                </w:rPr>
                <w:t xml:space="preserve"> </w:t>
              </w:r>
              <w:proofErr w:type="spellStart"/>
              <w:r w:rsidR="0060388E" w:rsidRPr="00471A3E">
                <w:rPr>
                  <w:rStyle w:val="Hyperkobling"/>
                </w:rPr>
                <w:t>Discrimination</w:t>
              </w:r>
              <w:proofErr w:type="spellEnd"/>
            </w:hyperlink>
            <w:r w:rsidR="0060388E" w:rsidRPr="00471A3E">
              <w:rPr>
                <w:rStyle w:val="Hyperkobling"/>
              </w:rPr>
              <w:t xml:space="preserve"> (CERD)</w:t>
            </w:r>
          </w:p>
        </w:tc>
      </w:tr>
      <w:tr w:rsidR="002D1739" w:rsidRPr="00471A3E" w14:paraId="5D44127C"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1A337DE6" w14:textId="77777777" w:rsidR="002D1739" w:rsidRPr="00471A3E" w:rsidRDefault="0060388E" w:rsidP="00471A3E">
            <w:pPr>
              <w:pStyle w:val="TabellHode-rad"/>
            </w:pPr>
            <w:r w:rsidRPr="00471A3E">
              <w:t>1966</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44719A2D" w14:textId="77777777" w:rsidR="002D1739" w:rsidRPr="00471A3E" w:rsidRDefault="00267446" w:rsidP="00471A3E">
            <w:hyperlink r:id="rId28">
              <w:r w:rsidR="0060388E" w:rsidRPr="00471A3E">
                <w:rPr>
                  <w:rStyle w:val="Hyperkobling"/>
                </w:rPr>
                <w:t xml:space="preserve">International </w:t>
              </w:r>
              <w:proofErr w:type="spellStart"/>
              <w:r w:rsidR="0060388E" w:rsidRPr="00471A3E">
                <w:rPr>
                  <w:rStyle w:val="Hyperkobling"/>
                </w:rPr>
                <w:t>Covenant</w:t>
              </w:r>
              <w:proofErr w:type="spellEnd"/>
              <w:r w:rsidR="0060388E" w:rsidRPr="00471A3E">
                <w:rPr>
                  <w:rStyle w:val="Hyperkobling"/>
                </w:rPr>
                <w:t xml:space="preserv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Civil</w:t>
              </w:r>
              <w:proofErr w:type="spellEnd"/>
              <w:r w:rsidR="0060388E" w:rsidRPr="00471A3E">
                <w:rPr>
                  <w:rStyle w:val="Hyperkobling"/>
                </w:rPr>
                <w:t xml:space="preserve"> and </w:t>
              </w:r>
              <w:proofErr w:type="spellStart"/>
              <w:r w:rsidR="0060388E" w:rsidRPr="00471A3E">
                <w:rPr>
                  <w:rStyle w:val="Hyperkobling"/>
                </w:rPr>
                <w:t>Political</w:t>
              </w:r>
              <w:proofErr w:type="spellEnd"/>
              <w:r w:rsidR="0060388E" w:rsidRPr="00471A3E">
                <w:rPr>
                  <w:rStyle w:val="Hyperkobling"/>
                </w:rPr>
                <w:t xml:space="preserve"> Rights</w:t>
              </w:r>
            </w:hyperlink>
            <w:r w:rsidR="0060388E" w:rsidRPr="00471A3E">
              <w:t xml:space="preserve"> (ICCPR)</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553494FA" w14:textId="77777777" w:rsidR="002D1739" w:rsidRPr="00471A3E" w:rsidRDefault="00267446" w:rsidP="00471A3E">
            <w:hyperlink r:id="rId29">
              <w:r w:rsidR="0060388E" w:rsidRPr="00471A3E">
                <w:t>Human Rights Committee</w:t>
              </w:r>
            </w:hyperlink>
          </w:p>
        </w:tc>
      </w:tr>
      <w:tr w:rsidR="002D1739" w:rsidRPr="00471A3E" w14:paraId="2AA0C5F9"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17860CD2" w14:textId="77777777" w:rsidR="002D1739" w:rsidRPr="00471A3E" w:rsidRDefault="0060388E" w:rsidP="00471A3E">
            <w:pPr>
              <w:pStyle w:val="TabellHode-rad"/>
            </w:pPr>
            <w:r w:rsidRPr="00471A3E">
              <w:t>1966</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0CA68BBD" w14:textId="77777777" w:rsidR="002D1739" w:rsidRPr="00471A3E" w:rsidRDefault="00267446" w:rsidP="00471A3E">
            <w:hyperlink r:id="rId30">
              <w:r w:rsidR="0060388E" w:rsidRPr="00471A3E">
                <w:rPr>
                  <w:rStyle w:val="Hyperkobling"/>
                </w:rPr>
                <w:t xml:space="preserve">International </w:t>
              </w:r>
              <w:proofErr w:type="spellStart"/>
              <w:r w:rsidR="0060388E" w:rsidRPr="00471A3E">
                <w:rPr>
                  <w:rStyle w:val="Hyperkobling"/>
                </w:rPr>
                <w:t>Covenant</w:t>
              </w:r>
              <w:proofErr w:type="spellEnd"/>
              <w:r w:rsidR="0060388E" w:rsidRPr="00471A3E">
                <w:rPr>
                  <w:rStyle w:val="Hyperkobling"/>
                </w:rPr>
                <w:t xml:space="preserv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Economic</w:t>
              </w:r>
              <w:proofErr w:type="spellEnd"/>
              <w:r w:rsidR="0060388E" w:rsidRPr="00471A3E">
                <w:rPr>
                  <w:rStyle w:val="Hyperkobling"/>
                </w:rPr>
                <w:t xml:space="preserve">, </w:t>
              </w:r>
              <w:proofErr w:type="spellStart"/>
              <w:r w:rsidR="0060388E" w:rsidRPr="00471A3E">
                <w:rPr>
                  <w:rStyle w:val="Hyperkobling"/>
                </w:rPr>
                <w:t>Social</w:t>
              </w:r>
              <w:proofErr w:type="spellEnd"/>
              <w:r w:rsidR="0060388E" w:rsidRPr="00471A3E">
                <w:rPr>
                  <w:rStyle w:val="Hyperkobling"/>
                </w:rPr>
                <w:t xml:space="preserve"> and Cultural Rights</w:t>
              </w:r>
            </w:hyperlink>
            <w:r w:rsidR="0060388E" w:rsidRPr="00471A3E">
              <w:t xml:space="preserve"> (ICESCR)</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6C4B9505" w14:textId="77777777" w:rsidR="002D1739" w:rsidRPr="00471A3E" w:rsidRDefault="00267446" w:rsidP="00471A3E">
            <w:hyperlink r:id="rId31">
              <w:r w:rsidR="0060388E" w:rsidRPr="00471A3E">
                <w:rPr>
                  <w:rStyle w:val="Hyperkobling"/>
                </w:rPr>
                <w:t xml:space="preserve">Committee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Economic</w:t>
              </w:r>
              <w:proofErr w:type="spellEnd"/>
              <w:r w:rsidR="0060388E" w:rsidRPr="00471A3E">
                <w:rPr>
                  <w:rStyle w:val="Hyperkobling"/>
                </w:rPr>
                <w:t xml:space="preserve">, </w:t>
              </w:r>
              <w:proofErr w:type="spellStart"/>
              <w:r w:rsidR="0060388E" w:rsidRPr="00471A3E">
                <w:rPr>
                  <w:rStyle w:val="Hyperkobling"/>
                </w:rPr>
                <w:t>Social</w:t>
              </w:r>
              <w:proofErr w:type="spellEnd"/>
              <w:r w:rsidR="0060388E" w:rsidRPr="00471A3E">
                <w:rPr>
                  <w:rStyle w:val="Hyperkobling"/>
                </w:rPr>
                <w:t xml:space="preserve"> and Cultural Rights</w:t>
              </w:r>
            </w:hyperlink>
            <w:r w:rsidR="0060388E" w:rsidRPr="00471A3E">
              <w:t xml:space="preserve"> (CESCR)</w:t>
            </w:r>
          </w:p>
        </w:tc>
      </w:tr>
      <w:tr w:rsidR="002D1739" w:rsidRPr="00471A3E" w14:paraId="7123B2B7"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74D79D52" w14:textId="77777777" w:rsidR="002D1739" w:rsidRPr="00471A3E" w:rsidRDefault="0060388E" w:rsidP="00471A3E">
            <w:pPr>
              <w:pStyle w:val="TabellHode-rad"/>
            </w:pPr>
            <w:r w:rsidRPr="00471A3E">
              <w:t>1979</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0EBB5804" w14:textId="77777777" w:rsidR="002D1739" w:rsidRPr="00471A3E" w:rsidRDefault="00267446" w:rsidP="00471A3E">
            <w:hyperlink r:id="rId32">
              <w:r w:rsidR="0060388E" w:rsidRPr="00471A3E">
                <w:rPr>
                  <w:rStyle w:val="Hyperkobling"/>
                </w:rPr>
                <w:t xml:space="preserve">Convention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w:t>
              </w:r>
              <w:proofErr w:type="spellStart"/>
              <w:r w:rsidR="0060388E" w:rsidRPr="00471A3E">
                <w:rPr>
                  <w:rStyle w:val="Hyperkobling"/>
                </w:rPr>
                <w:t>Elimination</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All Forms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Discrimination</w:t>
              </w:r>
              <w:proofErr w:type="spellEnd"/>
              <w:r w:rsidR="0060388E" w:rsidRPr="00471A3E">
                <w:rPr>
                  <w:rStyle w:val="Hyperkobling"/>
                </w:rPr>
                <w:t xml:space="preserve"> </w:t>
              </w:r>
              <w:proofErr w:type="spellStart"/>
              <w:r w:rsidR="0060388E" w:rsidRPr="00471A3E">
                <w:rPr>
                  <w:rStyle w:val="Hyperkobling"/>
                </w:rPr>
                <w:t>against</w:t>
              </w:r>
              <w:proofErr w:type="spellEnd"/>
              <w:r w:rsidR="0060388E" w:rsidRPr="00471A3E">
                <w:rPr>
                  <w:rStyle w:val="Hyperkobling"/>
                </w:rPr>
                <w:t xml:space="preserve"> </w:t>
              </w:r>
              <w:proofErr w:type="spellStart"/>
              <w:r w:rsidR="0060388E" w:rsidRPr="00471A3E">
                <w:rPr>
                  <w:rStyle w:val="Hyperkobling"/>
                </w:rPr>
                <w:t>Women</w:t>
              </w:r>
              <w:proofErr w:type="spellEnd"/>
            </w:hyperlink>
            <w:r w:rsidR="0060388E" w:rsidRPr="00471A3E">
              <w:t xml:space="preserve"> (CEDAW)</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442C436E" w14:textId="77777777" w:rsidR="002D1739" w:rsidRPr="00471A3E" w:rsidRDefault="00267446" w:rsidP="00471A3E">
            <w:hyperlink r:id="rId33">
              <w:r w:rsidR="0060388E" w:rsidRPr="00471A3E">
                <w:rPr>
                  <w:rStyle w:val="Hyperkobling"/>
                </w:rPr>
                <w:t xml:space="preserve">Committee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w:t>
              </w:r>
              <w:proofErr w:type="spellStart"/>
              <w:r w:rsidR="0060388E" w:rsidRPr="00471A3E">
                <w:rPr>
                  <w:rStyle w:val="Hyperkobling"/>
                </w:rPr>
                <w:t>Elimination</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Discrimination</w:t>
              </w:r>
              <w:proofErr w:type="spellEnd"/>
              <w:r w:rsidR="0060388E" w:rsidRPr="00471A3E">
                <w:rPr>
                  <w:rStyle w:val="Hyperkobling"/>
                </w:rPr>
                <w:t xml:space="preserve"> </w:t>
              </w:r>
              <w:proofErr w:type="spellStart"/>
              <w:r w:rsidR="0060388E" w:rsidRPr="00471A3E">
                <w:rPr>
                  <w:rStyle w:val="Hyperkobling"/>
                </w:rPr>
                <w:t>against</w:t>
              </w:r>
              <w:proofErr w:type="spellEnd"/>
              <w:r w:rsidR="0060388E" w:rsidRPr="00471A3E">
                <w:rPr>
                  <w:rStyle w:val="Hyperkobling"/>
                </w:rPr>
                <w:t xml:space="preserve"> </w:t>
              </w:r>
              <w:proofErr w:type="spellStart"/>
              <w:r w:rsidR="0060388E" w:rsidRPr="00471A3E">
                <w:rPr>
                  <w:rStyle w:val="Hyperkobling"/>
                </w:rPr>
                <w:t>Women</w:t>
              </w:r>
              <w:proofErr w:type="spellEnd"/>
            </w:hyperlink>
            <w:r w:rsidR="0060388E" w:rsidRPr="00471A3E">
              <w:t xml:space="preserve"> (CEDAW)</w:t>
            </w:r>
          </w:p>
        </w:tc>
      </w:tr>
      <w:tr w:rsidR="002D1739" w:rsidRPr="00471A3E" w14:paraId="0B03C8A5"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018C1BEF" w14:textId="77777777" w:rsidR="002D1739" w:rsidRPr="00471A3E" w:rsidRDefault="0060388E" w:rsidP="00471A3E">
            <w:pPr>
              <w:pStyle w:val="TabellHode-rad"/>
            </w:pPr>
            <w:r w:rsidRPr="00471A3E">
              <w:t>1984</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77184044" w14:textId="77777777" w:rsidR="002D1739" w:rsidRPr="00471A3E" w:rsidRDefault="00267446" w:rsidP="00471A3E">
            <w:hyperlink r:id="rId34">
              <w:r w:rsidR="0060388E" w:rsidRPr="00471A3E">
                <w:rPr>
                  <w:rStyle w:val="Hyperkobling"/>
                </w:rPr>
                <w:t xml:space="preserve">Convention </w:t>
              </w:r>
              <w:proofErr w:type="spellStart"/>
              <w:r w:rsidR="0060388E" w:rsidRPr="00471A3E">
                <w:rPr>
                  <w:rStyle w:val="Hyperkobling"/>
                </w:rPr>
                <w:t>against</w:t>
              </w:r>
              <w:proofErr w:type="spellEnd"/>
              <w:r w:rsidR="0060388E" w:rsidRPr="00471A3E">
                <w:rPr>
                  <w:rStyle w:val="Hyperkobling"/>
                </w:rPr>
                <w:t xml:space="preserve"> </w:t>
              </w:r>
              <w:proofErr w:type="spellStart"/>
              <w:r w:rsidR="0060388E" w:rsidRPr="00471A3E">
                <w:rPr>
                  <w:rStyle w:val="Hyperkobling"/>
                </w:rPr>
                <w:t>Torture</w:t>
              </w:r>
              <w:proofErr w:type="spellEnd"/>
              <w:r w:rsidR="0060388E" w:rsidRPr="00471A3E">
                <w:rPr>
                  <w:rStyle w:val="Hyperkobling"/>
                </w:rPr>
                <w:t xml:space="preserve"> and </w:t>
              </w:r>
              <w:proofErr w:type="spellStart"/>
              <w:r w:rsidR="0060388E" w:rsidRPr="00471A3E">
                <w:rPr>
                  <w:rStyle w:val="Hyperkobling"/>
                </w:rPr>
                <w:t>Other</w:t>
              </w:r>
              <w:proofErr w:type="spellEnd"/>
              <w:r w:rsidR="0060388E" w:rsidRPr="00471A3E">
                <w:rPr>
                  <w:rStyle w:val="Hyperkobling"/>
                </w:rPr>
                <w:t xml:space="preserve"> </w:t>
              </w:r>
              <w:proofErr w:type="spellStart"/>
              <w:r w:rsidR="0060388E" w:rsidRPr="00471A3E">
                <w:rPr>
                  <w:rStyle w:val="Hyperkobling"/>
                </w:rPr>
                <w:t>Cruel</w:t>
              </w:r>
              <w:proofErr w:type="spellEnd"/>
              <w:r w:rsidR="0060388E" w:rsidRPr="00471A3E">
                <w:rPr>
                  <w:rStyle w:val="Hyperkobling"/>
                </w:rPr>
                <w:t xml:space="preserve">, Inhuman or </w:t>
              </w:r>
              <w:proofErr w:type="spellStart"/>
              <w:r w:rsidR="0060388E" w:rsidRPr="00471A3E">
                <w:rPr>
                  <w:rStyle w:val="Hyperkobling"/>
                </w:rPr>
                <w:t>Degrading</w:t>
              </w:r>
              <w:proofErr w:type="spellEnd"/>
              <w:r w:rsidR="0060388E" w:rsidRPr="00471A3E">
                <w:rPr>
                  <w:rStyle w:val="Hyperkobling"/>
                </w:rPr>
                <w:t xml:space="preserve"> </w:t>
              </w:r>
              <w:proofErr w:type="spellStart"/>
              <w:r w:rsidR="0060388E" w:rsidRPr="00471A3E">
                <w:rPr>
                  <w:rStyle w:val="Hyperkobling"/>
                </w:rPr>
                <w:t>Treatment</w:t>
              </w:r>
              <w:proofErr w:type="spellEnd"/>
              <w:r w:rsidR="0060388E" w:rsidRPr="00471A3E">
                <w:rPr>
                  <w:rStyle w:val="Hyperkobling"/>
                </w:rPr>
                <w:t xml:space="preserve"> or </w:t>
              </w:r>
              <w:proofErr w:type="spellStart"/>
              <w:r w:rsidR="0060388E" w:rsidRPr="00471A3E">
                <w:rPr>
                  <w:rStyle w:val="Hyperkobling"/>
                </w:rPr>
                <w:t>Punishment</w:t>
              </w:r>
              <w:proofErr w:type="spellEnd"/>
            </w:hyperlink>
            <w:r w:rsidR="0060388E" w:rsidRPr="00471A3E">
              <w:t xml:space="preserve"> (CAT)</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7866637E" w14:textId="77777777" w:rsidR="002D1739" w:rsidRPr="00471A3E" w:rsidRDefault="00267446" w:rsidP="00471A3E">
            <w:hyperlink r:id="rId35">
              <w:r w:rsidR="0060388E" w:rsidRPr="00471A3E">
                <w:rPr>
                  <w:rStyle w:val="Hyperkobling"/>
                </w:rPr>
                <w:t xml:space="preserve">Committee </w:t>
              </w:r>
              <w:proofErr w:type="spellStart"/>
              <w:r w:rsidR="0060388E" w:rsidRPr="00471A3E">
                <w:rPr>
                  <w:rStyle w:val="Hyperkobling"/>
                </w:rPr>
                <w:t>Against</w:t>
              </w:r>
              <w:proofErr w:type="spellEnd"/>
              <w:r w:rsidR="0060388E" w:rsidRPr="00471A3E">
                <w:rPr>
                  <w:rStyle w:val="Hyperkobling"/>
                </w:rPr>
                <w:t xml:space="preserve"> </w:t>
              </w:r>
              <w:proofErr w:type="spellStart"/>
              <w:r w:rsidR="0060388E" w:rsidRPr="00471A3E">
                <w:rPr>
                  <w:rStyle w:val="Hyperkobling"/>
                </w:rPr>
                <w:t>Torture</w:t>
              </w:r>
              <w:proofErr w:type="spellEnd"/>
            </w:hyperlink>
            <w:r w:rsidR="0060388E" w:rsidRPr="00471A3E">
              <w:t xml:space="preserve"> (CAT)</w:t>
            </w:r>
          </w:p>
        </w:tc>
      </w:tr>
      <w:tr w:rsidR="002D1739" w:rsidRPr="00471A3E" w14:paraId="1559F290"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2B351CC3" w14:textId="77777777" w:rsidR="002D1739" w:rsidRPr="00471A3E" w:rsidRDefault="0060388E" w:rsidP="00471A3E">
            <w:pPr>
              <w:pStyle w:val="TabellHode-rad"/>
            </w:pPr>
            <w:r w:rsidRPr="00471A3E">
              <w:t>1989</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2F9D2EDF" w14:textId="77777777" w:rsidR="002D1739" w:rsidRPr="00471A3E" w:rsidRDefault="00267446" w:rsidP="00471A3E">
            <w:hyperlink r:id="rId36">
              <w:r w:rsidR="0060388E" w:rsidRPr="00471A3E">
                <w:rPr>
                  <w:rStyle w:val="Hyperkobling"/>
                </w:rPr>
                <w:t xml:space="preserve">Convention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Rights </w:t>
              </w:r>
              <w:proofErr w:type="spellStart"/>
              <w:r w:rsidR="0060388E" w:rsidRPr="00471A3E">
                <w:rPr>
                  <w:rStyle w:val="Hyperkobling"/>
                </w:rPr>
                <w:lastRenderedPageBreak/>
                <w:t>of</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Child</w:t>
              </w:r>
            </w:hyperlink>
            <w:r w:rsidR="0060388E" w:rsidRPr="00471A3E">
              <w:t xml:space="preserve"> (CRC)</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3C1BE62C" w14:textId="77777777" w:rsidR="002D1739" w:rsidRPr="00471A3E" w:rsidRDefault="00267446" w:rsidP="00471A3E">
            <w:hyperlink r:id="rId37">
              <w:r w:rsidR="0060388E" w:rsidRPr="00471A3E">
                <w:rPr>
                  <w:rStyle w:val="Hyperkobling"/>
                </w:rPr>
                <w:t xml:space="preserve">Committee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w:t>
              </w:r>
              <w:r w:rsidR="0060388E" w:rsidRPr="00471A3E">
                <w:rPr>
                  <w:rStyle w:val="Hyperkobling"/>
                </w:rPr>
                <w:lastRenderedPageBreak/>
                <w:t xml:space="preserve">Rights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Child</w:t>
              </w:r>
            </w:hyperlink>
            <w:r w:rsidR="0060388E" w:rsidRPr="00471A3E">
              <w:t xml:space="preserve"> (CRC)</w:t>
            </w:r>
          </w:p>
        </w:tc>
      </w:tr>
      <w:tr w:rsidR="002D1739" w:rsidRPr="00471A3E" w14:paraId="5B6726A5"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36BB4A37" w14:textId="77777777" w:rsidR="002D1739" w:rsidRPr="00471A3E" w:rsidRDefault="0060388E" w:rsidP="00471A3E">
            <w:pPr>
              <w:pStyle w:val="TabellHode-rad"/>
            </w:pPr>
            <w:r w:rsidRPr="00471A3E">
              <w:lastRenderedPageBreak/>
              <w:t>1990</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4A1AF9E5" w14:textId="77777777" w:rsidR="002D1739" w:rsidRPr="00471A3E" w:rsidRDefault="00267446" w:rsidP="00471A3E">
            <w:hyperlink r:id="rId38">
              <w:r w:rsidR="0060388E" w:rsidRPr="00471A3E">
                <w:rPr>
                  <w:rStyle w:val="Hyperkobling"/>
                </w:rPr>
                <w:t xml:space="preserve">International Convention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w:t>
              </w:r>
              <w:proofErr w:type="spellStart"/>
              <w:r w:rsidR="0060388E" w:rsidRPr="00471A3E">
                <w:rPr>
                  <w:rStyle w:val="Hyperkobling"/>
                </w:rPr>
                <w:t>Protection</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Rights </w:t>
              </w:r>
              <w:proofErr w:type="spellStart"/>
              <w:r w:rsidR="0060388E" w:rsidRPr="00471A3E">
                <w:rPr>
                  <w:rStyle w:val="Hyperkobling"/>
                </w:rPr>
                <w:t>of</w:t>
              </w:r>
              <w:proofErr w:type="spellEnd"/>
              <w:r w:rsidR="0060388E" w:rsidRPr="00471A3E">
                <w:rPr>
                  <w:rStyle w:val="Hyperkobling"/>
                </w:rPr>
                <w:t xml:space="preserve"> All Migrant </w:t>
              </w:r>
              <w:proofErr w:type="spellStart"/>
              <w:r w:rsidR="0060388E" w:rsidRPr="00471A3E">
                <w:rPr>
                  <w:rStyle w:val="Hyperkobling"/>
                </w:rPr>
                <w:t>Workers</w:t>
              </w:r>
              <w:proofErr w:type="spellEnd"/>
              <w:r w:rsidR="0060388E" w:rsidRPr="00471A3E">
                <w:rPr>
                  <w:rStyle w:val="Hyperkobling"/>
                </w:rPr>
                <w:t xml:space="preserve"> and </w:t>
              </w:r>
              <w:proofErr w:type="spellStart"/>
              <w:r w:rsidR="0060388E" w:rsidRPr="00471A3E">
                <w:rPr>
                  <w:rStyle w:val="Hyperkobling"/>
                </w:rPr>
                <w:t>Members</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their</w:t>
              </w:r>
              <w:proofErr w:type="spellEnd"/>
              <w:r w:rsidR="0060388E" w:rsidRPr="00471A3E">
                <w:rPr>
                  <w:rStyle w:val="Hyperkobling"/>
                </w:rPr>
                <w:t xml:space="preserve"> Families</w:t>
              </w:r>
            </w:hyperlink>
            <w:r w:rsidR="0060388E" w:rsidRPr="00471A3E">
              <w:t xml:space="preserve"> (ICMW)*</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07F19ED6" w14:textId="77777777" w:rsidR="002D1739" w:rsidRPr="00471A3E" w:rsidRDefault="00267446" w:rsidP="00471A3E">
            <w:hyperlink r:id="rId39">
              <w:r w:rsidR="0060388E" w:rsidRPr="00471A3E">
                <w:rPr>
                  <w:rStyle w:val="Hyperkobling"/>
                </w:rPr>
                <w:t xml:space="preserve">Committee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w:t>
              </w:r>
              <w:proofErr w:type="spellStart"/>
              <w:r w:rsidR="0060388E" w:rsidRPr="00471A3E">
                <w:rPr>
                  <w:rStyle w:val="Hyperkobling"/>
                </w:rPr>
                <w:t>Protection</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Rights </w:t>
              </w:r>
              <w:proofErr w:type="spellStart"/>
              <w:r w:rsidR="0060388E" w:rsidRPr="00471A3E">
                <w:rPr>
                  <w:rStyle w:val="Hyperkobling"/>
                </w:rPr>
                <w:t>of</w:t>
              </w:r>
              <w:proofErr w:type="spellEnd"/>
              <w:r w:rsidR="0060388E" w:rsidRPr="00471A3E">
                <w:rPr>
                  <w:rStyle w:val="Hyperkobling"/>
                </w:rPr>
                <w:t xml:space="preserve"> All Migrant </w:t>
              </w:r>
              <w:proofErr w:type="spellStart"/>
              <w:r w:rsidR="0060388E" w:rsidRPr="00471A3E">
                <w:rPr>
                  <w:rStyle w:val="Hyperkobling"/>
                </w:rPr>
                <w:t>Workers</w:t>
              </w:r>
              <w:proofErr w:type="spellEnd"/>
              <w:r w:rsidR="0060388E" w:rsidRPr="00471A3E">
                <w:rPr>
                  <w:rStyle w:val="Hyperkobling"/>
                </w:rPr>
                <w:t xml:space="preserve"> and </w:t>
              </w:r>
              <w:proofErr w:type="spellStart"/>
              <w:r w:rsidR="0060388E" w:rsidRPr="00471A3E">
                <w:rPr>
                  <w:rStyle w:val="Hyperkobling"/>
                </w:rPr>
                <w:t>Members</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their</w:t>
              </w:r>
              <w:proofErr w:type="spellEnd"/>
              <w:r w:rsidR="0060388E" w:rsidRPr="00471A3E">
                <w:rPr>
                  <w:rStyle w:val="Hyperkobling"/>
                </w:rPr>
                <w:t xml:space="preserve"> Families</w:t>
              </w:r>
            </w:hyperlink>
            <w:r w:rsidR="0060388E" w:rsidRPr="00471A3E">
              <w:t xml:space="preserve"> (CMW)</w:t>
            </w:r>
          </w:p>
        </w:tc>
      </w:tr>
      <w:tr w:rsidR="002D1739" w:rsidRPr="00471A3E" w14:paraId="709ECDE8"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1F427CE8" w14:textId="77777777" w:rsidR="002D1739" w:rsidRPr="00471A3E" w:rsidRDefault="0060388E" w:rsidP="00471A3E">
            <w:pPr>
              <w:pStyle w:val="TabellHode-rad"/>
            </w:pPr>
            <w:r w:rsidRPr="00471A3E">
              <w:t>2006</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54BE9883" w14:textId="77777777" w:rsidR="002D1739" w:rsidRPr="00471A3E" w:rsidRDefault="00267446" w:rsidP="00471A3E">
            <w:hyperlink r:id="rId40">
              <w:r w:rsidR="0060388E" w:rsidRPr="00471A3E">
                <w:rPr>
                  <w:rStyle w:val="Hyperkobling"/>
                </w:rPr>
                <w:t xml:space="preserve">Convention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Rights </w:t>
              </w:r>
              <w:proofErr w:type="spellStart"/>
              <w:r w:rsidR="0060388E" w:rsidRPr="00471A3E">
                <w:rPr>
                  <w:rStyle w:val="Hyperkobling"/>
                </w:rPr>
                <w:t>of</w:t>
              </w:r>
              <w:proofErr w:type="spellEnd"/>
              <w:r w:rsidR="0060388E" w:rsidRPr="00471A3E">
                <w:rPr>
                  <w:rStyle w:val="Hyperkobling"/>
                </w:rPr>
                <w:t xml:space="preserve"> Persons </w:t>
              </w:r>
              <w:proofErr w:type="spellStart"/>
              <w:r w:rsidR="0060388E" w:rsidRPr="00471A3E">
                <w:rPr>
                  <w:rStyle w:val="Hyperkobling"/>
                </w:rPr>
                <w:t>with</w:t>
              </w:r>
              <w:proofErr w:type="spellEnd"/>
              <w:r w:rsidR="0060388E" w:rsidRPr="00471A3E">
                <w:rPr>
                  <w:rStyle w:val="Hyperkobling"/>
                </w:rPr>
                <w:t xml:space="preserve"> </w:t>
              </w:r>
              <w:proofErr w:type="spellStart"/>
              <w:r w:rsidR="0060388E" w:rsidRPr="00471A3E">
                <w:rPr>
                  <w:rStyle w:val="Hyperkobling"/>
                </w:rPr>
                <w:t>Disabilities</w:t>
              </w:r>
              <w:proofErr w:type="spellEnd"/>
            </w:hyperlink>
            <w:r w:rsidR="0060388E" w:rsidRPr="00471A3E">
              <w:t xml:space="preserve"> (CRPD)</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2EEDB754" w14:textId="77777777" w:rsidR="002D1739" w:rsidRPr="00471A3E" w:rsidRDefault="00267446" w:rsidP="00471A3E">
            <w:hyperlink r:id="rId41">
              <w:r w:rsidR="0060388E" w:rsidRPr="00471A3E">
                <w:rPr>
                  <w:rStyle w:val="Hyperkobling"/>
                </w:rPr>
                <w:t xml:space="preserve">Committee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Rights </w:t>
              </w:r>
              <w:proofErr w:type="spellStart"/>
              <w:r w:rsidR="0060388E" w:rsidRPr="00471A3E">
                <w:rPr>
                  <w:rStyle w:val="Hyperkobling"/>
                </w:rPr>
                <w:t>of</w:t>
              </w:r>
              <w:proofErr w:type="spellEnd"/>
              <w:r w:rsidR="0060388E" w:rsidRPr="00471A3E">
                <w:rPr>
                  <w:rStyle w:val="Hyperkobling"/>
                </w:rPr>
                <w:t xml:space="preserve"> Persons </w:t>
              </w:r>
              <w:proofErr w:type="spellStart"/>
              <w:r w:rsidR="0060388E" w:rsidRPr="00471A3E">
                <w:rPr>
                  <w:rStyle w:val="Hyperkobling"/>
                </w:rPr>
                <w:t>with</w:t>
              </w:r>
              <w:proofErr w:type="spellEnd"/>
              <w:r w:rsidR="0060388E" w:rsidRPr="00471A3E">
                <w:rPr>
                  <w:rStyle w:val="Hyperkobling"/>
                </w:rPr>
                <w:t xml:space="preserve"> </w:t>
              </w:r>
              <w:proofErr w:type="spellStart"/>
              <w:r w:rsidR="0060388E" w:rsidRPr="00471A3E">
                <w:rPr>
                  <w:rStyle w:val="Hyperkobling"/>
                </w:rPr>
                <w:t>Disabilities</w:t>
              </w:r>
              <w:proofErr w:type="spellEnd"/>
            </w:hyperlink>
            <w:r w:rsidR="0060388E" w:rsidRPr="00471A3E">
              <w:t xml:space="preserve"> (CRPD)</w:t>
            </w:r>
          </w:p>
        </w:tc>
      </w:tr>
      <w:tr w:rsidR="002D1739" w:rsidRPr="00471A3E" w14:paraId="64FFDADD"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174E268F" w14:textId="77777777" w:rsidR="002D1739" w:rsidRPr="00471A3E" w:rsidRDefault="0060388E" w:rsidP="00471A3E">
            <w:pPr>
              <w:pStyle w:val="TabellHode-rad"/>
            </w:pPr>
            <w:r w:rsidRPr="00471A3E">
              <w:t>2010</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2C29F75E" w14:textId="77777777" w:rsidR="002D1739" w:rsidRPr="00471A3E" w:rsidRDefault="00267446" w:rsidP="00471A3E">
            <w:hyperlink r:id="rId42">
              <w:r w:rsidR="0060388E" w:rsidRPr="00471A3E">
                <w:rPr>
                  <w:rStyle w:val="Hyperkobling"/>
                </w:rPr>
                <w:t xml:space="preserve">International Convention for </w:t>
              </w:r>
              <w:proofErr w:type="spellStart"/>
              <w:r w:rsidR="0060388E" w:rsidRPr="00471A3E">
                <w:rPr>
                  <w:rStyle w:val="Hyperkobling"/>
                </w:rPr>
                <w:t>the</w:t>
              </w:r>
              <w:proofErr w:type="spellEnd"/>
              <w:r w:rsidR="0060388E" w:rsidRPr="00471A3E">
                <w:rPr>
                  <w:rStyle w:val="Hyperkobling"/>
                </w:rPr>
                <w:t xml:space="preserve"> </w:t>
              </w:r>
              <w:proofErr w:type="spellStart"/>
              <w:r w:rsidR="0060388E" w:rsidRPr="00471A3E">
                <w:rPr>
                  <w:rStyle w:val="Hyperkobling"/>
                </w:rPr>
                <w:t>Protection</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All Persons from </w:t>
              </w:r>
              <w:proofErr w:type="spellStart"/>
              <w:r w:rsidR="0060388E" w:rsidRPr="00471A3E">
                <w:rPr>
                  <w:rStyle w:val="Hyperkobling"/>
                </w:rPr>
                <w:t>Enforced</w:t>
              </w:r>
              <w:proofErr w:type="spellEnd"/>
              <w:r w:rsidR="0060388E" w:rsidRPr="00471A3E">
                <w:rPr>
                  <w:rStyle w:val="Hyperkobling"/>
                </w:rPr>
                <w:t xml:space="preserve"> </w:t>
              </w:r>
              <w:proofErr w:type="spellStart"/>
              <w:r w:rsidR="0060388E" w:rsidRPr="00471A3E">
                <w:rPr>
                  <w:rStyle w:val="Hyperkobling"/>
                </w:rPr>
                <w:t>Disappearance</w:t>
              </w:r>
              <w:proofErr w:type="spellEnd"/>
            </w:hyperlink>
            <w:r w:rsidR="0060388E" w:rsidRPr="00471A3E">
              <w:t xml:space="preserve"> (CPED)</w:t>
            </w:r>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6103AC8F" w14:textId="77777777" w:rsidR="002D1739" w:rsidRPr="00471A3E" w:rsidRDefault="00267446" w:rsidP="00471A3E">
            <w:hyperlink r:id="rId43">
              <w:r w:rsidR="0060388E" w:rsidRPr="00471A3E">
                <w:rPr>
                  <w:rStyle w:val="Hyperkobling"/>
                </w:rPr>
                <w:t xml:space="preserve">Committee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Enforced</w:t>
              </w:r>
              <w:proofErr w:type="spellEnd"/>
              <w:r w:rsidR="0060388E" w:rsidRPr="00471A3E">
                <w:rPr>
                  <w:rStyle w:val="Hyperkobling"/>
                </w:rPr>
                <w:t xml:space="preserve"> </w:t>
              </w:r>
              <w:proofErr w:type="spellStart"/>
              <w:r w:rsidR="0060388E" w:rsidRPr="00471A3E">
                <w:rPr>
                  <w:rStyle w:val="Hyperkobling"/>
                </w:rPr>
                <w:t>Disappearances</w:t>
              </w:r>
              <w:proofErr w:type="spellEnd"/>
            </w:hyperlink>
          </w:p>
        </w:tc>
      </w:tr>
      <w:tr w:rsidR="002D1739" w:rsidRPr="00471A3E" w14:paraId="289ECECD" w14:textId="77777777">
        <w:tc>
          <w:tcPr>
            <w:tcW w:w="6462" w:type="dxa"/>
            <w:gridSpan w:val="3"/>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467C4639" w14:textId="77777777" w:rsidR="002D1739" w:rsidRPr="00471A3E" w:rsidRDefault="0060388E" w:rsidP="00471A3E">
            <w:r w:rsidRPr="00471A3E">
              <w:t xml:space="preserve">Regional human </w:t>
            </w:r>
            <w:proofErr w:type="spellStart"/>
            <w:r w:rsidRPr="00471A3E">
              <w:t>rights</w:t>
            </w:r>
            <w:proofErr w:type="spellEnd"/>
            <w:r w:rsidRPr="00471A3E">
              <w:t xml:space="preserve"> </w:t>
            </w:r>
            <w:proofErr w:type="spellStart"/>
            <w:r w:rsidRPr="00471A3E">
              <w:t>treaties</w:t>
            </w:r>
            <w:proofErr w:type="spellEnd"/>
            <w:r w:rsidRPr="00471A3E">
              <w:t>**</w:t>
            </w:r>
          </w:p>
        </w:tc>
      </w:tr>
      <w:tr w:rsidR="002D1739" w:rsidRPr="00471A3E" w14:paraId="1CCD566B"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6F705CFF" w14:textId="77777777" w:rsidR="002D1739" w:rsidRPr="00471A3E" w:rsidRDefault="0060388E" w:rsidP="00471A3E">
            <w:pPr>
              <w:pStyle w:val="TabellHode-rad"/>
            </w:pPr>
            <w:r w:rsidRPr="00471A3E">
              <w:t>1950/1959</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44AC8A43" w14:textId="77777777" w:rsidR="002D1739" w:rsidRPr="00471A3E" w:rsidRDefault="00267446" w:rsidP="00471A3E">
            <w:hyperlink r:id="rId44">
              <w:r w:rsidR="0060388E" w:rsidRPr="00471A3E">
                <w:rPr>
                  <w:rStyle w:val="Hyperkobling"/>
                </w:rPr>
                <w:t xml:space="preserve">European Convention </w:t>
              </w:r>
              <w:proofErr w:type="spellStart"/>
              <w:r w:rsidR="0060388E" w:rsidRPr="00471A3E">
                <w:rPr>
                  <w:rStyle w:val="Hyperkobling"/>
                </w:rPr>
                <w:t>on</w:t>
              </w:r>
              <w:proofErr w:type="spellEnd"/>
              <w:r w:rsidR="0060388E" w:rsidRPr="00471A3E">
                <w:rPr>
                  <w:rStyle w:val="Hyperkobling"/>
                </w:rPr>
                <w:t xml:space="preserve"> Human Rights</w:t>
              </w:r>
            </w:hyperlink>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2A410E46" w14:textId="77777777" w:rsidR="002D1739" w:rsidRPr="00471A3E" w:rsidRDefault="00267446" w:rsidP="00471A3E">
            <w:hyperlink r:id="rId45">
              <w:r w:rsidR="0060388E" w:rsidRPr="00471A3E">
                <w:rPr>
                  <w:rStyle w:val="Hyperkobling"/>
                </w:rPr>
                <w:t xml:space="preserve">European Court </w:t>
              </w:r>
              <w:proofErr w:type="spellStart"/>
              <w:r w:rsidR="0060388E" w:rsidRPr="00471A3E">
                <w:rPr>
                  <w:rStyle w:val="Hyperkobling"/>
                </w:rPr>
                <w:t>of</w:t>
              </w:r>
              <w:proofErr w:type="spellEnd"/>
              <w:r w:rsidR="0060388E" w:rsidRPr="00471A3E">
                <w:rPr>
                  <w:rStyle w:val="Hyperkobling"/>
                </w:rPr>
                <w:t xml:space="preserve"> Human Rights</w:t>
              </w:r>
            </w:hyperlink>
          </w:p>
        </w:tc>
      </w:tr>
      <w:tr w:rsidR="002D1739" w:rsidRPr="00471A3E" w14:paraId="2880AF7D"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0C790930" w14:textId="77777777" w:rsidR="002D1739" w:rsidRPr="00471A3E" w:rsidRDefault="0060388E" w:rsidP="00471A3E">
            <w:pPr>
              <w:pStyle w:val="TabellHode-rad"/>
            </w:pPr>
            <w:r w:rsidRPr="00471A3E">
              <w:t>1969</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1A622066" w14:textId="77777777" w:rsidR="002D1739" w:rsidRPr="00471A3E" w:rsidRDefault="00267446" w:rsidP="00471A3E">
            <w:hyperlink r:id="rId46">
              <w:r w:rsidR="0060388E" w:rsidRPr="00471A3E">
                <w:rPr>
                  <w:rStyle w:val="Hyperkobling"/>
                </w:rPr>
                <w:t xml:space="preserve">American Convention </w:t>
              </w:r>
              <w:proofErr w:type="spellStart"/>
              <w:r w:rsidR="0060388E" w:rsidRPr="00471A3E">
                <w:rPr>
                  <w:rStyle w:val="Hyperkobling"/>
                </w:rPr>
                <w:t>on</w:t>
              </w:r>
              <w:proofErr w:type="spellEnd"/>
              <w:r w:rsidR="0060388E" w:rsidRPr="00471A3E">
                <w:rPr>
                  <w:rStyle w:val="Hyperkobling"/>
                </w:rPr>
                <w:t xml:space="preserve"> Human Rights</w:t>
              </w:r>
            </w:hyperlink>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4181B81B" w14:textId="77777777" w:rsidR="002D1739" w:rsidRPr="00471A3E" w:rsidRDefault="00267446" w:rsidP="00471A3E">
            <w:hyperlink r:id="rId47">
              <w:r w:rsidR="0060388E" w:rsidRPr="00471A3E">
                <w:rPr>
                  <w:rStyle w:val="Hyperkobling"/>
                </w:rPr>
                <w:t xml:space="preserve">Inter-American Commission </w:t>
              </w:r>
              <w:proofErr w:type="spellStart"/>
              <w:r w:rsidR="0060388E" w:rsidRPr="00471A3E">
                <w:rPr>
                  <w:rStyle w:val="Hyperkobling"/>
                </w:rPr>
                <w:t>on</w:t>
              </w:r>
              <w:proofErr w:type="spellEnd"/>
              <w:r w:rsidR="0060388E" w:rsidRPr="00471A3E">
                <w:rPr>
                  <w:rStyle w:val="Hyperkobling"/>
                </w:rPr>
                <w:t xml:space="preserve"> Human Rights</w:t>
              </w:r>
              <w:r w:rsidR="0060388E" w:rsidRPr="00471A3E">
                <w:t xml:space="preserve"> (IACHR)</w:t>
              </w:r>
            </w:hyperlink>
          </w:p>
        </w:tc>
      </w:tr>
      <w:tr w:rsidR="002D1739" w:rsidRPr="00471A3E" w14:paraId="01262160" w14:textId="77777777">
        <w:tc>
          <w:tcPr>
            <w:tcW w:w="1040"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6BD9136B" w14:textId="77777777" w:rsidR="002D1739" w:rsidRPr="00471A3E" w:rsidRDefault="0060388E" w:rsidP="00471A3E">
            <w:pPr>
              <w:pStyle w:val="TabellHode-rad"/>
            </w:pPr>
            <w:r w:rsidRPr="00471A3E">
              <w:lastRenderedPageBreak/>
              <w:t>1986</w:t>
            </w:r>
          </w:p>
        </w:tc>
        <w:tc>
          <w:tcPr>
            <w:tcW w:w="279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01CAD4E1" w14:textId="77777777" w:rsidR="002D1739" w:rsidRPr="00471A3E" w:rsidRDefault="00267446" w:rsidP="00471A3E">
            <w:hyperlink r:id="rId48">
              <w:proofErr w:type="spellStart"/>
              <w:r w:rsidR="0060388E" w:rsidRPr="00471A3E">
                <w:rPr>
                  <w:rStyle w:val="Hyperkobling"/>
                </w:rPr>
                <w:t>African</w:t>
              </w:r>
              <w:proofErr w:type="spellEnd"/>
              <w:r w:rsidR="0060388E" w:rsidRPr="00471A3E">
                <w:rPr>
                  <w:rStyle w:val="Hyperkobling"/>
                </w:rPr>
                <w:t xml:space="preserve"> Charter </w:t>
              </w:r>
              <w:proofErr w:type="spellStart"/>
              <w:r w:rsidR="0060388E" w:rsidRPr="00471A3E">
                <w:rPr>
                  <w:rStyle w:val="Hyperkobling"/>
                </w:rPr>
                <w:t>on</w:t>
              </w:r>
              <w:proofErr w:type="spellEnd"/>
              <w:r w:rsidR="0060388E" w:rsidRPr="00471A3E">
                <w:rPr>
                  <w:rStyle w:val="Hyperkobling"/>
                </w:rPr>
                <w:t xml:space="preserve"> Human and Peoples’ Rights</w:t>
              </w:r>
            </w:hyperlink>
          </w:p>
        </w:tc>
        <w:tc>
          <w:tcPr>
            <w:tcW w:w="2631" w:type="dxa"/>
            <w:tcBorders>
              <w:top w:val="single" w:sz="4" w:space="0" w:color="auto"/>
              <w:left w:val="none" w:sz="8" w:space="0" w:color="auto"/>
              <w:bottom w:val="single" w:sz="4" w:space="0" w:color="auto"/>
              <w:right w:val="none" w:sz="8" w:space="0" w:color="auto"/>
            </w:tcBorders>
            <w:tcMar>
              <w:top w:w="113" w:type="dxa"/>
              <w:left w:w="56" w:type="dxa"/>
              <w:bottom w:w="113" w:type="dxa"/>
              <w:right w:w="56" w:type="dxa"/>
            </w:tcMar>
          </w:tcPr>
          <w:p w14:paraId="5D556985" w14:textId="77777777" w:rsidR="002D1739" w:rsidRPr="00471A3E" w:rsidRDefault="00267446" w:rsidP="00471A3E">
            <w:hyperlink r:id="rId49">
              <w:r w:rsidR="0060388E" w:rsidRPr="00471A3E">
                <w:rPr>
                  <w:rStyle w:val="Hyperkobling"/>
                </w:rPr>
                <w:t xml:space="preserve">The </w:t>
              </w:r>
              <w:proofErr w:type="spellStart"/>
              <w:r w:rsidR="0060388E" w:rsidRPr="00471A3E">
                <w:rPr>
                  <w:rStyle w:val="Hyperkobling"/>
                </w:rPr>
                <w:t>African</w:t>
              </w:r>
              <w:proofErr w:type="spellEnd"/>
              <w:r w:rsidR="0060388E" w:rsidRPr="00471A3E">
                <w:rPr>
                  <w:rStyle w:val="Hyperkobling"/>
                </w:rPr>
                <w:t xml:space="preserve"> Commission </w:t>
              </w:r>
              <w:proofErr w:type="spellStart"/>
              <w:r w:rsidR="0060388E" w:rsidRPr="00471A3E">
                <w:rPr>
                  <w:rStyle w:val="Hyperkobling"/>
                </w:rPr>
                <w:t>on</w:t>
              </w:r>
              <w:proofErr w:type="spellEnd"/>
              <w:r w:rsidR="0060388E" w:rsidRPr="00471A3E">
                <w:rPr>
                  <w:rStyle w:val="Hyperkobling"/>
                </w:rPr>
                <w:t xml:space="preserve"> Human and Peoples’ Rights (ACHPR)</w:t>
              </w:r>
            </w:hyperlink>
          </w:p>
          <w:p w14:paraId="30BDEC7C" w14:textId="77777777" w:rsidR="002D1739" w:rsidRPr="00471A3E" w:rsidRDefault="00267446" w:rsidP="00471A3E">
            <w:hyperlink r:id="rId50">
              <w:proofErr w:type="spellStart"/>
              <w:r w:rsidR="0060388E" w:rsidRPr="00471A3E">
                <w:rPr>
                  <w:rStyle w:val="Hyperkobling"/>
                </w:rPr>
                <w:t>African</w:t>
              </w:r>
              <w:proofErr w:type="spellEnd"/>
              <w:r w:rsidR="0060388E" w:rsidRPr="00471A3E">
                <w:rPr>
                  <w:rStyle w:val="Hyperkobling"/>
                </w:rPr>
                <w:t xml:space="preserve"> Court </w:t>
              </w:r>
              <w:proofErr w:type="spellStart"/>
              <w:r w:rsidR="0060388E" w:rsidRPr="00471A3E">
                <w:rPr>
                  <w:rStyle w:val="Hyperkobling"/>
                </w:rPr>
                <w:t>on</w:t>
              </w:r>
              <w:proofErr w:type="spellEnd"/>
              <w:r w:rsidR="0060388E" w:rsidRPr="00471A3E">
                <w:rPr>
                  <w:rStyle w:val="Hyperkobling"/>
                </w:rPr>
                <w:t xml:space="preserve"> Human and Peoples’ Rights (</w:t>
              </w:r>
              <w:proofErr w:type="spellStart"/>
              <w:r w:rsidR="0060388E" w:rsidRPr="00471A3E">
                <w:rPr>
                  <w:rStyle w:val="Hyperkobling"/>
                </w:rPr>
                <w:t>AfCHPR</w:t>
              </w:r>
              <w:proofErr w:type="spellEnd"/>
              <w:r w:rsidR="0060388E" w:rsidRPr="00471A3E">
                <w:rPr>
                  <w:rStyle w:val="Hyperkobling"/>
                </w:rPr>
                <w:t>)</w:t>
              </w:r>
            </w:hyperlink>
          </w:p>
        </w:tc>
      </w:tr>
    </w:tbl>
    <w:p w14:paraId="2EDB0890" w14:textId="77777777" w:rsidR="002D1739" w:rsidRPr="00471A3E" w:rsidRDefault="0060388E" w:rsidP="00471A3E">
      <w:pPr>
        <w:pStyle w:val="Note"/>
      </w:pPr>
      <w:r w:rsidRPr="00471A3E">
        <w:t xml:space="preserve">* Norway has not </w:t>
      </w:r>
      <w:proofErr w:type="spellStart"/>
      <w:r w:rsidRPr="00471A3E">
        <w:t>acceded</w:t>
      </w:r>
      <w:proofErr w:type="spellEnd"/>
      <w:r w:rsidRPr="00471A3E">
        <w:t xml:space="preserve"> to </w:t>
      </w:r>
      <w:proofErr w:type="spellStart"/>
      <w:r w:rsidRPr="00471A3E">
        <w:t>this</w:t>
      </w:r>
      <w:proofErr w:type="spellEnd"/>
      <w:r w:rsidRPr="00471A3E">
        <w:t xml:space="preserve"> </w:t>
      </w:r>
      <w:proofErr w:type="spellStart"/>
      <w:r w:rsidRPr="00471A3E">
        <w:t>convention</w:t>
      </w:r>
      <w:proofErr w:type="spellEnd"/>
      <w:r w:rsidRPr="00471A3E">
        <w:t xml:space="preserve">. </w:t>
      </w:r>
    </w:p>
    <w:p w14:paraId="23E447FE" w14:textId="5362CF70" w:rsidR="002D1739" w:rsidRPr="00471A3E" w:rsidRDefault="0060388E" w:rsidP="00471A3E">
      <w:pPr>
        <w:pStyle w:val="Note"/>
      </w:pPr>
      <w:r w:rsidRPr="00471A3E">
        <w:t xml:space="preserve">**The </w:t>
      </w:r>
      <w:hyperlink r:id="rId51">
        <w:r w:rsidRPr="00471A3E">
          <w:rPr>
            <w:rStyle w:val="Hyperkobling"/>
          </w:rPr>
          <w:t xml:space="preserve">ASEAN Human Rights </w:t>
        </w:r>
        <w:proofErr w:type="spellStart"/>
        <w:r w:rsidRPr="00471A3E">
          <w:rPr>
            <w:rStyle w:val="Hyperkobling"/>
          </w:rPr>
          <w:t>Declaration</w:t>
        </w:r>
        <w:proofErr w:type="spellEnd"/>
      </w:hyperlink>
      <w:r w:rsidRPr="00471A3E">
        <w:t xml:space="preserve"> is not </w:t>
      </w:r>
      <w:proofErr w:type="spellStart"/>
      <w:r w:rsidRPr="00471A3E">
        <w:t>legally</w:t>
      </w:r>
      <w:proofErr w:type="spellEnd"/>
      <w:r w:rsidRPr="00471A3E">
        <w:t xml:space="preserve"> binding.</w:t>
      </w:r>
    </w:p>
    <w:p w14:paraId="07AAABCA" w14:textId="77777777" w:rsidR="002D1739" w:rsidRPr="00471A3E" w:rsidRDefault="0060388E" w:rsidP="00471A3E">
      <w:pPr>
        <w:pStyle w:val="Overskrift2"/>
      </w:pPr>
      <w:r w:rsidRPr="00471A3E">
        <w:t xml:space="preserve">Appendix B: List of </w:t>
      </w:r>
      <w:proofErr w:type="spellStart"/>
      <w:r w:rsidRPr="00471A3E">
        <w:t>organisations</w:t>
      </w:r>
      <w:proofErr w:type="spellEnd"/>
      <w:r w:rsidRPr="00471A3E">
        <w:t xml:space="preserve"> and sources of information</w:t>
      </w:r>
    </w:p>
    <w:p w14:paraId="398D0B4F" w14:textId="77777777" w:rsidR="002D1739" w:rsidRPr="00471A3E" w:rsidRDefault="0060388E" w:rsidP="00471A3E">
      <w:pPr>
        <w:pStyle w:val="Overskrift3"/>
      </w:pPr>
      <w:r w:rsidRPr="00471A3E">
        <w:t xml:space="preserve">UN </w:t>
      </w:r>
      <w:proofErr w:type="spellStart"/>
      <w:r w:rsidRPr="00471A3E">
        <w:t>including</w:t>
      </w:r>
      <w:proofErr w:type="spellEnd"/>
      <w:r w:rsidRPr="00471A3E">
        <w:t xml:space="preserve"> </w:t>
      </w:r>
      <w:proofErr w:type="spellStart"/>
      <w:r w:rsidRPr="00471A3E">
        <w:t>special</w:t>
      </w:r>
      <w:proofErr w:type="spellEnd"/>
      <w:r w:rsidRPr="00471A3E">
        <w:t xml:space="preserve"> </w:t>
      </w:r>
      <w:proofErr w:type="spellStart"/>
      <w:r w:rsidRPr="00471A3E">
        <w:t>procedures</w:t>
      </w:r>
      <w:proofErr w:type="spellEnd"/>
      <w:r w:rsidRPr="00471A3E">
        <w:t xml:space="preserve">: </w:t>
      </w:r>
    </w:p>
    <w:p w14:paraId="72F7AA41" w14:textId="6D9FE6A7" w:rsidR="002D1739" w:rsidRPr="00471A3E" w:rsidRDefault="00267446" w:rsidP="00471A3E">
      <w:pPr>
        <w:pStyle w:val="Listebombe"/>
      </w:pPr>
      <w:hyperlink r:id="rId52">
        <w:r w:rsidR="0060388E" w:rsidRPr="00471A3E">
          <w:rPr>
            <w:rStyle w:val="Hyperkobling"/>
          </w:rPr>
          <w:t xml:space="preserve">UN Office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High </w:t>
        </w:r>
        <w:proofErr w:type="spellStart"/>
        <w:r w:rsidR="0060388E" w:rsidRPr="00471A3E">
          <w:rPr>
            <w:rStyle w:val="Hyperkobling"/>
          </w:rPr>
          <w:t>Commissioner</w:t>
        </w:r>
        <w:proofErr w:type="spellEnd"/>
        <w:r w:rsidR="0060388E" w:rsidRPr="00471A3E">
          <w:rPr>
            <w:rStyle w:val="Hyperkobling"/>
          </w:rPr>
          <w:t xml:space="preserve"> for Human Rights (OHCHR)</w:t>
        </w:r>
      </w:hyperlink>
      <w:r w:rsidR="0060388E" w:rsidRPr="00471A3E">
        <w:t xml:space="preserve">. OHCHR also tracks country-specific information: </w:t>
      </w:r>
      <w:hyperlink r:id="rId53">
        <w:r w:rsidR="0060388E" w:rsidRPr="00471A3E">
          <w:rPr>
            <w:rStyle w:val="Hyperkobling"/>
          </w:rPr>
          <w:t>UN Status of Ratification</w:t>
        </w:r>
      </w:hyperlink>
      <w:r w:rsidR="0060388E" w:rsidRPr="00471A3E">
        <w:t xml:space="preserve">, and </w:t>
      </w:r>
      <w:hyperlink r:id="rId54" w:anchor="EndDec">
        <w:r w:rsidR="0060388E" w:rsidRPr="00471A3E">
          <w:rPr>
            <w:rStyle w:val="Hyperkobling"/>
          </w:rPr>
          <w:t xml:space="preserve">UN </w:t>
        </w:r>
        <w:proofErr w:type="spellStart"/>
        <w:r w:rsidR="0060388E" w:rsidRPr="00471A3E">
          <w:rPr>
            <w:rStyle w:val="Hyperkobling"/>
          </w:rPr>
          <w:t>Treaty</w:t>
        </w:r>
        <w:proofErr w:type="spellEnd"/>
        <w:r w:rsidR="0060388E" w:rsidRPr="00471A3E">
          <w:rPr>
            <w:rStyle w:val="Hyperkobling"/>
          </w:rPr>
          <w:t xml:space="preserve"> Collection</w:t>
        </w:r>
      </w:hyperlink>
      <w:r w:rsidR="0060388E" w:rsidRPr="00471A3E">
        <w:t>.</w:t>
      </w:r>
      <w:r w:rsidR="00471A3E">
        <w:t xml:space="preserve"> </w:t>
      </w:r>
    </w:p>
    <w:p w14:paraId="224B6BF6" w14:textId="77777777" w:rsidR="002D1739" w:rsidRPr="00471A3E" w:rsidRDefault="0060388E" w:rsidP="00471A3E">
      <w:pPr>
        <w:pStyle w:val="Listebombe"/>
      </w:pPr>
      <w:r w:rsidRPr="00471A3E">
        <w:rPr>
          <w:rStyle w:val="Hyperkobling"/>
        </w:rPr>
        <w:t xml:space="preserve">OHCHR </w:t>
      </w:r>
      <w:proofErr w:type="spellStart"/>
      <w:r w:rsidRPr="00471A3E">
        <w:rPr>
          <w:rStyle w:val="Hyperkobling"/>
        </w:rPr>
        <w:t>also</w:t>
      </w:r>
      <w:proofErr w:type="spellEnd"/>
      <w:r w:rsidRPr="00471A3E">
        <w:rPr>
          <w:rStyle w:val="Hyperkobling"/>
        </w:rPr>
        <w:t xml:space="preserve"> </w:t>
      </w:r>
      <w:proofErr w:type="spellStart"/>
      <w:r w:rsidRPr="00471A3E">
        <w:rPr>
          <w:rStyle w:val="Hyperkobling"/>
        </w:rPr>
        <w:t>publishes</w:t>
      </w:r>
      <w:proofErr w:type="spellEnd"/>
      <w:r w:rsidRPr="00471A3E">
        <w:rPr>
          <w:rStyle w:val="Hyperkobling"/>
        </w:rPr>
        <w:t xml:space="preserve"> </w:t>
      </w:r>
      <w:hyperlink r:id="rId55">
        <w:proofErr w:type="spellStart"/>
        <w:r w:rsidRPr="00471A3E">
          <w:rPr>
            <w:rStyle w:val="Hyperkobling"/>
          </w:rPr>
          <w:t>annual</w:t>
        </w:r>
        <w:proofErr w:type="spellEnd"/>
        <w:r w:rsidRPr="00471A3E">
          <w:rPr>
            <w:rStyle w:val="Hyperkobling"/>
          </w:rPr>
          <w:t xml:space="preserve"> reports</w:t>
        </w:r>
      </w:hyperlink>
      <w:r w:rsidRPr="00471A3E">
        <w:rPr>
          <w:rStyle w:val="Hyperkobling"/>
        </w:rPr>
        <w:t xml:space="preserve"> </w:t>
      </w:r>
      <w:proofErr w:type="spellStart"/>
      <w:r w:rsidRPr="00471A3E">
        <w:rPr>
          <w:rStyle w:val="Hyperkobling"/>
        </w:rPr>
        <w:t>on</w:t>
      </w:r>
      <w:proofErr w:type="spellEnd"/>
      <w:r w:rsidRPr="00471A3E">
        <w:rPr>
          <w:rStyle w:val="Hyperkobling"/>
        </w:rPr>
        <w:t xml:space="preserve"> cases </w:t>
      </w:r>
      <w:proofErr w:type="spellStart"/>
      <w:r w:rsidRPr="00471A3E">
        <w:rPr>
          <w:rStyle w:val="Hyperkobling"/>
        </w:rPr>
        <w:t>of</w:t>
      </w:r>
      <w:proofErr w:type="spellEnd"/>
      <w:r w:rsidRPr="00471A3E">
        <w:rPr>
          <w:rStyle w:val="Hyperkobling"/>
        </w:rPr>
        <w:t xml:space="preserve"> </w:t>
      </w:r>
      <w:proofErr w:type="spellStart"/>
      <w:r w:rsidRPr="00471A3E">
        <w:rPr>
          <w:rStyle w:val="Hyperkobling"/>
        </w:rPr>
        <w:t>reprisals</w:t>
      </w:r>
      <w:proofErr w:type="spellEnd"/>
      <w:r w:rsidRPr="00471A3E">
        <w:rPr>
          <w:rStyle w:val="Hyperkobling"/>
        </w:rPr>
        <w:t xml:space="preserve"> for </w:t>
      </w:r>
      <w:proofErr w:type="spellStart"/>
      <w:r w:rsidRPr="00471A3E">
        <w:rPr>
          <w:rStyle w:val="Hyperkobling"/>
        </w:rPr>
        <w:t>cooperating</w:t>
      </w:r>
      <w:proofErr w:type="spellEnd"/>
      <w:r w:rsidRPr="00471A3E">
        <w:rPr>
          <w:rStyle w:val="Hyperkobling"/>
        </w:rPr>
        <w:t xml:space="preserve"> </w:t>
      </w:r>
      <w:proofErr w:type="spellStart"/>
      <w:r w:rsidRPr="00471A3E">
        <w:rPr>
          <w:rStyle w:val="Hyperkobling"/>
        </w:rPr>
        <w:t>with</w:t>
      </w:r>
      <w:proofErr w:type="spellEnd"/>
      <w:r w:rsidRPr="00471A3E">
        <w:rPr>
          <w:rStyle w:val="Hyperkobling"/>
        </w:rPr>
        <w:t xml:space="preserve"> </w:t>
      </w:r>
      <w:proofErr w:type="spellStart"/>
      <w:r w:rsidRPr="00471A3E">
        <w:rPr>
          <w:rStyle w:val="Hyperkobling"/>
        </w:rPr>
        <w:t>the</w:t>
      </w:r>
      <w:proofErr w:type="spellEnd"/>
      <w:r w:rsidRPr="00471A3E">
        <w:rPr>
          <w:rStyle w:val="Hyperkobling"/>
        </w:rPr>
        <w:t xml:space="preserve"> UN. </w:t>
      </w:r>
    </w:p>
    <w:p w14:paraId="42798905" w14:textId="52706C78" w:rsidR="002D1739" w:rsidRPr="00471A3E" w:rsidRDefault="0060388E" w:rsidP="00471A3E">
      <w:pPr>
        <w:pStyle w:val="Listebombe"/>
      </w:pPr>
      <w:r w:rsidRPr="00471A3E">
        <w:t xml:space="preserve">The </w:t>
      </w:r>
      <w:hyperlink r:id="rId56">
        <w:r w:rsidRPr="00471A3E">
          <w:rPr>
            <w:rStyle w:val="Hyperkobling"/>
          </w:rPr>
          <w:t>UN Special Rapporteur on human rights defenders</w:t>
        </w:r>
      </w:hyperlink>
      <w:r w:rsidRPr="00471A3E">
        <w:t xml:space="preserve"> publishes </w:t>
      </w:r>
      <w:hyperlink r:id="rId57">
        <w:proofErr w:type="spellStart"/>
        <w:r w:rsidRPr="00471A3E">
          <w:rPr>
            <w:rStyle w:val="Hyperkobling"/>
          </w:rPr>
          <w:t>annual</w:t>
        </w:r>
        <w:proofErr w:type="spellEnd"/>
        <w:r w:rsidRPr="00471A3E">
          <w:rPr>
            <w:rStyle w:val="Hyperkobling"/>
          </w:rPr>
          <w:t xml:space="preserve"> reports</w:t>
        </w:r>
      </w:hyperlink>
      <w:r w:rsidRPr="00471A3E">
        <w:t xml:space="preserve"> </w:t>
      </w:r>
      <w:proofErr w:type="spellStart"/>
      <w:r w:rsidRPr="00471A3E">
        <w:t>on</w:t>
      </w:r>
      <w:proofErr w:type="spellEnd"/>
      <w:r w:rsidRPr="00471A3E">
        <w:t xml:space="preserve"> </w:t>
      </w:r>
      <w:proofErr w:type="spellStart"/>
      <w:r w:rsidRPr="00471A3E">
        <w:t>the</w:t>
      </w:r>
      <w:proofErr w:type="spellEnd"/>
      <w:r w:rsidRPr="00471A3E">
        <w:t xml:space="preserve"> </w:t>
      </w:r>
      <w:proofErr w:type="spellStart"/>
      <w:r w:rsidRPr="00471A3E">
        <w:t>situation</w:t>
      </w:r>
      <w:proofErr w:type="spellEnd"/>
      <w:r w:rsidRPr="00471A3E">
        <w:t xml:space="preserve"> for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including</w:t>
      </w:r>
      <w:proofErr w:type="spellEnd"/>
      <w:r w:rsidRPr="00471A3E">
        <w:t xml:space="preserve"> </w:t>
      </w:r>
      <w:proofErr w:type="spellStart"/>
      <w:r w:rsidRPr="00471A3E">
        <w:t>individual</w:t>
      </w:r>
      <w:proofErr w:type="spellEnd"/>
      <w:r w:rsidRPr="00471A3E">
        <w:t xml:space="preserve"> </w:t>
      </w:r>
      <w:proofErr w:type="gramStart"/>
      <w:r w:rsidRPr="00471A3E">
        <w:t>cases</w:t>
      </w:r>
      <w:proofErr w:type="gramEnd"/>
      <w:r w:rsidRPr="00471A3E">
        <w:t>.</w:t>
      </w:r>
      <w:r w:rsidR="00471A3E">
        <w:t xml:space="preserve"> </w:t>
      </w:r>
    </w:p>
    <w:p w14:paraId="4B8A57B0" w14:textId="77777777" w:rsidR="002D1739" w:rsidRPr="00471A3E" w:rsidRDefault="0060388E" w:rsidP="00471A3E">
      <w:pPr>
        <w:pStyle w:val="Listebombe"/>
      </w:pPr>
      <w:r w:rsidRPr="00471A3E">
        <w:t xml:space="preserve">Other </w:t>
      </w:r>
      <w:hyperlink r:id="rId58">
        <w:r w:rsidRPr="00471A3E">
          <w:rPr>
            <w:rStyle w:val="Hyperkobling"/>
          </w:rPr>
          <w:t>Special Procedures of the Human Rights Council</w:t>
        </w:r>
      </w:hyperlink>
      <w:r w:rsidRPr="00471A3E">
        <w:t xml:space="preserve">. </w:t>
      </w:r>
    </w:p>
    <w:p w14:paraId="1552D0BC" w14:textId="77777777" w:rsidR="002D1739" w:rsidRPr="00471A3E" w:rsidRDefault="00267446" w:rsidP="00471A3E">
      <w:pPr>
        <w:pStyle w:val="Listebombe"/>
      </w:pPr>
      <w:hyperlink r:id="rId59">
        <w:r w:rsidR="0060388E" w:rsidRPr="00471A3E">
          <w:rPr>
            <w:rStyle w:val="Hyperkobling"/>
          </w:rPr>
          <w:t xml:space="preserve">Universal </w:t>
        </w:r>
        <w:proofErr w:type="spellStart"/>
        <w:r w:rsidR="0060388E" w:rsidRPr="00471A3E">
          <w:rPr>
            <w:rStyle w:val="Hyperkobling"/>
          </w:rPr>
          <w:t>Periodic</w:t>
        </w:r>
        <w:proofErr w:type="spellEnd"/>
        <w:r w:rsidR="0060388E" w:rsidRPr="00471A3E">
          <w:rPr>
            <w:rStyle w:val="Hyperkobling"/>
          </w:rPr>
          <w:t xml:space="preserve"> </w:t>
        </w:r>
        <w:proofErr w:type="spellStart"/>
        <w:r w:rsidR="0060388E" w:rsidRPr="00471A3E">
          <w:rPr>
            <w:rStyle w:val="Hyperkobling"/>
          </w:rPr>
          <w:t>Review</w:t>
        </w:r>
        <w:proofErr w:type="spellEnd"/>
      </w:hyperlink>
      <w:r w:rsidR="0060388E" w:rsidRPr="00471A3E">
        <w:t xml:space="preserve">. </w:t>
      </w:r>
      <w:hyperlink r:id="rId60">
        <w:r w:rsidR="0060388E" w:rsidRPr="00471A3E">
          <w:rPr>
            <w:rStyle w:val="Hyperkobling"/>
          </w:rPr>
          <w:t>UPR info</w:t>
        </w:r>
      </w:hyperlink>
      <w:r w:rsidR="0060388E" w:rsidRPr="00471A3E">
        <w:t xml:space="preserve"> </w:t>
      </w:r>
      <w:proofErr w:type="spellStart"/>
      <w:r w:rsidR="0060388E" w:rsidRPr="00471A3E">
        <w:t>provides</w:t>
      </w:r>
      <w:proofErr w:type="spellEnd"/>
      <w:r w:rsidR="0060388E" w:rsidRPr="00471A3E">
        <w:t xml:space="preserve"> an </w:t>
      </w:r>
      <w:proofErr w:type="spellStart"/>
      <w:r w:rsidR="0060388E" w:rsidRPr="00471A3E">
        <w:t>overview</w:t>
      </w:r>
      <w:proofErr w:type="spellEnd"/>
      <w:r w:rsidR="0060388E" w:rsidRPr="00471A3E">
        <w:t xml:space="preserve"> </w:t>
      </w:r>
      <w:proofErr w:type="spellStart"/>
      <w:r w:rsidR="0060388E" w:rsidRPr="00471A3E">
        <w:t>of</w:t>
      </w:r>
      <w:proofErr w:type="spellEnd"/>
      <w:r w:rsidR="0060388E" w:rsidRPr="00471A3E">
        <w:t xml:space="preserve"> </w:t>
      </w:r>
      <w:proofErr w:type="spellStart"/>
      <w:r w:rsidR="0060388E" w:rsidRPr="00471A3E">
        <w:t>previous</w:t>
      </w:r>
      <w:proofErr w:type="spellEnd"/>
      <w:r w:rsidR="0060388E" w:rsidRPr="00471A3E">
        <w:t xml:space="preserve"> </w:t>
      </w:r>
      <w:proofErr w:type="spellStart"/>
      <w:r w:rsidR="0060388E" w:rsidRPr="00471A3E">
        <w:t>recommendations</w:t>
      </w:r>
      <w:proofErr w:type="spellEnd"/>
      <w:r w:rsidR="0060388E" w:rsidRPr="00471A3E">
        <w:t xml:space="preserve">. </w:t>
      </w:r>
    </w:p>
    <w:p w14:paraId="251E6EF3" w14:textId="77777777" w:rsidR="002D1739" w:rsidRPr="00471A3E" w:rsidRDefault="00267446" w:rsidP="00471A3E">
      <w:pPr>
        <w:pStyle w:val="Listebombe"/>
      </w:pPr>
      <w:hyperlink r:id="rId61">
        <w:r w:rsidR="0060388E" w:rsidRPr="00471A3E">
          <w:rPr>
            <w:rStyle w:val="Hyperkobling"/>
          </w:rPr>
          <w:t xml:space="preserve">International </w:t>
        </w:r>
        <w:proofErr w:type="spellStart"/>
        <w:r w:rsidR="0060388E" w:rsidRPr="00471A3E">
          <w:rPr>
            <w:rStyle w:val="Hyperkobling"/>
          </w:rPr>
          <w:t>Labour</w:t>
        </w:r>
        <w:proofErr w:type="spellEnd"/>
        <w:r w:rsidR="0060388E" w:rsidRPr="00471A3E">
          <w:rPr>
            <w:rStyle w:val="Hyperkobling"/>
          </w:rPr>
          <w:t xml:space="preserve"> Organization</w:t>
        </w:r>
      </w:hyperlink>
      <w:r w:rsidR="0060388E" w:rsidRPr="00471A3E">
        <w:t xml:space="preserve">. </w:t>
      </w:r>
    </w:p>
    <w:p w14:paraId="1B933207" w14:textId="77777777" w:rsidR="002D1739" w:rsidRPr="00471A3E" w:rsidRDefault="00267446" w:rsidP="00471A3E">
      <w:pPr>
        <w:pStyle w:val="Listebombe"/>
      </w:pPr>
      <w:hyperlink r:id="rId62">
        <w:r w:rsidR="0060388E" w:rsidRPr="00471A3E">
          <w:rPr>
            <w:rStyle w:val="Hyperkobling"/>
          </w:rPr>
          <w:t>UNESCO’s information on the safety of journalists</w:t>
        </w:r>
      </w:hyperlink>
      <w:r w:rsidR="0060388E" w:rsidRPr="00471A3E">
        <w:t xml:space="preserve">. </w:t>
      </w:r>
    </w:p>
    <w:p w14:paraId="78F2F089" w14:textId="77777777" w:rsidR="002D1739" w:rsidRPr="00471A3E" w:rsidRDefault="0060388E" w:rsidP="00471A3E">
      <w:pPr>
        <w:pStyle w:val="Overskrift3"/>
      </w:pPr>
      <w:r w:rsidRPr="00471A3E">
        <w:lastRenderedPageBreak/>
        <w:t xml:space="preserve">Regional </w:t>
      </w:r>
      <w:proofErr w:type="spellStart"/>
      <w:r w:rsidRPr="00471A3E">
        <w:t>organisations</w:t>
      </w:r>
      <w:proofErr w:type="spellEnd"/>
      <w:r w:rsidRPr="00471A3E">
        <w:t xml:space="preserve"> and </w:t>
      </w:r>
      <w:proofErr w:type="spellStart"/>
      <w:r w:rsidRPr="00471A3E">
        <w:t>mechanisms</w:t>
      </w:r>
      <w:proofErr w:type="spellEnd"/>
      <w:r w:rsidRPr="00471A3E">
        <w:t xml:space="preserve">: </w:t>
      </w:r>
    </w:p>
    <w:p w14:paraId="1B02A83D" w14:textId="77777777" w:rsidR="002D1739" w:rsidRPr="00471A3E" w:rsidRDefault="00267446" w:rsidP="00471A3E">
      <w:pPr>
        <w:pStyle w:val="Listebombe"/>
      </w:pPr>
      <w:hyperlink r:id="rId63">
        <w:proofErr w:type="spellStart"/>
        <w:r w:rsidR="0060388E" w:rsidRPr="00471A3E">
          <w:rPr>
            <w:rStyle w:val="Hyperkobling"/>
          </w:rPr>
          <w:t>African</w:t>
        </w:r>
        <w:proofErr w:type="spellEnd"/>
        <w:r w:rsidR="0060388E" w:rsidRPr="00471A3E">
          <w:rPr>
            <w:rStyle w:val="Hyperkobling"/>
          </w:rPr>
          <w:t xml:space="preserve"> Commission </w:t>
        </w:r>
        <w:proofErr w:type="spellStart"/>
        <w:r w:rsidR="0060388E" w:rsidRPr="00471A3E">
          <w:rPr>
            <w:rStyle w:val="Hyperkobling"/>
          </w:rPr>
          <w:t>on</w:t>
        </w:r>
        <w:proofErr w:type="spellEnd"/>
        <w:r w:rsidR="0060388E" w:rsidRPr="00471A3E">
          <w:rPr>
            <w:rStyle w:val="Hyperkobling"/>
          </w:rPr>
          <w:t xml:space="preserve"> Human and Peoples’ Rights</w:t>
        </w:r>
      </w:hyperlink>
      <w:r w:rsidR="0060388E" w:rsidRPr="00471A3E">
        <w:t xml:space="preserve">: The commission has its own mandate for a </w:t>
      </w:r>
      <w:hyperlink r:id="rId64">
        <w:r w:rsidR="0060388E" w:rsidRPr="00471A3E">
          <w:rPr>
            <w:rStyle w:val="Hyperkobling"/>
          </w:rPr>
          <w:t>Special Rapporteur</w:t>
        </w:r>
      </w:hyperlink>
      <w:r w:rsidR="0060388E" w:rsidRPr="00471A3E">
        <w:t xml:space="preserve"> on human rights defenders in Africa. </w:t>
      </w:r>
    </w:p>
    <w:p w14:paraId="4FFCF85D" w14:textId="77777777" w:rsidR="002D1739" w:rsidRPr="00471A3E" w:rsidRDefault="0060388E" w:rsidP="00471A3E">
      <w:pPr>
        <w:pStyle w:val="Listebombe"/>
      </w:pPr>
      <w:r w:rsidRPr="00471A3E">
        <w:t xml:space="preserve">The </w:t>
      </w:r>
      <w:hyperlink r:id="rId65">
        <w:r w:rsidRPr="00471A3E">
          <w:rPr>
            <w:rStyle w:val="Hyperkobling"/>
          </w:rPr>
          <w:t xml:space="preserve">Inter-American Commission </w:t>
        </w:r>
        <w:proofErr w:type="spellStart"/>
        <w:r w:rsidRPr="00471A3E">
          <w:rPr>
            <w:rStyle w:val="Hyperkobling"/>
          </w:rPr>
          <w:t>on</w:t>
        </w:r>
        <w:proofErr w:type="spellEnd"/>
        <w:r w:rsidRPr="00471A3E">
          <w:rPr>
            <w:rStyle w:val="Hyperkobling"/>
          </w:rPr>
          <w:t xml:space="preserve"> Human Rights</w:t>
        </w:r>
      </w:hyperlink>
      <w:r w:rsidRPr="00471A3E">
        <w:t xml:space="preserve"> has its own </w:t>
      </w:r>
      <w:hyperlink r:id="rId66">
        <w:proofErr w:type="spellStart"/>
        <w:r w:rsidRPr="00471A3E">
          <w:rPr>
            <w:rStyle w:val="Hyperkobling"/>
          </w:rPr>
          <w:t>rapporteurship</w:t>
        </w:r>
        <w:proofErr w:type="spellEnd"/>
      </w:hyperlink>
      <w:r w:rsidRPr="00471A3E">
        <w:t xml:space="preserve"> on human rights defenders and justice operators. </w:t>
      </w:r>
    </w:p>
    <w:p w14:paraId="36D0D736" w14:textId="77777777" w:rsidR="002D1739" w:rsidRPr="00471A3E" w:rsidRDefault="0060388E" w:rsidP="00471A3E">
      <w:pPr>
        <w:pStyle w:val="Listebombe"/>
      </w:pPr>
      <w:r w:rsidRPr="00471A3E">
        <w:t xml:space="preserve">The </w:t>
      </w:r>
      <w:hyperlink r:id="rId67">
        <w:r w:rsidRPr="00471A3E">
          <w:rPr>
            <w:rStyle w:val="Hyperkobling"/>
          </w:rPr>
          <w:t xml:space="preserve">Council </w:t>
        </w:r>
        <w:proofErr w:type="spellStart"/>
        <w:r w:rsidRPr="00471A3E">
          <w:rPr>
            <w:rStyle w:val="Hyperkobling"/>
          </w:rPr>
          <w:t>of</w:t>
        </w:r>
        <w:proofErr w:type="spellEnd"/>
        <w:r w:rsidRPr="00471A3E">
          <w:rPr>
            <w:rStyle w:val="Hyperkobling"/>
          </w:rPr>
          <w:t xml:space="preserve"> Europe</w:t>
        </w:r>
      </w:hyperlink>
      <w:r w:rsidRPr="00471A3E">
        <w:t xml:space="preserve"> has a </w:t>
      </w:r>
      <w:hyperlink r:id="rId68">
        <w:proofErr w:type="spellStart"/>
        <w:r w:rsidRPr="00471A3E">
          <w:rPr>
            <w:rStyle w:val="Hyperkobling"/>
          </w:rPr>
          <w:t>Commissioner</w:t>
        </w:r>
        <w:proofErr w:type="spellEnd"/>
        <w:r w:rsidRPr="00471A3E">
          <w:rPr>
            <w:rStyle w:val="Hyperkobling"/>
          </w:rPr>
          <w:t xml:space="preserve"> for Human Rights</w:t>
        </w:r>
      </w:hyperlink>
      <w:r w:rsidRPr="00471A3E">
        <w:t xml:space="preserve">. </w:t>
      </w:r>
    </w:p>
    <w:p w14:paraId="04DCFAC7" w14:textId="77777777" w:rsidR="002D1739" w:rsidRPr="00471A3E" w:rsidRDefault="0060388E" w:rsidP="00471A3E">
      <w:pPr>
        <w:pStyle w:val="Listebombe"/>
      </w:pPr>
      <w:proofErr w:type="spellStart"/>
      <w:r w:rsidRPr="00471A3E">
        <w:t>There</w:t>
      </w:r>
      <w:proofErr w:type="spellEnd"/>
      <w:r w:rsidRPr="00471A3E">
        <w:t xml:space="preserve"> is a </w:t>
      </w:r>
      <w:hyperlink r:id="rId69">
        <w:r w:rsidRPr="00471A3E">
          <w:rPr>
            <w:rStyle w:val="Hyperkobling"/>
          </w:rPr>
          <w:t xml:space="preserve">Special </w:t>
        </w:r>
        <w:proofErr w:type="spellStart"/>
        <w:r w:rsidRPr="00471A3E">
          <w:rPr>
            <w:rStyle w:val="Hyperkobling"/>
          </w:rPr>
          <w:t>Rapporteur</w:t>
        </w:r>
        <w:proofErr w:type="spellEnd"/>
      </w:hyperlink>
      <w:r w:rsidRPr="00471A3E">
        <w:t xml:space="preserve"> under </w:t>
      </w:r>
      <w:proofErr w:type="spellStart"/>
      <w:r w:rsidRPr="00471A3E">
        <w:t>the</w:t>
      </w:r>
      <w:proofErr w:type="spellEnd"/>
      <w:r w:rsidRPr="00471A3E">
        <w:t xml:space="preserve"> UNECE Convention on Access to Information, Public Participation in Decision-making and Access to Justice in Environmental Matters (Aarhus Convention) </w:t>
      </w:r>
      <w:proofErr w:type="spellStart"/>
      <w:r w:rsidRPr="00471A3E">
        <w:t>on</w:t>
      </w:r>
      <w:proofErr w:type="spellEnd"/>
      <w:r w:rsidRPr="00471A3E">
        <w:t xml:space="preserve"> </w:t>
      </w:r>
      <w:proofErr w:type="spellStart"/>
      <w:r w:rsidRPr="00471A3E">
        <w:t>environmental</w:t>
      </w:r>
      <w:proofErr w:type="spellEnd"/>
      <w:r w:rsidRPr="00471A3E">
        <w:t xml:space="preserve"> </w:t>
      </w:r>
      <w:proofErr w:type="spellStart"/>
      <w:r w:rsidRPr="00471A3E">
        <w:t>defenders</w:t>
      </w:r>
      <w:proofErr w:type="spellEnd"/>
      <w:r w:rsidRPr="00471A3E">
        <w:t xml:space="preserve">. </w:t>
      </w:r>
    </w:p>
    <w:p w14:paraId="2C8D54B3" w14:textId="77777777" w:rsidR="002D1739" w:rsidRPr="00471A3E" w:rsidRDefault="00267446" w:rsidP="00471A3E">
      <w:pPr>
        <w:pStyle w:val="Listebombe"/>
      </w:pPr>
      <w:hyperlink r:id="rId70">
        <w:r w:rsidR="0060388E" w:rsidRPr="00471A3E">
          <w:rPr>
            <w:rStyle w:val="Hyperkobling"/>
          </w:rPr>
          <w:t>The Organization for Security and Co-operation in Europe’s Office for Democratic Institutions and Human Rights</w:t>
        </w:r>
      </w:hyperlink>
      <w:r w:rsidR="0060388E" w:rsidRPr="00471A3E">
        <w:rPr>
          <w:rStyle w:val="Hyperkobling"/>
        </w:rPr>
        <w:t xml:space="preserve"> (ODIHR)</w:t>
      </w:r>
      <w:r w:rsidR="0060388E" w:rsidRPr="00471A3E">
        <w:t xml:space="preserve"> supports </w:t>
      </w:r>
      <w:hyperlink r:id="rId71">
        <w:r w:rsidR="0060388E" w:rsidRPr="00471A3E">
          <w:rPr>
            <w:rStyle w:val="Hyperkobling"/>
          </w:rPr>
          <w:t>human rights defenders</w:t>
        </w:r>
      </w:hyperlink>
      <w:r w:rsidR="0060388E" w:rsidRPr="00471A3E">
        <w:t xml:space="preserve">. See </w:t>
      </w:r>
      <w:proofErr w:type="spellStart"/>
      <w:r w:rsidR="0060388E" w:rsidRPr="00471A3E">
        <w:t>also</w:t>
      </w:r>
      <w:proofErr w:type="spellEnd"/>
      <w:r w:rsidR="0060388E" w:rsidRPr="00471A3E">
        <w:t xml:space="preserve"> OSCE guidelines </w:t>
      </w:r>
      <w:proofErr w:type="spellStart"/>
      <w:r w:rsidR="0060388E" w:rsidRPr="00471A3E">
        <w:t>on</w:t>
      </w:r>
      <w:proofErr w:type="spellEnd"/>
      <w:r w:rsidR="0060388E" w:rsidRPr="00471A3E">
        <w:t xml:space="preserve"> </w:t>
      </w:r>
      <w:proofErr w:type="spellStart"/>
      <w:r w:rsidR="0060388E" w:rsidRPr="00471A3E">
        <w:t>the</w:t>
      </w:r>
      <w:proofErr w:type="spellEnd"/>
      <w:r w:rsidR="0060388E" w:rsidRPr="00471A3E">
        <w:t xml:space="preserve"> </w:t>
      </w:r>
      <w:proofErr w:type="spellStart"/>
      <w:r w:rsidR="0060388E" w:rsidRPr="00471A3E">
        <w:t>Protection</w:t>
      </w:r>
      <w:proofErr w:type="spellEnd"/>
      <w:r w:rsidR="0060388E" w:rsidRPr="00471A3E">
        <w:t xml:space="preserve"> </w:t>
      </w:r>
      <w:proofErr w:type="spellStart"/>
      <w:r w:rsidR="0060388E" w:rsidRPr="00471A3E">
        <w:t>of</w:t>
      </w:r>
      <w:proofErr w:type="spellEnd"/>
      <w:r w:rsidR="0060388E" w:rsidRPr="00471A3E">
        <w:t xml:space="preserve"> Human Rights </w:t>
      </w:r>
      <w:proofErr w:type="spellStart"/>
      <w:r w:rsidR="0060388E" w:rsidRPr="00471A3E">
        <w:t>Defenders</w:t>
      </w:r>
      <w:proofErr w:type="spellEnd"/>
      <w:r w:rsidR="0060388E" w:rsidRPr="00471A3E">
        <w:t xml:space="preserve"> in </w:t>
      </w:r>
      <w:proofErr w:type="spellStart"/>
      <w:r w:rsidR="0060388E" w:rsidRPr="00471A3E">
        <w:t>appendix</w:t>
      </w:r>
      <w:proofErr w:type="spellEnd"/>
      <w:r w:rsidR="0060388E" w:rsidRPr="00471A3E">
        <w:t xml:space="preserve"> D, and a </w:t>
      </w:r>
      <w:hyperlink r:id="rId72">
        <w:r w:rsidR="0060388E" w:rsidRPr="00471A3E">
          <w:rPr>
            <w:rStyle w:val="Hyperkobling"/>
          </w:rPr>
          <w:t>compilation of all OSCE human rights commitments</w:t>
        </w:r>
      </w:hyperlink>
      <w:r w:rsidR="0060388E" w:rsidRPr="00471A3E">
        <w:rPr>
          <w:rStyle w:val="Hyperkobling"/>
        </w:rPr>
        <w:t>.</w:t>
      </w:r>
      <w:r w:rsidR="0060388E" w:rsidRPr="00471A3E">
        <w:t xml:space="preserve"> </w:t>
      </w:r>
    </w:p>
    <w:p w14:paraId="44F7178A" w14:textId="77777777" w:rsidR="002D1739" w:rsidRPr="00471A3E" w:rsidRDefault="00267446" w:rsidP="00471A3E">
      <w:pPr>
        <w:pStyle w:val="Listebombe"/>
      </w:pPr>
      <w:hyperlink r:id="rId73">
        <w:r w:rsidR="0060388E" w:rsidRPr="00471A3E">
          <w:rPr>
            <w:rStyle w:val="Hyperkobling"/>
          </w:rPr>
          <w:t xml:space="preserve">ASEAN </w:t>
        </w:r>
        <w:proofErr w:type="spellStart"/>
        <w:r w:rsidR="0060388E" w:rsidRPr="00471A3E">
          <w:rPr>
            <w:rStyle w:val="Hyperkobling"/>
          </w:rPr>
          <w:t>Intergovernmental</w:t>
        </w:r>
        <w:proofErr w:type="spellEnd"/>
        <w:r w:rsidR="0060388E" w:rsidRPr="00471A3E">
          <w:rPr>
            <w:rStyle w:val="Hyperkobling"/>
          </w:rPr>
          <w:t xml:space="preserve"> Commission </w:t>
        </w:r>
        <w:proofErr w:type="spellStart"/>
        <w:r w:rsidR="0060388E" w:rsidRPr="00471A3E">
          <w:rPr>
            <w:rStyle w:val="Hyperkobling"/>
          </w:rPr>
          <w:t>on</w:t>
        </w:r>
        <w:proofErr w:type="spellEnd"/>
        <w:r w:rsidR="0060388E" w:rsidRPr="00471A3E">
          <w:rPr>
            <w:rStyle w:val="Hyperkobling"/>
          </w:rPr>
          <w:t xml:space="preserve"> Human Rights (AICHR)</w:t>
        </w:r>
      </w:hyperlink>
    </w:p>
    <w:p w14:paraId="564EF208" w14:textId="77777777" w:rsidR="002D1739" w:rsidRPr="00471A3E" w:rsidRDefault="0060388E" w:rsidP="00471A3E">
      <w:pPr>
        <w:pStyle w:val="Overskrift3"/>
      </w:pPr>
      <w:r w:rsidRPr="00471A3E">
        <w:t xml:space="preserve">Norwegian </w:t>
      </w:r>
      <w:proofErr w:type="spellStart"/>
      <w:r w:rsidRPr="00471A3E">
        <w:t>civil</w:t>
      </w:r>
      <w:proofErr w:type="spellEnd"/>
      <w:r w:rsidRPr="00471A3E">
        <w:t xml:space="preserve"> </w:t>
      </w:r>
      <w:proofErr w:type="spellStart"/>
      <w:r w:rsidRPr="00471A3E">
        <w:t>society</w:t>
      </w:r>
      <w:proofErr w:type="spellEnd"/>
      <w:r w:rsidRPr="00471A3E">
        <w:t xml:space="preserve"> </w:t>
      </w:r>
      <w:proofErr w:type="spellStart"/>
      <w:r w:rsidRPr="00471A3E">
        <w:t>organisations</w:t>
      </w:r>
      <w:proofErr w:type="spellEnd"/>
      <w:r w:rsidRPr="00471A3E">
        <w:t xml:space="preserve"> </w:t>
      </w:r>
      <w:proofErr w:type="spellStart"/>
      <w:r w:rsidRPr="00471A3E">
        <w:t>with</w:t>
      </w:r>
      <w:proofErr w:type="spellEnd"/>
      <w:r w:rsidRPr="00471A3E">
        <w:t xml:space="preserve"> a </w:t>
      </w:r>
      <w:proofErr w:type="spellStart"/>
      <w:r w:rsidRPr="00471A3E">
        <w:t>particular</w:t>
      </w:r>
      <w:proofErr w:type="spellEnd"/>
      <w:r w:rsidRPr="00471A3E">
        <w:t xml:space="preserve"> </w:t>
      </w:r>
      <w:proofErr w:type="spellStart"/>
      <w:r w:rsidRPr="00471A3E">
        <w:t>focus</w:t>
      </w:r>
      <w:proofErr w:type="spellEnd"/>
      <w:r w:rsidRPr="00471A3E">
        <w:t xml:space="preserve"> </w:t>
      </w:r>
      <w:proofErr w:type="spellStart"/>
      <w:r w:rsidRPr="00471A3E">
        <w:t>on</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w:t>
      </w:r>
    </w:p>
    <w:p w14:paraId="2DA80223" w14:textId="77777777" w:rsidR="002D1739" w:rsidRPr="00471A3E" w:rsidRDefault="00267446" w:rsidP="00471A3E">
      <w:pPr>
        <w:pStyle w:val="Listebombe"/>
      </w:pPr>
      <w:hyperlink r:id="rId74">
        <w:r w:rsidR="0060388E" w:rsidRPr="00471A3E">
          <w:rPr>
            <w:rStyle w:val="Hyperkobling"/>
          </w:rPr>
          <w:t>Amnesty International Norway</w:t>
        </w:r>
      </w:hyperlink>
    </w:p>
    <w:p w14:paraId="2166BB67" w14:textId="77777777" w:rsidR="002D1739" w:rsidRPr="00471A3E" w:rsidRDefault="00267446" w:rsidP="00471A3E">
      <w:pPr>
        <w:pStyle w:val="Listebombe"/>
      </w:pPr>
      <w:hyperlink r:id="rId75">
        <w:r w:rsidR="0060388E" w:rsidRPr="00471A3E">
          <w:rPr>
            <w:rStyle w:val="Hyperkobling"/>
          </w:rPr>
          <w:t>Human Rights House Foundation (HRHF)</w:t>
        </w:r>
      </w:hyperlink>
    </w:p>
    <w:p w14:paraId="7D302B37" w14:textId="77777777" w:rsidR="002D1739" w:rsidRPr="00471A3E" w:rsidRDefault="00267446" w:rsidP="00471A3E">
      <w:pPr>
        <w:pStyle w:val="Listebombe"/>
      </w:pPr>
      <w:hyperlink r:id="rId76">
        <w:r w:rsidR="0060388E" w:rsidRPr="00471A3E">
          <w:rPr>
            <w:rStyle w:val="Hyperkobling"/>
          </w:rPr>
          <w:t>The Norwegian Helsinki Committee</w:t>
        </w:r>
      </w:hyperlink>
    </w:p>
    <w:p w14:paraId="3BF6E427" w14:textId="77777777" w:rsidR="002D1739" w:rsidRPr="00471A3E" w:rsidRDefault="00267446" w:rsidP="00471A3E">
      <w:pPr>
        <w:pStyle w:val="Listebombe"/>
      </w:pPr>
      <w:hyperlink r:id="rId77">
        <w:r w:rsidR="0060388E" w:rsidRPr="00471A3E">
          <w:rPr>
            <w:rStyle w:val="Hyperkobling"/>
          </w:rPr>
          <w:t>The Norwegian Human Rights Fund (NHRF)</w:t>
        </w:r>
      </w:hyperlink>
      <w:r w:rsidR="0060388E" w:rsidRPr="00471A3E">
        <w:t xml:space="preserve"> </w:t>
      </w:r>
      <w:proofErr w:type="spellStart"/>
      <w:r w:rsidR="0060388E" w:rsidRPr="00471A3E">
        <w:t>provides</w:t>
      </w:r>
      <w:proofErr w:type="spellEnd"/>
      <w:r w:rsidR="0060388E" w:rsidRPr="00471A3E">
        <w:t xml:space="preserve"> </w:t>
      </w:r>
      <w:proofErr w:type="spellStart"/>
      <w:r w:rsidR="0060388E" w:rsidRPr="00471A3E">
        <w:t>small-scale</w:t>
      </w:r>
      <w:proofErr w:type="spellEnd"/>
      <w:r w:rsidR="0060388E" w:rsidRPr="00471A3E">
        <w:t xml:space="preserve"> </w:t>
      </w:r>
      <w:proofErr w:type="spellStart"/>
      <w:r w:rsidR="0060388E" w:rsidRPr="00471A3E">
        <w:t>grants</w:t>
      </w:r>
      <w:proofErr w:type="spellEnd"/>
      <w:r w:rsidR="0060388E" w:rsidRPr="00471A3E">
        <w:t xml:space="preserve"> to </w:t>
      </w:r>
      <w:proofErr w:type="spellStart"/>
      <w:r w:rsidR="0060388E" w:rsidRPr="00471A3E">
        <w:t>local</w:t>
      </w:r>
      <w:proofErr w:type="spellEnd"/>
      <w:r w:rsidR="0060388E" w:rsidRPr="00471A3E">
        <w:t xml:space="preserve"> human </w:t>
      </w:r>
      <w:proofErr w:type="spellStart"/>
      <w:r w:rsidR="0060388E" w:rsidRPr="00471A3E">
        <w:t>rights</w:t>
      </w:r>
      <w:proofErr w:type="spellEnd"/>
      <w:r w:rsidR="0060388E" w:rsidRPr="00471A3E">
        <w:t xml:space="preserve"> </w:t>
      </w:r>
      <w:proofErr w:type="spellStart"/>
      <w:r w:rsidR="0060388E" w:rsidRPr="00471A3E">
        <w:t>organisations</w:t>
      </w:r>
      <w:proofErr w:type="spellEnd"/>
      <w:r w:rsidR="0060388E" w:rsidRPr="00471A3E">
        <w:t xml:space="preserve">. </w:t>
      </w:r>
    </w:p>
    <w:p w14:paraId="099B79B9" w14:textId="77777777" w:rsidR="002D1739" w:rsidRPr="00471A3E" w:rsidRDefault="0060388E" w:rsidP="00471A3E">
      <w:pPr>
        <w:pStyle w:val="Listebombe"/>
      </w:pPr>
      <w:r w:rsidRPr="00471A3E">
        <w:t xml:space="preserve">The </w:t>
      </w:r>
      <w:hyperlink r:id="rId78">
        <w:proofErr w:type="spellStart"/>
        <w:r w:rsidRPr="00471A3E">
          <w:rPr>
            <w:rStyle w:val="Hyperkobling"/>
          </w:rPr>
          <w:t>Rafto</w:t>
        </w:r>
        <w:proofErr w:type="spellEnd"/>
        <w:r w:rsidRPr="00471A3E">
          <w:rPr>
            <w:rStyle w:val="Hyperkobling"/>
          </w:rPr>
          <w:t xml:space="preserve"> Foundation</w:t>
        </w:r>
      </w:hyperlink>
      <w:r w:rsidRPr="00471A3E">
        <w:t xml:space="preserve"> </w:t>
      </w:r>
    </w:p>
    <w:p w14:paraId="2C99619C" w14:textId="77777777" w:rsidR="002D1739" w:rsidRPr="00471A3E" w:rsidRDefault="00267446" w:rsidP="00471A3E">
      <w:pPr>
        <w:pStyle w:val="Listebombe"/>
      </w:pPr>
      <w:hyperlink r:id="rId79">
        <w:r w:rsidR="0060388E" w:rsidRPr="00471A3E">
          <w:rPr>
            <w:rStyle w:val="Hyperkobling"/>
          </w:rPr>
          <w:t>SAIH</w:t>
        </w:r>
      </w:hyperlink>
      <w:r w:rsidR="0060388E" w:rsidRPr="00471A3E">
        <w:t xml:space="preserve">: Norwegian Students’ and </w:t>
      </w:r>
      <w:proofErr w:type="spellStart"/>
      <w:r w:rsidR="0060388E" w:rsidRPr="00471A3E">
        <w:t>Academics</w:t>
      </w:r>
      <w:proofErr w:type="spellEnd"/>
      <w:r w:rsidR="0060388E" w:rsidRPr="00471A3E">
        <w:t xml:space="preserve">’ International </w:t>
      </w:r>
      <w:proofErr w:type="spellStart"/>
      <w:r w:rsidR="0060388E" w:rsidRPr="00471A3E">
        <w:t>Assistance</w:t>
      </w:r>
      <w:proofErr w:type="spellEnd"/>
      <w:r w:rsidR="0060388E" w:rsidRPr="00471A3E">
        <w:t xml:space="preserve"> Fund. </w:t>
      </w:r>
    </w:p>
    <w:p w14:paraId="13426861" w14:textId="77777777" w:rsidR="002D1739" w:rsidRPr="00471A3E" w:rsidRDefault="00267446" w:rsidP="00471A3E">
      <w:pPr>
        <w:pStyle w:val="Listebombe"/>
      </w:pPr>
      <w:hyperlink r:id="rId80">
        <w:r w:rsidR="0060388E" w:rsidRPr="00471A3E">
          <w:rPr>
            <w:rStyle w:val="Hyperkobling"/>
          </w:rPr>
          <w:t>FRI – The Norwegian Organization for Sexual and Gender Diversity</w:t>
        </w:r>
      </w:hyperlink>
      <w:r w:rsidR="0060388E" w:rsidRPr="00471A3E">
        <w:t>.</w:t>
      </w:r>
    </w:p>
    <w:p w14:paraId="75AB0862" w14:textId="77777777" w:rsidR="002D1739" w:rsidRPr="00471A3E" w:rsidRDefault="00267446" w:rsidP="00471A3E">
      <w:hyperlink r:id="rId81">
        <w:r w:rsidR="0060388E" w:rsidRPr="00471A3E">
          <w:rPr>
            <w:rStyle w:val="Hyperkobling"/>
          </w:rPr>
          <w:t>PEN Norway</w:t>
        </w:r>
      </w:hyperlink>
      <w:r w:rsidR="0060388E" w:rsidRPr="00471A3E">
        <w:t xml:space="preserve"> </w:t>
      </w:r>
    </w:p>
    <w:p w14:paraId="3D6D8BD1" w14:textId="77777777" w:rsidR="002D1739" w:rsidRPr="00471A3E" w:rsidRDefault="0060388E" w:rsidP="00471A3E">
      <w:pPr>
        <w:pStyle w:val="Overskrift3"/>
      </w:pPr>
      <w:proofErr w:type="spellStart"/>
      <w:r w:rsidRPr="00471A3E">
        <w:t>Examples</w:t>
      </w:r>
      <w:proofErr w:type="spellEnd"/>
      <w:r w:rsidRPr="00471A3E">
        <w:t xml:space="preserve"> </w:t>
      </w:r>
      <w:proofErr w:type="spellStart"/>
      <w:r w:rsidRPr="00471A3E">
        <w:t>of</w:t>
      </w:r>
      <w:proofErr w:type="spellEnd"/>
      <w:r w:rsidRPr="00471A3E">
        <w:t xml:space="preserve"> </w:t>
      </w:r>
      <w:proofErr w:type="spellStart"/>
      <w:r w:rsidRPr="00471A3E">
        <w:t>international</w:t>
      </w:r>
      <w:proofErr w:type="spellEnd"/>
      <w:r w:rsidRPr="00471A3E">
        <w:t xml:space="preserve"> </w:t>
      </w:r>
      <w:proofErr w:type="spellStart"/>
      <w:r w:rsidRPr="00471A3E">
        <w:t>civil</w:t>
      </w:r>
      <w:proofErr w:type="spellEnd"/>
      <w:r w:rsidRPr="00471A3E">
        <w:t xml:space="preserve"> </w:t>
      </w:r>
      <w:proofErr w:type="spellStart"/>
      <w:r w:rsidRPr="00471A3E">
        <w:t>society</w:t>
      </w:r>
      <w:proofErr w:type="spellEnd"/>
      <w:r w:rsidRPr="00471A3E">
        <w:t xml:space="preserve"> </w:t>
      </w:r>
      <w:proofErr w:type="spellStart"/>
      <w:r w:rsidRPr="00471A3E">
        <w:t>organisations</w:t>
      </w:r>
      <w:proofErr w:type="spellEnd"/>
      <w:r w:rsidRPr="00471A3E">
        <w:t xml:space="preserve"> </w:t>
      </w:r>
      <w:proofErr w:type="spellStart"/>
      <w:r w:rsidRPr="00471A3E">
        <w:t>with</w:t>
      </w:r>
      <w:proofErr w:type="spellEnd"/>
      <w:r w:rsidRPr="00471A3E">
        <w:t xml:space="preserve"> a </w:t>
      </w:r>
      <w:proofErr w:type="spellStart"/>
      <w:r w:rsidRPr="00471A3E">
        <w:t>particular</w:t>
      </w:r>
      <w:proofErr w:type="spellEnd"/>
      <w:r w:rsidRPr="00471A3E">
        <w:t xml:space="preserve"> </w:t>
      </w:r>
      <w:proofErr w:type="spellStart"/>
      <w:r w:rsidRPr="00471A3E">
        <w:t>focus</w:t>
      </w:r>
      <w:proofErr w:type="spellEnd"/>
      <w:r w:rsidRPr="00471A3E">
        <w:t xml:space="preserve"> </w:t>
      </w:r>
      <w:proofErr w:type="spellStart"/>
      <w:r w:rsidRPr="00471A3E">
        <w:t>on</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w:t>
      </w:r>
    </w:p>
    <w:p w14:paraId="2E99A047" w14:textId="77777777" w:rsidR="002D1739" w:rsidRPr="00471A3E" w:rsidRDefault="00267446" w:rsidP="00471A3E">
      <w:pPr>
        <w:pStyle w:val="Listebombe"/>
      </w:pPr>
      <w:hyperlink r:id="rId82">
        <w:proofErr w:type="spellStart"/>
        <w:r w:rsidR="0060388E" w:rsidRPr="00471A3E">
          <w:rPr>
            <w:rStyle w:val="Hyperkobling"/>
          </w:rPr>
          <w:t>AfricanDefenders</w:t>
        </w:r>
        <w:proofErr w:type="spellEnd"/>
      </w:hyperlink>
      <w:r w:rsidR="0060388E" w:rsidRPr="00471A3E">
        <w:t xml:space="preserve">: Pan-African Human Rights Defenders Network. </w:t>
      </w:r>
    </w:p>
    <w:p w14:paraId="56A684FB" w14:textId="77777777" w:rsidR="002D1739" w:rsidRPr="00471A3E" w:rsidRDefault="00267446" w:rsidP="00471A3E">
      <w:pPr>
        <w:pStyle w:val="Listebombe"/>
      </w:pPr>
      <w:hyperlink r:id="rId83">
        <w:r w:rsidR="0060388E" w:rsidRPr="00471A3E">
          <w:rPr>
            <w:rStyle w:val="Hyperkobling"/>
          </w:rPr>
          <w:t xml:space="preserve">Amnesty International </w:t>
        </w:r>
      </w:hyperlink>
    </w:p>
    <w:p w14:paraId="4D486C12" w14:textId="77777777" w:rsidR="002D1739" w:rsidRPr="00471A3E" w:rsidRDefault="00267446" w:rsidP="00471A3E">
      <w:pPr>
        <w:pStyle w:val="Listebombe"/>
      </w:pPr>
      <w:hyperlink r:id="rId84">
        <w:proofErr w:type="spellStart"/>
        <w:r w:rsidR="0060388E" w:rsidRPr="00471A3E">
          <w:rPr>
            <w:rStyle w:val="Hyperkobling"/>
          </w:rPr>
          <w:t>Asian</w:t>
        </w:r>
        <w:proofErr w:type="spellEnd"/>
        <w:r w:rsidR="0060388E" w:rsidRPr="00471A3E">
          <w:rPr>
            <w:rStyle w:val="Hyperkobling"/>
          </w:rPr>
          <w:t xml:space="preserve"> Forum for Human Rights and Development (FORUM-ASIA)</w:t>
        </w:r>
      </w:hyperlink>
    </w:p>
    <w:p w14:paraId="6E66D50A" w14:textId="77777777" w:rsidR="002D1739" w:rsidRPr="00471A3E" w:rsidRDefault="00267446" w:rsidP="00471A3E">
      <w:pPr>
        <w:pStyle w:val="Listebombe"/>
      </w:pPr>
      <w:hyperlink r:id="rId85">
        <w:proofErr w:type="spellStart"/>
        <w:r w:rsidR="0060388E" w:rsidRPr="00471A3E">
          <w:rPr>
            <w:rStyle w:val="Hyperkobling"/>
          </w:rPr>
          <w:t>Civicus</w:t>
        </w:r>
        <w:proofErr w:type="spellEnd"/>
      </w:hyperlink>
    </w:p>
    <w:p w14:paraId="7A07CD0D" w14:textId="77777777" w:rsidR="002D1739" w:rsidRPr="00471A3E" w:rsidRDefault="00267446" w:rsidP="00471A3E">
      <w:pPr>
        <w:pStyle w:val="Listebombe"/>
      </w:pPr>
      <w:hyperlink r:id="rId86">
        <w:r w:rsidR="0060388E" w:rsidRPr="00471A3E">
          <w:rPr>
            <w:rStyle w:val="Hyperkobling"/>
          </w:rPr>
          <w:t>Civil Rights Defenders</w:t>
        </w:r>
      </w:hyperlink>
    </w:p>
    <w:p w14:paraId="185265A2" w14:textId="77777777" w:rsidR="002D1739" w:rsidRPr="00471A3E" w:rsidRDefault="00267446" w:rsidP="00471A3E">
      <w:pPr>
        <w:pStyle w:val="Listebombe"/>
      </w:pPr>
      <w:hyperlink r:id="rId87">
        <w:r w:rsidR="0060388E" w:rsidRPr="00471A3E">
          <w:rPr>
            <w:rStyle w:val="Hyperkobling"/>
          </w:rPr>
          <w:t xml:space="preserve">Committee to </w:t>
        </w:r>
        <w:proofErr w:type="spellStart"/>
        <w:r w:rsidR="0060388E" w:rsidRPr="00471A3E">
          <w:rPr>
            <w:rStyle w:val="Hyperkobling"/>
          </w:rPr>
          <w:t>Protect</w:t>
        </w:r>
        <w:proofErr w:type="spellEnd"/>
        <w:r w:rsidR="0060388E" w:rsidRPr="00471A3E">
          <w:rPr>
            <w:rStyle w:val="Hyperkobling"/>
          </w:rPr>
          <w:t xml:space="preserve"> Journalists (CPJ)</w:t>
        </w:r>
      </w:hyperlink>
      <w:r w:rsidR="0060388E" w:rsidRPr="00471A3E">
        <w:t xml:space="preserve"> </w:t>
      </w:r>
    </w:p>
    <w:p w14:paraId="2C11BFB6" w14:textId="59AFE14F" w:rsidR="002D1739" w:rsidRPr="00471A3E" w:rsidRDefault="00267446" w:rsidP="00471A3E">
      <w:pPr>
        <w:pStyle w:val="Listebombe"/>
      </w:pPr>
      <w:hyperlink r:id="rId88">
        <w:proofErr w:type="spellStart"/>
        <w:r w:rsidR="0060388E" w:rsidRPr="00471A3E">
          <w:rPr>
            <w:rStyle w:val="Hyperkobling"/>
          </w:rPr>
          <w:t>DefendDefenders</w:t>
        </w:r>
        <w:proofErr w:type="spellEnd"/>
      </w:hyperlink>
      <w:r w:rsidR="0060388E" w:rsidRPr="00471A3E">
        <w:t xml:space="preserve">: East and Horn </w:t>
      </w:r>
      <w:proofErr w:type="spellStart"/>
      <w:r w:rsidR="0060388E" w:rsidRPr="00471A3E">
        <w:t>of</w:t>
      </w:r>
      <w:proofErr w:type="spellEnd"/>
      <w:r w:rsidR="0060388E" w:rsidRPr="00471A3E">
        <w:t xml:space="preserve"> </w:t>
      </w:r>
      <w:proofErr w:type="spellStart"/>
      <w:r w:rsidR="0060388E" w:rsidRPr="00471A3E">
        <w:t>Africa</w:t>
      </w:r>
      <w:proofErr w:type="spellEnd"/>
      <w:r w:rsidR="0060388E" w:rsidRPr="00471A3E">
        <w:t xml:space="preserve"> Human Rights </w:t>
      </w:r>
      <w:proofErr w:type="spellStart"/>
      <w:r w:rsidR="0060388E" w:rsidRPr="00471A3E">
        <w:t>Defenders</w:t>
      </w:r>
      <w:proofErr w:type="spellEnd"/>
      <w:r w:rsidR="0060388E" w:rsidRPr="00471A3E">
        <w:t xml:space="preserve"> Project</w:t>
      </w:r>
      <w:r w:rsidR="00471A3E">
        <w:t xml:space="preserve"> </w:t>
      </w:r>
    </w:p>
    <w:p w14:paraId="3FF46403" w14:textId="77777777" w:rsidR="002D1739" w:rsidRPr="00471A3E" w:rsidRDefault="00267446" w:rsidP="00471A3E">
      <w:pPr>
        <w:pStyle w:val="Listebombe"/>
      </w:pPr>
      <w:hyperlink r:id="rId89">
        <w:proofErr w:type="spellStart"/>
        <w:r w:rsidR="0060388E" w:rsidRPr="00471A3E">
          <w:rPr>
            <w:rStyle w:val="Hyperkobling"/>
          </w:rPr>
          <w:t>Freedom</w:t>
        </w:r>
        <w:proofErr w:type="spellEnd"/>
        <w:r w:rsidR="0060388E" w:rsidRPr="00471A3E">
          <w:rPr>
            <w:rStyle w:val="Hyperkobling"/>
          </w:rPr>
          <w:t xml:space="preserve"> House</w:t>
        </w:r>
      </w:hyperlink>
      <w:r w:rsidR="0060388E" w:rsidRPr="00471A3E">
        <w:t xml:space="preserve"> </w:t>
      </w:r>
    </w:p>
    <w:p w14:paraId="1DAD9817" w14:textId="77777777" w:rsidR="002D1739" w:rsidRPr="00471A3E" w:rsidRDefault="00267446" w:rsidP="00471A3E">
      <w:pPr>
        <w:pStyle w:val="Listebombe"/>
      </w:pPr>
      <w:hyperlink r:id="rId90">
        <w:r w:rsidR="0060388E" w:rsidRPr="00471A3E">
          <w:rPr>
            <w:rStyle w:val="Hyperkobling"/>
          </w:rPr>
          <w:t xml:space="preserve">Front Line </w:t>
        </w:r>
        <w:proofErr w:type="spellStart"/>
        <w:r w:rsidR="0060388E" w:rsidRPr="00471A3E">
          <w:rPr>
            <w:rStyle w:val="Hyperkobling"/>
          </w:rPr>
          <w:t>Defenders</w:t>
        </w:r>
        <w:proofErr w:type="spellEnd"/>
      </w:hyperlink>
      <w:r w:rsidR="0060388E" w:rsidRPr="00471A3E">
        <w:t xml:space="preserve"> (The International Foundation for </w:t>
      </w:r>
      <w:proofErr w:type="spellStart"/>
      <w:r w:rsidR="0060388E" w:rsidRPr="00471A3E">
        <w:t>the</w:t>
      </w:r>
      <w:proofErr w:type="spellEnd"/>
      <w:r w:rsidR="0060388E" w:rsidRPr="00471A3E">
        <w:t xml:space="preserve"> </w:t>
      </w:r>
      <w:proofErr w:type="spellStart"/>
      <w:r w:rsidR="0060388E" w:rsidRPr="00471A3E">
        <w:t>Protection</w:t>
      </w:r>
      <w:proofErr w:type="spellEnd"/>
      <w:r w:rsidR="0060388E" w:rsidRPr="00471A3E">
        <w:t xml:space="preserve"> </w:t>
      </w:r>
      <w:proofErr w:type="spellStart"/>
      <w:r w:rsidR="0060388E" w:rsidRPr="00471A3E">
        <w:t>of</w:t>
      </w:r>
      <w:proofErr w:type="spellEnd"/>
      <w:r w:rsidR="0060388E" w:rsidRPr="00471A3E">
        <w:t xml:space="preserve"> Human Rights </w:t>
      </w:r>
      <w:proofErr w:type="spellStart"/>
      <w:r w:rsidR="0060388E" w:rsidRPr="00471A3E">
        <w:t>Defenders</w:t>
      </w:r>
      <w:proofErr w:type="spellEnd"/>
      <w:r w:rsidR="0060388E" w:rsidRPr="00471A3E">
        <w:t xml:space="preserve">): Runs a </w:t>
      </w:r>
      <w:proofErr w:type="spellStart"/>
      <w:r w:rsidR="0060388E" w:rsidRPr="00471A3E">
        <w:t>hotline</w:t>
      </w:r>
      <w:proofErr w:type="spellEnd"/>
      <w:r w:rsidR="0060388E" w:rsidRPr="00471A3E">
        <w:t xml:space="preserve"> service for human </w:t>
      </w:r>
      <w:proofErr w:type="spellStart"/>
      <w:r w:rsidR="0060388E" w:rsidRPr="00471A3E">
        <w:t>rights</w:t>
      </w:r>
      <w:proofErr w:type="spellEnd"/>
      <w:r w:rsidR="0060388E" w:rsidRPr="00471A3E">
        <w:t xml:space="preserve"> </w:t>
      </w:r>
      <w:proofErr w:type="spellStart"/>
      <w:r w:rsidR="0060388E" w:rsidRPr="00471A3E">
        <w:t>defenders</w:t>
      </w:r>
      <w:proofErr w:type="spellEnd"/>
      <w:r w:rsidR="0060388E" w:rsidRPr="00471A3E">
        <w:t xml:space="preserve">, </w:t>
      </w:r>
      <w:proofErr w:type="spellStart"/>
      <w:r w:rsidR="0060388E" w:rsidRPr="00471A3E">
        <w:t>issues</w:t>
      </w:r>
      <w:proofErr w:type="spellEnd"/>
      <w:r w:rsidR="0060388E" w:rsidRPr="00471A3E">
        <w:t xml:space="preserve"> </w:t>
      </w:r>
      <w:proofErr w:type="spellStart"/>
      <w:r w:rsidR="0060388E" w:rsidRPr="00471A3E">
        <w:t>urgent</w:t>
      </w:r>
      <w:proofErr w:type="spellEnd"/>
      <w:r w:rsidR="0060388E" w:rsidRPr="00471A3E">
        <w:t xml:space="preserve"> </w:t>
      </w:r>
      <w:proofErr w:type="spellStart"/>
      <w:r w:rsidR="0060388E" w:rsidRPr="00471A3E">
        <w:t>appeals</w:t>
      </w:r>
      <w:proofErr w:type="spellEnd"/>
      <w:r w:rsidR="0060388E" w:rsidRPr="00471A3E">
        <w:t xml:space="preserve"> and </w:t>
      </w:r>
      <w:proofErr w:type="spellStart"/>
      <w:r w:rsidR="0060388E" w:rsidRPr="00471A3E">
        <w:t>provides</w:t>
      </w:r>
      <w:proofErr w:type="spellEnd"/>
      <w:r w:rsidR="0060388E" w:rsidRPr="00471A3E">
        <w:t xml:space="preserve"> </w:t>
      </w:r>
      <w:proofErr w:type="spellStart"/>
      <w:r w:rsidR="0060388E" w:rsidRPr="00471A3E">
        <w:t>emergency</w:t>
      </w:r>
      <w:proofErr w:type="spellEnd"/>
      <w:r w:rsidR="0060388E" w:rsidRPr="00471A3E">
        <w:t xml:space="preserve"> support. See </w:t>
      </w:r>
      <w:proofErr w:type="spellStart"/>
      <w:r w:rsidR="0060388E" w:rsidRPr="00471A3E">
        <w:t>also</w:t>
      </w:r>
      <w:proofErr w:type="spellEnd"/>
      <w:r w:rsidR="0060388E" w:rsidRPr="00471A3E">
        <w:t xml:space="preserve"> </w:t>
      </w:r>
      <w:proofErr w:type="spellStart"/>
      <w:r w:rsidR="0060388E" w:rsidRPr="00471A3E">
        <w:t>the</w:t>
      </w:r>
      <w:proofErr w:type="spellEnd"/>
      <w:r w:rsidR="0060388E" w:rsidRPr="00471A3E">
        <w:t xml:space="preserve"> </w:t>
      </w:r>
      <w:proofErr w:type="spellStart"/>
      <w:r w:rsidR="0060388E" w:rsidRPr="00471A3E">
        <w:t>yearly</w:t>
      </w:r>
      <w:proofErr w:type="spellEnd"/>
      <w:r w:rsidR="0060388E" w:rsidRPr="00471A3E">
        <w:t xml:space="preserve"> global </w:t>
      </w:r>
      <w:proofErr w:type="spellStart"/>
      <w:r w:rsidR="0060388E" w:rsidRPr="00471A3E">
        <w:t>analysis</w:t>
      </w:r>
      <w:proofErr w:type="spellEnd"/>
      <w:r w:rsidR="0060388E" w:rsidRPr="00471A3E">
        <w:t xml:space="preserve">. </w:t>
      </w:r>
    </w:p>
    <w:p w14:paraId="27B06B65" w14:textId="77777777" w:rsidR="002D1739" w:rsidRPr="00471A3E" w:rsidRDefault="00267446" w:rsidP="00471A3E">
      <w:pPr>
        <w:pStyle w:val="Listebombe"/>
      </w:pPr>
      <w:hyperlink r:id="rId91">
        <w:r w:rsidR="0060388E" w:rsidRPr="00471A3E">
          <w:rPr>
            <w:rStyle w:val="Hyperkobling"/>
          </w:rPr>
          <w:t xml:space="preserve">Human Rights First </w:t>
        </w:r>
      </w:hyperlink>
      <w:r w:rsidR="0060388E" w:rsidRPr="00471A3E">
        <w:t xml:space="preserve"> </w:t>
      </w:r>
    </w:p>
    <w:p w14:paraId="3614CEA5" w14:textId="44480C72" w:rsidR="002D1739" w:rsidRPr="00471A3E" w:rsidRDefault="00267446" w:rsidP="00471A3E">
      <w:pPr>
        <w:pStyle w:val="Listebombe"/>
      </w:pPr>
      <w:hyperlink r:id="rId92">
        <w:r w:rsidR="0060388E" w:rsidRPr="00471A3E">
          <w:rPr>
            <w:rStyle w:val="Hyperkobling"/>
          </w:rPr>
          <w:t>The International Center for Not-for-Profit Law (ICNL)</w:t>
        </w:r>
      </w:hyperlink>
      <w:r w:rsidR="00471A3E">
        <w:t xml:space="preserve"> </w:t>
      </w:r>
    </w:p>
    <w:p w14:paraId="57485852" w14:textId="77777777" w:rsidR="002D1739" w:rsidRPr="00471A3E" w:rsidRDefault="00267446" w:rsidP="00471A3E">
      <w:pPr>
        <w:pStyle w:val="Listebombe"/>
      </w:pPr>
      <w:hyperlink r:id="rId93">
        <w:r w:rsidR="0060388E" w:rsidRPr="00471A3E">
          <w:rPr>
            <w:rStyle w:val="Hyperkobling"/>
          </w:rPr>
          <w:t xml:space="preserve">International </w:t>
        </w:r>
        <w:proofErr w:type="spellStart"/>
        <w:r w:rsidR="0060388E" w:rsidRPr="00471A3E">
          <w:rPr>
            <w:rStyle w:val="Hyperkobling"/>
          </w:rPr>
          <w:t>Federation</w:t>
        </w:r>
        <w:proofErr w:type="spellEnd"/>
        <w:r w:rsidR="0060388E" w:rsidRPr="00471A3E">
          <w:rPr>
            <w:rStyle w:val="Hyperkobling"/>
          </w:rPr>
          <w:t xml:space="preserve"> for Human Rights</w:t>
        </w:r>
      </w:hyperlink>
      <w:r w:rsidR="0060388E" w:rsidRPr="00471A3E">
        <w:t xml:space="preserve">: </w:t>
      </w:r>
      <w:proofErr w:type="spellStart"/>
      <w:r w:rsidR="0060388E" w:rsidRPr="00471A3E">
        <w:t>Publishes</w:t>
      </w:r>
      <w:proofErr w:type="spellEnd"/>
      <w:r w:rsidR="0060388E" w:rsidRPr="00471A3E">
        <w:t xml:space="preserve"> </w:t>
      </w:r>
      <w:proofErr w:type="spellStart"/>
      <w:r w:rsidR="0060388E" w:rsidRPr="00471A3E">
        <w:t>annual</w:t>
      </w:r>
      <w:proofErr w:type="spellEnd"/>
      <w:r w:rsidR="0060388E" w:rsidRPr="00471A3E">
        <w:t xml:space="preserve"> reports </w:t>
      </w:r>
      <w:proofErr w:type="spellStart"/>
      <w:r w:rsidR="0060388E" w:rsidRPr="00471A3E">
        <w:t>on</w:t>
      </w:r>
      <w:proofErr w:type="spellEnd"/>
      <w:r w:rsidR="0060388E" w:rsidRPr="00471A3E">
        <w:t xml:space="preserve"> </w:t>
      </w:r>
      <w:proofErr w:type="spellStart"/>
      <w:r w:rsidR="0060388E" w:rsidRPr="00471A3E">
        <w:t>the</w:t>
      </w:r>
      <w:proofErr w:type="spellEnd"/>
      <w:r w:rsidR="0060388E" w:rsidRPr="00471A3E">
        <w:t xml:space="preserve"> </w:t>
      </w:r>
      <w:proofErr w:type="spellStart"/>
      <w:r w:rsidR="0060388E" w:rsidRPr="00471A3E">
        <w:t>situation</w:t>
      </w:r>
      <w:proofErr w:type="spellEnd"/>
      <w:r w:rsidR="0060388E" w:rsidRPr="00471A3E">
        <w:t xml:space="preserve"> </w:t>
      </w:r>
      <w:proofErr w:type="spellStart"/>
      <w:r w:rsidR="0060388E" w:rsidRPr="00471A3E">
        <w:t>of</w:t>
      </w:r>
      <w:proofErr w:type="spellEnd"/>
      <w:r w:rsidR="0060388E" w:rsidRPr="00471A3E">
        <w:t xml:space="preserve"> human </w:t>
      </w:r>
      <w:proofErr w:type="spellStart"/>
      <w:r w:rsidR="0060388E" w:rsidRPr="00471A3E">
        <w:t>rights</w:t>
      </w:r>
      <w:proofErr w:type="spellEnd"/>
      <w:r w:rsidR="0060388E" w:rsidRPr="00471A3E">
        <w:t xml:space="preserve"> </w:t>
      </w:r>
      <w:proofErr w:type="spellStart"/>
      <w:r w:rsidR="0060388E" w:rsidRPr="00471A3E">
        <w:t>defenders</w:t>
      </w:r>
      <w:proofErr w:type="spellEnd"/>
      <w:r w:rsidR="0060388E" w:rsidRPr="00471A3E">
        <w:t xml:space="preserve"> in a </w:t>
      </w:r>
      <w:proofErr w:type="spellStart"/>
      <w:r w:rsidR="0060388E" w:rsidRPr="00471A3E">
        <w:t>number</w:t>
      </w:r>
      <w:proofErr w:type="spellEnd"/>
      <w:r w:rsidR="0060388E" w:rsidRPr="00471A3E">
        <w:t xml:space="preserve"> </w:t>
      </w:r>
      <w:proofErr w:type="spellStart"/>
      <w:r w:rsidR="0060388E" w:rsidRPr="00471A3E">
        <w:t>of</w:t>
      </w:r>
      <w:proofErr w:type="spellEnd"/>
      <w:r w:rsidR="0060388E" w:rsidRPr="00471A3E">
        <w:t xml:space="preserve"> </w:t>
      </w:r>
      <w:proofErr w:type="spellStart"/>
      <w:r w:rsidR="0060388E" w:rsidRPr="00471A3E">
        <w:t>countries</w:t>
      </w:r>
      <w:proofErr w:type="spellEnd"/>
      <w:r w:rsidR="0060388E" w:rsidRPr="00471A3E">
        <w:t xml:space="preserve">. </w:t>
      </w:r>
    </w:p>
    <w:p w14:paraId="0D712D77" w14:textId="77777777" w:rsidR="002D1739" w:rsidRPr="00471A3E" w:rsidRDefault="00267446" w:rsidP="00471A3E">
      <w:pPr>
        <w:pStyle w:val="Listebombe"/>
      </w:pPr>
      <w:hyperlink r:id="rId94">
        <w:r w:rsidR="0060388E" w:rsidRPr="00471A3E">
          <w:rPr>
            <w:rStyle w:val="Hyperkobling"/>
          </w:rPr>
          <w:t>International Service for Human Rights</w:t>
        </w:r>
      </w:hyperlink>
      <w:r w:rsidR="0060388E" w:rsidRPr="00471A3E">
        <w:t xml:space="preserve">: Provides advocacy training and support for human rights defenders including towards UN and other international </w:t>
      </w:r>
      <w:proofErr w:type="spellStart"/>
      <w:r w:rsidR="0060388E" w:rsidRPr="00471A3E">
        <w:t>organisations</w:t>
      </w:r>
      <w:proofErr w:type="spellEnd"/>
      <w:r w:rsidR="0060388E" w:rsidRPr="00471A3E">
        <w:t xml:space="preserve">. </w:t>
      </w:r>
    </w:p>
    <w:p w14:paraId="49E9E261" w14:textId="77777777" w:rsidR="002D1739" w:rsidRPr="00471A3E" w:rsidRDefault="00267446" w:rsidP="00471A3E">
      <w:pPr>
        <w:pStyle w:val="Listebombe"/>
      </w:pPr>
      <w:hyperlink r:id="rId95">
        <w:r w:rsidR="0060388E" w:rsidRPr="00471A3E">
          <w:rPr>
            <w:rStyle w:val="Hyperkobling"/>
          </w:rPr>
          <w:t>Peace Brigades International</w:t>
        </w:r>
      </w:hyperlink>
      <w:r w:rsidR="0060388E" w:rsidRPr="00471A3E">
        <w:t xml:space="preserve">: </w:t>
      </w:r>
      <w:proofErr w:type="spellStart"/>
      <w:r w:rsidR="0060388E" w:rsidRPr="00471A3E">
        <w:t>Can</w:t>
      </w:r>
      <w:proofErr w:type="spellEnd"/>
      <w:r w:rsidR="0060388E" w:rsidRPr="00471A3E">
        <w:t xml:space="preserve"> </w:t>
      </w:r>
      <w:proofErr w:type="spellStart"/>
      <w:r w:rsidR="0060388E" w:rsidRPr="00471A3E">
        <w:t>escort</w:t>
      </w:r>
      <w:proofErr w:type="spellEnd"/>
      <w:r w:rsidR="0060388E" w:rsidRPr="00471A3E">
        <w:t xml:space="preserve"> and </w:t>
      </w:r>
      <w:proofErr w:type="spellStart"/>
      <w:r w:rsidR="0060388E" w:rsidRPr="00471A3E">
        <w:t>protect</w:t>
      </w:r>
      <w:proofErr w:type="spellEnd"/>
      <w:r w:rsidR="0060388E" w:rsidRPr="00471A3E">
        <w:t xml:space="preserve"> human </w:t>
      </w:r>
      <w:proofErr w:type="spellStart"/>
      <w:r w:rsidR="0060388E" w:rsidRPr="00471A3E">
        <w:t>rights</w:t>
      </w:r>
      <w:proofErr w:type="spellEnd"/>
      <w:r w:rsidR="0060388E" w:rsidRPr="00471A3E">
        <w:t xml:space="preserve"> </w:t>
      </w:r>
      <w:proofErr w:type="spellStart"/>
      <w:r w:rsidR="0060388E" w:rsidRPr="00471A3E">
        <w:t>defenders</w:t>
      </w:r>
      <w:proofErr w:type="spellEnd"/>
      <w:r w:rsidR="0060388E" w:rsidRPr="00471A3E">
        <w:t xml:space="preserve"> in </w:t>
      </w:r>
      <w:proofErr w:type="spellStart"/>
      <w:r w:rsidR="0060388E" w:rsidRPr="00471A3E">
        <w:t>critical</w:t>
      </w:r>
      <w:proofErr w:type="spellEnd"/>
      <w:r w:rsidR="0060388E" w:rsidRPr="00471A3E">
        <w:t xml:space="preserve"> </w:t>
      </w:r>
      <w:proofErr w:type="spellStart"/>
      <w:r w:rsidR="0060388E" w:rsidRPr="00471A3E">
        <w:t>situations</w:t>
      </w:r>
      <w:proofErr w:type="spellEnd"/>
      <w:r w:rsidR="0060388E" w:rsidRPr="00471A3E">
        <w:t>.</w:t>
      </w:r>
    </w:p>
    <w:p w14:paraId="2C9E8D43" w14:textId="77777777" w:rsidR="002D1739" w:rsidRPr="00471A3E" w:rsidRDefault="00267446" w:rsidP="00471A3E">
      <w:pPr>
        <w:pStyle w:val="Listebombe"/>
      </w:pPr>
      <w:hyperlink r:id="rId96">
        <w:r w:rsidR="0060388E" w:rsidRPr="00471A3E">
          <w:rPr>
            <w:rStyle w:val="Hyperkobling"/>
          </w:rPr>
          <w:t>People in Need</w:t>
        </w:r>
      </w:hyperlink>
    </w:p>
    <w:p w14:paraId="599E1E00" w14:textId="77777777" w:rsidR="002D1739" w:rsidRPr="00471A3E" w:rsidRDefault="00267446" w:rsidP="00471A3E">
      <w:pPr>
        <w:pStyle w:val="Listebombe"/>
      </w:pPr>
      <w:hyperlink r:id="rId97">
        <w:proofErr w:type="spellStart"/>
        <w:r w:rsidR="0060388E" w:rsidRPr="00471A3E">
          <w:rPr>
            <w:rStyle w:val="Hyperkobling"/>
          </w:rPr>
          <w:t>SouthernDefenders</w:t>
        </w:r>
        <w:proofErr w:type="spellEnd"/>
      </w:hyperlink>
      <w:r w:rsidR="0060388E" w:rsidRPr="00471A3E">
        <w:t xml:space="preserve">: Southern Africa Human Rights Defenders Network. </w:t>
      </w:r>
    </w:p>
    <w:p w14:paraId="21F1DDF6" w14:textId="77777777" w:rsidR="002D1739" w:rsidRPr="00471A3E" w:rsidRDefault="00267446" w:rsidP="00471A3E">
      <w:pPr>
        <w:pStyle w:val="Listebombe"/>
      </w:pPr>
      <w:hyperlink r:id="rId98">
        <w:r w:rsidR="0060388E" w:rsidRPr="00471A3E">
          <w:rPr>
            <w:rStyle w:val="Hyperkobling"/>
          </w:rPr>
          <w:t xml:space="preserve">World </w:t>
        </w:r>
        <w:proofErr w:type="spellStart"/>
        <w:r w:rsidR="0060388E" w:rsidRPr="00471A3E">
          <w:rPr>
            <w:rStyle w:val="Hyperkobling"/>
          </w:rPr>
          <w:t>Organisation</w:t>
        </w:r>
        <w:proofErr w:type="spellEnd"/>
        <w:r w:rsidR="0060388E" w:rsidRPr="00471A3E">
          <w:rPr>
            <w:rStyle w:val="Hyperkobling"/>
          </w:rPr>
          <w:t xml:space="preserve"> </w:t>
        </w:r>
        <w:proofErr w:type="spellStart"/>
        <w:r w:rsidR="0060388E" w:rsidRPr="00471A3E">
          <w:rPr>
            <w:rStyle w:val="Hyperkobling"/>
          </w:rPr>
          <w:t>Against</w:t>
        </w:r>
        <w:proofErr w:type="spellEnd"/>
        <w:r w:rsidR="0060388E" w:rsidRPr="00471A3E">
          <w:rPr>
            <w:rStyle w:val="Hyperkobling"/>
          </w:rPr>
          <w:t xml:space="preserve"> </w:t>
        </w:r>
        <w:proofErr w:type="spellStart"/>
        <w:r w:rsidR="0060388E" w:rsidRPr="00471A3E">
          <w:rPr>
            <w:rStyle w:val="Hyperkobling"/>
          </w:rPr>
          <w:t>Torture</w:t>
        </w:r>
        <w:proofErr w:type="spellEnd"/>
        <w:r w:rsidR="0060388E" w:rsidRPr="00471A3E">
          <w:rPr>
            <w:rStyle w:val="Hyperkobling"/>
          </w:rPr>
          <w:t xml:space="preserve"> (OMCT)</w:t>
        </w:r>
      </w:hyperlink>
      <w:r w:rsidR="0060388E" w:rsidRPr="00471A3E">
        <w:t xml:space="preserve">: </w:t>
      </w:r>
      <w:proofErr w:type="spellStart"/>
      <w:r w:rsidR="0060388E" w:rsidRPr="00471A3E">
        <w:t>Issues</w:t>
      </w:r>
      <w:proofErr w:type="spellEnd"/>
      <w:r w:rsidR="0060388E" w:rsidRPr="00471A3E">
        <w:t xml:space="preserve"> </w:t>
      </w:r>
      <w:proofErr w:type="spellStart"/>
      <w:r w:rsidR="0060388E" w:rsidRPr="00471A3E">
        <w:t>urgent</w:t>
      </w:r>
      <w:proofErr w:type="spellEnd"/>
      <w:r w:rsidR="0060388E" w:rsidRPr="00471A3E">
        <w:t xml:space="preserve"> </w:t>
      </w:r>
      <w:proofErr w:type="spellStart"/>
      <w:r w:rsidR="0060388E" w:rsidRPr="00471A3E">
        <w:t>appeals</w:t>
      </w:r>
      <w:proofErr w:type="spellEnd"/>
      <w:r w:rsidR="0060388E" w:rsidRPr="00471A3E">
        <w:t xml:space="preserve"> and </w:t>
      </w:r>
      <w:proofErr w:type="spellStart"/>
      <w:r w:rsidR="0060388E" w:rsidRPr="00471A3E">
        <w:t>provides</w:t>
      </w:r>
      <w:proofErr w:type="spellEnd"/>
      <w:r w:rsidR="0060388E" w:rsidRPr="00471A3E">
        <w:t xml:space="preserve"> </w:t>
      </w:r>
      <w:proofErr w:type="spellStart"/>
      <w:r w:rsidR="0060388E" w:rsidRPr="00471A3E">
        <w:t>emergency</w:t>
      </w:r>
      <w:proofErr w:type="spellEnd"/>
      <w:r w:rsidR="0060388E" w:rsidRPr="00471A3E">
        <w:t xml:space="preserve"> support.</w:t>
      </w:r>
    </w:p>
    <w:p w14:paraId="56DCF8CA" w14:textId="77777777" w:rsidR="002D1739" w:rsidRPr="00471A3E" w:rsidRDefault="0060388E" w:rsidP="00471A3E">
      <w:pPr>
        <w:pStyle w:val="Overskrift3"/>
      </w:pPr>
      <w:proofErr w:type="spellStart"/>
      <w:r w:rsidRPr="00471A3E">
        <w:t>Other</w:t>
      </w:r>
      <w:proofErr w:type="spellEnd"/>
      <w:r w:rsidRPr="00471A3E">
        <w:t xml:space="preserve"> relevant </w:t>
      </w:r>
      <w:proofErr w:type="spellStart"/>
      <w:r w:rsidRPr="00471A3E">
        <w:t>sources</w:t>
      </w:r>
      <w:proofErr w:type="spellEnd"/>
      <w:r w:rsidRPr="00471A3E">
        <w:t>:</w:t>
      </w:r>
    </w:p>
    <w:p w14:paraId="76412FBA" w14:textId="77777777" w:rsidR="002D1739" w:rsidRPr="00471A3E" w:rsidRDefault="00267446" w:rsidP="00471A3E">
      <w:pPr>
        <w:pStyle w:val="Listebombe"/>
      </w:pPr>
      <w:hyperlink r:id="rId99">
        <w:r w:rsidR="0060388E" w:rsidRPr="00471A3E">
          <w:rPr>
            <w:rStyle w:val="Hyperkobling"/>
          </w:rPr>
          <w:t xml:space="preserve">The Norwegian Ministry </w:t>
        </w:r>
        <w:proofErr w:type="spellStart"/>
        <w:r w:rsidR="0060388E" w:rsidRPr="00471A3E">
          <w:rPr>
            <w:rStyle w:val="Hyperkobling"/>
          </w:rPr>
          <w:t>of</w:t>
        </w:r>
        <w:proofErr w:type="spellEnd"/>
        <w:r w:rsidR="0060388E" w:rsidRPr="00471A3E">
          <w:rPr>
            <w:rStyle w:val="Hyperkobling"/>
          </w:rPr>
          <w:t xml:space="preserve"> Foreign </w:t>
        </w:r>
        <w:proofErr w:type="spellStart"/>
        <w:r w:rsidR="0060388E" w:rsidRPr="00471A3E">
          <w:rPr>
            <w:rStyle w:val="Hyperkobling"/>
          </w:rPr>
          <w:t>Affairs</w:t>
        </w:r>
        <w:proofErr w:type="spellEnd"/>
        <w:r w:rsidR="0060388E" w:rsidRPr="00471A3E">
          <w:rPr>
            <w:rStyle w:val="Hyperkobling"/>
          </w:rPr>
          <w:t xml:space="preserve">’ </w:t>
        </w:r>
        <w:proofErr w:type="spellStart"/>
        <w:r w:rsidR="0060388E" w:rsidRPr="00471A3E">
          <w:rPr>
            <w:rStyle w:val="Hyperkobling"/>
          </w:rPr>
          <w:t>webpage</w:t>
        </w:r>
        <w:proofErr w:type="spellEnd"/>
        <w:r w:rsidR="0060388E" w:rsidRPr="00471A3E">
          <w:rPr>
            <w:rStyle w:val="Hyperkobling"/>
          </w:rPr>
          <w:t xml:space="preserve"> </w:t>
        </w:r>
        <w:proofErr w:type="spellStart"/>
        <w:r w:rsidR="0060388E" w:rsidRPr="00471A3E">
          <w:rPr>
            <w:rStyle w:val="Hyperkobling"/>
          </w:rPr>
          <w:t>on</w:t>
        </w:r>
        <w:proofErr w:type="spellEnd"/>
        <w:r w:rsidR="0060388E" w:rsidRPr="00471A3E">
          <w:rPr>
            <w:rStyle w:val="Hyperkobling"/>
          </w:rPr>
          <w:t xml:space="preserve"> human </w:t>
        </w:r>
        <w:proofErr w:type="spellStart"/>
        <w:r w:rsidR="0060388E" w:rsidRPr="00471A3E">
          <w:rPr>
            <w:rStyle w:val="Hyperkobling"/>
          </w:rPr>
          <w:t>rights</w:t>
        </w:r>
        <w:proofErr w:type="spellEnd"/>
        <w:r w:rsidR="0060388E" w:rsidRPr="00471A3E">
          <w:rPr>
            <w:rStyle w:val="Hyperkobling"/>
          </w:rPr>
          <w:t xml:space="preserve"> </w:t>
        </w:r>
        <w:proofErr w:type="spellStart"/>
        <w:r w:rsidR="0060388E" w:rsidRPr="00471A3E">
          <w:rPr>
            <w:rStyle w:val="Hyperkobling"/>
          </w:rPr>
          <w:t>defenders</w:t>
        </w:r>
        <w:proofErr w:type="spellEnd"/>
      </w:hyperlink>
      <w:r w:rsidR="0060388E" w:rsidRPr="00471A3E">
        <w:t xml:space="preserve"> </w:t>
      </w:r>
    </w:p>
    <w:p w14:paraId="3DD0E450" w14:textId="77777777" w:rsidR="002D1739" w:rsidRPr="00471A3E" w:rsidRDefault="0060388E" w:rsidP="00471A3E">
      <w:pPr>
        <w:pStyle w:val="Listebombe"/>
      </w:pPr>
      <w:proofErr w:type="spellStart"/>
      <w:r w:rsidRPr="00471A3E">
        <w:t>Local</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 xml:space="preserve">. National and regional </w:t>
      </w:r>
      <w:proofErr w:type="spellStart"/>
      <w:r w:rsidRPr="00471A3E">
        <w:t>networks</w:t>
      </w:r>
      <w:proofErr w:type="spellEnd"/>
      <w:r w:rsidRPr="00471A3E">
        <w:t xml:space="preserve"> </w:t>
      </w:r>
      <w:proofErr w:type="spellStart"/>
      <w:r w:rsidRPr="00471A3E">
        <w:t>of</w:t>
      </w:r>
      <w:proofErr w:type="spellEnd"/>
      <w:r w:rsidRPr="00471A3E">
        <w:t xml:space="preserve"> human </w:t>
      </w:r>
      <w:proofErr w:type="spellStart"/>
      <w:r w:rsidRPr="00471A3E">
        <w:t>rights</w:t>
      </w:r>
      <w:proofErr w:type="spellEnd"/>
      <w:r w:rsidRPr="00471A3E">
        <w:t xml:space="preserve"> </w:t>
      </w:r>
      <w:proofErr w:type="spellStart"/>
      <w:r w:rsidRPr="00471A3E">
        <w:t>defenders</w:t>
      </w:r>
      <w:proofErr w:type="spellEnd"/>
      <w:r w:rsidRPr="00471A3E">
        <w:t>.</w:t>
      </w:r>
    </w:p>
    <w:p w14:paraId="11D3A0B7" w14:textId="77777777" w:rsidR="002D1739" w:rsidRPr="00471A3E" w:rsidRDefault="0060388E" w:rsidP="00471A3E">
      <w:pPr>
        <w:pStyle w:val="Listebombe"/>
      </w:pPr>
      <w:proofErr w:type="spellStart"/>
      <w:r w:rsidRPr="00471A3E">
        <w:t>Independent</w:t>
      </w:r>
      <w:proofErr w:type="spellEnd"/>
      <w:r w:rsidRPr="00471A3E">
        <w:t xml:space="preserve"> </w:t>
      </w:r>
      <w:proofErr w:type="spellStart"/>
      <w:r w:rsidRPr="00471A3E">
        <w:t>national</w:t>
      </w:r>
      <w:proofErr w:type="spellEnd"/>
      <w:r w:rsidRPr="00471A3E">
        <w:t xml:space="preserve"> human </w:t>
      </w:r>
      <w:proofErr w:type="spellStart"/>
      <w:r w:rsidRPr="00471A3E">
        <w:t>rights</w:t>
      </w:r>
      <w:proofErr w:type="spellEnd"/>
      <w:r w:rsidRPr="00471A3E">
        <w:t xml:space="preserve"> </w:t>
      </w:r>
      <w:proofErr w:type="spellStart"/>
      <w:r w:rsidRPr="00471A3E">
        <w:t>institutions</w:t>
      </w:r>
      <w:proofErr w:type="spellEnd"/>
      <w:r w:rsidRPr="00471A3E">
        <w:t xml:space="preserve">. </w:t>
      </w:r>
      <w:hyperlink r:id="rId100">
        <w:r w:rsidRPr="00471A3E">
          <w:rPr>
            <w:rStyle w:val="Hyperkobling"/>
          </w:rPr>
          <w:t>Home - GANHRI</w:t>
        </w:r>
      </w:hyperlink>
    </w:p>
    <w:p w14:paraId="7EC9432D" w14:textId="77777777" w:rsidR="002D1739" w:rsidRPr="00471A3E" w:rsidRDefault="0060388E" w:rsidP="00471A3E">
      <w:pPr>
        <w:pStyle w:val="Listebombe"/>
      </w:pPr>
      <w:r w:rsidRPr="00471A3E">
        <w:t xml:space="preserve">UN </w:t>
      </w:r>
      <w:proofErr w:type="spellStart"/>
      <w:r w:rsidRPr="00471A3E">
        <w:t>offices</w:t>
      </w:r>
      <w:proofErr w:type="spellEnd"/>
      <w:r w:rsidRPr="00471A3E">
        <w:t xml:space="preserve"> in </w:t>
      </w:r>
      <w:proofErr w:type="spellStart"/>
      <w:r w:rsidRPr="00471A3E">
        <w:t>the</w:t>
      </w:r>
      <w:proofErr w:type="spellEnd"/>
      <w:r w:rsidRPr="00471A3E">
        <w:t xml:space="preserve"> country, in </w:t>
      </w:r>
      <w:proofErr w:type="spellStart"/>
      <w:r w:rsidRPr="00471A3E">
        <w:t>particular</w:t>
      </w:r>
      <w:proofErr w:type="spellEnd"/>
      <w:r w:rsidRPr="00471A3E">
        <w:t xml:space="preserve"> </w:t>
      </w:r>
      <w:proofErr w:type="spellStart"/>
      <w:r w:rsidRPr="00471A3E">
        <w:t>the</w:t>
      </w:r>
      <w:proofErr w:type="spellEnd"/>
      <w:r w:rsidRPr="00471A3E">
        <w:t xml:space="preserve"> Office </w:t>
      </w:r>
      <w:proofErr w:type="spellStart"/>
      <w:r w:rsidRPr="00471A3E">
        <w:t>of</w:t>
      </w:r>
      <w:proofErr w:type="spellEnd"/>
      <w:r w:rsidRPr="00471A3E">
        <w:t xml:space="preserve"> </w:t>
      </w:r>
      <w:proofErr w:type="spellStart"/>
      <w:r w:rsidRPr="00471A3E">
        <w:t>the</w:t>
      </w:r>
      <w:proofErr w:type="spellEnd"/>
      <w:r w:rsidRPr="00471A3E">
        <w:t xml:space="preserve"> United Nations High </w:t>
      </w:r>
      <w:proofErr w:type="spellStart"/>
      <w:r w:rsidRPr="00471A3E">
        <w:t>Commissioner</w:t>
      </w:r>
      <w:proofErr w:type="spellEnd"/>
      <w:r w:rsidRPr="00471A3E">
        <w:t xml:space="preserve"> for Human Rights (OHCHR), and/or UN human </w:t>
      </w:r>
      <w:proofErr w:type="spellStart"/>
      <w:r w:rsidRPr="00471A3E">
        <w:t>rights</w:t>
      </w:r>
      <w:proofErr w:type="spellEnd"/>
      <w:r w:rsidRPr="00471A3E">
        <w:t xml:space="preserve"> </w:t>
      </w:r>
      <w:proofErr w:type="spellStart"/>
      <w:r w:rsidRPr="00471A3E">
        <w:t>advisers</w:t>
      </w:r>
      <w:proofErr w:type="spellEnd"/>
      <w:r w:rsidRPr="00471A3E">
        <w:t>.</w:t>
      </w:r>
    </w:p>
    <w:p w14:paraId="0A23061E" w14:textId="77777777" w:rsidR="002D1739" w:rsidRPr="00471A3E" w:rsidRDefault="0060388E" w:rsidP="00471A3E">
      <w:pPr>
        <w:pStyle w:val="Listebombe"/>
      </w:pPr>
      <w:r w:rsidRPr="00471A3E">
        <w:t xml:space="preserve">Reports and </w:t>
      </w:r>
      <w:proofErr w:type="spellStart"/>
      <w:r w:rsidRPr="00471A3E">
        <w:t>recommendations</w:t>
      </w:r>
      <w:proofErr w:type="spellEnd"/>
      <w:r w:rsidRPr="00471A3E">
        <w:t xml:space="preserve"> from </w:t>
      </w:r>
      <w:proofErr w:type="spellStart"/>
      <w:r w:rsidRPr="00471A3E">
        <w:t>the</w:t>
      </w:r>
      <w:proofErr w:type="spellEnd"/>
      <w:r w:rsidRPr="00471A3E">
        <w:t xml:space="preserve"> UN human </w:t>
      </w:r>
      <w:proofErr w:type="spellStart"/>
      <w:r w:rsidRPr="00471A3E">
        <w:t>rights</w:t>
      </w:r>
      <w:proofErr w:type="spellEnd"/>
      <w:r w:rsidRPr="00471A3E">
        <w:t xml:space="preserve"> system, in </w:t>
      </w:r>
      <w:proofErr w:type="spellStart"/>
      <w:r w:rsidRPr="00471A3E">
        <w:t>particular</w:t>
      </w:r>
      <w:proofErr w:type="spellEnd"/>
      <w:r w:rsidRPr="00471A3E">
        <w:t xml:space="preserve"> </w:t>
      </w:r>
      <w:proofErr w:type="spellStart"/>
      <w:r w:rsidRPr="00471A3E">
        <w:t>the</w:t>
      </w:r>
      <w:proofErr w:type="spellEnd"/>
      <w:r w:rsidRPr="00471A3E">
        <w:t xml:space="preserve"> </w:t>
      </w:r>
      <w:hyperlink r:id="rId101">
        <w:r w:rsidRPr="00471A3E">
          <w:rPr>
            <w:rStyle w:val="Hyperkobling"/>
          </w:rPr>
          <w:t xml:space="preserve">Special </w:t>
        </w:r>
        <w:proofErr w:type="spellStart"/>
        <w:r w:rsidRPr="00471A3E">
          <w:rPr>
            <w:rStyle w:val="Hyperkobling"/>
          </w:rPr>
          <w:t>Rapporteur</w:t>
        </w:r>
        <w:proofErr w:type="spellEnd"/>
        <w:r w:rsidRPr="00471A3E">
          <w:rPr>
            <w:rStyle w:val="Hyperkobling"/>
          </w:rPr>
          <w:t xml:space="preserve"> </w:t>
        </w:r>
        <w:proofErr w:type="spellStart"/>
        <w:r w:rsidRPr="00471A3E">
          <w:rPr>
            <w:rStyle w:val="Hyperkobling"/>
          </w:rPr>
          <w:t>on</w:t>
        </w:r>
        <w:proofErr w:type="spellEnd"/>
        <w:r w:rsidRPr="00471A3E">
          <w:rPr>
            <w:rStyle w:val="Hyperkobling"/>
          </w:rPr>
          <w:t xml:space="preserve"> </w:t>
        </w:r>
        <w:proofErr w:type="spellStart"/>
        <w:r w:rsidRPr="00471A3E">
          <w:rPr>
            <w:rStyle w:val="Hyperkobling"/>
          </w:rPr>
          <w:t>the</w:t>
        </w:r>
        <w:proofErr w:type="spellEnd"/>
        <w:r w:rsidRPr="00471A3E">
          <w:rPr>
            <w:rStyle w:val="Hyperkobling"/>
          </w:rPr>
          <w:t xml:space="preserve"> </w:t>
        </w:r>
        <w:proofErr w:type="spellStart"/>
        <w:r w:rsidRPr="00471A3E">
          <w:rPr>
            <w:rStyle w:val="Hyperkobling"/>
          </w:rPr>
          <w:t>situation</w:t>
        </w:r>
        <w:proofErr w:type="spellEnd"/>
        <w:r w:rsidRPr="00471A3E">
          <w:rPr>
            <w:rStyle w:val="Hyperkobling"/>
          </w:rPr>
          <w:t xml:space="preserve"> </w:t>
        </w:r>
        <w:proofErr w:type="spellStart"/>
        <w:r w:rsidRPr="00471A3E">
          <w:rPr>
            <w:rStyle w:val="Hyperkobling"/>
          </w:rPr>
          <w:t>of</w:t>
        </w:r>
        <w:proofErr w:type="spellEnd"/>
        <w:r w:rsidRPr="00471A3E">
          <w:rPr>
            <w:rStyle w:val="Hyperkobling"/>
          </w:rPr>
          <w:t xml:space="preserve"> human </w:t>
        </w:r>
        <w:proofErr w:type="spellStart"/>
        <w:r w:rsidRPr="00471A3E">
          <w:rPr>
            <w:rStyle w:val="Hyperkobling"/>
          </w:rPr>
          <w:t>rights</w:t>
        </w:r>
        <w:proofErr w:type="spellEnd"/>
        <w:r w:rsidRPr="00471A3E">
          <w:rPr>
            <w:rStyle w:val="Hyperkobling"/>
          </w:rPr>
          <w:t xml:space="preserve"> </w:t>
        </w:r>
        <w:proofErr w:type="spellStart"/>
        <w:r w:rsidRPr="00471A3E">
          <w:rPr>
            <w:rStyle w:val="Hyperkobling"/>
          </w:rPr>
          <w:t>defenders</w:t>
        </w:r>
        <w:proofErr w:type="spellEnd"/>
      </w:hyperlink>
      <w:r w:rsidRPr="00471A3E">
        <w:t xml:space="preserve">, and </w:t>
      </w:r>
      <w:proofErr w:type="spellStart"/>
      <w:r w:rsidRPr="00471A3E">
        <w:t>the</w:t>
      </w:r>
      <w:proofErr w:type="spellEnd"/>
      <w:r w:rsidRPr="00471A3E">
        <w:t xml:space="preserve"> </w:t>
      </w:r>
      <w:hyperlink r:id="rId102">
        <w:proofErr w:type="spellStart"/>
        <w:r w:rsidRPr="00471A3E">
          <w:rPr>
            <w:rStyle w:val="Hyperkobling"/>
          </w:rPr>
          <w:t>country’s</w:t>
        </w:r>
        <w:proofErr w:type="spellEnd"/>
        <w:r w:rsidRPr="00471A3E">
          <w:rPr>
            <w:rStyle w:val="Hyperkobling"/>
          </w:rPr>
          <w:t xml:space="preserve"> </w:t>
        </w:r>
        <w:proofErr w:type="spellStart"/>
        <w:r w:rsidRPr="00471A3E">
          <w:rPr>
            <w:rStyle w:val="Hyperkobling"/>
          </w:rPr>
          <w:t>own</w:t>
        </w:r>
        <w:proofErr w:type="spellEnd"/>
        <w:r w:rsidRPr="00471A3E">
          <w:rPr>
            <w:rStyle w:val="Hyperkobling"/>
          </w:rPr>
          <w:t xml:space="preserve"> Universal </w:t>
        </w:r>
        <w:proofErr w:type="spellStart"/>
        <w:r w:rsidRPr="00471A3E">
          <w:rPr>
            <w:rStyle w:val="Hyperkobling"/>
          </w:rPr>
          <w:t>Periodic</w:t>
        </w:r>
        <w:proofErr w:type="spellEnd"/>
        <w:r w:rsidRPr="00471A3E">
          <w:rPr>
            <w:rStyle w:val="Hyperkobling"/>
          </w:rPr>
          <w:t xml:space="preserve"> </w:t>
        </w:r>
        <w:proofErr w:type="spellStart"/>
        <w:r w:rsidRPr="00471A3E">
          <w:rPr>
            <w:rStyle w:val="Hyperkobling"/>
          </w:rPr>
          <w:t>Review</w:t>
        </w:r>
        <w:proofErr w:type="spellEnd"/>
        <w:r w:rsidRPr="00471A3E">
          <w:rPr>
            <w:rStyle w:val="Hyperkobling"/>
          </w:rPr>
          <w:t xml:space="preserve"> under </w:t>
        </w:r>
        <w:proofErr w:type="spellStart"/>
        <w:r w:rsidRPr="00471A3E">
          <w:rPr>
            <w:rStyle w:val="Hyperkobling"/>
          </w:rPr>
          <w:t>the</w:t>
        </w:r>
        <w:proofErr w:type="spellEnd"/>
        <w:r w:rsidRPr="00471A3E">
          <w:rPr>
            <w:rStyle w:val="Hyperkobling"/>
          </w:rPr>
          <w:t xml:space="preserve"> Human Rights Council</w:t>
        </w:r>
      </w:hyperlink>
      <w:r w:rsidRPr="00471A3E">
        <w:t xml:space="preserve"> </w:t>
      </w:r>
    </w:p>
    <w:p w14:paraId="7CAE6E9B" w14:textId="77777777" w:rsidR="002D1739" w:rsidRPr="00471A3E" w:rsidRDefault="0060388E" w:rsidP="00471A3E">
      <w:pPr>
        <w:pStyle w:val="Listebombe"/>
      </w:pPr>
      <w:proofErr w:type="spellStart"/>
      <w:r w:rsidRPr="00471A3E">
        <w:t>Other</w:t>
      </w:r>
      <w:proofErr w:type="spellEnd"/>
      <w:r w:rsidRPr="00471A3E">
        <w:t xml:space="preserve"> </w:t>
      </w:r>
      <w:proofErr w:type="spellStart"/>
      <w:r w:rsidRPr="00471A3E">
        <w:t>countries</w:t>
      </w:r>
      <w:proofErr w:type="spellEnd"/>
      <w:r w:rsidRPr="00471A3E">
        <w:t xml:space="preserve">’ </w:t>
      </w:r>
      <w:proofErr w:type="spellStart"/>
      <w:r w:rsidRPr="00471A3E">
        <w:t>diplomatic</w:t>
      </w:r>
      <w:proofErr w:type="spellEnd"/>
      <w:r w:rsidRPr="00471A3E">
        <w:t xml:space="preserve"> missions. </w:t>
      </w:r>
    </w:p>
    <w:p w14:paraId="4AD63BF9" w14:textId="77777777" w:rsidR="002D1739" w:rsidRPr="00471A3E" w:rsidRDefault="0060388E" w:rsidP="00471A3E">
      <w:pPr>
        <w:pStyle w:val="Listebombe"/>
      </w:pPr>
      <w:r w:rsidRPr="00471A3E">
        <w:t xml:space="preserve">Reports and </w:t>
      </w:r>
      <w:proofErr w:type="spellStart"/>
      <w:r w:rsidRPr="00471A3E">
        <w:t>recommendations</w:t>
      </w:r>
      <w:proofErr w:type="spellEnd"/>
      <w:r w:rsidRPr="00471A3E">
        <w:t xml:space="preserve"> from regional </w:t>
      </w:r>
      <w:proofErr w:type="spellStart"/>
      <w:r w:rsidRPr="00471A3E">
        <w:t>organisations</w:t>
      </w:r>
      <w:proofErr w:type="spellEnd"/>
      <w:r w:rsidRPr="00471A3E">
        <w:t xml:space="preserve"> for </w:t>
      </w:r>
      <w:proofErr w:type="spellStart"/>
      <w:r w:rsidRPr="00471A3E">
        <w:t>example</w:t>
      </w:r>
      <w:proofErr w:type="spellEnd"/>
      <w:r w:rsidRPr="00471A3E">
        <w:t xml:space="preserve"> </w:t>
      </w:r>
      <w:proofErr w:type="spellStart"/>
      <w:r w:rsidRPr="00471A3E">
        <w:t>the</w:t>
      </w:r>
      <w:proofErr w:type="spellEnd"/>
      <w:r w:rsidRPr="00471A3E">
        <w:t xml:space="preserve"> Council </w:t>
      </w:r>
      <w:proofErr w:type="spellStart"/>
      <w:r w:rsidRPr="00471A3E">
        <w:t>of</w:t>
      </w:r>
      <w:proofErr w:type="spellEnd"/>
      <w:r w:rsidRPr="00471A3E">
        <w:t xml:space="preserve"> Europe and </w:t>
      </w:r>
      <w:proofErr w:type="spellStart"/>
      <w:r w:rsidRPr="00471A3E">
        <w:t>the</w:t>
      </w:r>
      <w:proofErr w:type="spellEnd"/>
      <w:r w:rsidRPr="00471A3E">
        <w:t xml:space="preserve"> OSCE.</w:t>
      </w:r>
    </w:p>
    <w:p w14:paraId="17C7AF7A" w14:textId="77777777" w:rsidR="002D1739" w:rsidRPr="00471A3E" w:rsidRDefault="0060388E" w:rsidP="00471A3E">
      <w:pPr>
        <w:pStyle w:val="Listebombe"/>
      </w:pPr>
      <w:r w:rsidRPr="00471A3E">
        <w:lastRenderedPageBreak/>
        <w:t xml:space="preserve">National </w:t>
      </w:r>
      <w:proofErr w:type="spellStart"/>
      <w:r w:rsidRPr="00471A3E">
        <w:t>public</w:t>
      </w:r>
      <w:proofErr w:type="spellEnd"/>
      <w:r w:rsidRPr="00471A3E">
        <w:t xml:space="preserve"> </w:t>
      </w:r>
      <w:proofErr w:type="spellStart"/>
      <w:r w:rsidRPr="00471A3E">
        <w:t>institutions</w:t>
      </w:r>
      <w:proofErr w:type="spellEnd"/>
      <w:r w:rsidRPr="00471A3E">
        <w:t xml:space="preserve"> (</w:t>
      </w:r>
      <w:proofErr w:type="spellStart"/>
      <w:r w:rsidRPr="00471A3E">
        <w:t>ministries</w:t>
      </w:r>
      <w:proofErr w:type="spellEnd"/>
      <w:r w:rsidRPr="00471A3E">
        <w:t xml:space="preserve">, </w:t>
      </w:r>
      <w:proofErr w:type="spellStart"/>
      <w:r w:rsidRPr="00471A3E">
        <w:t>ombudsmen</w:t>
      </w:r>
      <w:proofErr w:type="spellEnd"/>
      <w:r w:rsidRPr="00471A3E">
        <w:t xml:space="preserve">, </w:t>
      </w:r>
      <w:proofErr w:type="spellStart"/>
      <w:r w:rsidRPr="00471A3E">
        <w:t>commissions</w:t>
      </w:r>
      <w:proofErr w:type="spellEnd"/>
      <w:r w:rsidRPr="00471A3E">
        <w:t xml:space="preserve">, etc.), </w:t>
      </w:r>
      <w:proofErr w:type="spellStart"/>
      <w:r w:rsidRPr="00471A3E">
        <w:t>national</w:t>
      </w:r>
      <w:proofErr w:type="spellEnd"/>
      <w:r w:rsidRPr="00471A3E">
        <w:t xml:space="preserve"> </w:t>
      </w:r>
      <w:proofErr w:type="spellStart"/>
      <w:r w:rsidRPr="00471A3E">
        <w:t>research</w:t>
      </w:r>
      <w:proofErr w:type="spellEnd"/>
      <w:r w:rsidRPr="00471A3E">
        <w:t xml:space="preserve"> </w:t>
      </w:r>
      <w:proofErr w:type="spellStart"/>
      <w:r w:rsidRPr="00471A3E">
        <w:t>institutions</w:t>
      </w:r>
      <w:proofErr w:type="spellEnd"/>
      <w:r w:rsidRPr="00471A3E">
        <w:t xml:space="preserve"> and </w:t>
      </w:r>
      <w:proofErr w:type="spellStart"/>
      <w:r w:rsidRPr="00471A3E">
        <w:t>universities</w:t>
      </w:r>
      <w:proofErr w:type="spellEnd"/>
      <w:r w:rsidRPr="00471A3E">
        <w:t>.</w:t>
      </w:r>
    </w:p>
    <w:p w14:paraId="62A3A400" w14:textId="77777777" w:rsidR="002D1739" w:rsidRPr="00471A3E" w:rsidRDefault="0060388E" w:rsidP="00471A3E">
      <w:pPr>
        <w:pStyle w:val="Listebombe"/>
      </w:pPr>
      <w:proofErr w:type="spellStart"/>
      <w:r w:rsidRPr="00471A3E">
        <w:t>Speeches</w:t>
      </w:r>
      <w:proofErr w:type="spellEnd"/>
      <w:r w:rsidRPr="00471A3E">
        <w:t xml:space="preserve"> and </w:t>
      </w:r>
      <w:proofErr w:type="spellStart"/>
      <w:r w:rsidRPr="00471A3E">
        <w:t>addresses</w:t>
      </w:r>
      <w:proofErr w:type="spellEnd"/>
      <w:r w:rsidRPr="00471A3E">
        <w:t xml:space="preserve"> by </w:t>
      </w:r>
      <w:proofErr w:type="spellStart"/>
      <w:r w:rsidRPr="00471A3E">
        <w:t>the</w:t>
      </w:r>
      <w:proofErr w:type="spellEnd"/>
      <w:r w:rsidRPr="00471A3E">
        <w:t xml:space="preserve"> </w:t>
      </w:r>
      <w:proofErr w:type="spellStart"/>
      <w:r w:rsidRPr="00471A3E">
        <w:t>authorities</w:t>
      </w:r>
      <w:proofErr w:type="spellEnd"/>
      <w:r w:rsidRPr="00471A3E">
        <w:t xml:space="preserve"> in </w:t>
      </w:r>
      <w:proofErr w:type="spellStart"/>
      <w:r w:rsidRPr="00471A3E">
        <w:t>national</w:t>
      </w:r>
      <w:proofErr w:type="spellEnd"/>
      <w:r w:rsidRPr="00471A3E">
        <w:t xml:space="preserve"> and </w:t>
      </w:r>
      <w:proofErr w:type="spellStart"/>
      <w:r w:rsidRPr="00471A3E">
        <w:t>international</w:t>
      </w:r>
      <w:proofErr w:type="spellEnd"/>
      <w:r w:rsidRPr="00471A3E">
        <w:t xml:space="preserve"> forums.</w:t>
      </w:r>
    </w:p>
    <w:p w14:paraId="3AD7752F" w14:textId="77777777" w:rsidR="002D1739" w:rsidRPr="00471A3E" w:rsidRDefault="0060388E" w:rsidP="00471A3E">
      <w:pPr>
        <w:pStyle w:val="Listebombe"/>
      </w:pPr>
      <w:r w:rsidRPr="00471A3E">
        <w:t xml:space="preserve">Reports </w:t>
      </w:r>
      <w:proofErr w:type="spellStart"/>
      <w:r w:rsidRPr="00471A3E">
        <w:t>on</w:t>
      </w:r>
      <w:proofErr w:type="spellEnd"/>
      <w:r w:rsidRPr="00471A3E">
        <w:t xml:space="preserve"> human </w:t>
      </w:r>
      <w:proofErr w:type="spellStart"/>
      <w:r w:rsidRPr="00471A3E">
        <w:t>rights</w:t>
      </w:r>
      <w:proofErr w:type="spellEnd"/>
      <w:r w:rsidRPr="00471A3E">
        <w:t xml:space="preserve"> in </w:t>
      </w:r>
      <w:proofErr w:type="spellStart"/>
      <w:r w:rsidRPr="00471A3E">
        <w:t>the</w:t>
      </w:r>
      <w:proofErr w:type="spellEnd"/>
      <w:r w:rsidRPr="00471A3E">
        <w:t xml:space="preserve"> </w:t>
      </w:r>
      <w:proofErr w:type="spellStart"/>
      <w:r w:rsidRPr="00471A3E">
        <w:t>local</w:t>
      </w:r>
      <w:proofErr w:type="spellEnd"/>
      <w:r w:rsidRPr="00471A3E">
        <w:t xml:space="preserve"> media and </w:t>
      </w:r>
      <w:proofErr w:type="spellStart"/>
      <w:r w:rsidRPr="00471A3E">
        <w:t>international</w:t>
      </w:r>
      <w:proofErr w:type="spellEnd"/>
      <w:r w:rsidRPr="00471A3E">
        <w:t xml:space="preserve"> press.</w:t>
      </w:r>
    </w:p>
    <w:p w14:paraId="76B7561A" w14:textId="77777777" w:rsidR="002D1739" w:rsidRPr="00471A3E" w:rsidRDefault="0060388E" w:rsidP="00471A3E">
      <w:pPr>
        <w:pStyle w:val="Listebombe"/>
      </w:pPr>
      <w:r w:rsidRPr="00471A3E">
        <w:t xml:space="preserve">Norwegian and </w:t>
      </w:r>
      <w:proofErr w:type="spellStart"/>
      <w:r w:rsidRPr="00471A3E">
        <w:t>international</w:t>
      </w:r>
      <w:proofErr w:type="spellEnd"/>
      <w:r w:rsidRPr="00471A3E">
        <w:t xml:space="preserve"> human </w:t>
      </w:r>
      <w:proofErr w:type="spellStart"/>
      <w:r w:rsidRPr="00471A3E">
        <w:t>rights</w:t>
      </w:r>
      <w:proofErr w:type="spellEnd"/>
      <w:r w:rsidRPr="00471A3E">
        <w:t xml:space="preserve"> </w:t>
      </w:r>
      <w:proofErr w:type="spellStart"/>
      <w:r w:rsidRPr="00471A3E">
        <w:t>organisations</w:t>
      </w:r>
      <w:proofErr w:type="spellEnd"/>
      <w:r w:rsidRPr="00471A3E">
        <w:t xml:space="preserve"> </w:t>
      </w:r>
      <w:proofErr w:type="spellStart"/>
      <w:r w:rsidRPr="00471A3E">
        <w:t>working</w:t>
      </w:r>
      <w:proofErr w:type="spellEnd"/>
      <w:r w:rsidRPr="00471A3E">
        <w:t xml:space="preserve"> in </w:t>
      </w:r>
      <w:proofErr w:type="spellStart"/>
      <w:r w:rsidRPr="00471A3E">
        <w:t>the</w:t>
      </w:r>
      <w:proofErr w:type="spellEnd"/>
      <w:r w:rsidRPr="00471A3E">
        <w:t xml:space="preserve"> country in </w:t>
      </w:r>
      <w:proofErr w:type="spellStart"/>
      <w:r w:rsidRPr="00471A3E">
        <w:t>question</w:t>
      </w:r>
      <w:proofErr w:type="spellEnd"/>
      <w:r w:rsidRPr="00471A3E">
        <w:t>.</w:t>
      </w:r>
    </w:p>
    <w:p w14:paraId="726F0EF7" w14:textId="77777777" w:rsidR="002D1739" w:rsidRPr="00471A3E" w:rsidRDefault="00267446" w:rsidP="00471A3E">
      <w:pPr>
        <w:pStyle w:val="Listebombe"/>
      </w:pPr>
      <w:hyperlink r:id="rId103">
        <w:proofErr w:type="spellStart"/>
        <w:r w:rsidR="0060388E" w:rsidRPr="00471A3E">
          <w:rPr>
            <w:rStyle w:val="Hyperkobling"/>
          </w:rPr>
          <w:t>Freedom</w:t>
        </w:r>
        <w:proofErr w:type="spellEnd"/>
        <w:r w:rsidR="0060388E" w:rsidRPr="00471A3E">
          <w:rPr>
            <w:rStyle w:val="Hyperkobling"/>
          </w:rPr>
          <w:t xml:space="preserve"> House: </w:t>
        </w:r>
        <w:proofErr w:type="spellStart"/>
        <w:r w:rsidR="0060388E" w:rsidRPr="00471A3E">
          <w:rPr>
            <w:rStyle w:val="Hyperkobling"/>
          </w:rPr>
          <w:t>Freedom</w:t>
        </w:r>
        <w:proofErr w:type="spellEnd"/>
        <w:r w:rsidR="0060388E" w:rsidRPr="00471A3E">
          <w:rPr>
            <w:rStyle w:val="Hyperkobling"/>
          </w:rPr>
          <w:t xml:space="preserve"> in </w:t>
        </w:r>
        <w:proofErr w:type="spellStart"/>
        <w:r w:rsidR="0060388E" w:rsidRPr="00471A3E">
          <w:rPr>
            <w:rStyle w:val="Hyperkobling"/>
          </w:rPr>
          <w:t>the</w:t>
        </w:r>
        <w:proofErr w:type="spellEnd"/>
        <w:r w:rsidR="0060388E" w:rsidRPr="00471A3E">
          <w:rPr>
            <w:rStyle w:val="Hyperkobling"/>
          </w:rPr>
          <w:t xml:space="preserve"> World Report</w:t>
        </w:r>
      </w:hyperlink>
      <w:r w:rsidR="0060388E" w:rsidRPr="00471A3E">
        <w:t xml:space="preserve">: </w:t>
      </w:r>
      <w:proofErr w:type="spellStart"/>
      <w:r w:rsidR="0060388E" w:rsidRPr="00471A3E">
        <w:t>Annual</w:t>
      </w:r>
      <w:proofErr w:type="spellEnd"/>
      <w:r w:rsidR="0060388E" w:rsidRPr="00471A3E">
        <w:t xml:space="preserve"> report </w:t>
      </w:r>
      <w:proofErr w:type="spellStart"/>
      <w:r w:rsidR="0060388E" w:rsidRPr="00471A3E">
        <w:t>tracking</w:t>
      </w:r>
      <w:proofErr w:type="spellEnd"/>
      <w:r w:rsidR="0060388E" w:rsidRPr="00471A3E">
        <w:t xml:space="preserve"> global trends in </w:t>
      </w:r>
      <w:proofErr w:type="spellStart"/>
      <w:r w:rsidR="0060388E" w:rsidRPr="00471A3E">
        <w:t>political</w:t>
      </w:r>
      <w:proofErr w:type="spellEnd"/>
      <w:r w:rsidR="0060388E" w:rsidRPr="00471A3E">
        <w:t xml:space="preserve"> </w:t>
      </w:r>
      <w:proofErr w:type="spellStart"/>
      <w:r w:rsidR="0060388E" w:rsidRPr="00471A3E">
        <w:t>rights</w:t>
      </w:r>
      <w:proofErr w:type="spellEnd"/>
      <w:r w:rsidR="0060388E" w:rsidRPr="00471A3E">
        <w:t xml:space="preserve"> and </w:t>
      </w:r>
      <w:proofErr w:type="spellStart"/>
      <w:r w:rsidR="0060388E" w:rsidRPr="00471A3E">
        <w:t>civil</w:t>
      </w:r>
      <w:proofErr w:type="spellEnd"/>
      <w:r w:rsidR="0060388E" w:rsidRPr="00471A3E">
        <w:t xml:space="preserve"> </w:t>
      </w:r>
      <w:proofErr w:type="spellStart"/>
      <w:r w:rsidR="0060388E" w:rsidRPr="00471A3E">
        <w:t>liberties</w:t>
      </w:r>
      <w:proofErr w:type="spellEnd"/>
      <w:r w:rsidR="0060388E" w:rsidRPr="00471A3E">
        <w:t>.</w:t>
      </w:r>
    </w:p>
    <w:p w14:paraId="299E0CBF" w14:textId="77777777" w:rsidR="002D1739" w:rsidRPr="00471A3E" w:rsidRDefault="00267446" w:rsidP="00471A3E">
      <w:pPr>
        <w:pStyle w:val="Listebombe"/>
      </w:pPr>
      <w:hyperlink r:id="rId104">
        <w:proofErr w:type="spellStart"/>
        <w:r w:rsidR="0060388E" w:rsidRPr="00471A3E">
          <w:rPr>
            <w:rStyle w:val="Hyperkobling"/>
          </w:rPr>
          <w:t>Freedom</w:t>
        </w:r>
        <w:proofErr w:type="spellEnd"/>
        <w:r w:rsidR="0060388E" w:rsidRPr="00471A3E">
          <w:rPr>
            <w:rStyle w:val="Hyperkobling"/>
          </w:rPr>
          <w:t xml:space="preserve"> House: </w:t>
        </w:r>
        <w:proofErr w:type="spellStart"/>
        <w:r w:rsidR="0060388E" w:rsidRPr="00471A3E">
          <w:rPr>
            <w:rStyle w:val="Hyperkobling"/>
          </w:rPr>
          <w:t>Freedom</w:t>
        </w:r>
        <w:proofErr w:type="spellEnd"/>
        <w:r w:rsidR="0060388E" w:rsidRPr="00471A3E">
          <w:rPr>
            <w:rStyle w:val="Hyperkobling"/>
          </w:rPr>
          <w:t xml:space="preserve">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Net Report</w:t>
        </w:r>
      </w:hyperlink>
      <w:r w:rsidR="0060388E" w:rsidRPr="00471A3E">
        <w:t xml:space="preserve">: </w:t>
      </w:r>
      <w:proofErr w:type="spellStart"/>
      <w:r w:rsidR="0060388E" w:rsidRPr="00471A3E">
        <w:t>Annual</w:t>
      </w:r>
      <w:proofErr w:type="spellEnd"/>
      <w:r w:rsidR="0060388E" w:rsidRPr="00471A3E">
        <w:t xml:space="preserve"> report </w:t>
      </w:r>
      <w:proofErr w:type="spellStart"/>
      <w:r w:rsidR="0060388E" w:rsidRPr="00471A3E">
        <w:t>on</w:t>
      </w:r>
      <w:proofErr w:type="spellEnd"/>
      <w:r w:rsidR="0060388E" w:rsidRPr="00471A3E">
        <w:t xml:space="preserve"> </w:t>
      </w:r>
      <w:proofErr w:type="spellStart"/>
      <w:r w:rsidR="0060388E" w:rsidRPr="00471A3E">
        <w:t>internet</w:t>
      </w:r>
      <w:proofErr w:type="spellEnd"/>
      <w:r w:rsidR="0060388E" w:rsidRPr="00471A3E">
        <w:t xml:space="preserve"> </w:t>
      </w:r>
      <w:proofErr w:type="spellStart"/>
      <w:r w:rsidR="0060388E" w:rsidRPr="00471A3E">
        <w:t>freedom</w:t>
      </w:r>
      <w:proofErr w:type="spellEnd"/>
      <w:r w:rsidR="0060388E" w:rsidRPr="00471A3E">
        <w:t>.</w:t>
      </w:r>
    </w:p>
    <w:p w14:paraId="2F5BCE55" w14:textId="77777777" w:rsidR="002D1739" w:rsidRPr="00471A3E" w:rsidRDefault="00267446" w:rsidP="00471A3E">
      <w:pPr>
        <w:pStyle w:val="Listebombe"/>
      </w:pPr>
      <w:hyperlink r:id="rId105">
        <w:proofErr w:type="spellStart"/>
        <w:r w:rsidR="0060388E" w:rsidRPr="00471A3E">
          <w:rPr>
            <w:rStyle w:val="Hyperkobling"/>
          </w:rPr>
          <w:t>Varieties</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Democracy (V-Dem) Reports</w:t>
        </w:r>
      </w:hyperlink>
      <w:r w:rsidR="0060388E" w:rsidRPr="00471A3E">
        <w:t xml:space="preserve">: </w:t>
      </w:r>
      <w:proofErr w:type="spellStart"/>
      <w:r w:rsidR="0060388E" w:rsidRPr="00471A3E">
        <w:t>Produces</w:t>
      </w:r>
      <w:proofErr w:type="spellEnd"/>
      <w:r w:rsidR="0060388E" w:rsidRPr="00471A3E">
        <w:t xml:space="preserve"> </w:t>
      </w:r>
      <w:proofErr w:type="spellStart"/>
      <w:r w:rsidR="0060388E" w:rsidRPr="00471A3E">
        <w:t>the</w:t>
      </w:r>
      <w:proofErr w:type="spellEnd"/>
      <w:r w:rsidR="0060388E" w:rsidRPr="00471A3E">
        <w:t xml:space="preserve"> </w:t>
      </w:r>
      <w:proofErr w:type="spellStart"/>
      <w:r w:rsidR="0060388E" w:rsidRPr="00471A3E">
        <w:t>largest</w:t>
      </w:r>
      <w:proofErr w:type="spellEnd"/>
      <w:r w:rsidR="0060388E" w:rsidRPr="00471A3E">
        <w:t xml:space="preserve"> global </w:t>
      </w:r>
      <w:proofErr w:type="spellStart"/>
      <w:r w:rsidR="0060388E" w:rsidRPr="00471A3E">
        <w:t>dataset</w:t>
      </w:r>
      <w:proofErr w:type="spellEnd"/>
      <w:r w:rsidR="0060388E" w:rsidRPr="00471A3E">
        <w:t xml:space="preserve"> </w:t>
      </w:r>
      <w:proofErr w:type="spellStart"/>
      <w:r w:rsidR="0060388E" w:rsidRPr="00471A3E">
        <w:t>on</w:t>
      </w:r>
      <w:proofErr w:type="spellEnd"/>
      <w:r w:rsidR="0060388E" w:rsidRPr="00471A3E">
        <w:t xml:space="preserve"> </w:t>
      </w:r>
      <w:proofErr w:type="spellStart"/>
      <w:r w:rsidR="0060388E" w:rsidRPr="00471A3E">
        <w:t>democracy</w:t>
      </w:r>
      <w:proofErr w:type="spellEnd"/>
      <w:r w:rsidR="0060388E" w:rsidRPr="00471A3E">
        <w:t>.</w:t>
      </w:r>
    </w:p>
    <w:p w14:paraId="70076FA3" w14:textId="77777777" w:rsidR="002D1739" w:rsidRPr="00471A3E" w:rsidRDefault="0060388E" w:rsidP="00471A3E">
      <w:pPr>
        <w:pStyle w:val="Overskrift2"/>
      </w:pPr>
      <w:proofErr w:type="spellStart"/>
      <w:r w:rsidRPr="00471A3E">
        <w:t>Appendix</w:t>
      </w:r>
      <w:proofErr w:type="spellEnd"/>
      <w:r w:rsidRPr="00471A3E">
        <w:t xml:space="preserve"> C: </w:t>
      </w:r>
      <w:proofErr w:type="spellStart"/>
      <w:r w:rsidRPr="00471A3E">
        <w:t>Examples</w:t>
      </w:r>
      <w:proofErr w:type="spellEnd"/>
      <w:r w:rsidRPr="00471A3E">
        <w:t xml:space="preserve"> </w:t>
      </w:r>
      <w:proofErr w:type="spellStart"/>
      <w:r w:rsidRPr="00471A3E">
        <w:t>of</w:t>
      </w:r>
      <w:proofErr w:type="spellEnd"/>
      <w:r w:rsidRPr="00471A3E">
        <w:t xml:space="preserve"> </w:t>
      </w:r>
      <w:proofErr w:type="spellStart"/>
      <w:r w:rsidRPr="00471A3E">
        <w:t>international</w:t>
      </w:r>
      <w:proofErr w:type="spellEnd"/>
      <w:r w:rsidRPr="00471A3E">
        <w:t xml:space="preserve"> </w:t>
      </w:r>
      <w:proofErr w:type="spellStart"/>
      <w:r w:rsidRPr="00471A3E">
        <w:t>protection</w:t>
      </w:r>
      <w:proofErr w:type="spellEnd"/>
      <w:r w:rsidRPr="00471A3E">
        <w:t xml:space="preserve"> </w:t>
      </w:r>
      <w:proofErr w:type="spellStart"/>
      <w:r w:rsidRPr="00471A3E">
        <w:t>mechanisms</w:t>
      </w:r>
      <w:proofErr w:type="spellEnd"/>
      <w:r w:rsidRPr="00471A3E">
        <w:t xml:space="preserve"> </w:t>
      </w:r>
    </w:p>
    <w:p w14:paraId="6852BB78" w14:textId="77777777" w:rsidR="002D1739" w:rsidRPr="00471A3E" w:rsidRDefault="0060388E" w:rsidP="00471A3E">
      <w:pPr>
        <w:pStyle w:val="Listebombe"/>
      </w:pPr>
      <w:r w:rsidRPr="00471A3E">
        <w:t xml:space="preserve">The </w:t>
      </w:r>
      <w:hyperlink r:id="rId106">
        <w:r w:rsidRPr="00471A3E">
          <w:rPr>
            <w:rStyle w:val="Hyperkobling"/>
          </w:rPr>
          <w:t>United Nations Special Rapporteur on the situation of human rights defenders</w:t>
        </w:r>
      </w:hyperlink>
      <w:r w:rsidRPr="00471A3E">
        <w:t xml:space="preserve">: At-risk human </w:t>
      </w:r>
      <w:proofErr w:type="spellStart"/>
      <w:r w:rsidRPr="00471A3E">
        <w:t>rights</w:t>
      </w:r>
      <w:proofErr w:type="spellEnd"/>
      <w:r w:rsidRPr="00471A3E">
        <w:t xml:space="preserve"> </w:t>
      </w:r>
      <w:proofErr w:type="spellStart"/>
      <w:r w:rsidRPr="00471A3E">
        <w:t>defenders</w:t>
      </w:r>
      <w:proofErr w:type="spellEnd"/>
      <w:r w:rsidRPr="00471A3E">
        <w:t xml:space="preserve"> </w:t>
      </w:r>
      <w:proofErr w:type="spellStart"/>
      <w:r w:rsidRPr="00471A3E">
        <w:t>may</w:t>
      </w:r>
      <w:proofErr w:type="spellEnd"/>
      <w:r w:rsidRPr="00471A3E">
        <w:t xml:space="preserve"> </w:t>
      </w:r>
      <w:proofErr w:type="spellStart"/>
      <w:r w:rsidRPr="00471A3E">
        <w:t>contact</w:t>
      </w:r>
      <w:proofErr w:type="spellEnd"/>
      <w:r w:rsidRPr="00471A3E">
        <w:t xml:space="preserve"> </w:t>
      </w:r>
      <w:proofErr w:type="spellStart"/>
      <w:r w:rsidRPr="00471A3E">
        <w:t>the</w:t>
      </w:r>
      <w:proofErr w:type="spellEnd"/>
      <w:r w:rsidRPr="00471A3E">
        <w:t xml:space="preserve"> </w:t>
      </w:r>
      <w:proofErr w:type="spellStart"/>
      <w:r w:rsidRPr="00471A3E">
        <w:t>mandate</w:t>
      </w:r>
      <w:proofErr w:type="spellEnd"/>
      <w:r w:rsidRPr="00471A3E">
        <w:t xml:space="preserve"> </w:t>
      </w:r>
      <w:proofErr w:type="spellStart"/>
      <w:r w:rsidRPr="00471A3E">
        <w:t>directly</w:t>
      </w:r>
      <w:proofErr w:type="spellEnd"/>
      <w:r w:rsidRPr="00471A3E">
        <w:t xml:space="preserve">. </w:t>
      </w:r>
    </w:p>
    <w:p w14:paraId="48EEE327" w14:textId="77777777" w:rsidR="002D1739" w:rsidRPr="00471A3E" w:rsidRDefault="00267446" w:rsidP="00471A3E">
      <w:pPr>
        <w:pStyle w:val="Listebombe"/>
      </w:pPr>
      <w:hyperlink r:id="rId107">
        <w:r w:rsidR="0060388E" w:rsidRPr="00471A3E">
          <w:rPr>
            <w:rStyle w:val="Hyperkobling"/>
          </w:rPr>
          <w:t>Dignity for All: LGBTQI+ Assistance Program</w:t>
        </w:r>
      </w:hyperlink>
      <w:r w:rsidR="0060388E" w:rsidRPr="00471A3E">
        <w:rPr>
          <w:rStyle w:val="Hyperkobling"/>
        </w:rPr>
        <w:t>:</w:t>
      </w:r>
      <w:r w:rsidR="0060388E" w:rsidRPr="00471A3E">
        <w:t xml:space="preserve"> Provides emergency assistance, advocacy funding and security support to human rights defenders and civil society </w:t>
      </w:r>
      <w:proofErr w:type="spellStart"/>
      <w:r w:rsidR="0060388E" w:rsidRPr="00471A3E">
        <w:t>organisations</w:t>
      </w:r>
      <w:proofErr w:type="spellEnd"/>
      <w:r w:rsidR="0060388E" w:rsidRPr="00471A3E">
        <w:t xml:space="preserve"> under threat or attack due to their work for LGBTQI+ rights. </w:t>
      </w:r>
    </w:p>
    <w:p w14:paraId="0F8D32FA" w14:textId="77777777" w:rsidR="002D1739" w:rsidRPr="00471A3E" w:rsidRDefault="00267446" w:rsidP="00471A3E">
      <w:pPr>
        <w:pStyle w:val="Listebombe"/>
      </w:pPr>
      <w:hyperlink r:id="rId108">
        <w:r w:rsidR="0060388E" w:rsidRPr="00471A3E">
          <w:rPr>
            <w:rStyle w:val="Hyperkobling"/>
          </w:rPr>
          <w:t xml:space="preserve">Front Line </w:t>
        </w:r>
        <w:proofErr w:type="spellStart"/>
        <w:r w:rsidR="0060388E" w:rsidRPr="00471A3E">
          <w:rPr>
            <w:rStyle w:val="Hyperkobling"/>
          </w:rPr>
          <w:t>Defenders</w:t>
        </w:r>
        <w:proofErr w:type="spellEnd"/>
      </w:hyperlink>
      <w:r w:rsidR="0060388E" w:rsidRPr="00471A3E">
        <w:t xml:space="preserve"> (</w:t>
      </w:r>
      <w:proofErr w:type="spellStart"/>
      <w:r w:rsidR="0060388E" w:rsidRPr="00471A3E">
        <w:t>the</w:t>
      </w:r>
      <w:proofErr w:type="spellEnd"/>
      <w:r w:rsidR="0060388E" w:rsidRPr="00471A3E">
        <w:t xml:space="preserve"> International Foundation for </w:t>
      </w:r>
      <w:proofErr w:type="spellStart"/>
      <w:r w:rsidR="0060388E" w:rsidRPr="00471A3E">
        <w:t>the</w:t>
      </w:r>
      <w:proofErr w:type="spellEnd"/>
      <w:r w:rsidR="0060388E" w:rsidRPr="00471A3E">
        <w:t xml:space="preserve"> </w:t>
      </w:r>
      <w:proofErr w:type="spellStart"/>
      <w:r w:rsidR="0060388E" w:rsidRPr="00471A3E">
        <w:t>Protection</w:t>
      </w:r>
      <w:proofErr w:type="spellEnd"/>
      <w:r w:rsidR="0060388E" w:rsidRPr="00471A3E">
        <w:t xml:space="preserve"> </w:t>
      </w:r>
      <w:proofErr w:type="spellStart"/>
      <w:r w:rsidR="0060388E" w:rsidRPr="00471A3E">
        <w:t>of</w:t>
      </w:r>
      <w:proofErr w:type="spellEnd"/>
      <w:r w:rsidR="0060388E" w:rsidRPr="00471A3E">
        <w:t xml:space="preserve"> Human Rights </w:t>
      </w:r>
      <w:proofErr w:type="spellStart"/>
      <w:r w:rsidR="0060388E" w:rsidRPr="00471A3E">
        <w:t>Defenders</w:t>
      </w:r>
      <w:proofErr w:type="spellEnd"/>
      <w:r w:rsidR="0060388E" w:rsidRPr="00471A3E">
        <w:t xml:space="preserve">): Runs a </w:t>
      </w:r>
      <w:proofErr w:type="spellStart"/>
      <w:r w:rsidR="0060388E" w:rsidRPr="00471A3E">
        <w:t>hotline</w:t>
      </w:r>
      <w:proofErr w:type="spellEnd"/>
      <w:r w:rsidR="0060388E" w:rsidRPr="00471A3E">
        <w:t xml:space="preserve"> service for human </w:t>
      </w:r>
      <w:proofErr w:type="spellStart"/>
      <w:r w:rsidR="0060388E" w:rsidRPr="00471A3E">
        <w:t>rights</w:t>
      </w:r>
      <w:proofErr w:type="spellEnd"/>
      <w:r w:rsidR="0060388E" w:rsidRPr="00471A3E">
        <w:t xml:space="preserve"> </w:t>
      </w:r>
      <w:proofErr w:type="spellStart"/>
      <w:r w:rsidR="0060388E" w:rsidRPr="00471A3E">
        <w:t>defenders</w:t>
      </w:r>
      <w:proofErr w:type="spellEnd"/>
      <w:r w:rsidR="0060388E" w:rsidRPr="00471A3E">
        <w:t xml:space="preserve">, </w:t>
      </w:r>
      <w:proofErr w:type="spellStart"/>
      <w:r w:rsidR="0060388E" w:rsidRPr="00471A3E">
        <w:t>issues</w:t>
      </w:r>
      <w:proofErr w:type="spellEnd"/>
      <w:r w:rsidR="0060388E" w:rsidRPr="00471A3E">
        <w:t xml:space="preserve"> </w:t>
      </w:r>
      <w:proofErr w:type="spellStart"/>
      <w:r w:rsidR="0060388E" w:rsidRPr="00471A3E">
        <w:t>urgent</w:t>
      </w:r>
      <w:proofErr w:type="spellEnd"/>
      <w:r w:rsidR="0060388E" w:rsidRPr="00471A3E">
        <w:t xml:space="preserve"> </w:t>
      </w:r>
      <w:proofErr w:type="spellStart"/>
      <w:r w:rsidR="0060388E" w:rsidRPr="00471A3E">
        <w:t>appeals</w:t>
      </w:r>
      <w:proofErr w:type="spellEnd"/>
      <w:r w:rsidR="0060388E" w:rsidRPr="00471A3E">
        <w:t xml:space="preserve"> and </w:t>
      </w:r>
      <w:proofErr w:type="spellStart"/>
      <w:r w:rsidR="0060388E" w:rsidRPr="00471A3E">
        <w:t>provides</w:t>
      </w:r>
      <w:proofErr w:type="spellEnd"/>
      <w:r w:rsidR="0060388E" w:rsidRPr="00471A3E">
        <w:t xml:space="preserve"> </w:t>
      </w:r>
      <w:proofErr w:type="spellStart"/>
      <w:r w:rsidR="0060388E" w:rsidRPr="00471A3E">
        <w:t>emergency</w:t>
      </w:r>
      <w:proofErr w:type="spellEnd"/>
      <w:r w:rsidR="0060388E" w:rsidRPr="00471A3E">
        <w:t xml:space="preserve"> support. </w:t>
      </w:r>
    </w:p>
    <w:p w14:paraId="36E95233" w14:textId="77777777" w:rsidR="002D1739" w:rsidRPr="00471A3E" w:rsidRDefault="00267446" w:rsidP="00471A3E">
      <w:pPr>
        <w:pStyle w:val="Listebombe"/>
      </w:pPr>
      <w:hyperlink r:id="rId109">
        <w:r w:rsidR="0060388E" w:rsidRPr="00471A3E">
          <w:rPr>
            <w:rStyle w:val="Hyperkobling"/>
          </w:rPr>
          <w:t xml:space="preserve">ICORN </w:t>
        </w:r>
        <w:proofErr w:type="spellStart"/>
        <w:r w:rsidR="0060388E" w:rsidRPr="00471A3E">
          <w:rPr>
            <w:rStyle w:val="Hyperkobling"/>
          </w:rPr>
          <w:t>international</w:t>
        </w:r>
        <w:proofErr w:type="spellEnd"/>
        <w:r w:rsidR="0060388E" w:rsidRPr="00471A3E">
          <w:rPr>
            <w:rStyle w:val="Hyperkobling"/>
          </w:rPr>
          <w:t xml:space="preserve"> </w:t>
        </w:r>
        <w:proofErr w:type="spellStart"/>
        <w:r w:rsidR="0060388E" w:rsidRPr="00471A3E">
          <w:rPr>
            <w:rStyle w:val="Hyperkobling"/>
          </w:rPr>
          <w:t>cities</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refuge </w:t>
        </w:r>
        <w:proofErr w:type="spellStart"/>
        <w:r w:rsidR="0060388E" w:rsidRPr="00471A3E">
          <w:rPr>
            <w:rStyle w:val="Hyperkobling"/>
          </w:rPr>
          <w:t>network</w:t>
        </w:r>
        <w:proofErr w:type="spellEnd"/>
      </w:hyperlink>
      <w:r w:rsidR="0060388E" w:rsidRPr="00471A3E">
        <w:t xml:space="preserve"> (Fribynettverket): Offers </w:t>
      </w:r>
      <w:proofErr w:type="spellStart"/>
      <w:r w:rsidR="0060388E" w:rsidRPr="00471A3E">
        <w:t>protection</w:t>
      </w:r>
      <w:proofErr w:type="spellEnd"/>
      <w:r w:rsidR="0060388E" w:rsidRPr="00471A3E">
        <w:t xml:space="preserve"> to </w:t>
      </w:r>
      <w:proofErr w:type="spellStart"/>
      <w:r w:rsidR="0060388E" w:rsidRPr="00471A3E">
        <w:t>persecuted</w:t>
      </w:r>
      <w:proofErr w:type="spellEnd"/>
      <w:r w:rsidR="0060388E" w:rsidRPr="00471A3E">
        <w:t xml:space="preserve"> speakers/artists, for </w:t>
      </w:r>
      <w:proofErr w:type="spellStart"/>
      <w:r w:rsidR="0060388E" w:rsidRPr="00471A3E">
        <w:t>example</w:t>
      </w:r>
      <w:proofErr w:type="spellEnd"/>
      <w:r w:rsidR="0060388E" w:rsidRPr="00471A3E">
        <w:t xml:space="preserve"> </w:t>
      </w:r>
      <w:proofErr w:type="spellStart"/>
      <w:r w:rsidR="0060388E" w:rsidRPr="00471A3E">
        <w:t>writers</w:t>
      </w:r>
      <w:proofErr w:type="spellEnd"/>
      <w:r w:rsidR="0060388E" w:rsidRPr="00471A3E">
        <w:t xml:space="preserve">, poets and journalists, </w:t>
      </w:r>
      <w:proofErr w:type="spellStart"/>
      <w:r w:rsidR="0060388E" w:rsidRPr="00471A3E">
        <w:t>based</w:t>
      </w:r>
      <w:proofErr w:type="spellEnd"/>
      <w:r w:rsidR="0060388E" w:rsidRPr="00471A3E">
        <w:t xml:space="preserve"> </w:t>
      </w:r>
      <w:proofErr w:type="spellStart"/>
      <w:r w:rsidR="0060388E" w:rsidRPr="00471A3E">
        <w:t>on</w:t>
      </w:r>
      <w:proofErr w:type="spellEnd"/>
      <w:r w:rsidR="0060388E" w:rsidRPr="00471A3E">
        <w:t xml:space="preserve"> </w:t>
      </w:r>
      <w:proofErr w:type="spellStart"/>
      <w:r w:rsidR="0060388E" w:rsidRPr="00471A3E">
        <w:t>applications</w:t>
      </w:r>
      <w:proofErr w:type="spellEnd"/>
      <w:r w:rsidR="0060388E" w:rsidRPr="00471A3E">
        <w:t xml:space="preserve">. </w:t>
      </w:r>
    </w:p>
    <w:p w14:paraId="30033CE7" w14:textId="77777777" w:rsidR="002D1739" w:rsidRPr="00471A3E" w:rsidRDefault="00267446" w:rsidP="00471A3E">
      <w:pPr>
        <w:pStyle w:val="Listebombe"/>
      </w:pPr>
      <w:hyperlink r:id="rId110">
        <w:r w:rsidR="0060388E" w:rsidRPr="00471A3E">
          <w:rPr>
            <w:rStyle w:val="Hyperkobling"/>
          </w:rPr>
          <w:t>LIFELINE: embattled CSO assistance fund</w:t>
        </w:r>
      </w:hyperlink>
      <w:r w:rsidR="0060388E" w:rsidRPr="00471A3E">
        <w:rPr>
          <w:rStyle w:val="Hyperkobling"/>
        </w:rPr>
        <w:t>:</w:t>
      </w:r>
      <w:r w:rsidR="0060388E" w:rsidRPr="00471A3E">
        <w:t xml:space="preserve"> </w:t>
      </w:r>
      <w:proofErr w:type="spellStart"/>
      <w:r w:rsidR="0060388E" w:rsidRPr="00471A3E">
        <w:t>Provides</w:t>
      </w:r>
      <w:proofErr w:type="spellEnd"/>
      <w:r w:rsidR="0060388E" w:rsidRPr="00471A3E">
        <w:t xml:space="preserve"> </w:t>
      </w:r>
      <w:proofErr w:type="spellStart"/>
      <w:r w:rsidR="0060388E" w:rsidRPr="00471A3E">
        <w:t>financial</w:t>
      </w:r>
      <w:proofErr w:type="spellEnd"/>
      <w:r w:rsidR="0060388E" w:rsidRPr="00471A3E">
        <w:t xml:space="preserve"> support to </w:t>
      </w:r>
      <w:proofErr w:type="spellStart"/>
      <w:r w:rsidR="0060388E" w:rsidRPr="00471A3E">
        <w:t>civil</w:t>
      </w:r>
      <w:proofErr w:type="spellEnd"/>
      <w:r w:rsidR="0060388E" w:rsidRPr="00471A3E">
        <w:t xml:space="preserve"> </w:t>
      </w:r>
      <w:proofErr w:type="spellStart"/>
      <w:r w:rsidR="0060388E" w:rsidRPr="00471A3E">
        <w:t>society</w:t>
      </w:r>
      <w:proofErr w:type="spellEnd"/>
      <w:r w:rsidR="0060388E" w:rsidRPr="00471A3E">
        <w:t xml:space="preserve"> </w:t>
      </w:r>
      <w:proofErr w:type="spellStart"/>
      <w:r w:rsidR="0060388E" w:rsidRPr="00471A3E">
        <w:t>organisations</w:t>
      </w:r>
      <w:proofErr w:type="spellEnd"/>
      <w:r w:rsidR="0060388E" w:rsidRPr="00471A3E">
        <w:t xml:space="preserve"> under </w:t>
      </w:r>
      <w:proofErr w:type="spellStart"/>
      <w:r w:rsidR="0060388E" w:rsidRPr="00471A3E">
        <w:t>pressure</w:t>
      </w:r>
      <w:proofErr w:type="spellEnd"/>
      <w:r w:rsidR="0060388E" w:rsidRPr="00471A3E">
        <w:t xml:space="preserve">. </w:t>
      </w:r>
      <w:proofErr w:type="spellStart"/>
      <w:r w:rsidR="0060388E" w:rsidRPr="00471A3E">
        <w:t>Organisations</w:t>
      </w:r>
      <w:proofErr w:type="spellEnd"/>
      <w:r w:rsidR="0060388E" w:rsidRPr="00471A3E">
        <w:t xml:space="preserve"> </w:t>
      </w:r>
      <w:proofErr w:type="spellStart"/>
      <w:r w:rsidR="0060388E" w:rsidRPr="00471A3E">
        <w:t>can</w:t>
      </w:r>
      <w:proofErr w:type="spellEnd"/>
      <w:r w:rsidR="0060388E" w:rsidRPr="00471A3E">
        <w:t xml:space="preserve"> </w:t>
      </w:r>
      <w:proofErr w:type="spellStart"/>
      <w:r w:rsidR="0060388E" w:rsidRPr="00471A3E">
        <w:t>seek</w:t>
      </w:r>
      <w:proofErr w:type="spellEnd"/>
      <w:r w:rsidR="0060388E" w:rsidRPr="00471A3E">
        <w:t xml:space="preserve"> support </w:t>
      </w:r>
      <w:proofErr w:type="spellStart"/>
      <w:r w:rsidR="0060388E" w:rsidRPr="00471A3E">
        <w:t>directly</w:t>
      </w:r>
      <w:proofErr w:type="spellEnd"/>
      <w:r w:rsidR="0060388E" w:rsidRPr="00471A3E">
        <w:t xml:space="preserve"> for </w:t>
      </w:r>
      <w:proofErr w:type="spellStart"/>
      <w:r w:rsidR="0060388E" w:rsidRPr="00471A3E">
        <w:t>various</w:t>
      </w:r>
      <w:proofErr w:type="spellEnd"/>
      <w:r w:rsidR="0060388E" w:rsidRPr="00471A3E">
        <w:t xml:space="preserve"> purposes, </w:t>
      </w:r>
      <w:proofErr w:type="spellStart"/>
      <w:r w:rsidR="0060388E" w:rsidRPr="00471A3E">
        <w:t>including</w:t>
      </w:r>
      <w:proofErr w:type="spellEnd"/>
      <w:r w:rsidR="0060388E" w:rsidRPr="00471A3E">
        <w:t xml:space="preserve"> support in </w:t>
      </w:r>
      <w:proofErr w:type="spellStart"/>
      <w:r w:rsidR="0060388E" w:rsidRPr="00471A3E">
        <w:t>emergencies</w:t>
      </w:r>
      <w:proofErr w:type="spellEnd"/>
      <w:r w:rsidR="0060388E" w:rsidRPr="00471A3E">
        <w:t xml:space="preserve">, to </w:t>
      </w:r>
      <w:proofErr w:type="spellStart"/>
      <w:r w:rsidR="0060388E" w:rsidRPr="00471A3E">
        <w:t>strengthen</w:t>
      </w:r>
      <w:proofErr w:type="spellEnd"/>
      <w:r w:rsidR="0060388E" w:rsidRPr="00471A3E">
        <w:t xml:space="preserve"> </w:t>
      </w:r>
      <w:proofErr w:type="spellStart"/>
      <w:r w:rsidR="0060388E" w:rsidRPr="00471A3E">
        <w:t>the</w:t>
      </w:r>
      <w:proofErr w:type="spellEnd"/>
      <w:r w:rsidR="0060388E" w:rsidRPr="00471A3E">
        <w:t xml:space="preserve"> </w:t>
      </w:r>
      <w:proofErr w:type="spellStart"/>
      <w:r w:rsidR="0060388E" w:rsidRPr="00471A3E">
        <w:t>ability</w:t>
      </w:r>
      <w:proofErr w:type="spellEnd"/>
      <w:r w:rsidR="0060388E" w:rsidRPr="00471A3E">
        <w:t xml:space="preserve"> to </w:t>
      </w:r>
      <w:proofErr w:type="spellStart"/>
      <w:r w:rsidR="0060388E" w:rsidRPr="00471A3E">
        <w:t>resist</w:t>
      </w:r>
      <w:proofErr w:type="spellEnd"/>
      <w:r w:rsidR="0060388E" w:rsidRPr="00471A3E">
        <w:t xml:space="preserve"> </w:t>
      </w:r>
      <w:proofErr w:type="spellStart"/>
      <w:r w:rsidR="0060388E" w:rsidRPr="00471A3E">
        <w:t>pressure</w:t>
      </w:r>
      <w:proofErr w:type="spellEnd"/>
      <w:r w:rsidR="0060388E" w:rsidRPr="00471A3E">
        <w:t xml:space="preserve">, or </w:t>
      </w:r>
      <w:proofErr w:type="spellStart"/>
      <w:r w:rsidR="0060388E" w:rsidRPr="00471A3E">
        <w:t>the</w:t>
      </w:r>
      <w:proofErr w:type="spellEnd"/>
      <w:r w:rsidR="0060388E" w:rsidRPr="00471A3E">
        <w:t xml:space="preserve"> </w:t>
      </w:r>
      <w:proofErr w:type="spellStart"/>
      <w:r w:rsidR="0060388E" w:rsidRPr="00471A3E">
        <w:t>ability</w:t>
      </w:r>
      <w:proofErr w:type="spellEnd"/>
      <w:r w:rsidR="0060388E" w:rsidRPr="00471A3E">
        <w:t xml:space="preserve"> to </w:t>
      </w:r>
      <w:proofErr w:type="spellStart"/>
      <w:r w:rsidR="0060388E" w:rsidRPr="00471A3E">
        <w:t>influence</w:t>
      </w:r>
      <w:proofErr w:type="spellEnd"/>
      <w:r w:rsidR="0060388E" w:rsidRPr="00471A3E">
        <w:t xml:space="preserve">. </w:t>
      </w:r>
    </w:p>
    <w:p w14:paraId="0744439C" w14:textId="77777777" w:rsidR="002D1739" w:rsidRPr="00471A3E" w:rsidRDefault="00267446" w:rsidP="00471A3E">
      <w:pPr>
        <w:pStyle w:val="Listebombe"/>
      </w:pPr>
      <w:hyperlink r:id="rId111">
        <w:r w:rsidR="0060388E" w:rsidRPr="00471A3E">
          <w:rPr>
            <w:rStyle w:val="Hyperkobling"/>
          </w:rPr>
          <w:t>Oslo as a Breathing Space City for human rights defenders</w:t>
        </w:r>
      </w:hyperlink>
      <w:r w:rsidR="0060388E" w:rsidRPr="00471A3E">
        <w:t xml:space="preserve">. </w:t>
      </w:r>
    </w:p>
    <w:p w14:paraId="60E27B68" w14:textId="77777777" w:rsidR="002D1739" w:rsidRPr="00471A3E" w:rsidRDefault="0060388E" w:rsidP="00471A3E">
      <w:pPr>
        <w:pStyle w:val="Listebombe"/>
      </w:pPr>
      <w:r w:rsidRPr="00471A3E">
        <w:t xml:space="preserve">The </w:t>
      </w:r>
      <w:hyperlink r:id="rId112">
        <w:r w:rsidRPr="00471A3E">
          <w:rPr>
            <w:rStyle w:val="Hyperkobling"/>
          </w:rPr>
          <w:t>Students at Risk (</w:t>
        </w:r>
        <w:proofErr w:type="spellStart"/>
        <w:r w:rsidRPr="00471A3E">
          <w:rPr>
            <w:rStyle w:val="Hyperkobling"/>
          </w:rPr>
          <w:t>StAR</w:t>
        </w:r>
        <w:proofErr w:type="spellEnd"/>
        <w:r w:rsidRPr="00471A3E">
          <w:rPr>
            <w:rStyle w:val="Hyperkobling"/>
          </w:rPr>
          <w:t>)</w:t>
        </w:r>
      </w:hyperlink>
      <w:r w:rsidRPr="00471A3E">
        <w:rPr>
          <w:rStyle w:val="Hyperkobling"/>
        </w:rPr>
        <w:t>:</w:t>
      </w:r>
      <w:r w:rsidRPr="00471A3E">
        <w:t xml:space="preserve"> </w:t>
      </w:r>
      <w:proofErr w:type="spellStart"/>
      <w:r w:rsidRPr="00471A3E">
        <w:t>Programme</w:t>
      </w:r>
      <w:proofErr w:type="spellEnd"/>
      <w:r w:rsidRPr="00471A3E">
        <w:t xml:space="preserve"> </w:t>
      </w:r>
      <w:proofErr w:type="spellStart"/>
      <w:r w:rsidRPr="00471A3E">
        <w:t>gives</w:t>
      </w:r>
      <w:proofErr w:type="spellEnd"/>
      <w:r w:rsidRPr="00471A3E">
        <w:t xml:space="preserve"> students, </w:t>
      </w:r>
      <w:proofErr w:type="spellStart"/>
      <w:r w:rsidRPr="00471A3E">
        <w:t>who</w:t>
      </w:r>
      <w:proofErr w:type="spellEnd"/>
      <w:r w:rsidRPr="00471A3E">
        <w:t xml:space="preserve"> have </w:t>
      </w:r>
      <w:proofErr w:type="spellStart"/>
      <w:r w:rsidRPr="00471A3E">
        <w:t>experienced</w:t>
      </w:r>
      <w:proofErr w:type="spellEnd"/>
      <w:r w:rsidRPr="00471A3E">
        <w:t xml:space="preserve"> </w:t>
      </w:r>
      <w:proofErr w:type="spellStart"/>
      <w:r w:rsidRPr="00471A3E">
        <w:t>persecution</w:t>
      </w:r>
      <w:proofErr w:type="spellEnd"/>
      <w:r w:rsidRPr="00471A3E">
        <w:t xml:space="preserve">, </w:t>
      </w:r>
      <w:proofErr w:type="spellStart"/>
      <w:r w:rsidRPr="00471A3E">
        <w:t>threats</w:t>
      </w:r>
      <w:proofErr w:type="spellEnd"/>
      <w:r w:rsidRPr="00471A3E">
        <w:t xml:space="preserve"> or </w:t>
      </w:r>
      <w:proofErr w:type="spellStart"/>
      <w:r w:rsidRPr="00471A3E">
        <w:t>expulsion</w:t>
      </w:r>
      <w:proofErr w:type="spellEnd"/>
      <w:r w:rsidRPr="00471A3E">
        <w:t xml:space="preserve"> from </w:t>
      </w:r>
      <w:proofErr w:type="spellStart"/>
      <w:r w:rsidRPr="00471A3E">
        <w:t>their</w:t>
      </w:r>
      <w:proofErr w:type="spellEnd"/>
      <w:r w:rsidRPr="00471A3E">
        <w:t xml:space="preserve"> </w:t>
      </w:r>
      <w:proofErr w:type="spellStart"/>
      <w:r w:rsidRPr="00471A3E">
        <w:t>higher</w:t>
      </w:r>
      <w:proofErr w:type="spellEnd"/>
      <w:r w:rsidRPr="00471A3E">
        <w:t xml:space="preserve"> </w:t>
      </w:r>
      <w:proofErr w:type="spellStart"/>
      <w:r w:rsidRPr="00471A3E">
        <w:t>education</w:t>
      </w:r>
      <w:proofErr w:type="spellEnd"/>
      <w:r w:rsidRPr="00471A3E">
        <w:t xml:space="preserve"> </w:t>
      </w:r>
      <w:proofErr w:type="spellStart"/>
      <w:r w:rsidRPr="00471A3E">
        <w:t>institution</w:t>
      </w:r>
      <w:proofErr w:type="spellEnd"/>
      <w:r w:rsidRPr="00471A3E">
        <w:t xml:space="preserve"> </w:t>
      </w:r>
      <w:proofErr w:type="spellStart"/>
      <w:r w:rsidRPr="00471A3E">
        <w:t>because</w:t>
      </w:r>
      <w:proofErr w:type="spellEnd"/>
      <w:r w:rsidRPr="00471A3E">
        <w:t xml:space="preserve"> </w:t>
      </w:r>
      <w:proofErr w:type="spellStart"/>
      <w:r w:rsidRPr="00471A3E">
        <w:t>of</w:t>
      </w:r>
      <w:proofErr w:type="spellEnd"/>
      <w:r w:rsidRPr="00471A3E">
        <w:t xml:space="preserve"> </w:t>
      </w:r>
      <w:proofErr w:type="spellStart"/>
      <w:r w:rsidRPr="00471A3E">
        <w:t>their</w:t>
      </w:r>
      <w:proofErr w:type="spellEnd"/>
      <w:r w:rsidRPr="00471A3E">
        <w:t xml:space="preserve"> </w:t>
      </w:r>
      <w:proofErr w:type="spellStart"/>
      <w:r w:rsidRPr="00471A3E">
        <w:t>peaceful</w:t>
      </w:r>
      <w:proofErr w:type="spellEnd"/>
      <w:r w:rsidRPr="00471A3E">
        <w:t xml:space="preserve"> </w:t>
      </w:r>
      <w:proofErr w:type="spellStart"/>
      <w:r w:rsidRPr="00471A3E">
        <w:t>activism</w:t>
      </w:r>
      <w:proofErr w:type="spellEnd"/>
      <w:r w:rsidRPr="00471A3E">
        <w:t xml:space="preserve"> for human </w:t>
      </w:r>
      <w:proofErr w:type="spellStart"/>
      <w:r w:rsidRPr="00471A3E">
        <w:t>rights</w:t>
      </w:r>
      <w:proofErr w:type="spellEnd"/>
      <w:r w:rsidRPr="00471A3E">
        <w:t xml:space="preserve"> and </w:t>
      </w:r>
      <w:proofErr w:type="spellStart"/>
      <w:r w:rsidRPr="00471A3E">
        <w:t>democratic</w:t>
      </w:r>
      <w:proofErr w:type="spellEnd"/>
      <w:r w:rsidRPr="00471A3E">
        <w:t xml:space="preserve"> </w:t>
      </w:r>
      <w:proofErr w:type="spellStart"/>
      <w:r w:rsidRPr="00471A3E">
        <w:t>change</w:t>
      </w:r>
      <w:proofErr w:type="spellEnd"/>
      <w:r w:rsidRPr="00471A3E">
        <w:t xml:space="preserve">, a </w:t>
      </w:r>
      <w:proofErr w:type="spellStart"/>
      <w:r w:rsidRPr="00471A3E">
        <w:t>chance</w:t>
      </w:r>
      <w:proofErr w:type="spellEnd"/>
      <w:r w:rsidRPr="00471A3E">
        <w:t xml:space="preserve"> to finish </w:t>
      </w:r>
      <w:proofErr w:type="spellStart"/>
      <w:r w:rsidRPr="00471A3E">
        <w:t>their</w:t>
      </w:r>
      <w:proofErr w:type="spellEnd"/>
      <w:r w:rsidRPr="00471A3E">
        <w:t xml:space="preserve"> </w:t>
      </w:r>
      <w:proofErr w:type="spellStart"/>
      <w:r w:rsidRPr="00471A3E">
        <w:t>education</w:t>
      </w:r>
      <w:proofErr w:type="spellEnd"/>
      <w:r w:rsidRPr="00471A3E">
        <w:t xml:space="preserve"> </w:t>
      </w:r>
      <w:proofErr w:type="spellStart"/>
      <w:r w:rsidRPr="00471A3E">
        <w:t>abroad</w:t>
      </w:r>
      <w:proofErr w:type="spellEnd"/>
      <w:r w:rsidRPr="00471A3E">
        <w:t xml:space="preserve">. </w:t>
      </w:r>
    </w:p>
    <w:p w14:paraId="6BA52669" w14:textId="77777777" w:rsidR="002D1739" w:rsidRPr="00471A3E" w:rsidRDefault="00267446" w:rsidP="00471A3E">
      <w:pPr>
        <w:pStyle w:val="Listebombe"/>
      </w:pPr>
      <w:hyperlink r:id="rId113">
        <w:proofErr w:type="spellStart"/>
        <w:r w:rsidR="0060388E" w:rsidRPr="00471A3E">
          <w:rPr>
            <w:rStyle w:val="Hyperkobling"/>
          </w:rPr>
          <w:t>Scholars</w:t>
        </w:r>
        <w:proofErr w:type="spellEnd"/>
        <w:r w:rsidR="0060388E" w:rsidRPr="00471A3E">
          <w:rPr>
            <w:rStyle w:val="Hyperkobling"/>
          </w:rPr>
          <w:t xml:space="preserve"> at Risk (SAR)</w:t>
        </w:r>
      </w:hyperlink>
      <w:r w:rsidR="0060388E" w:rsidRPr="00471A3E">
        <w:t xml:space="preserve">: </w:t>
      </w:r>
      <w:proofErr w:type="spellStart"/>
      <w:r w:rsidR="0060388E" w:rsidRPr="00471A3E">
        <w:t>Protects</w:t>
      </w:r>
      <w:proofErr w:type="spellEnd"/>
      <w:r w:rsidR="0060388E" w:rsidRPr="00471A3E">
        <w:t xml:space="preserve"> </w:t>
      </w:r>
      <w:proofErr w:type="spellStart"/>
      <w:r w:rsidR="0060388E" w:rsidRPr="00471A3E">
        <w:t>scholars</w:t>
      </w:r>
      <w:proofErr w:type="spellEnd"/>
      <w:r w:rsidR="0060388E" w:rsidRPr="00471A3E">
        <w:t xml:space="preserve"> </w:t>
      </w:r>
      <w:proofErr w:type="spellStart"/>
      <w:r w:rsidR="0060388E" w:rsidRPr="00471A3E">
        <w:t>suffering</w:t>
      </w:r>
      <w:proofErr w:type="spellEnd"/>
      <w:r w:rsidR="0060388E" w:rsidRPr="00471A3E">
        <w:t xml:space="preserve"> grave </w:t>
      </w:r>
      <w:proofErr w:type="spellStart"/>
      <w:r w:rsidR="0060388E" w:rsidRPr="00471A3E">
        <w:t>threats</w:t>
      </w:r>
      <w:proofErr w:type="spellEnd"/>
      <w:r w:rsidR="0060388E" w:rsidRPr="00471A3E">
        <w:t xml:space="preserve"> to </w:t>
      </w:r>
      <w:proofErr w:type="spellStart"/>
      <w:r w:rsidR="0060388E" w:rsidRPr="00471A3E">
        <w:t>their</w:t>
      </w:r>
      <w:proofErr w:type="spellEnd"/>
      <w:r w:rsidR="0060388E" w:rsidRPr="00471A3E">
        <w:t xml:space="preserve"> lives, </w:t>
      </w:r>
      <w:proofErr w:type="spellStart"/>
      <w:r w:rsidR="0060388E" w:rsidRPr="00471A3E">
        <w:t>liberty</w:t>
      </w:r>
      <w:proofErr w:type="spellEnd"/>
      <w:r w:rsidR="0060388E" w:rsidRPr="00471A3E">
        <w:t xml:space="preserve"> and </w:t>
      </w:r>
      <w:proofErr w:type="spellStart"/>
      <w:r w:rsidR="0060388E" w:rsidRPr="00471A3E">
        <w:t>well-being</w:t>
      </w:r>
      <w:proofErr w:type="spellEnd"/>
      <w:r w:rsidR="0060388E" w:rsidRPr="00471A3E">
        <w:t xml:space="preserve"> by </w:t>
      </w:r>
      <w:proofErr w:type="spellStart"/>
      <w:r w:rsidR="0060388E" w:rsidRPr="00471A3E">
        <w:t>arranging</w:t>
      </w:r>
      <w:proofErr w:type="spellEnd"/>
      <w:r w:rsidR="0060388E" w:rsidRPr="00471A3E">
        <w:t xml:space="preserve"> </w:t>
      </w:r>
      <w:proofErr w:type="spellStart"/>
      <w:r w:rsidR="0060388E" w:rsidRPr="00471A3E">
        <w:t>temporary</w:t>
      </w:r>
      <w:proofErr w:type="spellEnd"/>
      <w:r w:rsidR="0060388E" w:rsidRPr="00471A3E">
        <w:t xml:space="preserve"> </w:t>
      </w:r>
      <w:proofErr w:type="spellStart"/>
      <w:r w:rsidR="0060388E" w:rsidRPr="00471A3E">
        <w:t>research</w:t>
      </w:r>
      <w:proofErr w:type="spellEnd"/>
      <w:r w:rsidR="0060388E" w:rsidRPr="00471A3E">
        <w:t xml:space="preserve"> and </w:t>
      </w:r>
      <w:proofErr w:type="spellStart"/>
      <w:r w:rsidR="0060388E" w:rsidRPr="00471A3E">
        <w:t>teaching</w:t>
      </w:r>
      <w:proofErr w:type="spellEnd"/>
      <w:r w:rsidR="0060388E" w:rsidRPr="00471A3E">
        <w:t xml:space="preserve"> </w:t>
      </w:r>
      <w:proofErr w:type="spellStart"/>
      <w:r w:rsidR="0060388E" w:rsidRPr="00471A3E">
        <w:t>positions</w:t>
      </w:r>
      <w:proofErr w:type="spellEnd"/>
      <w:r w:rsidR="0060388E" w:rsidRPr="00471A3E">
        <w:t xml:space="preserve"> at </w:t>
      </w:r>
      <w:proofErr w:type="spellStart"/>
      <w:r w:rsidR="0060388E" w:rsidRPr="00471A3E">
        <w:t>institutions</w:t>
      </w:r>
      <w:proofErr w:type="spellEnd"/>
      <w:r w:rsidR="0060388E" w:rsidRPr="00471A3E">
        <w:t xml:space="preserve"> in </w:t>
      </w:r>
      <w:proofErr w:type="spellStart"/>
      <w:r w:rsidR="0060388E" w:rsidRPr="00471A3E">
        <w:t>their</w:t>
      </w:r>
      <w:proofErr w:type="spellEnd"/>
      <w:r w:rsidR="0060388E" w:rsidRPr="00471A3E">
        <w:t xml:space="preserve"> </w:t>
      </w:r>
      <w:proofErr w:type="spellStart"/>
      <w:r w:rsidR="0060388E" w:rsidRPr="00471A3E">
        <w:t>network</w:t>
      </w:r>
      <w:proofErr w:type="spellEnd"/>
      <w:r w:rsidR="0060388E" w:rsidRPr="00471A3E">
        <w:t xml:space="preserve"> as </w:t>
      </w:r>
      <w:proofErr w:type="spellStart"/>
      <w:r w:rsidR="0060388E" w:rsidRPr="00471A3E">
        <w:t>well</w:t>
      </w:r>
      <w:proofErr w:type="spellEnd"/>
      <w:r w:rsidR="0060388E" w:rsidRPr="00471A3E">
        <w:t xml:space="preserve"> as by providing </w:t>
      </w:r>
      <w:proofErr w:type="spellStart"/>
      <w:r w:rsidR="0060388E" w:rsidRPr="00471A3E">
        <w:t>advisory</w:t>
      </w:r>
      <w:proofErr w:type="spellEnd"/>
      <w:r w:rsidR="0060388E" w:rsidRPr="00471A3E">
        <w:t xml:space="preserve"> and </w:t>
      </w:r>
      <w:proofErr w:type="spellStart"/>
      <w:r w:rsidR="0060388E" w:rsidRPr="00471A3E">
        <w:t>referral</w:t>
      </w:r>
      <w:proofErr w:type="spellEnd"/>
      <w:r w:rsidR="0060388E" w:rsidRPr="00471A3E">
        <w:t xml:space="preserve"> services.</w:t>
      </w:r>
    </w:p>
    <w:p w14:paraId="39BF7DFC" w14:textId="77777777" w:rsidR="002D1739" w:rsidRPr="00471A3E" w:rsidRDefault="00267446" w:rsidP="00471A3E">
      <w:pPr>
        <w:pStyle w:val="Listebombe"/>
      </w:pPr>
      <w:hyperlink r:id="rId114">
        <w:r w:rsidR="0060388E" w:rsidRPr="00471A3E">
          <w:rPr>
            <w:rStyle w:val="Hyperkobling"/>
          </w:rPr>
          <w:t>Shelter City</w:t>
        </w:r>
      </w:hyperlink>
      <w:r w:rsidR="0060388E" w:rsidRPr="00471A3E">
        <w:t xml:space="preserve">: A </w:t>
      </w:r>
      <w:proofErr w:type="spellStart"/>
      <w:r w:rsidR="0060388E" w:rsidRPr="00471A3E">
        <w:t>movement</w:t>
      </w:r>
      <w:proofErr w:type="spellEnd"/>
      <w:r w:rsidR="0060388E" w:rsidRPr="00471A3E">
        <w:t xml:space="preserve"> </w:t>
      </w:r>
      <w:proofErr w:type="spellStart"/>
      <w:r w:rsidR="0060388E" w:rsidRPr="00471A3E">
        <w:t>of</w:t>
      </w:r>
      <w:proofErr w:type="spellEnd"/>
      <w:r w:rsidR="0060388E" w:rsidRPr="00471A3E">
        <w:t xml:space="preserve"> </w:t>
      </w:r>
      <w:proofErr w:type="spellStart"/>
      <w:r w:rsidR="0060388E" w:rsidRPr="00471A3E">
        <w:t>cities</w:t>
      </w:r>
      <w:proofErr w:type="spellEnd"/>
      <w:r w:rsidR="0060388E" w:rsidRPr="00471A3E">
        <w:t xml:space="preserve">, </w:t>
      </w:r>
      <w:proofErr w:type="spellStart"/>
      <w:r w:rsidR="0060388E" w:rsidRPr="00471A3E">
        <w:t>institutions</w:t>
      </w:r>
      <w:proofErr w:type="spellEnd"/>
      <w:r w:rsidR="0060388E" w:rsidRPr="00471A3E">
        <w:t xml:space="preserve"> and </w:t>
      </w:r>
      <w:proofErr w:type="spellStart"/>
      <w:r w:rsidR="0060388E" w:rsidRPr="00471A3E">
        <w:t>people</w:t>
      </w:r>
      <w:proofErr w:type="spellEnd"/>
      <w:r w:rsidR="0060388E" w:rsidRPr="00471A3E">
        <w:t xml:space="preserve"> </w:t>
      </w:r>
      <w:proofErr w:type="spellStart"/>
      <w:r w:rsidR="0060388E" w:rsidRPr="00471A3E">
        <w:t>that</w:t>
      </w:r>
      <w:proofErr w:type="spellEnd"/>
      <w:r w:rsidR="0060388E" w:rsidRPr="00471A3E">
        <w:t xml:space="preserve"> offer human </w:t>
      </w:r>
      <w:proofErr w:type="spellStart"/>
      <w:r w:rsidR="0060388E" w:rsidRPr="00471A3E">
        <w:t>rights</w:t>
      </w:r>
      <w:proofErr w:type="spellEnd"/>
      <w:r w:rsidR="0060388E" w:rsidRPr="00471A3E">
        <w:t xml:space="preserve"> </w:t>
      </w:r>
      <w:proofErr w:type="spellStart"/>
      <w:r w:rsidR="0060388E" w:rsidRPr="00471A3E">
        <w:t>defenders</w:t>
      </w:r>
      <w:proofErr w:type="spellEnd"/>
      <w:r w:rsidR="0060388E" w:rsidRPr="00471A3E">
        <w:t xml:space="preserve"> </w:t>
      </w:r>
      <w:proofErr w:type="spellStart"/>
      <w:r w:rsidR="0060388E" w:rsidRPr="00471A3E">
        <w:t>temporary</w:t>
      </w:r>
      <w:proofErr w:type="spellEnd"/>
      <w:r w:rsidR="0060388E" w:rsidRPr="00471A3E">
        <w:t xml:space="preserve"> </w:t>
      </w:r>
      <w:proofErr w:type="spellStart"/>
      <w:proofErr w:type="gramStart"/>
      <w:r w:rsidR="0060388E" w:rsidRPr="00471A3E">
        <w:t>relocation</w:t>
      </w:r>
      <w:proofErr w:type="spellEnd"/>
      <w:proofErr w:type="gramEnd"/>
    </w:p>
    <w:p w14:paraId="0250FF7F" w14:textId="77777777" w:rsidR="002D1739" w:rsidRPr="00471A3E" w:rsidRDefault="00267446" w:rsidP="00471A3E">
      <w:pPr>
        <w:pStyle w:val="Listebombe"/>
      </w:pPr>
      <w:hyperlink r:id="rId115">
        <w:r w:rsidR="0060388E" w:rsidRPr="00471A3E">
          <w:rPr>
            <w:rStyle w:val="Hyperkobling"/>
          </w:rPr>
          <w:t>ProtectDefenders.eu</w:t>
        </w:r>
      </w:hyperlink>
      <w:r w:rsidR="0060388E" w:rsidRPr="00471A3E">
        <w:t xml:space="preserve">: The EU human rights defenders mechanism includes a helpdesk, emergency grants and relocation support. </w:t>
      </w:r>
    </w:p>
    <w:p w14:paraId="78666188" w14:textId="77777777" w:rsidR="002D1739" w:rsidRPr="00471A3E" w:rsidRDefault="00267446" w:rsidP="00471A3E">
      <w:pPr>
        <w:pStyle w:val="Listebombe"/>
      </w:pPr>
      <w:hyperlink r:id="rId116">
        <w:r w:rsidR="0060388E" w:rsidRPr="00471A3E">
          <w:rPr>
            <w:rStyle w:val="Hyperkobling"/>
          </w:rPr>
          <w:t>Urgent Action Fund</w:t>
        </w:r>
      </w:hyperlink>
      <w:r w:rsidR="0060388E" w:rsidRPr="00471A3E">
        <w:rPr>
          <w:rStyle w:val="Hyperkobling"/>
        </w:rPr>
        <w:t>:</w:t>
      </w:r>
      <w:r w:rsidR="0060388E" w:rsidRPr="00471A3E">
        <w:t xml:space="preserve"> Supports women human rights defenders.</w:t>
      </w:r>
    </w:p>
    <w:p w14:paraId="0AB899AB" w14:textId="77777777" w:rsidR="002D1739" w:rsidRPr="00471A3E" w:rsidRDefault="0060388E" w:rsidP="00471A3E">
      <w:pPr>
        <w:pStyle w:val="Listebombe"/>
      </w:pPr>
      <w:r w:rsidRPr="00471A3E">
        <w:t xml:space="preserve">The </w:t>
      </w:r>
      <w:proofErr w:type="spellStart"/>
      <w:r w:rsidRPr="00471A3E">
        <w:t>Women’s</w:t>
      </w:r>
      <w:proofErr w:type="spellEnd"/>
      <w:r w:rsidRPr="00471A3E">
        <w:t xml:space="preserve"> Peace and </w:t>
      </w:r>
      <w:proofErr w:type="spellStart"/>
      <w:r w:rsidRPr="00471A3E">
        <w:t>Humanitarian</w:t>
      </w:r>
      <w:proofErr w:type="spellEnd"/>
      <w:r w:rsidRPr="00471A3E">
        <w:t xml:space="preserve"> </w:t>
      </w:r>
      <w:proofErr w:type="spellStart"/>
      <w:r w:rsidRPr="00471A3E">
        <w:t>Fund’s</w:t>
      </w:r>
      <w:proofErr w:type="spellEnd"/>
      <w:r w:rsidRPr="00471A3E">
        <w:t xml:space="preserve"> </w:t>
      </w:r>
      <w:hyperlink r:id="rId117">
        <w:r w:rsidRPr="00471A3E">
          <w:rPr>
            <w:rStyle w:val="Hyperkobling"/>
          </w:rPr>
          <w:t>Window for Women Human Rights Defenders</w:t>
        </w:r>
      </w:hyperlink>
      <w:r w:rsidRPr="00471A3E">
        <w:rPr>
          <w:rStyle w:val="Hyperkobling"/>
        </w:rPr>
        <w:t>:</w:t>
      </w:r>
      <w:r w:rsidRPr="00471A3E">
        <w:t xml:space="preserve"> </w:t>
      </w:r>
      <w:proofErr w:type="spellStart"/>
      <w:r w:rsidRPr="00471A3E">
        <w:t>Includes</w:t>
      </w:r>
      <w:proofErr w:type="spellEnd"/>
      <w:r w:rsidRPr="00471A3E">
        <w:t xml:space="preserve"> a </w:t>
      </w:r>
      <w:proofErr w:type="spellStart"/>
      <w:r w:rsidRPr="00471A3E">
        <w:t>safety</w:t>
      </w:r>
      <w:proofErr w:type="spellEnd"/>
      <w:r w:rsidRPr="00471A3E">
        <w:t xml:space="preserve"> </w:t>
      </w:r>
      <w:proofErr w:type="spellStart"/>
      <w:r w:rsidRPr="00471A3E">
        <w:t>net</w:t>
      </w:r>
      <w:proofErr w:type="spellEnd"/>
      <w:r w:rsidRPr="00471A3E">
        <w:t xml:space="preserve"> </w:t>
      </w:r>
      <w:proofErr w:type="spellStart"/>
      <w:r w:rsidRPr="00471A3E">
        <w:t>stream</w:t>
      </w:r>
      <w:proofErr w:type="spellEnd"/>
      <w:r w:rsidRPr="00471A3E">
        <w:t xml:space="preserve"> and an </w:t>
      </w:r>
      <w:proofErr w:type="spellStart"/>
      <w:r w:rsidRPr="00471A3E">
        <w:t>advocacy</w:t>
      </w:r>
      <w:proofErr w:type="spellEnd"/>
      <w:r w:rsidRPr="00471A3E">
        <w:t xml:space="preserve"> </w:t>
      </w:r>
      <w:proofErr w:type="spellStart"/>
      <w:r w:rsidRPr="00471A3E">
        <w:t>stream</w:t>
      </w:r>
      <w:proofErr w:type="spellEnd"/>
      <w:r w:rsidRPr="00471A3E">
        <w:t xml:space="preserve">. </w:t>
      </w:r>
    </w:p>
    <w:p w14:paraId="66EBF7E1" w14:textId="77777777" w:rsidR="002D1739" w:rsidRPr="00471A3E" w:rsidRDefault="0060388E" w:rsidP="00471A3E">
      <w:pPr>
        <w:pStyle w:val="Overskrift2"/>
      </w:pPr>
      <w:proofErr w:type="spellStart"/>
      <w:r w:rsidRPr="00471A3E">
        <w:t>Appendix</w:t>
      </w:r>
      <w:proofErr w:type="spellEnd"/>
      <w:r w:rsidRPr="00471A3E">
        <w:t xml:space="preserve"> D: </w:t>
      </w:r>
      <w:proofErr w:type="spellStart"/>
      <w:r w:rsidRPr="00471A3E">
        <w:t>Countries</w:t>
      </w:r>
      <w:proofErr w:type="spellEnd"/>
      <w:r w:rsidRPr="00471A3E">
        <w:t xml:space="preserve"> and </w:t>
      </w:r>
      <w:proofErr w:type="spellStart"/>
      <w:r w:rsidRPr="00471A3E">
        <w:t>organisations</w:t>
      </w:r>
      <w:proofErr w:type="spellEnd"/>
      <w:r w:rsidRPr="00471A3E">
        <w:t xml:space="preserve"> </w:t>
      </w:r>
      <w:proofErr w:type="spellStart"/>
      <w:r w:rsidRPr="00471A3E">
        <w:t>with</w:t>
      </w:r>
      <w:proofErr w:type="spellEnd"/>
      <w:r w:rsidRPr="00471A3E">
        <w:t xml:space="preserve"> guidelines to support human </w:t>
      </w:r>
      <w:proofErr w:type="spellStart"/>
      <w:r w:rsidRPr="00471A3E">
        <w:t>rights</w:t>
      </w:r>
      <w:proofErr w:type="spellEnd"/>
      <w:r w:rsidRPr="00471A3E">
        <w:t xml:space="preserve"> </w:t>
      </w:r>
      <w:proofErr w:type="spellStart"/>
      <w:r w:rsidRPr="00471A3E">
        <w:t>defenders</w:t>
      </w:r>
      <w:proofErr w:type="spellEnd"/>
    </w:p>
    <w:p w14:paraId="05916CE0" w14:textId="77777777" w:rsidR="002D1739" w:rsidRPr="00471A3E" w:rsidRDefault="00267446" w:rsidP="00471A3E">
      <w:pPr>
        <w:pStyle w:val="Listebombe"/>
      </w:pPr>
      <w:hyperlink r:id="rId118">
        <w:r w:rsidR="0060388E" w:rsidRPr="00471A3E">
          <w:rPr>
            <w:rStyle w:val="Hyperkobling"/>
          </w:rPr>
          <w:t>Canada</w:t>
        </w:r>
      </w:hyperlink>
    </w:p>
    <w:p w14:paraId="370A83B3" w14:textId="77777777" w:rsidR="002D1739" w:rsidRPr="00471A3E" w:rsidRDefault="00267446" w:rsidP="00471A3E">
      <w:pPr>
        <w:pStyle w:val="Listebombe"/>
      </w:pPr>
      <w:hyperlink r:id="rId119">
        <w:r w:rsidR="0060388E" w:rsidRPr="00471A3E">
          <w:rPr>
            <w:rStyle w:val="Hyperkobling"/>
          </w:rPr>
          <w:t>EU</w:t>
        </w:r>
      </w:hyperlink>
    </w:p>
    <w:p w14:paraId="296B37F4" w14:textId="77777777" w:rsidR="002D1739" w:rsidRPr="00471A3E" w:rsidRDefault="00267446" w:rsidP="00471A3E">
      <w:pPr>
        <w:pStyle w:val="Listebombe"/>
      </w:pPr>
      <w:hyperlink r:id="rId120">
        <w:r w:rsidR="0060388E" w:rsidRPr="00471A3E">
          <w:rPr>
            <w:rStyle w:val="Hyperkobling"/>
          </w:rPr>
          <w:t>Finland</w:t>
        </w:r>
      </w:hyperlink>
    </w:p>
    <w:p w14:paraId="114E61E3" w14:textId="77777777" w:rsidR="002D1739" w:rsidRPr="00471A3E" w:rsidRDefault="00267446" w:rsidP="00471A3E">
      <w:pPr>
        <w:pStyle w:val="Listebombe"/>
      </w:pPr>
      <w:hyperlink r:id="rId121">
        <w:r w:rsidR="0060388E" w:rsidRPr="00471A3E">
          <w:rPr>
            <w:rStyle w:val="Hyperkobling"/>
          </w:rPr>
          <w:t>OSCE</w:t>
        </w:r>
      </w:hyperlink>
    </w:p>
    <w:p w14:paraId="070DF791" w14:textId="77777777" w:rsidR="002D1739" w:rsidRPr="00471A3E" w:rsidRDefault="00267446" w:rsidP="00471A3E">
      <w:pPr>
        <w:pStyle w:val="Listebombe"/>
      </w:pPr>
      <w:hyperlink r:id="rId122">
        <w:proofErr w:type="spellStart"/>
        <w:r w:rsidR="0060388E" w:rsidRPr="00471A3E">
          <w:rPr>
            <w:rStyle w:val="Hyperkobling"/>
          </w:rPr>
          <w:t>Switzerland</w:t>
        </w:r>
        <w:proofErr w:type="spellEnd"/>
      </w:hyperlink>
    </w:p>
    <w:p w14:paraId="3DDF2EB2" w14:textId="77777777" w:rsidR="002D1739" w:rsidRPr="00471A3E" w:rsidRDefault="0060388E" w:rsidP="00471A3E">
      <w:pPr>
        <w:pStyle w:val="Listebombe"/>
      </w:pPr>
      <w:proofErr w:type="spellStart"/>
      <w:r w:rsidRPr="00471A3E">
        <w:t>Ireland</w:t>
      </w:r>
      <w:proofErr w:type="spellEnd"/>
    </w:p>
    <w:p w14:paraId="360F4545" w14:textId="77777777" w:rsidR="002D1739" w:rsidRPr="00471A3E" w:rsidRDefault="00267446" w:rsidP="00471A3E">
      <w:pPr>
        <w:pStyle w:val="Listebombe"/>
      </w:pPr>
      <w:hyperlink r:id="rId123">
        <w:r w:rsidR="0060388E" w:rsidRPr="00471A3E">
          <w:rPr>
            <w:rStyle w:val="Hyperkobling"/>
          </w:rPr>
          <w:t>UK</w:t>
        </w:r>
      </w:hyperlink>
    </w:p>
    <w:p w14:paraId="02E14368" w14:textId="77777777" w:rsidR="002D1739" w:rsidRPr="00471A3E" w:rsidRDefault="00267446" w:rsidP="00471A3E">
      <w:pPr>
        <w:pStyle w:val="Listebombe"/>
      </w:pPr>
      <w:hyperlink r:id="rId124">
        <w:r w:rsidR="0060388E" w:rsidRPr="00471A3E">
          <w:rPr>
            <w:rStyle w:val="Hyperkobling"/>
          </w:rPr>
          <w:t>USA</w:t>
        </w:r>
      </w:hyperlink>
    </w:p>
    <w:p w14:paraId="16E3B05F" w14:textId="77777777" w:rsidR="002D1739" w:rsidRPr="00471A3E" w:rsidRDefault="00267446" w:rsidP="00471A3E">
      <w:pPr>
        <w:pStyle w:val="Listebombe"/>
      </w:pPr>
      <w:hyperlink r:id="rId125">
        <w:r w:rsidR="0060388E" w:rsidRPr="00471A3E">
          <w:rPr>
            <w:rStyle w:val="Hyperkobling"/>
          </w:rPr>
          <w:t>UN</w:t>
        </w:r>
      </w:hyperlink>
    </w:p>
    <w:p w14:paraId="37F1D9D9" w14:textId="77777777" w:rsidR="002D1739" w:rsidRPr="00471A3E" w:rsidRDefault="0060388E" w:rsidP="00471A3E">
      <w:pPr>
        <w:pStyle w:val="Overskrift2"/>
      </w:pPr>
      <w:proofErr w:type="spellStart"/>
      <w:r w:rsidRPr="00471A3E">
        <w:t>Appendix</w:t>
      </w:r>
      <w:proofErr w:type="spellEnd"/>
      <w:r w:rsidRPr="00471A3E">
        <w:t xml:space="preserve"> E: </w:t>
      </w:r>
      <w:proofErr w:type="spellStart"/>
      <w:r w:rsidRPr="00471A3E">
        <w:t>Other</w:t>
      </w:r>
      <w:proofErr w:type="spellEnd"/>
      <w:r w:rsidRPr="00471A3E">
        <w:t xml:space="preserve"> guidelines and policy </w:t>
      </w:r>
      <w:proofErr w:type="spellStart"/>
      <w:r w:rsidRPr="00471A3E">
        <w:t>documents</w:t>
      </w:r>
      <w:proofErr w:type="spellEnd"/>
      <w:r w:rsidRPr="00471A3E">
        <w:t xml:space="preserve"> </w:t>
      </w:r>
      <w:proofErr w:type="spellStart"/>
      <w:r w:rsidRPr="00471A3E">
        <w:t>on</w:t>
      </w:r>
      <w:proofErr w:type="spellEnd"/>
      <w:r w:rsidRPr="00471A3E">
        <w:t xml:space="preserve"> human </w:t>
      </w:r>
      <w:proofErr w:type="spellStart"/>
      <w:r w:rsidRPr="00471A3E">
        <w:t>rights</w:t>
      </w:r>
      <w:proofErr w:type="spellEnd"/>
      <w:r w:rsidRPr="00471A3E">
        <w:t xml:space="preserve"> and </w:t>
      </w:r>
      <w:proofErr w:type="spellStart"/>
      <w:r w:rsidRPr="00471A3E">
        <w:t>gender</w:t>
      </w:r>
      <w:proofErr w:type="spellEnd"/>
      <w:r w:rsidRPr="00471A3E">
        <w:t xml:space="preserve"> </w:t>
      </w:r>
      <w:proofErr w:type="spellStart"/>
      <w:r w:rsidRPr="00471A3E">
        <w:t>equality</w:t>
      </w:r>
      <w:proofErr w:type="spellEnd"/>
      <w:r w:rsidRPr="00471A3E">
        <w:t xml:space="preserve"> </w:t>
      </w:r>
      <w:proofErr w:type="spellStart"/>
      <w:r w:rsidRPr="00471A3E">
        <w:t>issued</w:t>
      </w:r>
      <w:proofErr w:type="spellEnd"/>
      <w:r w:rsidRPr="00471A3E">
        <w:t xml:space="preserve"> by </w:t>
      </w:r>
      <w:proofErr w:type="spellStart"/>
      <w:r w:rsidRPr="00471A3E">
        <w:t>the</w:t>
      </w:r>
      <w:proofErr w:type="spellEnd"/>
      <w:r w:rsidRPr="00471A3E">
        <w:t xml:space="preserve"> Norwegian Ministry </w:t>
      </w:r>
      <w:proofErr w:type="spellStart"/>
      <w:r w:rsidRPr="00471A3E">
        <w:t>of</w:t>
      </w:r>
      <w:proofErr w:type="spellEnd"/>
      <w:r w:rsidRPr="00471A3E">
        <w:t xml:space="preserve"> Foreign </w:t>
      </w:r>
      <w:proofErr w:type="spellStart"/>
      <w:r w:rsidRPr="00471A3E">
        <w:t>Affairs</w:t>
      </w:r>
      <w:proofErr w:type="spellEnd"/>
    </w:p>
    <w:p w14:paraId="543F2030" w14:textId="77777777" w:rsidR="002D1739" w:rsidRPr="00471A3E" w:rsidRDefault="0060388E" w:rsidP="00471A3E">
      <w:pPr>
        <w:pStyle w:val="Listebombe"/>
      </w:pPr>
      <w:r w:rsidRPr="00471A3E">
        <w:t xml:space="preserve">Action plan for </w:t>
      </w:r>
      <w:proofErr w:type="spellStart"/>
      <w:r w:rsidRPr="00471A3E">
        <w:t>women’s</w:t>
      </w:r>
      <w:proofErr w:type="spellEnd"/>
      <w:r w:rsidRPr="00471A3E">
        <w:t xml:space="preserve"> </w:t>
      </w:r>
      <w:proofErr w:type="spellStart"/>
      <w:r w:rsidRPr="00471A3E">
        <w:t>rights</w:t>
      </w:r>
      <w:proofErr w:type="spellEnd"/>
      <w:r w:rsidRPr="00471A3E">
        <w:t xml:space="preserve"> and </w:t>
      </w:r>
      <w:proofErr w:type="spellStart"/>
      <w:r w:rsidRPr="00471A3E">
        <w:t>gender</w:t>
      </w:r>
      <w:proofErr w:type="spellEnd"/>
      <w:r w:rsidRPr="00471A3E">
        <w:t xml:space="preserve"> </w:t>
      </w:r>
      <w:proofErr w:type="spellStart"/>
      <w:r w:rsidRPr="00471A3E">
        <w:t>equality</w:t>
      </w:r>
      <w:proofErr w:type="spellEnd"/>
      <w:r w:rsidRPr="00471A3E">
        <w:t>.</w:t>
      </w:r>
    </w:p>
    <w:p w14:paraId="14C2C0C9" w14:textId="77777777" w:rsidR="002D1739" w:rsidRPr="00471A3E" w:rsidRDefault="0060388E" w:rsidP="00471A3E">
      <w:pPr>
        <w:pStyle w:val="Listebombe"/>
      </w:pPr>
      <w:r w:rsidRPr="00471A3E">
        <w:t xml:space="preserve">Action plan: </w:t>
      </w:r>
      <w:proofErr w:type="spellStart"/>
      <w:r w:rsidRPr="00471A3E">
        <w:t>Women</w:t>
      </w:r>
      <w:proofErr w:type="spellEnd"/>
      <w:r w:rsidRPr="00471A3E">
        <w:t>, Peace and Security (2023–2030).</w:t>
      </w:r>
    </w:p>
    <w:p w14:paraId="0E6A8F5A" w14:textId="77777777" w:rsidR="002D1739" w:rsidRPr="00471A3E" w:rsidRDefault="00267446" w:rsidP="00471A3E">
      <w:pPr>
        <w:pStyle w:val="Listebombe"/>
      </w:pPr>
      <w:hyperlink r:id="rId126">
        <w:proofErr w:type="spellStart"/>
        <w:r w:rsidR="0060388E" w:rsidRPr="00471A3E">
          <w:rPr>
            <w:rStyle w:val="Hyperkobling"/>
          </w:rPr>
          <w:t>Strategy</w:t>
        </w:r>
        <w:proofErr w:type="spellEnd"/>
        <w:r w:rsidR="0060388E" w:rsidRPr="00471A3E">
          <w:rPr>
            <w:rStyle w:val="Hyperkobling"/>
          </w:rPr>
          <w:t xml:space="preserve"> for </w:t>
        </w:r>
        <w:proofErr w:type="spellStart"/>
        <w:r w:rsidR="0060388E" w:rsidRPr="00471A3E">
          <w:rPr>
            <w:rStyle w:val="Hyperkobling"/>
          </w:rPr>
          <w:t>promoting</w:t>
        </w:r>
        <w:proofErr w:type="spellEnd"/>
        <w:r w:rsidR="0060388E" w:rsidRPr="00471A3E">
          <w:rPr>
            <w:rStyle w:val="Hyperkobling"/>
          </w:rPr>
          <w:t xml:space="preserve"> </w:t>
        </w:r>
        <w:proofErr w:type="spellStart"/>
        <w:r w:rsidR="0060388E" w:rsidRPr="00471A3E">
          <w:rPr>
            <w:rStyle w:val="Hyperkobling"/>
          </w:rPr>
          <w:t>freedom</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expression</w:t>
        </w:r>
        <w:proofErr w:type="spellEnd"/>
        <w:r w:rsidR="0060388E" w:rsidRPr="00471A3E">
          <w:rPr>
            <w:rStyle w:val="Hyperkobling"/>
          </w:rPr>
          <w:t xml:space="preserve"> in Norwegian </w:t>
        </w:r>
        <w:proofErr w:type="spellStart"/>
        <w:r w:rsidR="0060388E" w:rsidRPr="00471A3E">
          <w:rPr>
            <w:rStyle w:val="Hyperkobling"/>
          </w:rPr>
          <w:t>foreign</w:t>
        </w:r>
        <w:proofErr w:type="spellEnd"/>
        <w:r w:rsidR="0060388E" w:rsidRPr="00471A3E">
          <w:rPr>
            <w:rStyle w:val="Hyperkobling"/>
          </w:rPr>
          <w:t xml:space="preserve"> and </w:t>
        </w:r>
        <w:proofErr w:type="spellStart"/>
        <w:r w:rsidR="0060388E" w:rsidRPr="00471A3E">
          <w:rPr>
            <w:rStyle w:val="Hyperkobling"/>
          </w:rPr>
          <w:t>development</w:t>
        </w:r>
        <w:proofErr w:type="spellEnd"/>
        <w:r w:rsidR="0060388E" w:rsidRPr="00471A3E">
          <w:rPr>
            <w:rStyle w:val="Hyperkobling"/>
          </w:rPr>
          <w:t xml:space="preserve"> policy</w:t>
        </w:r>
      </w:hyperlink>
      <w:r w:rsidR="0060388E" w:rsidRPr="00471A3E">
        <w:t xml:space="preserve">. </w:t>
      </w:r>
    </w:p>
    <w:p w14:paraId="290A293E" w14:textId="77777777" w:rsidR="002D1739" w:rsidRPr="00471A3E" w:rsidRDefault="00267446" w:rsidP="00471A3E">
      <w:pPr>
        <w:pStyle w:val="Listebombe"/>
      </w:pPr>
      <w:hyperlink r:id="rId127">
        <w:r w:rsidR="0060388E" w:rsidRPr="00471A3E">
          <w:rPr>
            <w:rStyle w:val="Hyperkobling"/>
          </w:rPr>
          <w:t xml:space="preserve">Guidelines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freedom</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religion or </w:t>
        </w:r>
        <w:proofErr w:type="spellStart"/>
        <w:r w:rsidR="0060388E" w:rsidRPr="00471A3E">
          <w:rPr>
            <w:rStyle w:val="Hyperkobling"/>
          </w:rPr>
          <w:t>belief</w:t>
        </w:r>
        <w:proofErr w:type="spellEnd"/>
      </w:hyperlink>
      <w:r w:rsidR="0060388E" w:rsidRPr="00471A3E">
        <w:t>.</w:t>
      </w:r>
    </w:p>
    <w:p w14:paraId="05DCF62F" w14:textId="77777777" w:rsidR="002D1739" w:rsidRPr="00471A3E" w:rsidRDefault="00267446" w:rsidP="00471A3E">
      <w:pPr>
        <w:pStyle w:val="Listebombe"/>
      </w:pPr>
      <w:hyperlink r:id="rId128">
        <w:r w:rsidR="0060388E" w:rsidRPr="00471A3E">
          <w:rPr>
            <w:rStyle w:val="Hyperkobling"/>
          </w:rPr>
          <w:t xml:space="preserve">Guidelines </w:t>
        </w:r>
        <w:proofErr w:type="spellStart"/>
        <w:r w:rsidR="0060388E" w:rsidRPr="00471A3E">
          <w:rPr>
            <w:rStyle w:val="Hyperkobling"/>
          </w:rPr>
          <w:t>on</w:t>
        </w:r>
        <w:proofErr w:type="spellEnd"/>
        <w:r w:rsidR="0060388E" w:rsidRPr="00471A3E">
          <w:rPr>
            <w:rStyle w:val="Hyperkobling"/>
          </w:rPr>
          <w:t xml:space="preserve"> human </w:t>
        </w:r>
        <w:proofErr w:type="spellStart"/>
        <w:r w:rsidR="0060388E" w:rsidRPr="00471A3E">
          <w:rPr>
            <w:rStyle w:val="Hyperkobling"/>
          </w:rPr>
          <w:t>rights</w:t>
        </w:r>
        <w:proofErr w:type="spellEnd"/>
        <w:r w:rsidR="0060388E" w:rsidRPr="00471A3E">
          <w:rPr>
            <w:rStyle w:val="Hyperkobling"/>
          </w:rPr>
          <w:t xml:space="preserve">, </w:t>
        </w:r>
        <w:proofErr w:type="spellStart"/>
        <w:r w:rsidR="0060388E" w:rsidRPr="00471A3E">
          <w:rPr>
            <w:rStyle w:val="Hyperkobling"/>
          </w:rPr>
          <w:t>sexual</w:t>
        </w:r>
        <w:proofErr w:type="spellEnd"/>
        <w:r w:rsidR="0060388E" w:rsidRPr="00471A3E">
          <w:rPr>
            <w:rStyle w:val="Hyperkobling"/>
          </w:rPr>
          <w:t xml:space="preserve"> </w:t>
        </w:r>
        <w:proofErr w:type="spellStart"/>
        <w:r w:rsidR="0060388E" w:rsidRPr="00471A3E">
          <w:rPr>
            <w:rStyle w:val="Hyperkobling"/>
          </w:rPr>
          <w:t>orientation</w:t>
        </w:r>
        <w:proofErr w:type="spellEnd"/>
        <w:r w:rsidR="0060388E" w:rsidRPr="00471A3E">
          <w:rPr>
            <w:rStyle w:val="Hyperkobling"/>
          </w:rPr>
          <w:t xml:space="preserve"> and </w:t>
        </w:r>
        <w:proofErr w:type="spellStart"/>
        <w:r w:rsidR="0060388E" w:rsidRPr="00471A3E">
          <w:rPr>
            <w:rStyle w:val="Hyperkobling"/>
          </w:rPr>
          <w:t>gender</w:t>
        </w:r>
        <w:proofErr w:type="spellEnd"/>
        <w:r w:rsidR="0060388E" w:rsidRPr="00471A3E">
          <w:rPr>
            <w:rStyle w:val="Hyperkobling"/>
          </w:rPr>
          <w:t xml:space="preserve"> </w:t>
        </w:r>
        <w:proofErr w:type="spellStart"/>
        <w:r w:rsidR="0060388E" w:rsidRPr="00471A3E">
          <w:rPr>
            <w:rStyle w:val="Hyperkobling"/>
          </w:rPr>
          <w:t>identity</w:t>
        </w:r>
        <w:proofErr w:type="spellEnd"/>
      </w:hyperlink>
      <w:r w:rsidR="0060388E" w:rsidRPr="00471A3E">
        <w:t xml:space="preserve">. </w:t>
      </w:r>
    </w:p>
    <w:p w14:paraId="08DD2791" w14:textId="77777777" w:rsidR="002D1739" w:rsidRPr="00471A3E" w:rsidRDefault="00267446" w:rsidP="00471A3E">
      <w:pPr>
        <w:pStyle w:val="Listebombe"/>
      </w:pPr>
      <w:hyperlink r:id="rId129">
        <w:r w:rsidR="0060388E" w:rsidRPr="00471A3E">
          <w:rPr>
            <w:rStyle w:val="Hyperkobling"/>
          </w:rPr>
          <w:t xml:space="preserve">Guidelines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promoting</w:t>
        </w:r>
        <w:proofErr w:type="spellEnd"/>
        <w:r w:rsidR="0060388E" w:rsidRPr="00471A3E">
          <w:rPr>
            <w:rStyle w:val="Hyperkobling"/>
          </w:rPr>
          <w:t xml:space="preserve"> </w:t>
        </w:r>
        <w:proofErr w:type="spellStart"/>
        <w:r w:rsidR="0060388E" w:rsidRPr="00471A3E">
          <w:rPr>
            <w:rStyle w:val="Hyperkobling"/>
          </w:rPr>
          <w:t>indigenous</w:t>
        </w:r>
        <w:proofErr w:type="spellEnd"/>
        <w:r w:rsidR="0060388E" w:rsidRPr="00471A3E">
          <w:rPr>
            <w:rStyle w:val="Hyperkobling"/>
          </w:rPr>
          <w:t xml:space="preserve"> </w:t>
        </w:r>
        <w:proofErr w:type="spellStart"/>
        <w:r w:rsidR="0060388E" w:rsidRPr="00471A3E">
          <w:rPr>
            <w:rStyle w:val="Hyperkobling"/>
          </w:rPr>
          <w:t>peoples’</w:t>
        </w:r>
        <w:proofErr w:type="spellEnd"/>
        <w:r w:rsidR="0060388E" w:rsidRPr="00471A3E">
          <w:rPr>
            <w:rStyle w:val="Hyperkobling"/>
          </w:rPr>
          <w:t xml:space="preserve"> </w:t>
        </w:r>
        <w:proofErr w:type="spellStart"/>
        <w:r w:rsidR="0060388E" w:rsidRPr="00471A3E">
          <w:rPr>
            <w:rStyle w:val="Hyperkobling"/>
          </w:rPr>
          <w:t>rights</w:t>
        </w:r>
        <w:proofErr w:type="spellEnd"/>
      </w:hyperlink>
      <w:r w:rsidR="0060388E" w:rsidRPr="00471A3E">
        <w:t xml:space="preserve">. </w:t>
      </w:r>
    </w:p>
    <w:p w14:paraId="2743ABE3" w14:textId="77777777" w:rsidR="002D1739" w:rsidRPr="00471A3E" w:rsidRDefault="00267446" w:rsidP="00471A3E">
      <w:pPr>
        <w:pStyle w:val="Listebombe"/>
      </w:pPr>
      <w:hyperlink r:id="rId130">
        <w:r w:rsidR="0060388E" w:rsidRPr="00471A3E">
          <w:rPr>
            <w:rStyle w:val="Hyperkobling"/>
          </w:rPr>
          <w:t xml:space="preserve">Guidelines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promoting</w:t>
        </w:r>
        <w:proofErr w:type="spellEnd"/>
        <w:r w:rsidR="0060388E" w:rsidRPr="00471A3E">
          <w:rPr>
            <w:rStyle w:val="Hyperkobling"/>
          </w:rPr>
          <w:t xml:space="preserve"> </w:t>
        </w:r>
        <w:proofErr w:type="spellStart"/>
        <w:r w:rsidR="0060388E" w:rsidRPr="00471A3E">
          <w:rPr>
            <w:rStyle w:val="Hyperkobling"/>
          </w:rPr>
          <w:t>abolition</w:t>
        </w:r>
        <w:proofErr w:type="spellEnd"/>
        <w:r w:rsidR="0060388E" w:rsidRPr="00471A3E">
          <w:rPr>
            <w:rStyle w:val="Hyperkobling"/>
          </w:rPr>
          <w:t xml:space="preserve"> </w:t>
        </w:r>
        <w:proofErr w:type="spellStart"/>
        <w:r w:rsidR="0060388E" w:rsidRPr="00471A3E">
          <w:rPr>
            <w:rStyle w:val="Hyperkobling"/>
          </w:rPr>
          <w:t>of</w:t>
        </w:r>
        <w:proofErr w:type="spellEnd"/>
        <w:r w:rsidR="0060388E" w:rsidRPr="00471A3E">
          <w:rPr>
            <w:rStyle w:val="Hyperkobling"/>
          </w:rPr>
          <w:t xml:space="preserve"> </w:t>
        </w:r>
        <w:proofErr w:type="spellStart"/>
        <w:r w:rsidR="0060388E" w:rsidRPr="00471A3E">
          <w:rPr>
            <w:rStyle w:val="Hyperkobling"/>
          </w:rPr>
          <w:t>the</w:t>
        </w:r>
        <w:proofErr w:type="spellEnd"/>
        <w:r w:rsidR="0060388E" w:rsidRPr="00471A3E">
          <w:rPr>
            <w:rStyle w:val="Hyperkobling"/>
          </w:rPr>
          <w:t xml:space="preserve"> </w:t>
        </w:r>
        <w:proofErr w:type="spellStart"/>
        <w:r w:rsidR="0060388E" w:rsidRPr="00471A3E">
          <w:rPr>
            <w:rStyle w:val="Hyperkobling"/>
          </w:rPr>
          <w:t>death</w:t>
        </w:r>
        <w:proofErr w:type="spellEnd"/>
        <w:r w:rsidR="0060388E" w:rsidRPr="00471A3E">
          <w:rPr>
            <w:rStyle w:val="Hyperkobling"/>
          </w:rPr>
          <w:t xml:space="preserve"> </w:t>
        </w:r>
        <w:proofErr w:type="spellStart"/>
        <w:r w:rsidR="0060388E" w:rsidRPr="00471A3E">
          <w:rPr>
            <w:rStyle w:val="Hyperkobling"/>
          </w:rPr>
          <w:t>penalty</w:t>
        </w:r>
        <w:proofErr w:type="spellEnd"/>
      </w:hyperlink>
      <w:r w:rsidR="0060388E" w:rsidRPr="00471A3E">
        <w:t xml:space="preserve">. </w:t>
      </w:r>
    </w:p>
    <w:p w14:paraId="6A25DE82" w14:textId="77777777" w:rsidR="002D1739" w:rsidRPr="00471A3E" w:rsidRDefault="00267446" w:rsidP="00471A3E">
      <w:pPr>
        <w:pStyle w:val="Listebombe"/>
      </w:pPr>
      <w:hyperlink r:id="rId131">
        <w:r w:rsidR="0060388E" w:rsidRPr="00471A3E">
          <w:rPr>
            <w:rStyle w:val="Hyperkobling"/>
          </w:rPr>
          <w:t xml:space="preserve">Guidelines </w:t>
        </w:r>
        <w:proofErr w:type="spellStart"/>
        <w:r w:rsidR="0060388E" w:rsidRPr="00471A3E">
          <w:rPr>
            <w:rStyle w:val="Hyperkobling"/>
          </w:rPr>
          <w:t>on</w:t>
        </w:r>
        <w:proofErr w:type="spellEnd"/>
        <w:r w:rsidR="0060388E" w:rsidRPr="00471A3E">
          <w:rPr>
            <w:rStyle w:val="Hyperkobling"/>
          </w:rPr>
          <w:t xml:space="preserve"> </w:t>
        </w:r>
        <w:proofErr w:type="spellStart"/>
        <w:r w:rsidR="0060388E" w:rsidRPr="00471A3E">
          <w:rPr>
            <w:rStyle w:val="Hyperkobling"/>
          </w:rPr>
          <w:t>sexual</w:t>
        </w:r>
        <w:proofErr w:type="spellEnd"/>
        <w:r w:rsidR="0060388E" w:rsidRPr="00471A3E">
          <w:rPr>
            <w:rStyle w:val="Hyperkobling"/>
          </w:rPr>
          <w:t xml:space="preserve"> and </w:t>
        </w:r>
        <w:proofErr w:type="spellStart"/>
        <w:r w:rsidR="0060388E" w:rsidRPr="00471A3E">
          <w:rPr>
            <w:rStyle w:val="Hyperkobling"/>
          </w:rPr>
          <w:t>reproductive</w:t>
        </w:r>
        <w:proofErr w:type="spellEnd"/>
        <w:r w:rsidR="0060388E" w:rsidRPr="00471A3E">
          <w:rPr>
            <w:rStyle w:val="Hyperkobling"/>
          </w:rPr>
          <w:t xml:space="preserve"> </w:t>
        </w:r>
        <w:proofErr w:type="spellStart"/>
        <w:r w:rsidR="0060388E" w:rsidRPr="00471A3E">
          <w:rPr>
            <w:rStyle w:val="Hyperkobling"/>
          </w:rPr>
          <w:t>health</w:t>
        </w:r>
        <w:proofErr w:type="spellEnd"/>
        <w:r w:rsidR="0060388E" w:rsidRPr="00471A3E">
          <w:rPr>
            <w:rStyle w:val="Hyperkobling"/>
          </w:rPr>
          <w:t xml:space="preserve"> and </w:t>
        </w:r>
        <w:proofErr w:type="spellStart"/>
        <w:r w:rsidR="0060388E" w:rsidRPr="00471A3E">
          <w:rPr>
            <w:rStyle w:val="Hyperkobling"/>
          </w:rPr>
          <w:t>rights</w:t>
        </w:r>
        <w:proofErr w:type="spellEnd"/>
      </w:hyperlink>
    </w:p>
    <w:sectPr w:rsidR="002D1739" w:rsidRPr="00471A3E">
      <w:endnotePr>
        <w:numFmt w:val="decimal"/>
      </w:endnotePr>
      <w:pgSz w:w="8390" w:h="11905"/>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altName w:val="Calibri"/>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Medium">
    <w:altName w:val="Segoe UI"/>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97E1B53"/>
    <w:multiLevelType w:val="singleLevel"/>
    <w:tmpl w:val="CF0C79F6"/>
    <w:lvl w:ilvl="0">
      <w:numFmt w:val="bullet"/>
      <w:lvlText w:val="•"/>
      <w:lvlJc w:val="left"/>
      <w:pPr>
        <w:tabs>
          <w:tab w:val="num" w:pos="170"/>
        </w:tabs>
        <w:ind w:left="170" w:right="0" w:hanging="17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D587D9D"/>
    <w:multiLevelType w:val="singleLevel"/>
    <w:tmpl w:val="6B30AA70"/>
    <w:lvl w:ilvl="0">
      <w:numFmt w:val="bullet"/>
      <w:pStyle w:val="Liste1"/>
      <w:lvlText w:val="–"/>
      <w:lvlJc w:val="left"/>
      <w:pPr>
        <w:tabs>
          <w:tab w:val="num" w:pos="170"/>
        </w:tabs>
        <w:ind w:left="170" w:right="0" w:hanging="170"/>
      </w:pPr>
      <w:rPr>
        <w:rFonts w:ascii="Open Sans" w:hAnsi="Open Sans" w:cs="Open Sans"/>
        <w:b w:val="0"/>
        <w:i w:val="0"/>
      </w:r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2CB0D81"/>
    <w:multiLevelType w:val="singleLevel"/>
    <w:tmpl w:val="6BD2C7D2"/>
    <w:lvl w:ilvl="0">
      <w:start w:val="1"/>
      <w:numFmt w:val="decimal"/>
      <w:pStyle w:val="Nummerertliste1"/>
      <w:lvlText w:val="%1."/>
      <w:lvlJc w:val="left"/>
      <w:pPr>
        <w:ind w:left="340" w:right="0" w:hanging="340"/>
      </w:pPr>
    </w:lvl>
  </w:abstractNum>
  <w:abstractNum w:abstractNumId="1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0"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DDB6464"/>
    <w:multiLevelType w:val="multilevel"/>
    <w:tmpl w:val="4EAC7E7A"/>
    <w:lvl w:ilvl="0">
      <w:start w:val="1"/>
      <w:numFmt w:val="none"/>
      <w:pStyle w:val="Overskrift11"/>
      <w:suff w:val="nothing"/>
      <w:lvlText w:val=""/>
      <w:lvlJc w:val="left"/>
      <w:pPr>
        <w:ind w:left="566" w:right="0" w:hanging="566"/>
      </w:pPr>
    </w:lvl>
    <w:lvl w:ilvl="1">
      <w:start w:val="1"/>
      <w:numFmt w:val="none"/>
      <w:pStyle w:val="Overskrift21"/>
      <w:lvlText w:val="%1.%2"/>
      <w:lvlJc w:val="left"/>
      <w:pPr>
        <w:ind w:left="680" w:right="0" w:hanging="680"/>
      </w:pPr>
    </w:lvl>
    <w:lvl w:ilvl="2">
      <w:start w:val="1"/>
      <w:numFmt w:val="decimal"/>
      <w:pStyle w:val="Overskrift31"/>
      <w:lvlText w:val="%1.%2.%3"/>
      <w:lvlJc w:val="left"/>
      <w:pPr>
        <w:ind w:left="720" w:right="0" w:hanging="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none"/>
      <w:lvlText w:val="Box %1.%9"/>
      <w:lvlJc w:val="left"/>
      <w:pPr>
        <w:tabs>
          <w:tab w:val="num" w:pos="900"/>
        </w:tabs>
        <w:ind w:left="0" w:right="0" w:firstLine="0"/>
      </w:pPr>
    </w:lvl>
  </w:abstractNum>
  <w:abstractNum w:abstractNumId="22"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1BE136C"/>
    <w:multiLevelType w:val="multilevel"/>
    <w:tmpl w:val="72C0AA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83"/>
        </w:tabs>
        <w:ind w:left="283" w:right="0" w:hanging="283"/>
      </w:pPr>
    </w:lvl>
    <w:lvl w:ilvl="7">
      <w:numFmt w:val="decimal"/>
      <w:lvlText w:val=""/>
      <w:lvlJc w:val="left"/>
    </w:lvl>
    <w:lvl w:ilvl="8">
      <w:numFmt w:val="decimal"/>
      <w:lvlText w:val=""/>
      <w:lvlJc w:val="left"/>
    </w:lvl>
  </w:abstractNum>
  <w:abstractNum w:abstractNumId="24"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5C91E50"/>
    <w:multiLevelType w:val="multilevel"/>
    <w:tmpl w:val="7A708E48"/>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e %1.%6"/>
      <w:lvlJc w:val="left"/>
      <w:pPr>
        <w:ind w:left="0" w:firstLine="0"/>
      </w:pPr>
      <w:rPr>
        <w:rFonts w:hint="default"/>
      </w:rPr>
    </w:lvl>
    <w:lvl w:ilvl="6">
      <w:start w:val="1"/>
      <w:numFmt w:val="decimal"/>
      <w:lvlRestart w:val="1"/>
      <w:pStyle w:val="tabell-tittel"/>
      <w:suff w:val="space"/>
      <w:lvlText w:val="Table %1.%7"/>
      <w:lvlJc w:val="left"/>
      <w:pPr>
        <w:ind w:left="0" w:firstLine="0"/>
      </w:pPr>
      <w:rPr>
        <w:rFonts w:hint="default"/>
      </w:rPr>
    </w:lvl>
    <w:lvl w:ilvl="7">
      <w:start w:val="1"/>
      <w:numFmt w:val="decimal"/>
      <w:lvlRestart w:val="1"/>
      <w:pStyle w:val="tittel-ramme"/>
      <w:suff w:val="space"/>
      <w:lvlText w:val="Box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8"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9"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0"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1"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4"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5"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8"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609C1AF6"/>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2A6542F"/>
    <w:multiLevelType w:val="multilevel"/>
    <w:tmpl w:val="96E67026"/>
    <w:numStyleLink w:val="RomListeStil"/>
  </w:abstractNum>
  <w:abstractNum w:abstractNumId="41"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2"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3"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5"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916428731">
    <w:abstractNumId w:val="21"/>
  </w:num>
  <w:num w:numId="2" w16cid:durableId="902639616">
    <w:abstractNumId w:val="13"/>
  </w:num>
  <w:num w:numId="3" w16cid:durableId="91127653">
    <w:abstractNumId w:val="18"/>
  </w:num>
  <w:num w:numId="4" w16cid:durableId="2014911829">
    <w:abstractNumId w:val="23"/>
  </w:num>
  <w:num w:numId="5" w16cid:durableId="998776236">
    <w:abstractNumId w:val="16"/>
  </w:num>
  <w:num w:numId="6" w16cid:durableId="2137746889">
    <w:abstractNumId w:val="45"/>
  </w:num>
  <w:num w:numId="7" w16cid:durableId="188835663">
    <w:abstractNumId w:val="37"/>
  </w:num>
  <w:num w:numId="8" w16cid:durableId="482427246">
    <w:abstractNumId w:val="44"/>
  </w:num>
  <w:num w:numId="9" w16cid:durableId="1781752268">
    <w:abstractNumId w:val="12"/>
  </w:num>
  <w:num w:numId="10" w16cid:durableId="136344892">
    <w:abstractNumId w:val="19"/>
  </w:num>
  <w:num w:numId="11" w16cid:durableId="1169173564">
    <w:abstractNumId w:val="3"/>
  </w:num>
  <w:num w:numId="12" w16cid:durableId="1943955838">
    <w:abstractNumId w:val="30"/>
  </w:num>
  <w:num w:numId="13" w16cid:durableId="1474174144">
    <w:abstractNumId w:val="2"/>
  </w:num>
  <w:num w:numId="14" w16cid:durableId="1086029253">
    <w:abstractNumId w:val="9"/>
  </w:num>
  <w:num w:numId="15" w16cid:durableId="1016150069">
    <w:abstractNumId w:val="10"/>
  </w:num>
  <w:num w:numId="16" w16cid:durableId="2129926754">
    <w:abstractNumId w:val="36"/>
  </w:num>
  <w:num w:numId="17" w16cid:durableId="1285960247">
    <w:abstractNumId w:val="4"/>
  </w:num>
  <w:num w:numId="18" w16cid:durableId="342781599">
    <w:abstractNumId w:val="17"/>
  </w:num>
  <w:num w:numId="19" w16cid:durableId="121391105">
    <w:abstractNumId w:val="35"/>
  </w:num>
  <w:num w:numId="20" w16cid:durableId="274681789">
    <w:abstractNumId w:val="42"/>
  </w:num>
  <w:num w:numId="21" w16cid:durableId="1243174052">
    <w:abstractNumId w:val="28"/>
  </w:num>
  <w:num w:numId="22" w16cid:durableId="1470249084">
    <w:abstractNumId w:val="1"/>
  </w:num>
  <w:num w:numId="23" w16cid:durableId="588586920">
    <w:abstractNumId w:val="26"/>
  </w:num>
  <w:num w:numId="24" w16cid:durableId="465970370">
    <w:abstractNumId w:val="38"/>
  </w:num>
  <w:num w:numId="25" w16cid:durableId="1595016222">
    <w:abstractNumId w:val="43"/>
  </w:num>
  <w:num w:numId="26" w16cid:durableId="695427840">
    <w:abstractNumId w:val="5"/>
  </w:num>
  <w:num w:numId="27" w16cid:durableId="1408652244">
    <w:abstractNumId w:val="14"/>
  </w:num>
  <w:num w:numId="28" w16cid:durableId="865600350">
    <w:abstractNumId w:val="33"/>
  </w:num>
  <w:num w:numId="29" w16cid:durableId="1335498724">
    <w:abstractNumId w:val="7"/>
  </w:num>
  <w:num w:numId="30" w16cid:durableId="906770767">
    <w:abstractNumId w:val="32"/>
  </w:num>
  <w:num w:numId="31" w16cid:durableId="1283463417">
    <w:abstractNumId w:val="0"/>
  </w:num>
  <w:num w:numId="32" w16cid:durableId="1178497580">
    <w:abstractNumId w:val="25"/>
  </w:num>
  <w:num w:numId="33" w16cid:durableId="1169826081">
    <w:abstractNumId w:val="6"/>
  </w:num>
  <w:num w:numId="34" w16cid:durableId="861892297">
    <w:abstractNumId w:val="11"/>
  </w:num>
  <w:num w:numId="35" w16cid:durableId="1933585015">
    <w:abstractNumId w:val="29"/>
  </w:num>
  <w:num w:numId="36" w16cid:durableId="1556887741">
    <w:abstractNumId w:val="41"/>
  </w:num>
  <w:num w:numId="37" w16cid:durableId="1464931071">
    <w:abstractNumId w:val="15"/>
  </w:num>
  <w:num w:numId="38" w16cid:durableId="1997760387">
    <w:abstractNumId w:val="20"/>
  </w:num>
  <w:num w:numId="39" w16cid:durableId="1704359698">
    <w:abstractNumId w:val="8"/>
  </w:num>
  <w:num w:numId="40" w16cid:durableId="1171027342">
    <w:abstractNumId w:val="22"/>
  </w:num>
  <w:num w:numId="41" w16cid:durableId="328750923">
    <w:abstractNumId w:val="27"/>
  </w:num>
  <w:num w:numId="42" w16cid:durableId="146187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1466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8718299">
    <w:abstractNumId w:val="24"/>
  </w:num>
  <w:num w:numId="45" w16cid:durableId="1667635004">
    <w:abstractNumId w:val="34"/>
  </w:num>
  <w:num w:numId="46" w16cid:durableId="1461142166">
    <w:abstractNumId w:val="31"/>
  </w:num>
  <w:num w:numId="47" w16cid:durableId="17551225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9890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66297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2189399">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UD_\Publikasjonsnr\E-1019 E Norwegian guidelines on supporting human rights defenders\Fellespublisering\forside.png"/>
    <w:docVar w:name="W2KpdfPath" w:val="X:\FILLAGER\UD_\Publikasjonsnr\E-1019 E Norwegian guidelines on supporting human rights defenders\Fellespublisering\Human rights defenders.pdf"/>
  </w:docVars>
  <w:rsids>
    <w:rsidRoot w:val="002D1739"/>
    <w:rsid w:val="00267446"/>
    <w:rsid w:val="002D1739"/>
    <w:rsid w:val="002E4981"/>
    <w:rsid w:val="003343DB"/>
    <w:rsid w:val="00471A3E"/>
    <w:rsid w:val="0060388E"/>
    <w:rsid w:val="007C1A77"/>
    <w:rsid w:val="0086234A"/>
    <w:rsid w:val="00CE185D"/>
    <w:rsid w:val="00DC74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040E"/>
  <w15:docId w15:val="{0E94AB05-06C4-445A-9A91-BAF3061A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71A3E"/>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86234A"/>
    <w:pPr>
      <w:keepNext/>
      <w:keepLines/>
      <w:pageBreakBefore/>
      <w:numPr>
        <w:numId w:val="23"/>
      </w:numPr>
      <w:spacing w:before="300" w:after="100" w:line="259" w:lineRule="auto"/>
      <w:ind w:left="431" w:hanging="431"/>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86234A"/>
    <w:pPr>
      <w:pageBreakBefore w:val="0"/>
      <w:numPr>
        <w:ilvl w:val="1"/>
      </w:numPr>
      <w:spacing w:before="240"/>
      <w:ind w:left="578" w:hanging="578"/>
      <w:outlineLvl w:val="1"/>
    </w:pPr>
    <w:rPr>
      <w:spacing w:val="4"/>
      <w:sz w:val="28"/>
    </w:rPr>
  </w:style>
  <w:style w:type="paragraph" w:styleId="Overskrift3">
    <w:name w:val="heading 3"/>
    <w:basedOn w:val="Normal"/>
    <w:next w:val="Normal"/>
    <w:link w:val="Overskrift3Tegn"/>
    <w:qFormat/>
    <w:rsid w:val="00471A3E"/>
    <w:pPr>
      <w:keepNext/>
      <w:keepLines/>
      <w:numPr>
        <w:ilvl w:val="2"/>
        <w:numId w:val="23"/>
      </w:numPr>
      <w:spacing w:before="240" w:after="100"/>
      <w:outlineLvl w:val="2"/>
    </w:pPr>
    <w:rPr>
      <w:b/>
    </w:rPr>
  </w:style>
  <w:style w:type="paragraph" w:styleId="Overskrift4">
    <w:name w:val="heading 4"/>
    <w:basedOn w:val="Overskrift1"/>
    <w:next w:val="Normal"/>
    <w:link w:val="Overskrift4Tegn"/>
    <w:qFormat/>
    <w:rsid w:val="00471A3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71A3E"/>
    <w:pPr>
      <w:numPr>
        <w:ilvl w:val="4"/>
      </w:numPr>
      <w:spacing w:before="200"/>
      <w:outlineLvl w:val="4"/>
    </w:pPr>
    <w:rPr>
      <w:b w:val="0"/>
      <w:sz w:val="22"/>
    </w:rPr>
  </w:style>
  <w:style w:type="paragraph" w:styleId="Overskrift6">
    <w:name w:val="heading 6"/>
    <w:basedOn w:val="Normal"/>
    <w:next w:val="Normal"/>
    <w:link w:val="Overskrift6Tegn"/>
    <w:qFormat/>
    <w:rsid w:val="00471A3E"/>
    <w:pPr>
      <w:numPr>
        <w:ilvl w:val="5"/>
        <w:numId w:val="6"/>
      </w:numPr>
      <w:spacing w:before="240" w:after="60"/>
      <w:outlineLvl w:val="5"/>
    </w:pPr>
    <w:rPr>
      <w:i/>
    </w:rPr>
  </w:style>
  <w:style w:type="paragraph" w:styleId="Overskrift7">
    <w:name w:val="heading 7"/>
    <w:basedOn w:val="Normal"/>
    <w:next w:val="Normal"/>
    <w:link w:val="Overskrift7Tegn"/>
    <w:qFormat/>
    <w:rsid w:val="00471A3E"/>
    <w:pPr>
      <w:numPr>
        <w:ilvl w:val="6"/>
        <w:numId w:val="6"/>
      </w:numPr>
      <w:spacing w:before="240" w:after="60"/>
      <w:outlineLvl w:val="6"/>
    </w:pPr>
  </w:style>
  <w:style w:type="paragraph" w:styleId="Overskrift8">
    <w:name w:val="heading 8"/>
    <w:basedOn w:val="Normal"/>
    <w:next w:val="Normal"/>
    <w:link w:val="Overskrift8Tegn"/>
    <w:qFormat/>
    <w:rsid w:val="00471A3E"/>
    <w:pPr>
      <w:numPr>
        <w:ilvl w:val="7"/>
        <w:numId w:val="6"/>
      </w:numPr>
      <w:spacing w:before="240" w:after="60"/>
      <w:outlineLvl w:val="7"/>
    </w:pPr>
    <w:rPr>
      <w:i/>
    </w:rPr>
  </w:style>
  <w:style w:type="paragraph" w:styleId="Overskrift9">
    <w:name w:val="heading 9"/>
    <w:basedOn w:val="Normal"/>
    <w:next w:val="Normal"/>
    <w:link w:val="Overskrift9Tegn"/>
    <w:qFormat/>
    <w:rsid w:val="00471A3E"/>
    <w:pPr>
      <w:numPr>
        <w:ilvl w:val="8"/>
        <w:numId w:val="6"/>
      </w:numPr>
      <w:spacing w:before="240" w:after="60"/>
      <w:outlineLvl w:val="8"/>
    </w:pPr>
    <w:rPr>
      <w:b/>
      <w:i/>
      <w:sz w:val="18"/>
    </w:rPr>
  </w:style>
  <w:style w:type="character" w:default="1" w:styleId="Standardskriftforavsnitt">
    <w:name w:val="Default Paragraph Font"/>
    <w:uiPriority w:val="1"/>
    <w:unhideWhenUsed/>
    <w:rsid w:val="00471A3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71A3E"/>
  </w:style>
  <w:style w:type="paragraph" w:customStyle="1" w:styleId="Fotnotetekst1">
    <w:name w:val="Fotnotetekst1"/>
    <w:basedOn w:val="Normal"/>
    <w:qFormat/>
    <w:pPr>
      <w:numPr>
        <w:ilvl w:val="6"/>
        <w:numId w:val="4"/>
      </w:numPr>
      <w:tabs>
        <w:tab w:val="left" w:pos="283"/>
      </w:tabs>
      <w:spacing w:before="240" w:line="210" w:lineRule="exact"/>
    </w:pPr>
    <w:rPr>
      <w:sz w:val="16"/>
    </w:rPr>
  </w:style>
  <w:style w:type="paragraph" w:customStyle="1" w:styleId="Kilde">
    <w:name w:val="Kilde"/>
    <w:basedOn w:val="Normal"/>
    <w:next w:val="Normal"/>
    <w:rsid w:val="00471A3E"/>
    <w:pPr>
      <w:spacing w:after="240"/>
    </w:pPr>
    <w:rPr>
      <w:spacing w:val="4"/>
    </w:rPr>
  </w:style>
  <w:style w:type="paragraph" w:customStyle="1" w:styleId="figur-noter">
    <w:name w:val="figur-noter"/>
    <w:basedOn w:val="Kilde"/>
    <w:qFormat/>
    <w:pPr>
      <w:tabs>
        <w:tab w:val="left" w:pos="170"/>
      </w:tabs>
    </w:pPr>
  </w:style>
  <w:style w:type="paragraph" w:customStyle="1" w:styleId="Note">
    <w:name w:val="Note"/>
    <w:basedOn w:val="Normal"/>
    <w:qFormat/>
    <w:rsid w:val="00471A3E"/>
  </w:style>
  <w:style w:type="paragraph" w:customStyle="1" w:styleId="Liste1">
    <w:name w:val="Liste1"/>
    <w:basedOn w:val="Normal"/>
    <w:qFormat/>
    <w:pPr>
      <w:numPr>
        <w:numId w:val="5"/>
      </w:numPr>
      <w:tabs>
        <w:tab w:val="left" w:pos="170"/>
        <w:tab w:val="left" w:pos="283"/>
        <w:tab w:val="left" w:pos="397"/>
      </w:tabs>
    </w:pPr>
  </w:style>
  <w:style w:type="paragraph" w:customStyle="1" w:styleId="Listebombe">
    <w:name w:val="Liste bombe"/>
    <w:basedOn w:val="Liste"/>
    <w:qFormat/>
    <w:rsid w:val="00471A3E"/>
    <w:pPr>
      <w:numPr>
        <w:numId w:val="17"/>
      </w:numPr>
      <w:ind w:left="397" w:hanging="397"/>
    </w:pPr>
  </w:style>
  <w:style w:type="paragraph" w:customStyle="1" w:styleId="Normal--start">
    <w:name w:val="Normal--start"/>
    <w:basedOn w:val="Normal"/>
    <w:qFormat/>
    <w:pPr>
      <w:spacing w:before="0"/>
    </w:pPr>
  </w:style>
  <w:style w:type="paragraph" w:customStyle="1" w:styleId="Nummerertliste1">
    <w:name w:val="Nummerert liste1"/>
    <w:basedOn w:val="Normal"/>
    <w:qFormat/>
    <w:pPr>
      <w:numPr>
        <w:numId w:val="3"/>
      </w:numPr>
    </w:pPr>
  </w:style>
  <w:style w:type="paragraph" w:customStyle="1" w:styleId="Overskrift11">
    <w:name w:val="Overskrift 11"/>
    <w:basedOn w:val="Normal"/>
    <w:next w:val="Overskrift21"/>
    <w:qFormat/>
    <w:pPr>
      <w:numPr>
        <w:numId w:val="1"/>
      </w:numPr>
      <w:spacing w:before="720" w:after="396" w:line="432" w:lineRule="exact"/>
    </w:pPr>
    <w:rPr>
      <w:b/>
      <w:sz w:val="36"/>
    </w:rPr>
  </w:style>
  <w:style w:type="paragraph" w:customStyle="1" w:styleId="Overskrift21">
    <w:name w:val="Overskrift 21"/>
    <w:basedOn w:val="Overskrift11"/>
    <w:next w:val="Overskrift31"/>
    <w:qFormat/>
    <w:pPr>
      <w:numPr>
        <w:ilvl w:val="1"/>
      </w:numPr>
      <w:spacing w:before="396" w:after="0" w:line="360" w:lineRule="exact"/>
    </w:pPr>
    <w:rPr>
      <w:rFonts w:ascii="Open Sans Medium" w:hAnsi="Open Sans Medium" w:cs="Open Sans Medium"/>
      <w:b w:val="0"/>
      <w:sz w:val="28"/>
    </w:rPr>
  </w:style>
  <w:style w:type="paragraph" w:customStyle="1" w:styleId="Overskrift31">
    <w:name w:val="Overskrift 31"/>
    <w:basedOn w:val="Normal"/>
    <w:qFormat/>
    <w:pPr>
      <w:numPr>
        <w:ilvl w:val="2"/>
        <w:numId w:val="1"/>
      </w:numPr>
    </w:pPr>
    <w:rPr>
      <w:b/>
    </w:rPr>
  </w:style>
  <w:style w:type="paragraph" w:customStyle="1" w:styleId="PublTittel">
    <w:name w:val="PublTittel"/>
    <w:basedOn w:val="Normal"/>
    <w:qFormat/>
    <w:rsid w:val="00471A3E"/>
    <w:pPr>
      <w:spacing w:before="80"/>
    </w:pPr>
    <w:rPr>
      <w:sz w:val="48"/>
      <w:szCs w:val="48"/>
    </w:rPr>
  </w:style>
  <w:style w:type="paragraph" w:customStyle="1" w:styleId="TabellHode-kolonne">
    <w:name w:val="TabellHode-kolonne"/>
    <w:basedOn w:val="TabellHode-rad"/>
    <w:qFormat/>
    <w:rsid w:val="00471A3E"/>
    <w:pPr>
      <w:shd w:val="clear" w:color="auto" w:fill="D9E2F3" w:themeFill="accent1" w:themeFillTint="33"/>
    </w:pPr>
  </w:style>
  <w:style w:type="paragraph" w:customStyle="1" w:styleId="TabellHode-rad">
    <w:name w:val="TabellHode-rad"/>
    <w:basedOn w:val="Normal"/>
    <w:qFormat/>
    <w:rsid w:val="00471A3E"/>
    <w:pPr>
      <w:shd w:val="clear" w:color="auto" w:fill="E2EFD9" w:themeFill="accent6" w:themeFillTint="33"/>
    </w:pPr>
  </w:style>
  <w:style w:type="paragraph" w:customStyle="1" w:styleId="tittel-ramme">
    <w:name w:val="tittel-ramme"/>
    <w:basedOn w:val="Normal"/>
    <w:next w:val="Normal"/>
    <w:rsid w:val="00471A3E"/>
    <w:pPr>
      <w:keepNext/>
      <w:keepLines/>
      <w:numPr>
        <w:ilvl w:val="7"/>
        <w:numId w:val="23"/>
      </w:numPr>
      <w:spacing w:before="360" w:after="80"/>
      <w:jc w:val="center"/>
    </w:pPr>
    <w:rPr>
      <w:b/>
      <w:spacing w:val="4"/>
      <w:sz w:val="24"/>
    </w:rPr>
  </w:style>
  <w:style w:type="character" w:styleId="Hyperkobling">
    <w:name w:val="Hyperlink"/>
    <w:basedOn w:val="Standardskriftforavsnitt"/>
    <w:uiPriority w:val="99"/>
    <w:unhideWhenUsed/>
    <w:rsid w:val="00471A3E"/>
    <w:rPr>
      <w:color w:val="0563C1" w:themeColor="hyperlink"/>
      <w:u w:val="single"/>
    </w:rPr>
  </w:style>
  <w:style w:type="character" w:customStyle="1" w:styleId="halvfet">
    <w:name w:val="halvfet"/>
    <w:basedOn w:val="Standardskriftforavsnitt"/>
    <w:rsid w:val="00471A3E"/>
    <w:rPr>
      <w:b/>
    </w:rPr>
  </w:style>
  <w:style w:type="character" w:customStyle="1" w:styleId="kursiv">
    <w:name w:val="kursiv"/>
    <w:basedOn w:val="Standardskriftforavsnitt"/>
    <w:rsid w:val="00471A3E"/>
    <w:rPr>
      <w:i/>
    </w:rPr>
  </w:style>
  <w:style w:type="character" w:customStyle="1" w:styleId="skrift-hevet">
    <w:name w:val="skrift-hevet"/>
    <w:basedOn w:val="Standardskriftforavsnitt"/>
    <w:rsid w:val="00471A3E"/>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customStyle="1" w:styleId="Overskrift1Tegn">
    <w:name w:val="Overskrift 1 Tegn"/>
    <w:basedOn w:val="Standardskriftforavsnitt"/>
    <w:link w:val="Overskrift1"/>
    <w:rsid w:val="0086234A"/>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86234A"/>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471A3E"/>
    <w:rPr>
      <w:rFonts w:ascii="Open Sans" w:hAnsi="Open Sans" w:cstheme="minorBidi"/>
      <w:b/>
      <w:sz w:val="22"/>
      <w:szCs w:val="22"/>
      <w:lang w:val="nb-NO"/>
    </w:rPr>
  </w:style>
  <w:style w:type="character" w:customStyle="1" w:styleId="Overskrift4Tegn">
    <w:name w:val="Overskrift 4 Tegn"/>
    <w:basedOn w:val="Standardskriftforavsnitt"/>
    <w:link w:val="Overskrift4"/>
    <w:rsid w:val="00471A3E"/>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471A3E"/>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471A3E"/>
    <w:rPr>
      <w:rFonts w:ascii="Open Sans" w:hAnsi="Open Sans" w:cstheme="minorBidi"/>
      <w:i/>
      <w:sz w:val="22"/>
      <w:szCs w:val="22"/>
      <w:lang w:val="nb-NO"/>
    </w:rPr>
  </w:style>
  <w:style w:type="character" w:customStyle="1" w:styleId="Overskrift7Tegn">
    <w:name w:val="Overskrift 7 Tegn"/>
    <w:basedOn w:val="Standardskriftforavsnitt"/>
    <w:link w:val="Overskrift7"/>
    <w:rsid w:val="00471A3E"/>
    <w:rPr>
      <w:rFonts w:ascii="Open Sans" w:hAnsi="Open Sans" w:cstheme="minorBidi"/>
      <w:sz w:val="22"/>
      <w:szCs w:val="22"/>
      <w:lang w:val="nb-NO"/>
    </w:rPr>
  </w:style>
  <w:style w:type="character" w:customStyle="1" w:styleId="Overskrift8Tegn">
    <w:name w:val="Overskrift 8 Tegn"/>
    <w:basedOn w:val="Standardskriftforavsnitt"/>
    <w:link w:val="Overskrift8"/>
    <w:rsid w:val="00471A3E"/>
    <w:rPr>
      <w:rFonts w:ascii="Open Sans" w:hAnsi="Open Sans" w:cstheme="minorBidi"/>
      <w:i/>
      <w:sz w:val="22"/>
      <w:szCs w:val="22"/>
      <w:lang w:val="nb-NO"/>
    </w:rPr>
  </w:style>
  <w:style w:type="character" w:customStyle="1" w:styleId="Overskrift9Tegn">
    <w:name w:val="Overskrift 9 Tegn"/>
    <w:basedOn w:val="Standardskriftforavsnitt"/>
    <w:link w:val="Overskrift9"/>
    <w:rsid w:val="00471A3E"/>
    <w:rPr>
      <w:rFonts w:ascii="Open Sans" w:hAnsi="Open Sans" w:cstheme="minorBidi"/>
      <w:b/>
      <w:i/>
      <w:sz w:val="18"/>
      <w:szCs w:val="22"/>
      <w:lang w:val="nb-NO"/>
    </w:rPr>
  </w:style>
  <w:style w:type="paragraph" w:customStyle="1" w:styleId="alfaliste">
    <w:name w:val="alfaliste"/>
    <w:basedOn w:val="Nummerertliste"/>
    <w:rsid w:val="00471A3E"/>
    <w:pPr>
      <w:numPr>
        <w:numId w:val="43"/>
      </w:numPr>
    </w:pPr>
    <w:rPr>
      <w:spacing w:val="4"/>
    </w:rPr>
  </w:style>
  <w:style w:type="paragraph" w:customStyle="1" w:styleId="alfaliste2">
    <w:name w:val="alfaliste 2"/>
    <w:basedOn w:val="alfaliste"/>
    <w:next w:val="alfaliste"/>
    <w:rsid w:val="00471A3E"/>
    <w:pPr>
      <w:numPr>
        <w:numId w:val="28"/>
      </w:numPr>
    </w:pPr>
  </w:style>
  <w:style w:type="paragraph" w:customStyle="1" w:styleId="alfaliste3">
    <w:name w:val="alfaliste 3"/>
    <w:basedOn w:val="alfaliste"/>
    <w:autoRedefine/>
    <w:qFormat/>
    <w:rsid w:val="00471A3E"/>
    <w:pPr>
      <w:numPr>
        <w:numId w:val="34"/>
      </w:numPr>
    </w:pPr>
  </w:style>
  <w:style w:type="paragraph" w:customStyle="1" w:styleId="alfaliste4">
    <w:name w:val="alfaliste 4"/>
    <w:basedOn w:val="alfaliste"/>
    <w:qFormat/>
    <w:rsid w:val="00471A3E"/>
    <w:pPr>
      <w:numPr>
        <w:numId w:val="35"/>
      </w:numPr>
      <w:ind w:left="1588" w:hanging="397"/>
    </w:pPr>
  </w:style>
  <w:style w:type="paragraph" w:customStyle="1" w:styleId="alfaliste5">
    <w:name w:val="alfaliste 5"/>
    <w:basedOn w:val="alfaliste"/>
    <w:qFormat/>
    <w:rsid w:val="00471A3E"/>
    <w:pPr>
      <w:numPr>
        <w:numId w:val="36"/>
      </w:numPr>
      <w:ind w:left="1985" w:hanging="397"/>
    </w:pPr>
  </w:style>
  <w:style w:type="paragraph" w:customStyle="1" w:styleId="avsnitt-tittel">
    <w:name w:val="avsnitt-tittel"/>
    <w:basedOn w:val="Undertittel"/>
    <w:next w:val="Normal"/>
    <w:rsid w:val="00471A3E"/>
    <w:rPr>
      <w:b w:val="0"/>
    </w:rPr>
  </w:style>
  <w:style w:type="paragraph" w:customStyle="1" w:styleId="avsnitt-undertittel">
    <w:name w:val="avsnitt-undertittel"/>
    <w:basedOn w:val="Undertittel"/>
    <w:next w:val="Normal"/>
    <w:rsid w:val="00471A3E"/>
    <w:pPr>
      <w:spacing w:line="240" w:lineRule="auto"/>
    </w:pPr>
    <w:rPr>
      <w:rFonts w:eastAsia="Batang"/>
      <w:b w:val="0"/>
      <w:i/>
      <w:sz w:val="24"/>
      <w:szCs w:val="20"/>
    </w:rPr>
  </w:style>
  <w:style w:type="paragraph" w:customStyle="1" w:styleId="avsnitt-under-undertittel">
    <w:name w:val="avsnitt-under-undertittel"/>
    <w:basedOn w:val="Undertittel"/>
    <w:next w:val="Normal"/>
    <w:rsid w:val="00471A3E"/>
    <w:pPr>
      <w:spacing w:line="240" w:lineRule="auto"/>
    </w:pPr>
    <w:rPr>
      <w:rFonts w:eastAsia="Batang"/>
      <w:b w:val="0"/>
      <w:i/>
      <w:sz w:val="22"/>
      <w:szCs w:val="20"/>
    </w:rPr>
  </w:style>
  <w:style w:type="paragraph" w:customStyle="1" w:styleId="Def">
    <w:name w:val="Def"/>
    <w:basedOn w:val="Normal"/>
    <w:qFormat/>
    <w:rsid w:val="00471A3E"/>
  </w:style>
  <w:style w:type="paragraph" w:customStyle="1" w:styleId="figur-beskr">
    <w:name w:val="figur-beskr"/>
    <w:basedOn w:val="Normal"/>
    <w:next w:val="Normal"/>
    <w:rsid w:val="00471A3E"/>
    <w:rPr>
      <w:spacing w:val="4"/>
    </w:rPr>
  </w:style>
  <w:style w:type="paragraph" w:customStyle="1" w:styleId="figur-tittel">
    <w:name w:val="figur-tittel"/>
    <w:basedOn w:val="Normal"/>
    <w:next w:val="Normal"/>
    <w:rsid w:val="00471A3E"/>
    <w:pPr>
      <w:numPr>
        <w:ilvl w:val="5"/>
        <w:numId w:val="23"/>
      </w:numPr>
    </w:pPr>
    <w:rPr>
      <w:spacing w:val="4"/>
      <w:sz w:val="28"/>
    </w:rPr>
  </w:style>
  <w:style w:type="paragraph" w:customStyle="1" w:styleId="hengende-innrykk">
    <w:name w:val="hengende-innrykk"/>
    <w:basedOn w:val="Normal"/>
    <w:next w:val="Normal"/>
    <w:rsid w:val="00471A3E"/>
    <w:pPr>
      <w:ind w:left="1418" w:hanging="1418"/>
    </w:pPr>
    <w:rPr>
      <w:spacing w:val="4"/>
    </w:rPr>
  </w:style>
  <w:style w:type="character" w:customStyle="1" w:styleId="l-endring">
    <w:name w:val="l-endring"/>
    <w:basedOn w:val="Standardskriftforavsnitt"/>
    <w:rsid w:val="00471A3E"/>
    <w:rPr>
      <w:i/>
    </w:rPr>
  </w:style>
  <w:style w:type="paragraph" w:customStyle="1" w:styleId="l-lovdeltit">
    <w:name w:val="l-lovdeltit"/>
    <w:basedOn w:val="Normal"/>
    <w:next w:val="Normal"/>
    <w:rsid w:val="00471A3E"/>
    <w:pPr>
      <w:keepNext/>
      <w:spacing w:before="120" w:after="60"/>
    </w:pPr>
    <w:rPr>
      <w:b/>
    </w:rPr>
  </w:style>
  <w:style w:type="paragraph" w:customStyle="1" w:styleId="l-lovkap">
    <w:name w:val="l-lovkap"/>
    <w:basedOn w:val="Normal"/>
    <w:next w:val="Normal"/>
    <w:rsid w:val="00471A3E"/>
    <w:pPr>
      <w:keepNext/>
      <w:spacing w:before="240" w:after="40"/>
    </w:pPr>
    <w:rPr>
      <w:b/>
      <w:spacing w:val="4"/>
    </w:rPr>
  </w:style>
  <w:style w:type="paragraph" w:customStyle="1" w:styleId="l-lovtit">
    <w:name w:val="l-lovtit"/>
    <w:basedOn w:val="Normal"/>
    <w:next w:val="Normal"/>
    <w:rsid w:val="00471A3E"/>
    <w:pPr>
      <w:keepNext/>
      <w:spacing w:before="120" w:after="60"/>
    </w:pPr>
    <w:rPr>
      <w:b/>
      <w:spacing w:val="4"/>
    </w:rPr>
  </w:style>
  <w:style w:type="paragraph" w:customStyle="1" w:styleId="l-paragraf">
    <w:name w:val="l-paragraf"/>
    <w:basedOn w:val="Normal"/>
    <w:next w:val="Normal"/>
    <w:rsid w:val="00471A3E"/>
    <w:pPr>
      <w:spacing w:before="180" w:after="0"/>
    </w:pPr>
    <w:rPr>
      <w:rFonts w:ascii="Times" w:hAnsi="Times"/>
      <w:i/>
      <w:spacing w:val="4"/>
    </w:rPr>
  </w:style>
  <w:style w:type="paragraph" w:customStyle="1" w:styleId="opplisting">
    <w:name w:val="opplisting"/>
    <w:basedOn w:val="Liste"/>
    <w:qFormat/>
    <w:rsid w:val="00471A3E"/>
    <w:pPr>
      <w:numPr>
        <w:numId w:val="0"/>
      </w:numPr>
      <w:tabs>
        <w:tab w:val="left" w:pos="397"/>
      </w:tabs>
    </w:pPr>
    <w:rPr>
      <w:rFonts w:cs="Times New Roman"/>
    </w:rPr>
  </w:style>
  <w:style w:type="paragraph" w:customStyle="1" w:styleId="Ramme-slutt">
    <w:name w:val="Ramme-slutt"/>
    <w:basedOn w:val="Normal"/>
    <w:qFormat/>
    <w:rsid w:val="00471A3E"/>
    <w:rPr>
      <w:b/>
      <w:color w:val="C00000"/>
    </w:rPr>
  </w:style>
  <w:style w:type="paragraph" w:customStyle="1" w:styleId="romertallliste">
    <w:name w:val="romertall liste"/>
    <w:basedOn w:val="Nummerertliste"/>
    <w:qFormat/>
    <w:rsid w:val="00471A3E"/>
    <w:pPr>
      <w:numPr>
        <w:numId w:val="37"/>
      </w:numPr>
      <w:ind w:left="397" w:hanging="397"/>
    </w:pPr>
  </w:style>
  <w:style w:type="paragraph" w:customStyle="1" w:styleId="romertallliste2">
    <w:name w:val="romertall liste 2"/>
    <w:basedOn w:val="romertallliste"/>
    <w:qFormat/>
    <w:rsid w:val="00471A3E"/>
    <w:pPr>
      <w:numPr>
        <w:numId w:val="38"/>
      </w:numPr>
      <w:ind w:left="794" w:hanging="397"/>
    </w:pPr>
  </w:style>
  <w:style w:type="paragraph" w:customStyle="1" w:styleId="romertallliste3">
    <w:name w:val="romertall liste 3"/>
    <w:basedOn w:val="romertallliste"/>
    <w:qFormat/>
    <w:rsid w:val="00471A3E"/>
    <w:pPr>
      <w:numPr>
        <w:numId w:val="39"/>
      </w:numPr>
      <w:ind w:left="1191" w:hanging="397"/>
    </w:pPr>
  </w:style>
  <w:style w:type="paragraph" w:customStyle="1" w:styleId="romertallliste4">
    <w:name w:val="romertall liste 4"/>
    <w:basedOn w:val="romertallliste"/>
    <w:qFormat/>
    <w:rsid w:val="00471A3E"/>
    <w:pPr>
      <w:numPr>
        <w:numId w:val="40"/>
      </w:numPr>
      <w:ind w:left="1588" w:hanging="397"/>
    </w:pPr>
  </w:style>
  <w:style w:type="character" w:customStyle="1" w:styleId="skrift-senket">
    <w:name w:val="skrift-senket"/>
    <w:basedOn w:val="Standardskriftforavsnitt"/>
    <w:rsid w:val="00471A3E"/>
    <w:rPr>
      <w:sz w:val="20"/>
      <w:vertAlign w:val="subscript"/>
    </w:rPr>
  </w:style>
  <w:style w:type="character" w:customStyle="1" w:styleId="sperret">
    <w:name w:val="sperret"/>
    <w:basedOn w:val="Standardskriftforavsnitt"/>
    <w:rsid w:val="00471A3E"/>
    <w:rPr>
      <w:spacing w:val="30"/>
    </w:rPr>
  </w:style>
  <w:style w:type="character" w:customStyle="1" w:styleId="Stikkord">
    <w:name w:val="Stikkord"/>
    <w:basedOn w:val="Standardskriftforavsnitt"/>
    <w:rsid w:val="00471A3E"/>
  </w:style>
  <w:style w:type="paragraph" w:customStyle="1" w:styleId="Tabellnavn">
    <w:name w:val="Tabellnavn"/>
    <w:basedOn w:val="Normal"/>
    <w:qFormat/>
    <w:rsid w:val="00471A3E"/>
    <w:rPr>
      <w:rFonts w:ascii="Times" w:hAnsi="Times"/>
      <w:vanish/>
      <w:color w:val="00B050"/>
    </w:rPr>
  </w:style>
  <w:style w:type="paragraph" w:customStyle="1" w:styleId="tabell-tittel">
    <w:name w:val="tabell-tittel"/>
    <w:basedOn w:val="Normal"/>
    <w:next w:val="Normal"/>
    <w:rsid w:val="00471A3E"/>
    <w:pPr>
      <w:keepNext/>
      <w:keepLines/>
      <w:numPr>
        <w:ilvl w:val="6"/>
        <w:numId w:val="23"/>
      </w:numPr>
      <w:spacing w:before="240"/>
    </w:pPr>
    <w:rPr>
      <w:spacing w:val="4"/>
      <w:sz w:val="28"/>
    </w:rPr>
  </w:style>
  <w:style w:type="paragraph" w:customStyle="1" w:styleId="Term">
    <w:name w:val="Term"/>
    <w:basedOn w:val="Normal"/>
    <w:qFormat/>
    <w:rsid w:val="00471A3E"/>
  </w:style>
  <w:style w:type="table" w:customStyle="1" w:styleId="Tabell-VM">
    <w:name w:val="Tabell-VM"/>
    <w:basedOn w:val="Tabelltemaer"/>
    <w:uiPriority w:val="99"/>
    <w:qFormat/>
    <w:rsid w:val="00471A3E"/>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71A3E"/>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71A3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71A3E"/>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71A3E"/>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71A3E"/>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71A3E"/>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471A3E"/>
    <w:pPr>
      <w:numPr>
        <w:numId w:val="22"/>
      </w:numPr>
    </w:pPr>
  </w:style>
  <w:style w:type="paragraph" w:customStyle="1" w:styleId="Figur">
    <w:name w:val="Figur"/>
    <w:basedOn w:val="Normal"/>
    <w:rsid w:val="00471A3E"/>
    <w:pPr>
      <w:suppressAutoHyphens/>
      <w:spacing w:before="400" w:line="240" w:lineRule="auto"/>
      <w:jc w:val="center"/>
    </w:pPr>
    <w:rPr>
      <w:b/>
      <w:color w:val="FF0000"/>
    </w:rPr>
  </w:style>
  <w:style w:type="paragraph" w:customStyle="1" w:styleId="l-ledd">
    <w:name w:val="l-ledd"/>
    <w:basedOn w:val="Normal"/>
    <w:qFormat/>
    <w:rsid w:val="00471A3E"/>
    <w:pPr>
      <w:spacing w:after="0"/>
      <w:ind w:firstLine="397"/>
    </w:pPr>
    <w:rPr>
      <w:rFonts w:ascii="Times" w:hAnsi="Times"/>
      <w:spacing w:val="4"/>
    </w:rPr>
  </w:style>
  <w:style w:type="paragraph" w:customStyle="1" w:styleId="l-punktum">
    <w:name w:val="l-punktum"/>
    <w:basedOn w:val="Normal"/>
    <w:qFormat/>
    <w:rsid w:val="00471A3E"/>
    <w:pPr>
      <w:spacing w:after="0"/>
    </w:pPr>
    <w:rPr>
      <w:spacing w:val="4"/>
    </w:rPr>
  </w:style>
  <w:style w:type="paragraph" w:customStyle="1" w:styleId="l-tit-endr-lovkap">
    <w:name w:val="l-tit-endr-lovkap"/>
    <w:basedOn w:val="Normal"/>
    <w:qFormat/>
    <w:rsid w:val="00471A3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71A3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71A3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71A3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71A3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71A3E"/>
  </w:style>
  <w:style w:type="paragraph" w:customStyle="1" w:styleId="l-alfaliste">
    <w:name w:val="l-alfaliste"/>
    <w:basedOn w:val="alfaliste"/>
    <w:qFormat/>
    <w:rsid w:val="00471A3E"/>
    <w:pPr>
      <w:numPr>
        <w:numId w:val="0"/>
      </w:numPr>
    </w:pPr>
    <w:rPr>
      <w:rFonts w:eastAsiaTheme="minorEastAsia"/>
    </w:rPr>
  </w:style>
  <w:style w:type="numbering" w:customStyle="1" w:styleId="AlfaListeStil">
    <w:name w:val="AlfaListeStil"/>
    <w:uiPriority w:val="99"/>
    <w:rsid w:val="00471A3E"/>
    <w:pPr>
      <w:numPr>
        <w:numId w:val="43"/>
      </w:numPr>
    </w:pPr>
  </w:style>
  <w:style w:type="paragraph" w:customStyle="1" w:styleId="l-alfaliste2">
    <w:name w:val="l-alfaliste 2"/>
    <w:basedOn w:val="alfaliste2"/>
    <w:qFormat/>
    <w:rsid w:val="00471A3E"/>
    <w:pPr>
      <w:numPr>
        <w:numId w:val="0"/>
      </w:numPr>
    </w:pPr>
  </w:style>
  <w:style w:type="paragraph" w:customStyle="1" w:styleId="l-alfaliste3">
    <w:name w:val="l-alfaliste 3"/>
    <w:basedOn w:val="alfaliste3"/>
    <w:qFormat/>
    <w:rsid w:val="00471A3E"/>
    <w:pPr>
      <w:numPr>
        <w:numId w:val="0"/>
      </w:numPr>
    </w:pPr>
  </w:style>
  <w:style w:type="paragraph" w:customStyle="1" w:styleId="l-alfaliste4">
    <w:name w:val="l-alfaliste 4"/>
    <w:basedOn w:val="alfaliste4"/>
    <w:qFormat/>
    <w:rsid w:val="00471A3E"/>
    <w:pPr>
      <w:numPr>
        <w:numId w:val="0"/>
      </w:numPr>
    </w:pPr>
  </w:style>
  <w:style w:type="paragraph" w:customStyle="1" w:styleId="l-alfaliste5">
    <w:name w:val="l-alfaliste 5"/>
    <w:basedOn w:val="alfaliste5"/>
    <w:qFormat/>
    <w:rsid w:val="00471A3E"/>
    <w:pPr>
      <w:numPr>
        <w:numId w:val="0"/>
      </w:numPr>
    </w:pPr>
  </w:style>
  <w:style w:type="numbering" w:customStyle="1" w:styleId="l-AlfaListeStil">
    <w:name w:val="l-AlfaListeStil"/>
    <w:uiPriority w:val="99"/>
    <w:rsid w:val="00471A3E"/>
  </w:style>
  <w:style w:type="numbering" w:customStyle="1" w:styleId="l-NummerertListeStil">
    <w:name w:val="l-NummerertListeStil"/>
    <w:uiPriority w:val="99"/>
    <w:rsid w:val="00471A3E"/>
    <w:pPr>
      <w:numPr>
        <w:numId w:val="12"/>
      </w:numPr>
    </w:pPr>
  </w:style>
  <w:style w:type="numbering" w:customStyle="1" w:styleId="NrListeStil">
    <w:name w:val="NrListeStil"/>
    <w:uiPriority w:val="99"/>
    <w:rsid w:val="00471A3E"/>
    <w:pPr>
      <w:numPr>
        <w:numId w:val="13"/>
      </w:numPr>
    </w:pPr>
  </w:style>
  <w:style w:type="numbering" w:customStyle="1" w:styleId="OpplistingListeStil">
    <w:name w:val="OpplistingListeStil"/>
    <w:uiPriority w:val="99"/>
    <w:rsid w:val="00471A3E"/>
    <w:pPr>
      <w:numPr>
        <w:numId w:val="42"/>
      </w:numPr>
    </w:pPr>
  </w:style>
  <w:style w:type="numbering" w:customStyle="1" w:styleId="OverskrifterListeStil">
    <w:name w:val="OverskrifterListeStil"/>
    <w:uiPriority w:val="99"/>
    <w:rsid w:val="00471A3E"/>
    <w:pPr>
      <w:numPr>
        <w:numId w:val="14"/>
      </w:numPr>
    </w:pPr>
  </w:style>
  <w:style w:type="numbering" w:customStyle="1" w:styleId="RomListeStil">
    <w:name w:val="RomListeStil"/>
    <w:uiPriority w:val="99"/>
    <w:rsid w:val="00471A3E"/>
    <w:pPr>
      <w:numPr>
        <w:numId w:val="15"/>
      </w:numPr>
    </w:pPr>
  </w:style>
  <w:style w:type="numbering" w:customStyle="1" w:styleId="StrekListeStil">
    <w:name w:val="StrekListeStil"/>
    <w:uiPriority w:val="99"/>
    <w:rsid w:val="00471A3E"/>
    <w:pPr>
      <w:numPr>
        <w:numId w:val="16"/>
      </w:numPr>
    </w:pPr>
  </w:style>
  <w:style w:type="paragraph" w:customStyle="1" w:styleId="romertallliste5">
    <w:name w:val="romertall liste 5"/>
    <w:basedOn w:val="romertallliste"/>
    <w:qFormat/>
    <w:rsid w:val="00471A3E"/>
    <w:pPr>
      <w:numPr>
        <w:numId w:val="41"/>
      </w:numPr>
      <w:ind w:left="1985" w:hanging="397"/>
    </w:pPr>
    <w:rPr>
      <w:spacing w:val="4"/>
    </w:rPr>
  </w:style>
  <w:style w:type="paragraph" w:customStyle="1" w:styleId="opplisting2">
    <w:name w:val="opplisting 2"/>
    <w:basedOn w:val="opplisting"/>
    <w:qFormat/>
    <w:rsid w:val="00471A3E"/>
    <w:pPr>
      <w:ind w:left="397"/>
    </w:pPr>
    <w:rPr>
      <w:lang w:val="en-US"/>
    </w:rPr>
  </w:style>
  <w:style w:type="paragraph" w:customStyle="1" w:styleId="opplisting3">
    <w:name w:val="opplisting 3"/>
    <w:basedOn w:val="opplisting"/>
    <w:qFormat/>
    <w:rsid w:val="00471A3E"/>
    <w:pPr>
      <w:ind w:left="794"/>
    </w:pPr>
  </w:style>
  <w:style w:type="paragraph" w:customStyle="1" w:styleId="opplisting4">
    <w:name w:val="opplisting 4"/>
    <w:basedOn w:val="opplisting"/>
    <w:qFormat/>
    <w:rsid w:val="00471A3E"/>
    <w:pPr>
      <w:ind w:left="1191"/>
    </w:pPr>
  </w:style>
  <w:style w:type="paragraph" w:customStyle="1" w:styleId="opplisting5">
    <w:name w:val="opplisting 5"/>
    <w:basedOn w:val="opplisting"/>
    <w:qFormat/>
    <w:rsid w:val="00471A3E"/>
    <w:pPr>
      <w:ind w:left="1588"/>
    </w:pPr>
  </w:style>
  <w:style w:type="paragraph" w:customStyle="1" w:styleId="friliste">
    <w:name w:val="friliste"/>
    <w:basedOn w:val="Normal"/>
    <w:qFormat/>
    <w:rsid w:val="00471A3E"/>
    <w:pPr>
      <w:tabs>
        <w:tab w:val="left" w:pos="397"/>
      </w:tabs>
      <w:spacing w:after="0"/>
      <w:ind w:left="397" w:hanging="397"/>
    </w:pPr>
  </w:style>
  <w:style w:type="paragraph" w:customStyle="1" w:styleId="friliste2">
    <w:name w:val="friliste 2"/>
    <w:basedOn w:val="friliste"/>
    <w:qFormat/>
    <w:rsid w:val="00471A3E"/>
    <w:pPr>
      <w:tabs>
        <w:tab w:val="left" w:pos="794"/>
      </w:tabs>
      <w:spacing w:before="0"/>
      <w:ind w:left="794"/>
    </w:pPr>
  </w:style>
  <w:style w:type="paragraph" w:customStyle="1" w:styleId="friliste3">
    <w:name w:val="friliste 3"/>
    <w:basedOn w:val="friliste"/>
    <w:qFormat/>
    <w:rsid w:val="00471A3E"/>
    <w:pPr>
      <w:tabs>
        <w:tab w:val="left" w:pos="1191"/>
      </w:tabs>
      <w:spacing w:before="0"/>
      <w:ind w:left="1191"/>
    </w:pPr>
  </w:style>
  <w:style w:type="paragraph" w:customStyle="1" w:styleId="friliste4">
    <w:name w:val="friliste 4"/>
    <w:basedOn w:val="friliste"/>
    <w:qFormat/>
    <w:rsid w:val="00471A3E"/>
    <w:pPr>
      <w:tabs>
        <w:tab w:val="left" w:pos="1588"/>
      </w:tabs>
      <w:spacing w:before="0"/>
      <w:ind w:left="1588"/>
    </w:pPr>
  </w:style>
  <w:style w:type="paragraph" w:customStyle="1" w:styleId="friliste5">
    <w:name w:val="friliste 5"/>
    <w:basedOn w:val="friliste"/>
    <w:qFormat/>
    <w:rsid w:val="00471A3E"/>
    <w:pPr>
      <w:tabs>
        <w:tab w:val="left" w:pos="1985"/>
      </w:tabs>
      <w:spacing w:before="0"/>
      <w:ind w:left="1985"/>
    </w:pPr>
  </w:style>
  <w:style w:type="paragraph" w:customStyle="1" w:styleId="blokksit">
    <w:name w:val="blokksit"/>
    <w:basedOn w:val="Normal"/>
    <w:autoRedefine/>
    <w:qFormat/>
    <w:rsid w:val="00471A3E"/>
    <w:pPr>
      <w:spacing w:line="240" w:lineRule="auto"/>
      <w:ind w:left="397"/>
    </w:pPr>
    <w:rPr>
      <w:spacing w:val="-2"/>
    </w:rPr>
  </w:style>
  <w:style w:type="character" w:customStyle="1" w:styleId="regular">
    <w:name w:val="regular"/>
    <w:basedOn w:val="Standardskriftforavsnitt"/>
    <w:uiPriority w:val="1"/>
    <w:qFormat/>
    <w:rsid w:val="00471A3E"/>
    <w:rPr>
      <w:i/>
    </w:rPr>
  </w:style>
  <w:style w:type="character" w:customStyle="1" w:styleId="gjennomstreket">
    <w:name w:val="gjennomstreket"/>
    <w:uiPriority w:val="1"/>
    <w:rsid w:val="00471A3E"/>
    <w:rPr>
      <w:strike/>
      <w:dstrike w:val="0"/>
    </w:rPr>
  </w:style>
  <w:style w:type="paragraph" w:customStyle="1" w:styleId="l-avsnitt">
    <w:name w:val="l-avsnitt"/>
    <w:basedOn w:val="l-lovkap"/>
    <w:qFormat/>
    <w:rsid w:val="00471A3E"/>
    <w:rPr>
      <w:lang w:val="nn-NO"/>
    </w:rPr>
  </w:style>
  <w:style w:type="paragraph" w:customStyle="1" w:styleId="l-tit-endr-avsnitt">
    <w:name w:val="l-tit-endr-avsnitt"/>
    <w:basedOn w:val="l-tit-endr-lovkap"/>
    <w:qFormat/>
    <w:rsid w:val="00471A3E"/>
  </w:style>
  <w:style w:type="paragraph" w:styleId="Liste">
    <w:name w:val="List"/>
    <w:basedOn w:val="Nummerertliste"/>
    <w:qFormat/>
    <w:rsid w:val="00471A3E"/>
    <w:pPr>
      <w:numPr>
        <w:numId w:val="46"/>
      </w:numPr>
      <w:ind w:left="397" w:hanging="397"/>
      <w:contextualSpacing/>
    </w:pPr>
    <w:rPr>
      <w:spacing w:val="4"/>
    </w:rPr>
  </w:style>
  <w:style w:type="paragraph" w:customStyle="1" w:styleId="Listebombe2">
    <w:name w:val="Liste bombe 2"/>
    <w:basedOn w:val="Liste2"/>
    <w:qFormat/>
    <w:rsid w:val="00471A3E"/>
    <w:pPr>
      <w:numPr>
        <w:numId w:val="18"/>
      </w:numPr>
      <w:ind w:left="794" w:hanging="397"/>
    </w:pPr>
  </w:style>
  <w:style w:type="paragraph" w:styleId="Liste2">
    <w:name w:val="List 2"/>
    <w:basedOn w:val="Liste"/>
    <w:qFormat/>
    <w:rsid w:val="00471A3E"/>
    <w:pPr>
      <w:numPr>
        <w:numId w:val="24"/>
      </w:numPr>
      <w:ind w:left="794" w:hanging="397"/>
    </w:pPr>
  </w:style>
  <w:style w:type="paragraph" w:customStyle="1" w:styleId="Listebombe3">
    <w:name w:val="Liste bombe 3"/>
    <w:basedOn w:val="Liste3"/>
    <w:qFormat/>
    <w:rsid w:val="00471A3E"/>
    <w:pPr>
      <w:numPr>
        <w:numId w:val="19"/>
      </w:numPr>
      <w:ind w:left="1191" w:hanging="397"/>
    </w:pPr>
  </w:style>
  <w:style w:type="paragraph" w:styleId="Liste3">
    <w:name w:val="List 3"/>
    <w:basedOn w:val="Liste"/>
    <w:qFormat/>
    <w:rsid w:val="00471A3E"/>
    <w:pPr>
      <w:numPr>
        <w:numId w:val="25"/>
      </w:numPr>
      <w:ind w:left="1191" w:hanging="397"/>
    </w:pPr>
  </w:style>
  <w:style w:type="paragraph" w:customStyle="1" w:styleId="Listebombe4">
    <w:name w:val="Liste bombe 4"/>
    <w:basedOn w:val="Liste4"/>
    <w:qFormat/>
    <w:rsid w:val="00471A3E"/>
    <w:pPr>
      <w:numPr>
        <w:numId w:val="20"/>
      </w:numPr>
      <w:ind w:left="1588" w:hanging="397"/>
    </w:pPr>
  </w:style>
  <w:style w:type="paragraph" w:styleId="Liste4">
    <w:name w:val="List 4"/>
    <w:basedOn w:val="Liste"/>
    <w:qFormat/>
    <w:rsid w:val="00471A3E"/>
    <w:pPr>
      <w:numPr>
        <w:numId w:val="26"/>
      </w:numPr>
      <w:ind w:left="1588" w:hanging="397"/>
    </w:pPr>
  </w:style>
  <w:style w:type="paragraph" w:customStyle="1" w:styleId="Listebombe5">
    <w:name w:val="Liste bombe 5"/>
    <w:basedOn w:val="Liste5"/>
    <w:qFormat/>
    <w:rsid w:val="00471A3E"/>
    <w:pPr>
      <w:numPr>
        <w:numId w:val="21"/>
      </w:numPr>
      <w:ind w:left="1985" w:hanging="397"/>
    </w:pPr>
  </w:style>
  <w:style w:type="paragraph" w:styleId="Liste5">
    <w:name w:val="List 5"/>
    <w:basedOn w:val="Liste"/>
    <w:qFormat/>
    <w:rsid w:val="00471A3E"/>
    <w:pPr>
      <w:numPr>
        <w:numId w:val="27"/>
      </w:numPr>
      <w:ind w:left="1985" w:hanging="397"/>
    </w:pPr>
  </w:style>
  <w:style w:type="paragraph" w:customStyle="1" w:styleId="Listeavsnitt2">
    <w:name w:val="Listeavsnitt 2"/>
    <w:basedOn w:val="Listeavsnitt"/>
    <w:qFormat/>
    <w:rsid w:val="00471A3E"/>
    <w:pPr>
      <w:ind w:left="794"/>
    </w:pPr>
  </w:style>
  <w:style w:type="paragraph" w:customStyle="1" w:styleId="Listeavsnitt3">
    <w:name w:val="Listeavsnitt 3"/>
    <w:basedOn w:val="Listeavsnitt"/>
    <w:qFormat/>
    <w:rsid w:val="00471A3E"/>
    <w:pPr>
      <w:ind w:left="1191"/>
    </w:pPr>
  </w:style>
  <w:style w:type="paragraph" w:customStyle="1" w:styleId="Listeavsnitt4">
    <w:name w:val="Listeavsnitt 4"/>
    <w:basedOn w:val="Listeavsnitt"/>
    <w:qFormat/>
    <w:rsid w:val="00471A3E"/>
    <w:pPr>
      <w:ind w:left="1588"/>
    </w:pPr>
  </w:style>
  <w:style w:type="paragraph" w:customStyle="1" w:styleId="Listeavsnitt5">
    <w:name w:val="Listeavsnitt 5"/>
    <w:basedOn w:val="Listeavsnitt"/>
    <w:qFormat/>
    <w:rsid w:val="00471A3E"/>
    <w:pPr>
      <w:ind w:left="1985"/>
    </w:pPr>
  </w:style>
  <w:style w:type="paragraph" w:customStyle="1" w:styleId="Petit">
    <w:name w:val="Petit"/>
    <w:basedOn w:val="Normal"/>
    <w:next w:val="Normal"/>
    <w:qFormat/>
    <w:rsid w:val="00471A3E"/>
    <w:rPr>
      <w:spacing w:val="6"/>
      <w:sz w:val="19"/>
    </w:rPr>
  </w:style>
  <w:style w:type="paragraph" w:customStyle="1" w:styleId="TrykkeriMerknad">
    <w:name w:val="TrykkeriMerknad"/>
    <w:basedOn w:val="Normal"/>
    <w:qFormat/>
    <w:rsid w:val="00471A3E"/>
    <w:pPr>
      <w:spacing w:before="60"/>
    </w:pPr>
    <w:rPr>
      <w:color w:val="C45911" w:themeColor="accent2" w:themeShade="BF"/>
      <w:spacing w:val="4"/>
      <w:sz w:val="26"/>
    </w:rPr>
  </w:style>
  <w:style w:type="paragraph" w:customStyle="1" w:styleId="ForfatterMerknad">
    <w:name w:val="ForfatterMerknad"/>
    <w:basedOn w:val="TrykkeriMerknad"/>
    <w:qFormat/>
    <w:rsid w:val="00471A3E"/>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471A3E"/>
    <w:pPr>
      <w:numPr>
        <w:numId w:val="0"/>
      </w:numPr>
    </w:pPr>
  </w:style>
  <w:style w:type="paragraph" w:customStyle="1" w:styleId="UnOverskrift2">
    <w:name w:val="UnOverskrift 2"/>
    <w:basedOn w:val="Overskrift2"/>
    <w:next w:val="Normal"/>
    <w:qFormat/>
    <w:rsid w:val="00471A3E"/>
    <w:pPr>
      <w:numPr>
        <w:ilvl w:val="0"/>
        <w:numId w:val="0"/>
      </w:numPr>
    </w:pPr>
  </w:style>
  <w:style w:type="paragraph" w:customStyle="1" w:styleId="UnOverskrift3">
    <w:name w:val="UnOverskrift 3"/>
    <w:basedOn w:val="Overskrift3"/>
    <w:next w:val="Normal"/>
    <w:qFormat/>
    <w:rsid w:val="00471A3E"/>
    <w:pPr>
      <w:numPr>
        <w:ilvl w:val="0"/>
        <w:numId w:val="0"/>
      </w:numPr>
    </w:pPr>
  </w:style>
  <w:style w:type="paragraph" w:customStyle="1" w:styleId="UnOverskrift4">
    <w:name w:val="UnOverskrift 4"/>
    <w:basedOn w:val="Overskrift4"/>
    <w:next w:val="Normal"/>
    <w:qFormat/>
    <w:rsid w:val="00471A3E"/>
    <w:pPr>
      <w:numPr>
        <w:ilvl w:val="0"/>
        <w:numId w:val="0"/>
      </w:numPr>
    </w:pPr>
  </w:style>
  <w:style w:type="paragraph" w:customStyle="1" w:styleId="UnOverskrift5">
    <w:name w:val="UnOverskrift 5"/>
    <w:basedOn w:val="Overskrift5"/>
    <w:next w:val="Normal"/>
    <w:qFormat/>
    <w:rsid w:val="00471A3E"/>
    <w:pPr>
      <w:numPr>
        <w:ilvl w:val="0"/>
        <w:numId w:val="0"/>
      </w:numPr>
    </w:pPr>
  </w:style>
  <w:style w:type="paragraph" w:customStyle="1" w:styleId="Ingress">
    <w:name w:val="Ingress"/>
    <w:basedOn w:val="Normal"/>
    <w:qFormat/>
    <w:rsid w:val="00471A3E"/>
    <w:rPr>
      <w:i/>
    </w:rPr>
  </w:style>
  <w:style w:type="paragraph" w:customStyle="1" w:styleId="FigurAltTekst">
    <w:name w:val="FigurAltTekst"/>
    <w:basedOn w:val="Note"/>
    <w:qFormat/>
    <w:rsid w:val="00471A3E"/>
    <w:rPr>
      <w:color w:val="7030A0"/>
    </w:rPr>
  </w:style>
  <w:style w:type="paragraph" w:customStyle="1" w:styleId="meta-dep">
    <w:name w:val="meta-dep"/>
    <w:basedOn w:val="Normal"/>
    <w:next w:val="Normal"/>
    <w:qFormat/>
    <w:rsid w:val="00471A3E"/>
    <w:rPr>
      <w:rFonts w:ascii="Courier New" w:hAnsi="Courier New"/>
      <w:vanish/>
      <w:color w:val="C00000"/>
      <w:sz w:val="28"/>
    </w:rPr>
  </w:style>
  <w:style w:type="paragraph" w:customStyle="1" w:styleId="meta-depavd">
    <w:name w:val="meta-depavd"/>
    <w:basedOn w:val="meta-dep"/>
    <w:next w:val="Normal"/>
    <w:qFormat/>
    <w:rsid w:val="00471A3E"/>
  </w:style>
  <w:style w:type="paragraph" w:customStyle="1" w:styleId="meta-forf">
    <w:name w:val="meta-forf"/>
    <w:basedOn w:val="meta-dep"/>
    <w:next w:val="Normal"/>
    <w:qFormat/>
    <w:rsid w:val="00471A3E"/>
  </w:style>
  <w:style w:type="paragraph" w:customStyle="1" w:styleId="meta-spr">
    <w:name w:val="meta-spr"/>
    <w:basedOn w:val="meta-dep"/>
    <w:next w:val="Normal"/>
    <w:qFormat/>
    <w:rsid w:val="00471A3E"/>
  </w:style>
  <w:style w:type="paragraph" w:customStyle="1" w:styleId="meta-ingress">
    <w:name w:val="meta-ingress"/>
    <w:basedOn w:val="meta-dep"/>
    <w:next w:val="Normal"/>
    <w:qFormat/>
    <w:rsid w:val="00471A3E"/>
    <w:rPr>
      <w:color w:val="1F3864" w:themeColor="accent1" w:themeShade="80"/>
      <w:sz w:val="24"/>
    </w:rPr>
  </w:style>
  <w:style w:type="paragraph" w:customStyle="1" w:styleId="meta-sperrefrist">
    <w:name w:val="meta-sperrefrist"/>
    <w:basedOn w:val="meta-dep"/>
    <w:next w:val="Normal"/>
    <w:qFormat/>
    <w:rsid w:val="00471A3E"/>
  </w:style>
  <w:style w:type="paragraph" w:customStyle="1" w:styleId="meta-objUrl">
    <w:name w:val="meta-objUrl"/>
    <w:basedOn w:val="meta-dep"/>
    <w:next w:val="Normal"/>
    <w:qFormat/>
    <w:rsid w:val="00471A3E"/>
    <w:rPr>
      <w:color w:val="7030A0"/>
    </w:rPr>
  </w:style>
  <w:style w:type="paragraph" w:customStyle="1" w:styleId="meta-dokFormat">
    <w:name w:val="meta-dokFormat"/>
    <w:basedOn w:val="meta-dep"/>
    <w:next w:val="Normal"/>
    <w:qFormat/>
    <w:rsid w:val="00471A3E"/>
    <w:rPr>
      <w:color w:val="7030A0"/>
    </w:rPr>
  </w:style>
  <w:style w:type="paragraph" w:styleId="Indeks1">
    <w:name w:val="index 1"/>
    <w:basedOn w:val="Normal"/>
    <w:next w:val="Normal"/>
    <w:autoRedefine/>
    <w:uiPriority w:val="99"/>
    <w:semiHidden/>
    <w:unhideWhenUsed/>
    <w:rsid w:val="00471A3E"/>
    <w:pPr>
      <w:spacing w:after="0" w:line="240" w:lineRule="auto"/>
      <w:ind w:left="240" w:hanging="240"/>
    </w:pPr>
  </w:style>
  <w:style w:type="paragraph" w:styleId="Indeks2">
    <w:name w:val="index 2"/>
    <w:basedOn w:val="Normal"/>
    <w:next w:val="Normal"/>
    <w:autoRedefine/>
    <w:uiPriority w:val="99"/>
    <w:semiHidden/>
    <w:unhideWhenUsed/>
    <w:rsid w:val="00471A3E"/>
    <w:pPr>
      <w:spacing w:after="0" w:line="240" w:lineRule="auto"/>
      <w:ind w:left="480" w:hanging="240"/>
    </w:pPr>
  </w:style>
  <w:style w:type="paragraph" w:styleId="Indeks3">
    <w:name w:val="index 3"/>
    <w:basedOn w:val="Normal"/>
    <w:next w:val="Normal"/>
    <w:autoRedefine/>
    <w:uiPriority w:val="99"/>
    <w:semiHidden/>
    <w:unhideWhenUsed/>
    <w:rsid w:val="00471A3E"/>
    <w:pPr>
      <w:spacing w:after="0" w:line="240" w:lineRule="auto"/>
      <w:ind w:left="720" w:hanging="240"/>
    </w:pPr>
  </w:style>
  <w:style w:type="paragraph" w:styleId="Indeks4">
    <w:name w:val="index 4"/>
    <w:basedOn w:val="Normal"/>
    <w:next w:val="Normal"/>
    <w:autoRedefine/>
    <w:uiPriority w:val="99"/>
    <w:semiHidden/>
    <w:unhideWhenUsed/>
    <w:rsid w:val="00471A3E"/>
    <w:pPr>
      <w:spacing w:after="0" w:line="240" w:lineRule="auto"/>
      <w:ind w:left="960" w:hanging="240"/>
    </w:pPr>
  </w:style>
  <w:style w:type="paragraph" w:styleId="Indeks5">
    <w:name w:val="index 5"/>
    <w:basedOn w:val="Normal"/>
    <w:next w:val="Normal"/>
    <w:autoRedefine/>
    <w:uiPriority w:val="99"/>
    <w:semiHidden/>
    <w:unhideWhenUsed/>
    <w:rsid w:val="00471A3E"/>
    <w:pPr>
      <w:spacing w:after="0" w:line="240" w:lineRule="auto"/>
      <w:ind w:left="1200" w:hanging="240"/>
    </w:pPr>
  </w:style>
  <w:style w:type="paragraph" w:styleId="Indeks6">
    <w:name w:val="index 6"/>
    <w:basedOn w:val="Normal"/>
    <w:next w:val="Normal"/>
    <w:autoRedefine/>
    <w:uiPriority w:val="99"/>
    <w:semiHidden/>
    <w:unhideWhenUsed/>
    <w:rsid w:val="00471A3E"/>
    <w:pPr>
      <w:spacing w:after="0" w:line="240" w:lineRule="auto"/>
      <w:ind w:left="1440" w:hanging="240"/>
    </w:pPr>
  </w:style>
  <w:style w:type="paragraph" w:styleId="Indeks7">
    <w:name w:val="index 7"/>
    <w:basedOn w:val="Normal"/>
    <w:next w:val="Normal"/>
    <w:autoRedefine/>
    <w:uiPriority w:val="99"/>
    <w:semiHidden/>
    <w:unhideWhenUsed/>
    <w:rsid w:val="00471A3E"/>
    <w:pPr>
      <w:spacing w:after="0" w:line="240" w:lineRule="auto"/>
      <w:ind w:left="1680" w:hanging="240"/>
    </w:pPr>
  </w:style>
  <w:style w:type="paragraph" w:styleId="Indeks8">
    <w:name w:val="index 8"/>
    <w:basedOn w:val="Normal"/>
    <w:next w:val="Normal"/>
    <w:autoRedefine/>
    <w:uiPriority w:val="99"/>
    <w:semiHidden/>
    <w:unhideWhenUsed/>
    <w:rsid w:val="00471A3E"/>
    <w:pPr>
      <w:spacing w:after="0" w:line="240" w:lineRule="auto"/>
      <w:ind w:left="1920" w:hanging="240"/>
    </w:pPr>
  </w:style>
  <w:style w:type="paragraph" w:styleId="Indeks9">
    <w:name w:val="index 9"/>
    <w:basedOn w:val="Normal"/>
    <w:next w:val="Normal"/>
    <w:autoRedefine/>
    <w:uiPriority w:val="99"/>
    <w:semiHidden/>
    <w:unhideWhenUsed/>
    <w:rsid w:val="00471A3E"/>
    <w:pPr>
      <w:spacing w:after="0" w:line="240" w:lineRule="auto"/>
      <w:ind w:left="2160" w:hanging="240"/>
    </w:pPr>
  </w:style>
  <w:style w:type="paragraph" w:styleId="INNH1">
    <w:name w:val="toc 1"/>
    <w:basedOn w:val="Normal"/>
    <w:next w:val="Normal"/>
    <w:uiPriority w:val="39"/>
    <w:rsid w:val="00471A3E"/>
    <w:pPr>
      <w:tabs>
        <w:tab w:val="right" w:leader="dot" w:pos="8306"/>
      </w:tabs>
    </w:pPr>
  </w:style>
  <w:style w:type="paragraph" w:styleId="INNH2">
    <w:name w:val="toc 2"/>
    <w:basedOn w:val="Normal"/>
    <w:next w:val="Normal"/>
    <w:uiPriority w:val="39"/>
    <w:rsid w:val="00471A3E"/>
    <w:pPr>
      <w:tabs>
        <w:tab w:val="right" w:leader="dot" w:pos="8306"/>
      </w:tabs>
      <w:ind w:left="200"/>
    </w:pPr>
  </w:style>
  <w:style w:type="paragraph" w:styleId="INNH3">
    <w:name w:val="toc 3"/>
    <w:basedOn w:val="Normal"/>
    <w:next w:val="Normal"/>
    <w:uiPriority w:val="39"/>
    <w:rsid w:val="00471A3E"/>
    <w:pPr>
      <w:tabs>
        <w:tab w:val="right" w:leader="dot" w:pos="8306"/>
      </w:tabs>
      <w:ind w:left="400"/>
    </w:pPr>
  </w:style>
  <w:style w:type="paragraph" w:styleId="INNH4">
    <w:name w:val="toc 4"/>
    <w:basedOn w:val="Normal"/>
    <w:next w:val="Normal"/>
    <w:semiHidden/>
    <w:rsid w:val="00471A3E"/>
    <w:pPr>
      <w:tabs>
        <w:tab w:val="right" w:leader="dot" w:pos="8306"/>
      </w:tabs>
      <w:ind w:left="600"/>
    </w:pPr>
  </w:style>
  <w:style w:type="paragraph" w:styleId="INNH5">
    <w:name w:val="toc 5"/>
    <w:basedOn w:val="Normal"/>
    <w:next w:val="Normal"/>
    <w:semiHidden/>
    <w:rsid w:val="00471A3E"/>
    <w:pPr>
      <w:tabs>
        <w:tab w:val="right" w:leader="dot" w:pos="8306"/>
      </w:tabs>
      <w:ind w:left="800"/>
    </w:pPr>
  </w:style>
  <w:style w:type="paragraph" w:styleId="INNH6">
    <w:name w:val="toc 6"/>
    <w:basedOn w:val="Normal"/>
    <w:next w:val="Normal"/>
    <w:autoRedefine/>
    <w:uiPriority w:val="39"/>
    <w:semiHidden/>
    <w:unhideWhenUsed/>
    <w:rsid w:val="00471A3E"/>
    <w:pPr>
      <w:spacing w:after="100"/>
      <w:ind w:left="1200"/>
    </w:pPr>
  </w:style>
  <w:style w:type="paragraph" w:styleId="INNH7">
    <w:name w:val="toc 7"/>
    <w:basedOn w:val="Normal"/>
    <w:next w:val="Normal"/>
    <w:autoRedefine/>
    <w:uiPriority w:val="39"/>
    <w:semiHidden/>
    <w:unhideWhenUsed/>
    <w:rsid w:val="00471A3E"/>
    <w:pPr>
      <w:spacing w:after="100"/>
      <w:ind w:left="1440"/>
    </w:pPr>
  </w:style>
  <w:style w:type="paragraph" w:styleId="INNH8">
    <w:name w:val="toc 8"/>
    <w:basedOn w:val="Normal"/>
    <w:next w:val="Normal"/>
    <w:autoRedefine/>
    <w:uiPriority w:val="39"/>
    <w:semiHidden/>
    <w:unhideWhenUsed/>
    <w:rsid w:val="00471A3E"/>
    <w:pPr>
      <w:spacing w:after="100"/>
      <w:ind w:left="1680"/>
    </w:pPr>
  </w:style>
  <w:style w:type="paragraph" w:styleId="INNH9">
    <w:name w:val="toc 9"/>
    <w:basedOn w:val="Normal"/>
    <w:next w:val="Normal"/>
    <w:autoRedefine/>
    <w:uiPriority w:val="39"/>
    <w:semiHidden/>
    <w:unhideWhenUsed/>
    <w:rsid w:val="00471A3E"/>
    <w:pPr>
      <w:spacing w:after="100"/>
      <w:ind w:left="1920"/>
    </w:pPr>
  </w:style>
  <w:style w:type="paragraph" w:styleId="Vanliginnrykk">
    <w:name w:val="Normal Indent"/>
    <w:basedOn w:val="Normal"/>
    <w:uiPriority w:val="99"/>
    <w:semiHidden/>
    <w:unhideWhenUsed/>
    <w:rsid w:val="00471A3E"/>
    <w:pPr>
      <w:ind w:left="708"/>
    </w:pPr>
  </w:style>
  <w:style w:type="paragraph" w:styleId="Fotnotetekst">
    <w:name w:val="footnote text"/>
    <w:basedOn w:val="Normal"/>
    <w:link w:val="FotnotetekstTegn"/>
    <w:semiHidden/>
    <w:rsid w:val="00471A3E"/>
    <w:rPr>
      <w:spacing w:val="4"/>
    </w:rPr>
  </w:style>
  <w:style w:type="character" w:customStyle="1" w:styleId="FotnotetekstTegn">
    <w:name w:val="Fotnotetekst Tegn"/>
    <w:basedOn w:val="Standardskriftforavsnitt"/>
    <w:link w:val="Fotnotetekst"/>
    <w:semiHidden/>
    <w:rsid w:val="00471A3E"/>
    <w:rPr>
      <w:rFonts w:ascii="Open Sans" w:hAnsi="Open Sans" w:cstheme="minorBidi"/>
      <w:spacing w:val="4"/>
      <w:sz w:val="22"/>
      <w:szCs w:val="22"/>
      <w:lang w:val="nb-NO"/>
    </w:rPr>
  </w:style>
  <w:style w:type="paragraph" w:styleId="Merknadstekst">
    <w:name w:val="annotation text"/>
    <w:basedOn w:val="Normal"/>
    <w:link w:val="MerknadstekstTegn"/>
    <w:semiHidden/>
    <w:rsid w:val="00471A3E"/>
  </w:style>
  <w:style w:type="character" w:customStyle="1" w:styleId="MerknadstekstTegn">
    <w:name w:val="Merknadstekst Tegn"/>
    <w:basedOn w:val="Standardskriftforavsnitt"/>
    <w:link w:val="Merknadstekst"/>
    <w:semiHidden/>
    <w:rsid w:val="00471A3E"/>
    <w:rPr>
      <w:rFonts w:ascii="Open Sans" w:hAnsi="Open Sans" w:cstheme="minorBidi"/>
      <w:sz w:val="22"/>
      <w:szCs w:val="22"/>
      <w:lang w:val="nb-NO"/>
    </w:rPr>
  </w:style>
  <w:style w:type="paragraph" w:styleId="Topptekst">
    <w:name w:val="header"/>
    <w:basedOn w:val="Normal"/>
    <w:link w:val="TopptekstTegn"/>
    <w:rsid w:val="00471A3E"/>
    <w:pPr>
      <w:tabs>
        <w:tab w:val="center" w:pos="4536"/>
        <w:tab w:val="right" w:pos="9072"/>
      </w:tabs>
    </w:pPr>
  </w:style>
  <w:style w:type="character" w:customStyle="1" w:styleId="TopptekstTegn">
    <w:name w:val="Topptekst Tegn"/>
    <w:basedOn w:val="Standardskriftforavsnitt"/>
    <w:link w:val="Topptekst"/>
    <w:rsid w:val="00471A3E"/>
    <w:rPr>
      <w:rFonts w:ascii="Open Sans" w:hAnsi="Open Sans" w:cstheme="minorBidi"/>
      <w:sz w:val="22"/>
      <w:szCs w:val="22"/>
      <w:lang w:val="nb-NO"/>
    </w:rPr>
  </w:style>
  <w:style w:type="paragraph" w:styleId="Bunntekst">
    <w:name w:val="footer"/>
    <w:basedOn w:val="Normal"/>
    <w:link w:val="BunntekstTegn"/>
    <w:uiPriority w:val="99"/>
    <w:rsid w:val="00471A3E"/>
    <w:pPr>
      <w:tabs>
        <w:tab w:val="center" w:pos="4153"/>
        <w:tab w:val="right" w:pos="8306"/>
      </w:tabs>
    </w:pPr>
    <w:rPr>
      <w:spacing w:val="4"/>
    </w:rPr>
  </w:style>
  <w:style w:type="character" w:customStyle="1" w:styleId="BunntekstTegn">
    <w:name w:val="Bunntekst Tegn"/>
    <w:basedOn w:val="Standardskriftforavsnitt"/>
    <w:link w:val="Bunntekst"/>
    <w:uiPriority w:val="99"/>
    <w:rsid w:val="00471A3E"/>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471A3E"/>
    <w:rPr>
      <w:rFonts w:asciiTheme="majorHAnsi" w:eastAsiaTheme="majorEastAsia" w:hAnsiTheme="majorHAnsi" w:cstheme="majorBidi"/>
      <w:b/>
      <w:bCs/>
    </w:rPr>
  </w:style>
  <w:style w:type="paragraph" w:styleId="Bildetekst">
    <w:name w:val="caption"/>
    <w:basedOn w:val="Normal"/>
    <w:next w:val="Normal"/>
    <w:uiPriority w:val="35"/>
    <w:unhideWhenUsed/>
    <w:qFormat/>
    <w:rsid w:val="00471A3E"/>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71A3E"/>
    <w:pPr>
      <w:spacing w:after="0"/>
    </w:pPr>
  </w:style>
  <w:style w:type="paragraph" w:styleId="Konvoluttadresse">
    <w:name w:val="envelope address"/>
    <w:basedOn w:val="Normal"/>
    <w:uiPriority w:val="99"/>
    <w:semiHidden/>
    <w:unhideWhenUsed/>
    <w:rsid w:val="00471A3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71A3E"/>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471A3E"/>
    <w:rPr>
      <w:vertAlign w:val="superscript"/>
    </w:rPr>
  </w:style>
  <w:style w:type="character" w:styleId="Merknadsreferanse">
    <w:name w:val="annotation reference"/>
    <w:basedOn w:val="Standardskriftforavsnitt"/>
    <w:semiHidden/>
    <w:rsid w:val="00471A3E"/>
    <w:rPr>
      <w:sz w:val="16"/>
    </w:rPr>
  </w:style>
  <w:style w:type="character" w:styleId="Linjenummer">
    <w:name w:val="line number"/>
    <w:basedOn w:val="Standardskriftforavsnitt"/>
    <w:uiPriority w:val="99"/>
    <w:semiHidden/>
    <w:unhideWhenUsed/>
    <w:rsid w:val="00471A3E"/>
  </w:style>
  <w:style w:type="character" w:styleId="Sidetall">
    <w:name w:val="page number"/>
    <w:basedOn w:val="Standardskriftforavsnitt"/>
    <w:rsid w:val="00471A3E"/>
  </w:style>
  <w:style w:type="character" w:styleId="Sluttnotereferanse">
    <w:name w:val="endnote reference"/>
    <w:basedOn w:val="Standardskriftforavsnitt"/>
    <w:uiPriority w:val="99"/>
    <w:semiHidden/>
    <w:unhideWhenUsed/>
    <w:rsid w:val="00471A3E"/>
    <w:rPr>
      <w:vertAlign w:val="superscript"/>
    </w:rPr>
  </w:style>
  <w:style w:type="paragraph" w:styleId="Sluttnotetekst">
    <w:name w:val="endnote text"/>
    <w:basedOn w:val="Normal"/>
    <w:link w:val="SluttnotetekstTegn"/>
    <w:uiPriority w:val="99"/>
    <w:semiHidden/>
    <w:unhideWhenUsed/>
    <w:rsid w:val="00471A3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71A3E"/>
    <w:rPr>
      <w:rFonts w:ascii="Open Sans" w:hAnsi="Open Sans" w:cstheme="minorBidi"/>
      <w:sz w:val="22"/>
      <w:lang w:val="nb-NO"/>
    </w:rPr>
  </w:style>
  <w:style w:type="paragraph" w:styleId="Kildeliste">
    <w:name w:val="table of authorities"/>
    <w:basedOn w:val="Normal"/>
    <w:next w:val="Normal"/>
    <w:uiPriority w:val="99"/>
    <w:semiHidden/>
    <w:unhideWhenUsed/>
    <w:rsid w:val="00471A3E"/>
    <w:pPr>
      <w:spacing w:after="0"/>
      <w:ind w:left="240" w:hanging="240"/>
    </w:pPr>
  </w:style>
  <w:style w:type="paragraph" w:styleId="Makrotekst">
    <w:name w:val="macro"/>
    <w:link w:val="MakrotekstTegn"/>
    <w:uiPriority w:val="99"/>
    <w:semiHidden/>
    <w:unhideWhenUsed/>
    <w:rsid w:val="00471A3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471A3E"/>
    <w:rPr>
      <w:rFonts w:ascii="Consolas" w:hAnsi="Consolas" w:cstheme="minorBidi"/>
      <w:sz w:val="20"/>
      <w:lang w:val="nb-NO"/>
    </w:rPr>
  </w:style>
  <w:style w:type="paragraph" w:styleId="Kildelisteoverskrift">
    <w:name w:val="toa heading"/>
    <w:basedOn w:val="Normal"/>
    <w:next w:val="Normal"/>
    <w:uiPriority w:val="99"/>
    <w:semiHidden/>
    <w:unhideWhenUsed/>
    <w:rsid w:val="00471A3E"/>
    <w:pPr>
      <w:spacing w:before="120"/>
    </w:pPr>
    <w:rPr>
      <w:rFonts w:asciiTheme="majorHAnsi" w:eastAsiaTheme="majorEastAsia" w:hAnsiTheme="majorHAnsi" w:cstheme="majorBidi"/>
      <w:b/>
      <w:bCs/>
      <w:szCs w:val="24"/>
    </w:rPr>
  </w:style>
  <w:style w:type="paragraph" w:styleId="Punktliste">
    <w:name w:val="List Bullet"/>
    <w:basedOn w:val="Normal"/>
    <w:rsid w:val="00471A3E"/>
    <w:pPr>
      <w:numPr>
        <w:numId w:val="7"/>
      </w:numPr>
      <w:spacing w:after="0"/>
    </w:pPr>
    <w:rPr>
      <w:spacing w:val="4"/>
    </w:rPr>
  </w:style>
  <w:style w:type="paragraph" w:styleId="Nummerertliste">
    <w:name w:val="List Number"/>
    <w:qFormat/>
    <w:rsid w:val="00471A3E"/>
    <w:pPr>
      <w:keepLines/>
      <w:numPr>
        <w:numId w:val="29"/>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471A3E"/>
    <w:pPr>
      <w:numPr>
        <w:numId w:val="8"/>
      </w:numPr>
      <w:spacing w:after="0"/>
    </w:pPr>
    <w:rPr>
      <w:spacing w:val="4"/>
    </w:rPr>
  </w:style>
  <w:style w:type="paragraph" w:styleId="Punktliste3">
    <w:name w:val="List Bullet 3"/>
    <w:basedOn w:val="Normal"/>
    <w:rsid w:val="00471A3E"/>
    <w:pPr>
      <w:numPr>
        <w:numId w:val="9"/>
      </w:numPr>
      <w:spacing w:after="0"/>
    </w:pPr>
    <w:rPr>
      <w:spacing w:val="4"/>
    </w:rPr>
  </w:style>
  <w:style w:type="paragraph" w:styleId="Punktliste4">
    <w:name w:val="List Bullet 4"/>
    <w:basedOn w:val="Normal"/>
    <w:rsid w:val="00471A3E"/>
    <w:pPr>
      <w:numPr>
        <w:numId w:val="10"/>
      </w:numPr>
      <w:spacing w:after="0"/>
    </w:pPr>
  </w:style>
  <w:style w:type="paragraph" w:styleId="Punktliste5">
    <w:name w:val="List Bullet 5"/>
    <w:basedOn w:val="Normal"/>
    <w:rsid w:val="00471A3E"/>
    <w:pPr>
      <w:numPr>
        <w:numId w:val="11"/>
      </w:numPr>
      <w:spacing w:after="0"/>
    </w:pPr>
  </w:style>
  <w:style w:type="paragraph" w:styleId="Nummerertliste2">
    <w:name w:val="List Number 2"/>
    <w:basedOn w:val="Nummerertliste"/>
    <w:qFormat/>
    <w:rsid w:val="00471A3E"/>
    <w:pPr>
      <w:numPr>
        <w:numId w:val="30"/>
      </w:numPr>
      <w:ind w:left="794" w:hanging="397"/>
    </w:pPr>
  </w:style>
  <w:style w:type="paragraph" w:styleId="Nummerertliste3">
    <w:name w:val="List Number 3"/>
    <w:basedOn w:val="Nummerertliste"/>
    <w:qFormat/>
    <w:rsid w:val="00471A3E"/>
    <w:pPr>
      <w:numPr>
        <w:numId w:val="31"/>
      </w:numPr>
      <w:tabs>
        <w:tab w:val="num" w:pos="397"/>
      </w:tabs>
      <w:ind w:left="1191" w:hanging="397"/>
    </w:pPr>
  </w:style>
  <w:style w:type="paragraph" w:styleId="Nummerertliste4">
    <w:name w:val="List Number 4"/>
    <w:basedOn w:val="Nummerertliste"/>
    <w:rsid w:val="00471A3E"/>
    <w:pPr>
      <w:numPr>
        <w:numId w:val="32"/>
      </w:numPr>
      <w:tabs>
        <w:tab w:val="num" w:pos="397"/>
      </w:tabs>
      <w:ind w:left="1588" w:hanging="397"/>
    </w:pPr>
  </w:style>
  <w:style w:type="paragraph" w:styleId="Nummerertliste5">
    <w:name w:val="List Number 5"/>
    <w:basedOn w:val="Nummerertliste"/>
    <w:qFormat/>
    <w:rsid w:val="00471A3E"/>
    <w:pPr>
      <w:numPr>
        <w:numId w:val="33"/>
      </w:numPr>
      <w:tabs>
        <w:tab w:val="num" w:pos="397"/>
      </w:tabs>
      <w:ind w:left="1985" w:hanging="397"/>
    </w:pPr>
  </w:style>
  <w:style w:type="paragraph" w:styleId="Tittel">
    <w:name w:val="Title"/>
    <w:basedOn w:val="Normal"/>
    <w:next w:val="Normal"/>
    <w:link w:val="TittelTegn"/>
    <w:uiPriority w:val="10"/>
    <w:qFormat/>
    <w:rsid w:val="00471A3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71A3E"/>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471A3E"/>
    <w:pPr>
      <w:spacing w:after="0" w:line="240" w:lineRule="auto"/>
      <w:ind w:left="4252"/>
    </w:pPr>
  </w:style>
  <w:style w:type="character" w:customStyle="1" w:styleId="HilsenTegn">
    <w:name w:val="Hilsen Tegn"/>
    <w:basedOn w:val="Standardskriftforavsnitt"/>
    <w:link w:val="Hilsen"/>
    <w:uiPriority w:val="99"/>
    <w:semiHidden/>
    <w:rsid w:val="00471A3E"/>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471A3E"/>
    <w:pPr>
      <w:spacing w:after="0" w:line="240" w:lineRule="auto"/>
      <w:ind w:left="4252"/>
    </w:pPr>
  </w:style>
  <w:style w:type="character" w:customStyle="1" w:styleId="UnderskriftTegn">
    <w:name w:val="Underskrift Tegn"/>
    <w:basedOn w:val="Standardskriftforavsnitt"/>
    <w:link w:val="Underskrift"/>
    <w:uiPriority w:val="99"/>
    <w:semiHidden/>
    <w:rsid w:val="00471A3E"/>
    <w:rPr>
      <w:rFonts w:ascii="Open Sans" w:hAnsi="Open Sans" w:cstheme="minorBidi"/>
      <w:sz w:val="22"/>
      <w:szCs w:val="22"/>
      <w:lang w:val="nb-NO"/>
    </w:rPr>
  </w:style>
  <w:style w:type="paragraph" w:styleId="Brdtekst">
    <w:name w:val="Body Text"/>
    <w:basedOn w:val="Normal"/>
    <w:link w:val="BrdtekstTegn"/>
    <w:uiPriority w:val="99"/>
    <w:semiHidden/>
    <w:unhideWhenUsed/>
    <w:rsid w:val="00471A3E"/>
  </w:style>
  <w:style w:type="character" w:customStyle="1" w:styleId="BrdtekstTegn">
    <w:name w:val="Brødtekst Tegn"/>
    <w:basedOn w:val="Standardskriftforavsnitt"/>
    <w:link w:val="Brdtekst"/>
    <w:uiPriority w:val="99"/>
    <w:semiHidden/>
    <w:rsid w:val="00471A3E"/>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471A3E"/>
    <w:pPr>
      <w:ind w:left="283"/>
    </w:pPr>
  </w:style>
  <w:style w:type="character" w:customStyle="1" w:styleId="BrdtekstinnrykkTegn">
    <w:name w:val="Brødtekstinnrykk Tegn"/>
    <w:basedOn w:val="Standardskriftforavsnitt"/>
    <w:link w:val="Brdtekstinnrykk"/>
    <w:uiPriority w:val="99"/>
    <w:semiHidden/>
    <w:rsid w:val="00471A3E"/>
    <w:rPr>
      <w:rFonts w:ascii="Open Sans" w:hAnsi="Open Sans" w:cstheme="minorBidi"/>
      <w:sz w:val="22"/>
      <w:szCs w:val="22"/>
      <w:lang w:val="nb-NO"/>
    </w:rPr>
  </w:style>
  <w:style w:type="paragraph" w:styleId="Liste-forts">
    <w:name w:val="List Continue"/>
    <w:basedOn w:val="Normal"/>
    <w:uiPriority w:val="99"/>
    <w:semiHidden/>
    <w:unhideWhenUsed/>
    <w:rsid w:val="00471A3E"/>
    <w:pPr>
      <w:ind w:left="283"/>
      <w:contextualSpacing/>
    </w:pPr>
  </w:style>
  <w:style w:type="paragraph" w:styleId="Liste-forts2">
    <w:name w:val="List Continue 2"/>
    <w:basedOn w:val="Normal"/>
    <w:uiPriority w:val="99"/>
    <w:semiHidden/>
    <w:unhideWhenUsed/>
    <w:rsid w:val="00471A3E"/>
    <w:pPr>
      <w:ind w:left="566"/>
      <w:contextualSpacing/>
    </w:pPr>
  </w:style>
  <w:style w:type="paragraph" w:styleId="Liste-forts3">
    <w:name w:val="List Continue 3"/>
    <w:basedOn w:val="Normal"/>
    <w:uiPriority w:val="99"/>
    <w:semiHidden/>
    <w:unhideWhenUsed/>
    <w:rsid w:val="00471A3E"/>
    <w:pPr>
      <w:ind w:left="849"/>
      <w:contextualSpacing/>
    </w:pPr>
  </w:style>
  <w:style w:type="paragraph" w:styleId="Liste-forts4">
    <w:name w:val="List Continue 4"/>
    <w:basedOn w:val="Normal"/>
    <w:uiPriority w:val="99"/>
    <w:semiHidden/>
    <w:unhideWhenUsed/>
    <w:rsid w:val="00471A3E"/>
    <w:pPr>
      <w:ind w:left="1132"/>
      <w:contextualSpacing/>
    </w:pPr>
  </w:style>
  <w:style w:type="paragraph" w:styleId="Liste-forts5">
    <w:name w:val="List Continue 5"/>
    <w:basedOn w:val="Normal"/>
    <w:uiPriority w:val="99"/>
    <w:semiHidden/>
    <w:unhideWhenUsed/>
    <w:rsid w:val="00471A3E"/>
    <w:pPr>
      <w:ind w:left="1415"/>
      <w:contextualSpacing/>
    </w:pPr>
  </w:style>
  <w:style w:type="paragraph" w:styleId="Meldingshode">
    <w:name w:val="Message Header"/>
    <w:basedOn w:val="Normal"/>
    <w:link w:val="MeldingshodeTegn"/>
    <w:uiPriority w:val="99"/>
    <w:semiHidden/>
    <w:unhideWhenUsed/>
    <w:rsid w:val="00471A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71A3E"/>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471A3E"/>
    <w:pPr>
      <w:numPr>
        <w:numId w:val="0"/>
      </w:numPr>
      <w:spacing w:before="240"/>
      <w:outlineLvl w:val="9"/>
    </w:pPr>
    <w:rPr>
      <w:spacing w:val="4"/>
      <w:sz w:val="28"/>
    </w:rPr>
  </w:style>
  <w:style w:type="character" w:customStyle="1" w:styleId="UndertittelTegn">
    <w:name w:val="Undertittel Tegn"/>
    <w:basedOn w:val="Standardskriftforavsnitt"/>
    <w:link w:val="Undertittel"/>
    <w:rsid w:val="00471A3E"/>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471A3E"/>
  </w:style>
  <w:style w:type="character" w:customStyle="1" w:styleId="InnledendehilsenTegn">
    <w:name w:val="Innledende hilsen Tegn"/>
    <w:basedOn w:val="Standardskriftforavsnitt"/>
    <w:link w:val="Innledendehilsen"/>
    <w:uiPriority w:val="99"/>
    <w:semiHidden/>
    <w:rsid w:val="00471A3E"/>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471A3E"/>
    <w:pPr>
      <w:ind w:firstLine="360"/>
    </w:pPr>
  </w:style>
  <w:style w:type="character" w:customStyle="1" w:styleId="Brdtekst-frsteinnrykkTegn">
    <w:name w:val="Brødtekst - første innrykk Tegn"/>
    <w:basedOn w:val="BrdtekstTegn"/>
    <w:link w:val="Brdtekst-frsteinnrykk"/>
    <w:uiPriority w:val="99"/>
    <w:semiHidden/>
    <w:rsid w:val="00471A3E"/>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471A3E"/>
    <w:pPr>
      <w:ind w:left="360" w:firstLine="360"/>
    </w:pPr>
  </w:style>
  <w:style w:type="character" w:customStyle="1" w:styleId="Brdtekst-frsteinnrykk2Tegn">
    <w:name w:val="Brødtekst - første innrykk 2 Tegn"/>
    <w:basedOn w:val="BrdtekstinnrykkTegn"/>
    <w:link w:val="Brdtekst-frsteinnrykk2"/>
    <w:uiPriority w:val="99"/>
    <w:semiHidden/>
    <w:rsid w:val="00471A3E"/>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471A3E"/>
    <w:pPr>
      <w:spacing w:after="0" w:line="240" w:lineRule="auto"/>
    </w:pPr>
  </w:style>
  <w:style w:type="character" w:customStyle="1" w:styleId="NotatoverskriftTegn">
    <w:name w:val="Notatoverskrift Tegn"/>
    <w:basedOn w:val="Standardskriftforavsnitt"/>
    <w:link w:val="Notatoverskrift"/>
    <w:uiPriority w:val="99"/>
    <w:semiHidden/>
    <w:rsid w:val="00471A3E"/>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471A3E"/>
    <w:pPr>
      <w:spacing w:line="480" w:lineRule="auto"/>
    </w:pPr>
  </w:style>
  <w:style w:type="character" w:customStyle="1" w:styleId="Brdtekst2Tegn">
    <w:name w:val="Brødtekst 2 Tegn"/>
    <w:basedOn w:val="Standardskriftforavsnitt"/>
    <w:link w:val="Brdtekst2"/>
    <w:uiPriority w:val="99"/>
    <w:semiHidden/>
    <w:rsid w:val="00471A3E"/>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471A3E"/>
    <w:rPr>
      <w:sz w:val="16"/>
      <w:szCs w:val="16"/>
    </w:rPr>
  </w:style>
  <w:style w:type="character" w:customStyle="1" w:styleId="Brdtekst3Tegn">
    <w:name w:val="Brødtekst 3 Tegn"/>
    <w:basedOn w:val="Standardskriftforavsnitt"/>
    <w:link w:val="Brdtekst3"/>
    <w:uiPriority w:val="99"/>
    <w:semiHidden/>
    <w:rsid w:val="00471A3E"/>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471A3E"/>
    <w:pPr>
      <w:spacing w:line="480" w:lineRule="auto"/>
      <w:ind w:left="283"/>
    </w:pPr>
  </w:style>
  <w:style w:type="character" w:customStyle="1" w:styleId="Brdtekstinnrykk2Tegn">
    <w:name w:val="Brødtekstinnrykk 2 Tegn"/>
    <w:basedOn w:val="Standardskriftforavsnitt"/>
    <w:link w:val="Brdtekstinnrykk2"/>
    <w:uiPriority w:val="99"/>
    <w:semiHidden/>
    <w:rsid w:val="00471A3E"/>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471A3E"/>
    <w:pPr>
      <w:ind w:left="283"/>
    </w:pPr>
    <w:rPr>
      <w:sz w:val="16"/>
      <w:szCs w:val="16"/>
    </w:rPr>
  </w:style>
  <w:style w:type="character" w:customStyle="1" w:styleId="Brdtekstinnrykk3Tegn">
    <w:name w:val="Brødtekstinnrykk 3 Tegn"/>
    <w:basedOn w:val="Standardskriftforavsnitt"/>
    <w:link w:val="Brdtekstinnrykk3"/>
    <w:uiPriority w:val="99"/>
    <w:semiHidden/>
    <w:rsid w:val="00471A3E"/>
    <w:rPr>
      <w:rFonts w:ascii="Open Sans" w:hAnsi="Open Sans" w:cstheme="minorBidi"/>
      <w:sz w:val="16"/>
      <w:szCs w:val="16"/>
      <w:lang w:val="nb-NO"/>
    </w:rPr>
  </w:style>
  <w:style w:type="paragraph" w:styleId="Blokktekst">
    <w:name w:val="Block Text"/>
    <w:basedOn w:val="Normal"/>
    <w:uiPriority w:val="99"/>
    <w:semiHidden/>
    <w:unhideWhenUsed/>
    <w:rsid w:val="00471A3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71A3E"/>
    <w:rPr>
      <w:color w:val="954F72" w:themeColor="followedHyperlink"/>
      <w:u w:val="single"/>
    </w:rPr>
  </w:style>
  <w:style w:type="character" w:styleId="Sterk">
    <w:name w:val="Strong"/>
    <w:basedOn w:val="Standardskriftforavsnitt"/>
    <w:uiPriority w:val="22"/>
    <w:qFormat/>
    <w:rsid w:val="00471A3E"/>
    <w:rPr>
      <w:b/>
      <w:bCs/>
    </w:rPr>
  </w:style>
  <w:style w:type="character" w:styleId="Utheving">
    <w:name w:val="Emphasis"/>
    <w:basedOn w:val="Standardskriftforavsnitt"/>
    <w:uiPriority w:val="20"/>
    <w:qFormat/>
    <w:rsid w:val="00471A3E"/>
    <w:rPr>
      <w:i/>
      <w:iCs/>
    </w:rPr>
  </w:style>
  <w:style w:type="paragraph" w:styleId="Dokumentkart">
    <w:name w:val="Document Map"/>
    <w:basedOn w:val="Normal"/>
    <w:link w:val="DokumentkartTegn"/>
    <w:uiPriority w:val="99"/>
    <w:semiHidden/>
    <w:unhideWhenUsed/>
    <w:rsid w:val="00471A3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71A3E"/>
    <w:rPr>
      <w:rFonts w:ascii="Tahoma" w:hAnsi="Tahoma" w:cs="Tahoma"/>
      <w:sz w:val="16"/>
      <w:szCs w:val="16"/>
      <w:lang w:val="nb-NO"/>
    </w:rPr>
  </w:style>
  <w:style w:type="paragraph" w:styleId="Rentekst">
    <w:name w:val="Plain Text"/>
    <w:basedOn w:val="Normal"/>
    <w:link w:val="RentekstTegn"/>
    <w:uiPriority w:val="99"/>
    <w:semiHidden/>
    <w:unhideWhenUsed/>
    <w:rsid w:val="00471A3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71A3E"/>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471A3E"/>
    <w:pPr>
      <w:spacing w:after="0" w:line="240" w:lineRule="auto"/>
    </w:pPr>
  </w:style>
  <w:style w:type="character" w:customStyle="1" w:styleId="E-postsignaturTegn">
    <w:name w:val="E-postsignatur Tegn"/>
    <w:basedOn w:val="Standardskriftforavsnitt"/>
    <w:link w:val="E-postsignatur"/>
    <w:uiPriority w:val="99"/>
    <w:semiHidden/>
    <w:rsid w:val="00471A3E"/>
    <w:rPr>
      <w:rFonts w:ascii="Open Sans" w:hAnsi="Open Sans" w:cstheme="minorBidi"/>
      <w:sz w:val="22"/>
      <w:szCs w:val="22"/>
      <w:lang w:val="nb-NO"/>
    </w:rPr>
  </w:style>
  <w:style w:type="paragraph" w:styleId="NormalWeb">
    <w:name w:val="Normal (Web)"/>
    <w:basedOn w:val="Normal"/>
    <w:uiPriority w:val="99"/>
    <w:semiHidden/>
    <w:unhideWhenUsed/>
    <w:rsid w:val="00471A3E"/>
    <w:rPr>
      <w:rFonts w:cs="Times New Roman"/>
      <w:szCs w:val="24"/>
    </w:rPr>
  </w:style>
  <w:style w:type="character" w:styleId="HTML-akronym">
    <w:name w:val="HTML Acronym"/>
    <w:basedOn w:val="Standardskriftforavsnitt"/>
    <w:uiPriority w:val="99"/>
    <w:semiHidden/>
    <w:unhideWhenUsed/>
    <w:rsid w:val="00471A3E"/>
  </w:style>
  <w:style w:type="paragraph" w:styleId="HTML-adresse">
    <w:name w:val="HTML Address"/>
    <w:basedOn w:val="Normal"/>
    <w:link w:val="HTML-adresseTegn"/>
    <w:uiPriority w:val="99"/>
    <w:semiHidden/>
    <w:unhideWhenUsed/>
    <w:rsid w:val="00471A3E"/>
    <w:pPr>
      <w:spacing w:after="0" w:line="240" w:lineRule="auto"/>
    </w:pPr>
    <w:rPr>
      <w:i/>
      <w:iCs/>
    </w:rPr>
  </w:style>
  <w:style w:type="character" w:customStyle="1" w:styleId="HTML-adresseTegn">
    <w:name w:val="HTML-adresse Tegn"/>
    <w:basedOn w:val="Standardskriftforavsnitt"/>
    <w:link w:val="HTML-adresse"/>
    <w:uiPriority w:val="99"/>
    <w:semiHidden/>
    <w:rsid w:val="00471A3E"/>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471A3E"/>
    <w:rPr>
      <w:i/>
      <w:iCs/>
    </w:rPr>
  </w:style>
  <w:style w:type="character" w:styleId="HTML-kode">
    <w:name w:val="HTML Code"/>
    <w:basedOn w:val="Standardskriftforavsnitt"/>
    <w:uiPriority w:val="99"/>
    <w:semiHidden/>
    <w:unhideWhenUsed/>
    <w:rsid w:val="00471A3E"/>
    <w:rPr>
      <w:rFonts w:ascii="Consolas" w:hAnsi="Consolas"/>
      <w:sz w:val="20"/>
      <w:szCs w:val="20"/>
    </w:rPr>
  </w:style>
  <w:style w:type="character" w:styleId="HTML-definisjon">
    <w:name w:val="HTML Definition"/>
    <w:basedOn w:val="Standardskriftforavsnitt"/>
    <w:uiPriority w:val="99"/>
    <w:semiHidden/>
    <w:unhideWhenUsed/>
    <w:rsid w:val="00471A3E"/>
    <w:rPr>
      <w:i/>
      <w:iCs/>
    </w:rPr>
  </w:style>
  <w:style w:type="character" w:styleId="HTML-tastatur">
    <w:name w:val="HTML Keyboard"/>
    <w:basedOn w:val="Standardskriftforavsnitt"/>
    <w:uiPriority w:val="99"/>
    <w:semiHidden/>
    <w:unhideWhenUsed/>
    <w:rsid w:val="00471A3E"/>
    <w:rPr>
      <w:rFonts w:ascii="Consolas" w:hAnsi="Consolas"/>
      <w:sz w:val="20"/>
      <w:szCs w:val="20"/>
    </w:rPr>
  </w:style>
  <w:style w:type="paragraph" w:styleId="HTML-forhndsformatert">
    <w:name w:val="HTML Preformatted"/>
    <w:basedOn w:val="Normal"/>
    <w:link w:val="HTML-forhndsformatertTegn"/>
    <w:uiPriority w:val="99"/>
    <w:semiHidden/>
    <w:unhideWhenUsed/>
    <w:rsid w:val="00471A3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71A3E"/>
    <w:rPr>
      <w:rFonts w:ascii="Consolas" w:hAnsi="Consolas" w:cstheme="minorBidi"/>
      <w:sz w:val="22"/>
      <w:lang w:val="nb-NO"/>
    </w:rPr>
  </w:style>
  <w:style w:type="character" w:styleId="HTML-eksempel">
    <w:name w:val="HTML Sample"/>
    <w:basedOn w:val="Standardskriftforavsnitt"/>
    <w:uiPriority w:val="99"/>
    <w:semiHidden/>
    <w:unhideWhenUsed/>
    <w:rsid w:val="00471A3E"/>
    <w:rPr>
      <w:rFonts w:ascii="Consolas" w:hAnsi="Consolas"/>
      <w:sz w:val="24"/>
      <w:szCs w:val="24"/>
    </w:rPr>
  </w:style>
  <w:style w:type="character" w:styleId="HTML-skrivemaskin">
    <w:name w:val="HTML Typewriter"/>
    <w:basedOn w:val="Standardskriftforavsnitt"/>
    <w:uiPriority w:val="99"/>
    <w:semiHidden/>
    <w:unhideWhenUsed/>
    <w:rsid w:val="00471A3E"/>
    <w:rPr>
      <w:rFonts w:ascii="Consolas" w:hAnsi="Consolas"/>
      <w:sz w:val="20"/>
      <w:szCs w:val="20"/>
    </w:rPr>
  </w:style>
  <w:style w:type="character" w:styleId="HTML-variabel">
    <w:name w:val="HTML Variable"/>
    <w:basedOn w:val="Standardskriftforavsnitt"/>
    <w:uiPriority w:val="99"/>
    <w:semiHidden/>
    <w:unhideWhenUsed/>
    <w:rsid w:val="00471A3E"/>
    <w:rPr>
      <w:i/>
      <w:iCs/>
    </w:rPr>
  </w:style>
  <w:style w:type="paragraph" w:styleId="Kommentaremne">
    <w:name w:val="annotation subject"/>
    <w:basedOn w:val="Merknadstekst"/>
    <w:next w:val="Merknadstekst"/>
    <w:link w:val="KommentaremneTegn"/>
    <w:uiPriority w:val="99"/>
    <w:semiHidden/>
    <w:unhideWhenUsed/>
    <w:rsid w:val="00471A3E"/>
    <w:pPr>
      <w:spacing w:line="240" w:lineRule="auto"/>
    </w:pPr>
    <w:rPr>
      <w:b/>
      <w:bCs/>
    </w:rPr>
  </w:style>
  <w:style w:type="character" w:customStyle="1" w:styleId="KommentaremneTegn">
    <w:name w:val="Kommentaremne Tegn"/>
    <w:basedOn w:val="MerknadstekstTegn"/>
    <w:link w:val="Kommentaremne"/>
    <w:uiPriority w:val="99"/>
    <w:semiHidden/>
    <w:rsid w:val="00471A3E"/>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471A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71A3E"/>
    <w:rPr>
      <w:rFonts w:ascii="Tahoma" w:hAnsi="Tahoma" w:cs="Tahoma"/>
      <w:sz w:val="16"/>
      <w:szCs w:val="16"/>
      <w:lang w:val="nb-NO"/>
    </w:rPr>
  </w:style>
  <w:style w:type="table" w:styleId="Tabellrutenett">
    <w:name w:val="Table Grid"/>
    <w:basedOn w:val="Vanligtabell"/>
    <w:uiPriority w:val="59"/>
    <w:rsid w:val="00471A3E"/>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471A3E"/>
    <w:rPr>
      <w:color w:val="808080"/>
    </w:rPr>
  </w:style>
  <w:style w:type="paragraph" w:styleId="Ingenmellomrom">
    <w:name w:val="No Spacing"/>
    <w:uiPriority w:val="1"/>
    <w:qFormat/>
    <w:rsid w:val="00471A3E"/>
    <w:pPr>
      <w:spacing w:line="240" w:lineRule="auto"/>
    </w:pPr>
    <w:rPr>
      <w:rFonts w:ascii="Calibri" w:hAnsi="Calibri" w:cstheme="minorBidi"/>
      <w:szCs w:val="22"/>
      <w:lang w:val="nb-NO"/>
    </w:rPr>
  </w:style>
  <w:style w:type="paragraph" w:styleId="Listeavsnitt">
    <w:name w:val="List Paragraph"/>
    <w:basedOn w:val="friliste"/>
    <w:uiPriority w:val="34"/>
    <w:qFormat/>
    <w:rsid w:val="00471A3E"/>
    <w:pPr>
      <w:spacing w:before="0"/>
      <w:ind w:firstLine="0"/>
    </w:pPr>
  </w:style>
  <w:style w:type="paragraph" w:styleId="Sitat">
    <w:name w:val="Quote"/>
    <w:basedOn w:val="Normal"/>
    <w:next w:val="Normal"/>
    <w:link w:val="SitatTegn"/>
    <w:uiPriority w:val="29"/>
    <w:qFormat/>
    <w:rsid w:val="00471A3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71A3E"/>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471A3E"/>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471A3E"/>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471A3E"/>
    <w:rPr>
      <w:i/>
      <w:iCs/>
      <w:color w:val="808080" w:themeColor="text1" w:themeTint="7F"/>
    </w:rPr>
  </w:style>
  <w:style w:type="character" w:styleId="Sterkutheving">
    <w:name w:val="Intense Emphasis"/>
    <w:basedOn w:val="Standardskriftforavsnitt"/>
    <w:uiPriority w:val="21"/>
    <w:qFormat/>
    <w:rsid w:val="00471A3E"/>
    <w:rPr>
      <w:b/>
      <w:bCs/>
      <w:i/>
      <w:iCs/>
      <w:color w:val="4472C4" w:themeColor="accent1"/>
    </w:rPr>
  </w:style>
  <w:style w:type="character" w:styleId="Svakreferanse">
    <w:name w:val="Subtle Reference"/>
    <w:basedOn w:val="Standardskriftforavsnitt"/>
    <w:uiPriority w:val="31"/>
    <w:qFormat/>
    <w:rsid w:val="00471A3E"/>
    <w:rPr>
      <w:smallCaps/>
      <w:color w:val="ED7D31" w:themeColor="accent2"/>
      <w:u w:val="single"/>
    </w:rPr>
  </w:style>
  <w:style w:type="character" w:styleId="Sterkreferanse">
    <w:name w:val="Intense Reference"/>
    <w:basedOn w:val="Standardskriftforavsnitt"/>
    <w:uiPriority w:val="32"/>
    <w:qFormat/>
    <w:rsid w:val="00471A3E"/>
    <w:rPr>
      <w:b/>
      <w:bCs/>
      <w:smallCaps/>
      <w:color w:val="ED7D31" w:themeColor="accent2"/>
      <w:spacing w:val="5"/>
      <w:u w:val="single"/>
    </w:rPr>
  </w:style>
  <w:style w:type="character" w:styleId="Boktittel">
    <w:name w:val="Book Title"/>
    <w:basedOn w:val="Standardskriftforavsnitt"/>
    <w:uiPriority w:val="33"/>
    <w:qFormat/>
    <w:rsid w:val="00471A3E"/>
    <w:rPr>
      <w:b/>
      <w:bCs/>
      <w:smallCaps/>
      <w:spacing w:val="5"/>
    </w:rPr>
  </w:style>
  <w:style w:type="paragraph" w:styleId="Bibliografi">
    <w:name w:val="Bibliography"/>
    <w:basedOn w:val="Normal"/>
    <w:next w:val="Normal"/>
    <w:uiPriority w:val="37"/>
    <w:semiHidden/>
    <w:unhideWhenUsed/>
    <w:rsid w:val="00471A3E"/>
  </w:style>
  <w:style w:type="paragraph" w:styleId="Overskriftforinnholdsfortegnelse">
    <w:name w:val="TOC Heading"/>
    <w:basedOn w:val="Overskrift1"/>
    <w:next w:val="Normal"/>
    <w:uiPriority w:val="39"/>
    <w:semiHidden/>
    <w:unhideWhenUsed/>
    <w:qFormat/>
    <w:rsid w:val="00471A3E"/>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471A3E"/>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71A3E"/>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71A3E"/>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71A3E"/>
    <w:tblPr/>
    <w:tcPr>
      <w:shd w:val="clear" w:color="auto" w:fill="B4C6E7" w:themeFill="accent1" w:themeFillTint="66"/>
    </w:tcPr>
  </w:style>
  <w:style w:type="table" w:customStyle="1" w:styleId="GronnBoks">
    <w:name w:val="GronnBoks"/>
    <w:basedOn w:val="StandardBoks"/>
    <w:uiPriority w:val="99"/>
    <w:rsid w:val="00471A3E"/>
    <w:tblPr/>
    <w:tcPr>
      <w:shd w:val="clear" w:color="auto" w:fill="C5E0B3" w:themeFill="accent6" w:themeFillTint="66"/>
    </w:tcPr>
  </w:style>
  <w:style w:type="table" w:customStyle="1" w:styleId="RodBoks">
    <w:name w:val="RodBoks"/>
    <w:basedOn w:val="StandardBoks"/>
    <w:uiPriority w:val="99"/>
    <w:rsid w:val="00471A3E"/>
    <w:tblPr/>
    <w:tcPr>
      <w:shd w:val="clear" w:color="auto" w:fill="FFB3B3"/>
    </w:tcPr>
  </w:style>
  <w:style w:type="paragraph" w:customStyle="1" w:styleId="BoksGraaTittel">
    <w:name w:val="BoksGraaTittel"/>
    <w:basedOn w:val="Normal"/>
    <w:next w:val="Normal"/>
    <w:qFormat/>
    <w:rsid w:val="00471A3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71A3E"/>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471A3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71A3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471A3E"/>
    <w:rPr>
      <w:u w:val="single"/>
    </w:rPr>
  </w:style>
  <w:style w:type="paragraph" w:customStyle="1" w:styleId="del-nr">
    <w:name w:val="del-nr"/>
    <w:basedOn w:val="Normal"/>
    <w:qFormat/>
    <w:rsid w:val="00471A3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71A3E"/>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471A3E"/>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471A3E"/>
  </w:style>
  <w:style w:type="paragraph" w:customStyle="1" w:styleId="tbl2LinjeSumBold">
    <w:name w:val="tbl2LinjeSumBold"/>
    <w:basedOn w:val="tblRad"/>
    <w:rsid w:val="00471A3E"/>
    <w:rPr>
      <w:b/>
    </w:rPr>
  </w:style>
  <w:style w:type="paragraph" w:customStyle="1" w:styleId="tblDelsum1">
    <w:name w:val="tblDelsum1"/>
    <w:basedOn w:val="tblRad"/>
    <w:rsid w:val="00471A3E"/>
    <w:rPr>
      <w:i/>
    </w:rPr>
  </w:style>
  <w:style w:type="paragraph" w:customStyle="1" w:styleId="tblDelsum1-Kapittel">
    <w:name w:val="tblDelsum1 - Kapittel"/>
    <w:basedOn w:val="tblDelsum1"/>
    <w:rsid w:val="00471A3E"/>
    <w:pPr>
      <w:keepNext w:val="0"/>
    </w:pPr>
  </w:style>
  <w:style w:type="paragraph" w:customStyle="1" w:styleId="tblDelsum2">
    <w:name w:val="tblDelsum2"/>
    <w:basedOn w:val="tblRad"/>
    <w:rsid w:val="00471A3E"/>
    <w:rPr>
      <w:b/>
      <w:i/>
    </w:rPr>
  </w:style>
  <w:style w:type="paragraph" w:customStyle="1" w:styleId="tblDelsum2-Kapittel">
    <w:name w:val="tblDelsum2 - Kapittel"/>
    <w:basedOn w:val="tblDelsum2"/>
    <w:rsid w:val="00471A3E"/>
    <w:pPr>
      <w:keepNext w:val="0"/>
    </w:pPr>
  </w:style>
  <w:style w:type="paragraph" w:customStyle="1" w:styleId="tblTabelloverskrift">
    <w:name w:val="tblTabelloverskrift"/>
    <w:rsid w:val="00471A3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471A3E"/>
    <w:pPr>
      <w:spacing w:after="0"/>
      <w:jc w:val="right"/>
    </w:pPr>
    <w:rPr>
      <w:b w:val="0"/>
      <w:caps w:val="0"/>
      <w:sz w:val="16"/>
    </w:rPr>
  </w:style>
  <w:style w:type="paragraph" w:customStyle="1" w:styleId="tblKategoriOverskrift">
    <w:name w:val="tblKategoriOverskrift"/>
    <w:basedOn w:val="tblRad"/>
    <w:rsid w:val="00471A3E"/>
    <w:pPr>
      <w:spacing w:before="120"/>
    </w:pPr>
    <w:rPr>
      <w:b/>
    </w:rPr>
  </w:style>
  <w:style w:type="paragraph" w:customStyle="1" w:styleId="tblKolonneoverskrift">
    <w:name w:val="tblKolonneoverskrift"/>
    <w:basedOn w:val="Normal"/>
    <w:rsid w:val="00471A3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71A3E"/>
    <w:pPr>
      <w:spacing w:after="360"/>
      <w:jc w:val="center"/>
    </w:pPr>
    <w:rPr>
      <w:b w:val="0"/>
      <w:caps w:val="0"/>
    </w:rPr>
  </w:style>
  <w:style w:type="paragraph" w:customStyle="1" w:styleId="tblKolonneoverskrift-Vedtak">
    <w:name w:val="tblKolonneoverskrift - Vedtak"/>
    <w:basedOn w:val="tblTabelloverskrift-Vedtak"/>
    <w:rsid w:val="00471A3E"/>
    <w:pPr>
      <w:spacing w:after="0"/>
    </w:pPr>
  </w:style>
  <w:style w:type="paragraph" w:customStyle="1" w:styleId="tblOverskrift-Vedtak">
    <w:name w:val="tblOverskrift - Vedtak"/>
    <w:basedOn w:val="tblRad"/>
    <w:rsid w:val="00471A3E"/>
    <w:pPr>
      <w:spacing w:before="360"/>
      <w:jc w:val="center"/>
    </w:pPr>
  </w:style>
  <w:style w:type="paragraph" w:customStyle="1" w:styleId="tblRadBold">
    <w:name w:val="tblRadBold"/>
    <w:basedOn w:val="tblRad"/>
    <w:rsid w:val="00471A3E"/>
    <w:rPr>
      <w:b/>
    </w:rPr>
  </w:style>
  <w:style w:type="paragraph" w:customStyle="1" w:styleId="tblRadItalic">
    <w:name w:val="tblRadItalic"/>
    <w:basedOn w:val="tblRad"/>
    <w:rsid w:val="00471A3E"/>
    <w:rPr>
      <w:i/>
    </w:rPr>
  </w:style>
  <w:style w:type="paragraph" w:customStyle="1" w:styleId="tblRadItalicSiste">
    <w:name w:val="tblRadItalicSiste"/>
    <w:basedOn w:val="tblRadItalic"/>
    <w:rsid w:val="00471A3E"/>
  </w:style>
  <w:style w:type="paragraph" w:customStyle="1" w:styleId="tblRadMedLuft">
    <w:name w:val="tblRadMedLuft"/>
    <w:basedOn w:val="tblRad"/>
    <w:rsid w:val="00471A3E"/>
    <w:pPr>
      <w:spacing w:before="120"/>
    </w:pPr>
  </w:style>
  <w:style w:type="paragraph" w:customStyle="1" w:styleId="tblRadMedLuftSiste">
    <w:name w:val="tblRadMedLuftSiste"/>
    <w:basedOn w:val="tblRadMedLuft"/>
    <w:rsid w:val="00471A3E"/>
    <w:pPr>
      <w:spacing w:after="120"/>
    </w:pPr>
  </w:style>
  <w:style w:type="paragraph" w:customStyle="1" w:styleId="tblRadMedLuftSiste-Vedtak">
    <w:name w:val="tblRadMedLuftSiste - Vedtak"/>
    <w:basedOn w:val="tblRadMedLuftSiste"/>
    <w:rsid w:val="00471A3E"/>
    <w:pPr>
      <w:keepNext w:val="0"/>
    </w:pPr>
  </w:style>
  <w:style w:type="paragraph" w:customStyle="1" w:styleId="tblRadSiste">
    <w:name w:val="tblRadSiste"/>
    <w:basedOn w:val="tblRad"/>
    <w:rsid w:val="00471A3E"/>
  </w:style>
  <w:style w:type="paragraph" w:customStyle="1" w:styleId="tblSluttsum">
    <w:name w:val="tblSluttsum"/>
    <w:basedOn w:val="tblRad"/>
    <w:rsid w:val="00471A3E"/>
    <w:pPr>
      <w:spacing w:before="120"/>
    </w:pPr>
    <w:rPr>
      <w:b/>
      <w:i/>
    </w:rPr>
  </w:style>
  <w:style w:type="paragraph" w:customStyle="1" w:styleId="Stil1">
    <w:name w:val="Stil1"/>
    <w:basedOn w:val="Normal"/>
    <w:qFormat/>
    <w:rsid w:val="00471A3E"/>
    <w:pPr>
      <w:spacing w:after="100"/>
    </w:pPr>
  </w:style>
  <w:style w:type="paragraph" w:customStyle="1" w:styleId="Stil2">
    <w:name w:val="Stil2"/>
    <w:basedOn w:val="Normal"/>
    <w:autoRedefine/>
    <w:qFormat/>
    <w:rsid w:val="00471A3E"/>
    <w:pPr>
      <w:spacing w:after="100"/>
    </w:pPr>
  </w:style>
  <w:style w:type="paragraph" w:customStyle="1" w:styleId="Forside-departement">
    <w:name w:val="Forside-departement"/>
    <w:qFormat/>
    <w:rsid w:val="00471A3E"/>
    <w:pPr>
      <w:spacing w:line="280" w:lineRule="atLeast"/>
    </w:pPr>
    <w:rPr>
      <w:rFonts w:ascii="Open Sans" w:hAnsi="Open Sans" w:cs="Open Sans"/>
      <w:szCs w:val="24"/>
      <w:lang w:val="nb-NO"/>
    </w:rPr>
  </w:style>
  <w:style w:type="paragraph" w:customStyle="1" w:styleId="Forside-rapport">
    <w:name w:val="Forside-rapport"/>
    <w:qFormat/>
    <w:rsid w:val="00471A3E"/>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471A3E"/>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CE185D"/>
    <w:rPr>
      <w:color w:val="2B579A"/>
      <w:shd w:val="clear" w:color="auto" w:fill="E1DFDD"/>
    </w:rPr>
  </w:style>
  <w:style w:type="character" w:styleId="Omtale">
    <w:name w:val="Mention"/>
    <w:basedOn w:val="Standardskriftforavsnitt"/>
    <w:uiPriority w:val="99"/>
    <w:semiHidden/>
    <w:rsid w:val="00CE185D"/>
    <w:rPr>
      <w:color w:val="2B579A"/>
      <w:shd w:val="clear" w:color="auto" w:fill="E1DFDD"/>
    </w:rPr>
  </w:style>
  <w:style w:type="character" w:styleId="Smarthyperkobling">
    <w:name w:val="Smart Hyperlink"/>
    <w:basedOn w:val="Standardskriftforavsnitt"/>
    <w:uiPriority w:val="99"/>
    <w:semiHidden/>
    <w:rsid w:val="00CE185D"/>
    <w:rPr>
      <w:u w:val="dotted"/>
    </w:rPr>
  </w:style>
  <w:style w:type="character" w:styleId="Smartkobling">
    <w:name w:val="Smart Link"/>
    <w:basedOn w:val="Standardskriftforavsnitt"/>
    <w:uiPriority w:val="99"/>
    <w:semiHidden/>
    <w:rsid w:val="00CE185D"/>
    <w:rPr>
      <w:color w:val="0000FF"/>
      <w:u w:val="single"/>
      <w:shd w:val="clear" w:color="auto" w:fill="F3F2F1"/>
    </w:rPr>
  </w:style>
  <w:style w:type="character" w:styleId="Ulstomtale">
    <w:name w:val="Unresolved Mention"/>
    <w:basedOn w:val="Standardskriftforavsnitt"/>
    <w:uiPriority w:val="99"/>
    <w:semiHidden/>
    <w:rsid w:val="00CE1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ohchr.org/en/instruments-mechanisms/instruments/international-convention-elimination-all-forms-racial" TargetMode="External"/><Relationship Id="rId117" Type="http://schemas.openxmlformats.org/officeDocument/2006/relationships/hyperlink" Target="https://wphfund.org/whrds/" TargetMode="External"/><Relationship Id="rId21" Type="http://schemas.openxmlformats.org/officeDocument/2006/relationships/hyperlink" Target="https://ganhri.org/wp-content/uploads/2019/11/Marrakech-Declaration_ENG_-12102018-FINAL.pdf" TargetMode="External"/><Relationship Id="rId42" Type="http://schemas.openxmlformats.org/officeDocument/2006/relationships/hyperlink" Target="https://www.ohchr.org/en/instruments-mechanisms/instruments/international-convention-protection-all-persons-enforced" TargetMode="External"/><Relationship Id="rId47" Type="http://schemas.openxmlformats.org/officeDocument/2006/relationships/hyperlink" Target="https://www.oas.org/en/iachr/" TargetMode="External"/><Relationship Id="rId63" Type="http://schemas.openxmlformats.org/officeDocument/2006/relationships/hyperlink" Target="https://achpr.au.int/en" TargetMode="External"/><Relationship Id="rId68" Type="http://schemas.openxmlformats.org/officeDocument/2006/relationships/hyperlink" Target="https://www.coe.int/en/web/commissioner/human-rights-defenders" TargetMode="External"/><Relationship Id="rId84" Type="http://schemas.openxmlformats.org/officeDocument/2006/relationships/hyperlink" Target="https://forum-asia.org/" TargetMode="External"/><Relationship Id="rId89" Type="http://schemas.openxmlformats.org/officeDocument/2006/relationships/hyperlink" Target="https://freedomhouse.org/" TargetMode="External"/><Relationship Id="rId112" Type="http://schemas.openxmlformats.org/officeDocument/2006/relationships/hyperlink" Target="https://www.studentsatrisk.no/about" TargetMode="External"/><Relationship Id="rId133" Type="http://schemas.openxmlformats.org/officeDocument/2006/relationships/theme" Target="theme/theme1.xml"/><Relationship Id="rId16" Type="http://schemas.openxmlformats.org/officeDocument/2006/relationships/hyperlink" Target="https://www.ohchr.org/en/documents/general-comments-and-recommendations/general-comment-no-37-article-21-right-peaceful" TargetMode="External"/><Relationship Id="rId107" Type="http://schemas.openxmlformats.org/officeDocument/2006/relationships/hyperlink" Target="https://www.dignitylgbti.org/" TargetMode="External"/><Relationship Id="rId11" Type="http://schemas.openxmlformats.org/officeDocument/2006/relationships/hyperlink" Target="https://www.ohchr.org/en/instruments-mechanisms/instruments/declaration-right-and-responsibility-individuals-groups-and" TargetMode="External"/><Relationship Id="rId32" Type="http://schemas.openxmlformats.org/officeDocument/2006/relationships/hyperlink" Target="https://www.ohchr.org/en/instruments-mechanisms/instruments/convention-elimination-all-forms-discrimination-against-women" TargetMode="External"/><Relationship Id="rId37" Type="http://schemas.openxmlformats.org/officeDocument/2006/relationships/hyperlink" Target="https://www.ohchr.org/en/treaty-bodies/crc" TargetMode="External"/><Relationship Id="rId53" Type="http://schemas.openxmlformats.org/officeDocument/2006/relationships/hyperlink" Target="https://indicators.ohchr.org/" TargetMode="External"/><Relationship Id="rId58" Type="http://schemas.openxmlformats.org/officeDocument/2006/relationships/hyperlink" Target="https://www.ohchr.org/en/special-procedures-human-rights-council" TargetMode="External"/><Relationship Id="rId74" Type="http://schemas.openxmlformats.org/officeDocument/2006/relationships/hyperlink" Target="https://amnesty.no/" TargetMode="External"/><Relationship Id="rId79" Type="http://schemas.openxmlformats.org/officeDocument/2006/relationships/hyperlink" Target="https://saih.no/" TargetMode="External"/><Relationship Id="rId102" Type="http://schemas.openxmlformats.org/officeDocument/2006/relationships/hyperlink" Target="https://www.ohchr.org/en/hr-bodies/upr/upr-main" TargetMode="External"/><Relationship Id="rId123" Type="http://schemas.openxmlformats.org/officeDocument/2006/relationships/hyperlink" Target="https://assets.publishing.service.gov.uk/government/uploads/system/uploads/attachment_data/file/819299/UK-Support-for-Human-Rights-Defenders.pdf" TargetMode="External"/><Relationship Id="rId128" Type="http://schemas.openxmlformats.org/officeDocument/2006/relationships/hyperlink" Target="https://www.regjeringen.no/contentassets/b7384abb48db487885e216bf53d30a3c/lgbt_guidelines.pdf" TargetMode="External"/><Relationship Id="rId5" Type="http://schemas.openxmlformats.org/officeDocument/2006/relationships/webSettings" Target="webSettings.xml"/><Relationship Id="rId90" Type="http://schemas.openxmlformats.org/officeDocument/2006/relationships/hyperlink" Target="http://www.frontlinedefenders.org/" TargetMode="External"/><Relationship Id="rId95" Type="http://schemas.openxmlformats.org/officeDocument/2006/relationships/hyperlink" Target="http://www.peacebrigades.org/" TargetMode="External"/><Relationship Id="rId14" Type="http://schemas.openxmlformats.org/officeDocument/2006/relationships/hyperlink" Target="https://www.humanrights.dk/learning-hub/content-topic/sustainable-development-human-rights/sustainable-development-goals-sdgs" TargetMode="External"/><Relationship Id="rId22" Type="http://schemas.openxmlformats.org/officeDocument/2006/relationships/hyperlink" Target="https://www.ohchr.org/sites/default/files/Documents/Publications/GuidingPrinciplesBusinessHR_EN.pdf" TargetMode="External"/><Relationship Id="rId27" Type="http://schemas.openxmlformats.org/officeDocument/2006/relationships/hyperlink" Target="https://www.ohchr.org/en/treaty-bodies/cerd" TargetMode="External"/><Relationship Id="rId30" Type="http://schemas.openxmlformats.org/officeDocument/2006/relationships/hyperlink" Target="https://www.ohchr.org/en/instruments-mechanisms/instruments/international-covenant-economic-social-and-cultural-rights" TargetMode="External"/><Relationship Id="rId35" Type="http://schemas.openxmlformats.org/officeDocument/2006/relationships/hyperlink" Target="https://www.ohchr.org/en/treaty-bodies/cat" TargetMode="External"/><Relationship Id="rId43" Type="http://schemas.openxmlformats.org/officeDocument/2006/relationships/hyperlink" Target="https://www.ohchr.org/en/treaty-bodies/ced" TargetMode="External"/><Relationship Id="rId48" Type="http://schemas.openxmlformats.org/officeDocument/2006/relationships/hyperlink" Target="https://au.int/sites/default/files/treaties/36390-treaty-0011_-_african_charter_on_human_and_peoples_rights_e.pdf" TargetMode="External"/><Relationship Id="rId56" Type="http://schemas.openxmlformats.org/officeDocument/2006/relationships/hyperlink" Target="https://www.ohchr.org/en/special-procedures/sr-human-rights-defenders" TargetMode="External"/><Relationship Id="rId64" Type="http://schemas.openxmlformats.org/officeDocument/2006/relationships/hyperlink" Target="https://achpr.au.int/en/mechanisms/special-rapporteur-human-rights-defenders-and-focal-point-reprisals-africa" TargetMode="External"/><Relationship Id="rId69" Type="http://schemas.openxmlformats.org/officeDocument/2006/relationships/hyperlink" Target="https://unece.org/env/pp/aarhus-convention/special-rapporteur" TargetMode="External"/><Relationship Id="rId77" Type="http://schemas.openxmlformats.org/officeDocument/2006/relationships/hyperlink" Target="https://nhrf.no/" TargetMode="External"/><Relationship Id="rId100" Type="http://schemas.openxmlformats.org/officeDocument/2006/relationships/hyperlink" Target="https://ganhri.org" TargetMode="External"/><Relationship Id="rId105" Type="http://schemas.openxmlformats.org/officeDocument/2006/relationships/hyperlink" Target="https://www.v-dem.net/publications/democracy-reports/" TargetMode="External"/><Relationship Id="rId113" Type="http://schemas.openxmlformats.org/officeDocument/2006/relationships/hyperlink" Target="http://www.scholarsatrisk.org/" TargetMode="External"/><Relationship Id="rId118" Type="http://schemas.openxmlformats.org/officeDocument/2006/relationships/hyperlink" Target="https://www.international.gc.ca/world-monde/assets/pdfs/issues_development-enjeux_developpement/human_rights-droits_homme/rights_defenders-guide-defenseurs_droits_en.pdf" TargetMode="External"/><Relationship Id="rId126" Type="http://schemas.openxmlformats.org/officeDocument/2006/relationships/hyperlink" Target="https://www.regjeringen.no/globalassets/departementene/ud/vedlegg/mr/strategy_expression.pdf" TargetMode="External"/><Relationship Id="rId8" Type="http://schemas.openxmlformats.org/officeDocument/2006/relationships/hyperlink" Target="https://www.echr.coe.int/documents/convention_eng.pdf" TargetMode="External"/><Relationship Id="rId51" Type="http://schemas.openxmlformats.org/officeDocument/2006/relationships/hyperlink" Target="https://asean.org/asean-human-rights-declaration/" TargetMode="External"/><Relationship Id="rId72" Type="http://schemas.openxmlformats.org/officeDocument/2006/relationships/hyperlink" Target="https://www.osce.org/odihr/542262" TargetMode="External"/><Relationship Id="rId80" Type="http://schemas.openxmlformats.org/officeDocument/2006/relationships/hyperlink" Target="https://www.foreningenfri.no/" TargetMode="External"/><Relationship Id="rId85" Type="http://schemas.openxmlformats.org/officeDocument/2006/relationships/hyperlink" Target="https://www.civicus.org/" TargetMode="External"/><Relationship Id="rId93" Type="http://schemas.openxmlformats.org/officeDocument/2006/relationships/hyperlink" Target="http://www.fidh.org/-Human-Rights-Defenders-" TargetMode="External"/><Relationship Id="rId98" Type="http://schemas.openxmlformats.org/officeDocument/2006/relationships/hyperlink" Target="http://www.omct.org/" TargetMode="External"/><Relationship Id="rId121" Type="http://schemas.openxmlformats.org/officeDocument/2006/relationships/hyperlink" Target="https://www.osce.org/files/f/documents/c/1/119633.pdf" TargetMode="External"/><Relationship Id="rId3" Type="http://schemas.openxmlformats.org/officeDocument/2006/relationships/styles" Target="styles.xml"/><Relationship Id="rId12" Type="http://schemas.openxmlformats.org/officeDocument/2006/relationships/hyperlink" Target="https://www.ohchr.org/en/special-procedures/sr-human-rights-defenders/resolutions-and-decisions" TargetMode="External"/><Relationship Id="rId17" Type="http://schemas.openxmlformats.org/officeDocument/2006/relationships/hyperlink" Target="https://www.osce.org/files/f/documents/4/0/73405.pdf" TargetMode="External"/><Relationship Id="rId25" Type="http://schemas.openxmlformats.org/officeDocument/2006/relationships/hyperlink" Target="https://www.regjeringen.no/no/dokumenter/gi-132010-instruks-om-utenriksstasjonene/id620609/" TargetMode="External"/><Relationship Id="rId33" Type="http://schemas.openxmlformats.org/officeDocument/2006/relationships/hyperlink" Target="https://www.ohchr.org/en/treaty-bodies/cedaw" TargetMode="External"/><Relationship Id="rId38" Type="http://schemas.openxmlformats.org/officeDocument/2006/relationships/hyperlink" Target="https://www.ohchr.org/en/instruments-mechanisms/instruments/international-convention-protection-rights-all-migrant-workers" TargetMode="External"/><Relationship Id="rId46" Type="http://schemas.openxmlformats.org/officeDocument/2006/relationships/hyperlink" Target="https://www.oas.org/dil/treaties_B-32_American_Convention_on_Human_Rights.htm" TargetMode="External"/><Relationship Id="rId59" Type="http://schemas.openxmlformats.org/officeDocument/2006/relationships/hyperlink" Target="https://www.ohchr.org/en/hr-bodies/upr/upr-main" TargetMode="External"/><Relationship Id="rId67" Type="http://schemas.openxmlformats.org/officeDocument/2006/relationships/hyperlink" Target="https://www.coe.int/en/web/portal" TargetMode="External"/><Relationship Id="rId103" Type="http://schemas.openxmlformats.org/officeDocument/2006/relationships/hyperlink" Target="https://freedomhouse.org/report/freedom-world" TargetMode="External"/><Relationship Id="rId108" Type="http://schemas.openxmlformats.org/officeDocument/2006/relationships/hyperlink" Target="http://www.frontlinedefenders.org/" TargetMode="External"/><Relationship Id="rId116" Type="http://schemas.openxmlformats.org/officeDocument/2006/relationships/hyperlink" Target="https://urgentactionfund.org/" TargetMode="External"/><Relationship Id="rId124" Type="http://schemas.openxmlformats.org/officeDocument/2006/relationships/hyperlink" Target="https://www.state.gov/wp-content/uploads/2021/11/Human-Rights-Defenders-Guidance.pdf" TargetMode="External"/><Relationship Id="rId129" Type="http://schemas.openxmlformats.org/officeDocument/2006/relationships/hyperlink" Target="https://www.regjeringen.no/contentassets/b7384abb48db487885e216bf53d30a3c/urfolk_engelsk.pdf" TargetMode="External"/><Relationship Id="rId20" Type="http://schemas.openxmlformats.org/officeDocument/2006/relationships/hyperlink" Target="https://ganhri.org/accreditation/" TargetMode="External"/><Relationship Id="rId41" Type="http://schemas.openxmlformats.org/officeDocument/2006/relationships/hyperlink" Target="https://www.ohchr.org/en/treaty-bodies/crpd" TargetMode="External"/><Relationship Id="rId54" Type="http://schemas.openxmlformats.org/officeDocument/2006/relationships/hyperlink" Target="https://treaties.un.org/pages/ViewDetails.aspx?src=IND&amp;mtdsg_no=IV-8&amp;chapter=4&amp;clang=_en" TargetMode="External"/><Relationship Id="rId62" Type="http://schemas.openxmlformats.org/officeDocument/2006/relationships/hyperlink" Target="https://www.unesco.org/en/safety-journalists" TargetMode="External"/><Relationship Id="rId70" Type="http://schemas.openxmlformats.org/officeDocument/2006/relationships/hyperlink" Target="https://www.osce.org/odihr" TargetMode="External"/><Relationship Id="rId75" Type="http://schemas.openxmlformats.org/officeDocument/2006/relationships/hyperlink" Target="http://www.humanrightshouse.org/" TargetMode="External"/><Relationship Id="rId83" Type="http://schemas.openxmlformats.org/officeDocument/2006/relationships/hyperlink" Target="http://www.amnesty.org/" TargetMode="External"/><Relationship Id="rId88" Type="http://schemas.openxmlformats.org/officeDocument/2006/relationships/hyperlink" Target="https://defenddefenders.org/" TargetMode="External"/><Relationship Id="rId91" Type="http://schemas.openxmlformats.org/officeDocument/2006/relationships/hyperlink" Target="http://www.humanrightsfirst.org/" TargetMode="External"/><Relationship Id="rId96" Type="http://schemas.openxmlformats.org/officeDocument/2006/relationships/hyperlink" Target="https://www.peopleinneed.net/" TargetMode="External"/><Relationship Id="rId111" Type="http://schemas.openxmlformats.org/officeDocument/2006/relationships/hyperlink" Target="https://nhrf.no/article/2022/oslo-will-become-a-breathing-space-city"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un.org/en/about-us/universal-declaration-of-human-rights" TargetMode="External"/><Relationship Id="rId15" Type="http://schemas.openxmlformats.org/officeDocument/2006/relationships/hyperlink" Target="https://sdgs.un.org/goals/goal16" TargetMode="External"/><Relationship Id="rId23" Type="http://schemas.openxmlformats.org/officeDocument/2006/relationships/hyperlink" Target="https://mneguidelines.oecd.org/mneguidelines/" TargetMode="External"/><Relationship Id="rId28" Type="http://schemas.openxmlformats.org/officeDocument/2006/relationships/hyperlink" Target="https://www.ohchr.org/en/instruments-mechanisms/instruments/international-covenant-civil-and-political-rights" TargetMode="External"/><Relationship Id="rId36" Type="http://schemas.openxmlformats.org/officeDocument/2006/relationships/hyperlink" Target="https://www.ohchr.org/en/instruments-mechanisms/instruments/convention-rights-child" TargetMode="External"/><Relationship Id="rId49" Type="http://schemas.openxmlformats.org/officeDocument/2006/relationships/hyperlink" Target="https://achpr.au.int/" TargetMode="External"/><Relationship Id="rId57" Type="http://schemas.openxmlformats.org/officeDocument/2006/relationships/hyperlink" Target="https://www.ohchr.org/en/special-procedures/sr-human-rights-defenders/annual-thematic-reports" TargetMode="External"/><Relationship Id="rId106" Type="http://schemas.openxmlformats.org/officeDocument/2006/relationships/hyperlink" Target="https://srdefenders.org/" TargetMode="External"/><Relationship Id="rId114" Type="http://schemas.openxmlformats.org/officeDocument/2006/relationships/hyperlink" Target="https://sheltercity.org/" TargetMode="External"/><Relationship Id="rId119" Type="http://schemas.openxmlformats.org/officeDocument/2006/relationships/hyperlink" Target="https://www.eeas.europa.eu/sites/default/files/eu_guidelines_hrd_en.pdf" TargetMode="External"/><Relationship Id="rId127" Type="http://schemas.openxmlformats.org/officeDocument/2006/relationships/hyperlink" Target="https://www.regjeringen.no/no/dokumenter/ny-veileder-for-utenrikstjenestens-arbeid-med-tros-og-livssynsfrihet/id2983169/" TargetMode="External"/><Relationship Id="rId10" Type="http://schemas.openxmlformats.org/officeDocument/2006/relationships/hyperlink" Target="https://au.int/sites/default/files/treaties/36390-treaty-0011_-_african_charter_on_human_and_peoples_rights_e.pdf" TargetMode="External"/><Relationship Id="rId31" Type="http://schemas.openxmlformats.org/officeDocument/2006/relationships/hyperlink" Target="https://www.ohchr.org/en/treaty-bodies/cescr" TargetMode="External"/><Relationship Id="rId44" Type="http://schemas.openxmlformats.org/officeDocument/2006/relationships/hyperlink" Target="https://www.echr.coe.int/documents/convention_eng.pdf" TargetMode="External"/><Relationship Id="rId52" Type="http://schemas.openxmlformats.org/officeDocument/2006/relationships/hyperlink" Target="https://www.ohchr.org/en/ohchr_homepage" TargetMode="External"/><Relationship Id="rId60" Type="http://schemas.openxmlformats.org/officeDocument/2006/relationships/hyperlink" Target="https://upr-info-database.uwazi.io/en/library/?q=(_types:!(%275d8ce04361cde0408222e9a8%27),limit:30,order:desc,sort:creationDate,types:!(%275d8ce04361cde0408222e9a8%27))" TargetMode="External"/><Relationship Id="rId65" Type="http://schemas.openxmlformats.org/officeDocument/2006/relationships/hyperlink" Target="https://www.oas.org/en/iachr/" TargetMode="External"/><Relationship Id="rId73" Type="http://schemas.openxmlformats.org/officeDocument/2006/relationships/hyperlink" Target="https://aichr.org/" TargetMode="External"/><Relationship Id="rId78" Type="http://schemas.openxmlformats.org/officeDocument/2006/relationships/hyperlink" Target="https://www.rafto.no/" TargetMode="External"/><Relationship Id="rId81" Type="http://schemas.openxmlformats.org/officeDocument/2006/relationships/hyperlink" Target="https://norskpen.no/" TargetMode="External"/><Relationship Id="rId86" Type="http://schemas.openxmlformats.org/officeDocument/2006/relationships/hyperlink" Target="https://crd.org/" TargetMode="External"/><Relationship Id="rId94" Type="http://schemas.openxmlformats.org/officeDocument/2006/relationships/hyperlink" Target="http://www.ishr.ch/" TargetMode="External"/><Relationship Id="rId99" Type="http://schemas.openxmlformats.org/officeDocument/2006/relationships/hyperlink" Target="https://www.regjeringen.no/en/topics/foreign-affairs/human-rights/ny-struktur/rights_defenders/id2339808/" TargetMode="External"/><Relationship Id="rId101" Type="http://schemas.openxmlformats.org/officeDocument/2006/relationships/hyperlink" Target="https://www.ohchr.org/en/special-procedures/sr-human-rights-defenders/country-visits" TargetMode="External"/><Relationship Id="rId122" Type="http://schemas.openxmlformats.org/officeDocument/2006/relationships/hyperlink" Target="file:///C:/Users/u14132/Downloads/Leitlinien-zum-Schutz-von-HRD_en%20(3).pdf" TargetMode="External"/><Relationship Id="rId130" Type="http://schemas.openxmlformats.org/officeDocument/2006/relationships/hyperlink" Target="https://www.regjeringen.no/contentassets/b7384abb48db487885e216bf53d30a3c/guidelines_engelsk1.pdf" TargetMode="External"/><Relationship Id="rId4" Type="http://schemas.openxmlformats.org/officeDocument/2006/relationships/settings" Target="settings.xml"/><Relationship Id="rId9" Type="http://schemas.openxmlformats.org/officeDocument/2006/relationships/hyperlink" Target="https://www.oas.org/dil/treaties_B-32_American_Convention_on_Human_Rights.htm" TargetMode="External"/><Relationship Id="rId13" Type="http://schemas.openxmlformats.org/officeDocument/2006/relationships/hyperlink" Target="https://www.ohchr.org/en/special-procedures/sr-human-rights-defenders" TargetMode="External"/><Relationship Id="rId18" Type="http://schemas.openxmlformats.org/officeDocument/2006/relationships/hyperlink" Target="https://www.ohchr.org/sites/default/files/Documents/Issues/CivicSpace/UN_Guidance_Note.pdf" TargetMode="External"/><Relationship Id="rId39" Type="http://schemas.openxmlformats.org/officeDocument/2006/relationships/hyperlink" Target="https://www.ohchr.org/en/treaty-bodies/cmw" TargetMode="External"/><Relationship Id="rId109" Type="http://schemas.openxmlformats.org/officeDocument/2006/relationships/hyperlink" Target="https://icorn.org/" TargetMode="External"/><Relationship Id="rId34" Type="http://schemas.openxmlformats.org/officeDocument/2006/relationships/hyperlink" Target="https://www.ohchr.org/en/instruments-mechanisms/instruments/convention-against-torture-and-other-cruel-inhuman-or-degrading" TargetMode="External"/><Relationship Id="rId50" Type="http://schemas.openxmlformats.org/officeDocument/2006/relationships/hyperlink" Target="https://au.int/en/legal-organs" TargetMode="External"/><Relationship Id="rId55" Type="http://schemas.openxmlformats.org/officeDocument/2006/relationships/hyperlink" Target="https://www.ohchr.org/en/reprisals/annual-reports-reprisals-cooperation-un" TargetMode="External"/><Relationship Id="rId76" Type="http://schemas.openxmlformats.org/officeDocument/2006/relationships/hyperlink" Target="https://www.nhc.no/" TargetMode="External"/><Relationship Id="rId97" Type="http://schemas.openxmlformats.org/officeDocument/2006/relationships/hyperlink" Target="https://southerndefenders.africa/" TargetMode="External"/><Relationship Id="rId104" Type="http://schemas.openxmlformats.org/officeDocument/2006/relationships/hyperlink" Target="https://freedomhouse.org/report/freedom-net" TargetMode="External"/><Relationship Id="rId120" Type="http://schemas.openxmlformats.org/officeDocument/2006/relationships/hyperlink" Target="https://um.fi/documents/35732/48132/protecting_and_supporting_human_rights_defenders___public_guidelines_of" TargetMode="External"/><Relationship Id="rId125" Type="http://schemas.openxmlformats.org/officeDocument/2006/relationships/hyperlink" Target="https://www.ohchr.org/sites/default/files/Documents/Issues/CivicSpace/UN_Guidance_Note.pdf" TargetMode="External"/><Relationship Id="rId7" Type="http://schemas.openxmlformats.org/officeDocument/2006/relationships/hyperlink" Target="https://www.ohchr.org/en/core-international-human-rights-instruments-and-their-monitoring-bodies" TargetMode="External"/><Relationship Id="rId71" Type="http://schemas.openxmlformats.org/officeDocument/2006/relationships/hyperlink" Target="https://www.osce.org/odihr/human-rights-defenders" TargetMode="External"/><Relationship Id="rId92" Type="http://schemas.openxmlformats.org/officeDocument/2006/relationships/hyperlink" Target="https://www.icnl.org/" TargetMode="External"/><Relationship Id="rId2" Type="http://schemas.openxmlformats.org/officeDocument/2006/relationships/numbering" Target="numbering.xml"/><Relationship Id="rId29" Type="http://schemas.openxmlformats.org/officeDocument/2006/relationships/hyperlink" Target="https://www.ohchr.org/en/treaty-bodies/ccpr" TargetMode="External"/><Relationship Id="rId24" Type="http://schemas.openxmlformats.org/officeDocument/2006/relationships/hyperlink" Target="https://lovdata.no/dokument/NLE/lov/2021-06-18-99" TargetMode="External"/><Relationship Id="rId40" Type="http://schemas.openxmlformats.org/officeDocument/2006/relationships/hyperlink" Target="https://www.ohchr.org/en/instruments-mechanisms/instruments/convention-rights-persons-disabilities" TargetMode="External"/><Relationship Id="rId45" Type="http://schemas.openxmlformats.org/officeDocument/2006/relationships/hyperlink" Target="https://www.echr.coe.int/Pages/home.aspx?p=home" TargetMode="External"/><Relationship Id="rId66" Type="http://schemas.openxmlformats.org/officeDocument/2006/relationships/hyperlink" Target="https://www.oas.org/en/iachr/jsForm/?File=/en/iachr/r/DDDH/default.asp" TargetMode="External"/><Relationship Id="rId87" Type="http://schemas.openxmlformats.org/officeDocument/2006/relationships/hyperlink" Target="http://www.cpj.org/" TargetMode="External"/><Relationship Id="rId110" Type="http://schemas.openxmlformats.org/officeDocument/2006/relationships/hyperlink" Target="https://www.csolifeline.org/" TargetMode="External"/><Relationship Id="rId115" Type="http://schemas.openxmlformats.org/officeDocument/2006/relationships/hyperlink" Target="https://protectdefenders.eu/" TargetMode="External"/><Relationship Id="rId131" Type="http://schemas.openxmlformats.org/officeDocument/2006/relationships/hyperlink" Target="https://www.regjeringen.no/contentassets/daaf87fe8aab47f18636e7dcb98c9511/srhr_veileder.pdf" TargetMode="External"/><Relationship Id="rId61" Type="http://schemas.openxmlformats.org/officeDocument/2006/relationships/hyperlink" Target="https://www.ilo.org/global/lang--en/index.htm" TargetMode="External"/><Relationship Id="rId82" Type="http://schemas.openxmlformats.org/officeDocument/2006/relationships/hyperlink" Target="https://africandefenders.org/" TargetMode="External"/><Relationship Id="rId19" Type="http://schemas.openxmlformats.org/officeDocument/2006/relationships/hyperlink" Target="https://ganhr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E854A-514D-47EF-8984-B1EDC43A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27</TotalTime>
  <Pages>51</Pages>
  <Words>10610</Words>
  <Characters>56238</Characters>
  <Application>Microsoft Office Word</Application>
  <DocSecurity>0</DocSecurity>
  <Lines>468</Lines>
  <Paragraphs>133</Paragraphs>
  <ScaleCrop>false</ScaleCrop>
  <HeadingPairs>
    <vt:vector size="2" baseType="variant">
      <vt:variant>
        <vt:lpstr>Tittel</vt:lpstr>
      </vt:variant>
      <vt:variant>
        <vt:i4>1</vt:i4>
      </vt:variant>
    </vt:vector>
  </HeadingPairs>
  <TitlesOfParts>
    <vt:vector size="1" baseType="lpstr">
      <vt:lpstr>Norwegian guidelines for support to human rights defenders</vt:lpstr>
    </vt:vector>
  </TitlesOfParts>
  <Company>Em Software</Company>
  <LinksUpToDate>false</LinksUpToDate>
  <CharactersWithSpaces>66715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Norwegian guidelines for support to human rights defenders</dc:title>
  <dc:creator>Rogne Jonas Madsen</dc:creator>
  <cp:lastModifiedBy>Rogne Jonas Madsen</cp:lastModifiedBy>
  <cp:revision>5</cp:revision>
  <dcterms:created xsi:type="dcterms:W3CDTF">2023-08-23T09:47:00Z</dcterms:created>
  <dcterms:modified xsi:type="dcterms:W3CDTF">2023-08-23T10:14:00Z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2023-08-23T09:47:36Z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fc05f008-15c5-41a1-b397-afb4d0dd2e41</vt:lpwstr>
  </property>
  <property fmtid="{D5CDD505-2E9C-101B-9397-08002B2CF9AE}" pid="8" name="MSIP_Label_b22f7043-6caf-4431-9109-8eff758a1d8b_ContentBits">
    <vt:lpwstr>0</vt:lpwstr>
  </property>
</Properties>
</file>