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7A" w:rsidRPr="003E510F" w:rsidRDefault="0061147A" w:rsidP="0061147A">
      <w:pPr>
        <w:pStyle w:val="Brevtittel"/>
        <w:rPr>
          <w:caps w:val="0"/>
        </w:rPr>
      </w:pPr>
      <w:r>
        <w:t>V</w:t>
      </w:r>
      <w:r w:rsidRPr="003E510F">
        <w:rPr>
          <w:caps w:val="0"/>
        </w:rPr>
        <w:t xml:space="preserve">edlegg 1: </w:t>
      </w:r>
      <w:r w:rsidR="00131D2F">
        <w:rPr>
          <w:caps w:val="0"/>
        </w:rPr>
        <w:t>Tabellforklaring til</w:t>
      </w:r>
      <w:r w:rsidRPr="003E510F">
        <w:rPr>
          <w:caps w:val="0"/>
        </w:rPr>
        <w:t xml:space="preserve"> vedlegg 2</w:t>
      </w:r>
      <w:r w:rsidR="00C416C8">
        <w:rPr>
          <w:caps w:val="0"/>
        </w:rPr>
        <w:t xml:space="preserve"> – Kriteriedata for kommunene 201</w:t>
      </w:r>
      <w:r w:rsidR="005044FC">
        <w:rPr>
          <w:caps w:val="0"/>
        </w:rPr>
        <w:t>4</w:t>
      </w:r>
    </w:p>
    <w:p w:rsidR="0061147A" w:rsidRDefault="0061147A" w:rsidP="0061147A"/>
    <w:p w:rsidR="0061147A" w:rsidRPr="00EB3696" w:rsidRDefault="0061147A" w:rsidP="0061147A">
      <w:pPr>
        <w:rPr>
          <w:b/>
          <w:u w:val="single"/>
        </w:rPr>
      </w:pPr>
      <w:r w:rsidRPr="00EB3696">
        <w:rPr>
          <w:b/>
          <w:u w:val="single"/>
        </w:rPr>
        <w:t xml:space="preserve">Vedlegg 2: </w:t>
      </w:r>
    </w:p>
    <w:p w:rsidR="003E510F" w:rsidRDefault="0061147A" w:rsidP="0061147A">
      <w:r w:rsidRPr="005B49A3">
        <w:rPr>
          <w:i/>
        </w:rPr>
        <w:t>Vedlegg 2</w:t>
      </w:r>
      <w:r>
        <w:t xml:space="preserve"> viser kriteriedata som vil bli benyttet ved beregningen av rammetilskuddet til kommunene i 20</w:t>
      </w:r>
      <w:r w:rsidR="00297987">
        <w:t>1</w:t>
      </w:r>
      <w:r w:rsidR="005044FC">
        <w:t>4</w:t>
      </w:r>
      <w:r>
        <w:t>. Tallene er absolutte, ikke andeler. Andeler vil bli regnet ut i forbindelse med den endelige beregningen av rammetilskuddet for 20</w:t>
      </w:r>
      <w:r w:rsidR="00D55F30">
        <w:t>1</w:t>
      </w:r>
      <w:r w:rsidR="005044FC">
        <w:t>4</w:t>
      </w:r>
      <w:r>
        <w:t>.</w:t>
      </w:r>
      <w:r w:rsidR="003E510F">
        <w:t xml:space="preserve"> </w:t>
      </w:r>
    </w:p>
    <w:p w:rsidR="003E510F" w:rsidRDefault="003E510F" w:rsidP="0061147A"/>
    <w:p w:rsidR="0061147A" w:rsidRDefault="003E510F" w:rsidP="0061147A">
      <w:r>
        <w:t>Fra og med 1. januar 201</w:t>
      </w:r>
      <w:r w:rsidR="005C5F86">
        <w:t>3</w:t>
      </w:r>
      <w:r>
        <w:t xml:space="preserve"> slår kommunene </w:t>
      </w:r>
      <w:r w:rsidRPr="00AA7A94">
        <w:t>1</w:t>
      </w:r>
      <w:r w:rsidR="00AA7A94" w:rsidRPr="00AA7A94">
        <w:t>901</w:t>
      </w:r>
      <w:r w:rsidRPr="00AA7A94">
        <w:t xml:space="preserve"> </w:t>
      </w:r>
      <w:r w:rsidR="00AA7A94" w:rsidRPr="00AA7A94">
        <w:t>Harstad</w:t>
      </w:r>
      <w:r w:rsidRPr="00AA7A94">
        <w:t xml:space="preserve"> og </w:t>
      </w:r>
      <w:r w:rsidR="00AA7A94" w:rsidRPr="00AA7A94">
        <w:t>1915</w:t>
      </w:r>
      <w:r w:rsidRPr="00AA7A94">
        <w:t xml:space="preserve"> </w:t>
      </w:r>
      <w:r w:rsidR="00AA7A94" w:rsidRPr="00AA7A94">
        <w:t>Bjark</w:t>
      </w:r>
      <w:r w:rsidRPr="00AA7A94">
        <w:t>øy seg sammen til 1</w:t>
      </w:r>
      <w:r w:rsidR="00AA7A94" w:rsidRPr="00AA7A94">
        <w:t>903</w:t>
      </w:r>
      <w:r w:rsidRPr="00AA7A94">
        <w:t xml:space="preserve"> </w:t>
      </w:r>
      <w:r w:rsidR="00AA7A94" w:rsidRPr="00AA7A94">
        <w:t>Harstad</w:t>
      </w:r>
      <w:r w:rsidRPr="00AA7A94">
        <w:t>. K</w:t>
      </w:r>
      <w:r>
        <w:t xml:space="preserve">riteriedataene gjelder for den nye kommunestrukturen. </w:t>
      </w:r>
    </w:p>
    <w:p w:rsidR="003E510F" w:rsidRDefault="003E510F" w:rsidP="0061147A"/>
    <w:p w:rsidR="0061147A" w:rsidRPr="007152C6" w:rsidRDefault="0061147A" w:rsidP="0061147A">
      <w:pPr>
        <w:rPr>
          <w:b/>
        </w:rPr>
      </w:pPr>
      <w:r w:rsidRPr="007152C6">
        <w:rPr>
          <w:b/>
        </w:rPr>
        <w:t>Kolonne 1:</w:t>
      </w:r>
    </w:p>
    <w:p w:rsidR="0061147A" w:rsidRDefault="0061147A" w:rsidP="0061147A">
      <w:r>
        <w:t>Innbyggertall per 1. januar 20</w:t>
      </w:r>
      <w:r w:rsidR="003E510F">
        <w:t>1</w:t>
      </w:r>
      <w:r w:rsidR="005044FC">
        <w:t>3</w:t>
      </w:r>
      <w:r>
        <w:t xml:space="preserve">. </w:t>
      </w:r>
      <w:r w:rsidR="00B23D95">
        <w:t>Statistikk</w:t>
      </w:r>
      <w:r>
        <w:t xml:space="preserve"> fra SSB.</w:t>
      </w:r>
    </w:p>
    <w:p w:rsidR="0061147A" w:rsidRDefault="0061147A" w:rsidP="0061147A"/>
    <w:p w:rsidR="0061147A" w:rsidRPr="007152C6" w:rsidRDefault="0061147A" w:rsidP="0061147A">
      <w:pPr>
        <w:rPr>
          <w:b/>
        </w:rPr>
      </w:pPr>
      <w:r w:rsidRPr="007152C6">
        <w:rPr>
          <w:b/>
        </w:rPr>
        <w:t>Kolonne 2:</w:t>
      </w:r>
    </w:p>
    <w:p w:rsidR="005238B8" w:rsidRDefault="005238B8" w:rsidP="005238B8">
      <w:r>
        <w:t>Reiseavstand innen sone (i km) per 1. januar 201</w:t>
      </w:r>
      <w:r w:rsidR="005044FC">
        <w:t>3</w:t>
      </w:r>
      <w:r>
        <w:t>. Reiseavstand beregnes for alle innbyggerne i sonen til sonesenteret, summert for alle kommunens innbyggere. En sone er et geografisk sammenhengende område bestående av grunnkretser. Statistikk fra SSB</w:t>
      </w:r>
      <w:r w:rsidR="00B23D95">
        <w:t>,</w:t>
      </w:r>
      <w:r>
        <w:t xml:space="preserve"> ut</w:t>
      </w:r>
      <w:r w:rsidR="00633C5D">
        <w:t>arbeidet</w:t>
      </w:r>
      <w:r>
        <w:t xml:space="preserve"> for Kommunal- og regionaldepartementet.</w:t>
      </w:r>
    </w:p>
    <w:p w:rsidR="005238B8" w:rsidRDefault="005238B8" w:rsidP="0061147A"/>
    <w:p w:rsidR="0061147A" w:rsidRPr="007152C6" w:rsidRDefault="0061147A" w:rsidP="0061147A">
      <w:pPr>
        <w:rPr>
          <w:b/>
        </w:rPr>
      </w:pPr>
      <w:r w:rsidRPr="007152C6">
        <w:rPr>
          <w:b/>
        </w:rPr>
        <w:t>Kolonne 3:</w:t>
      </w:r>
    </w:p>
    <w:p w:rsidR="005238B8" w:rsidRPr="005238B8" w:rsidRDefault="005238B8" w:rsidP="005238B8">
      <w:pPr>
        <w:rPr>
          <w:lang w:val="nn-NO"/>
        </w:rPr>
      </w:pPr>
      <w:r>
        <w:t>Reiseavstand til nabokrets (i km) per 1. januar 201</w:t>
      </w:r>
      <w:r w:rsidR="005044FC">
        <w:t>3</w:t>
      </w:r>
      <w:r>
        <w:t xml:space="preserve">. Beregnet avstand for grunnkretsens innbyggere fra senter i egen grunnkrets til senter i nærmeste nabogrunnkrets innenfor samme sone, summert for alle kommunens innbyggere. </w:t>
      </w:r>
      <w:r w:rsidRPr="005238B8">
        <w:rPr>
          <w:lang w:val="nn-NO"/>
        </w:rPr>
        <w:t>Statistikk fra SSB</w:t>
      </w:r>
      <w:r w:rsidR="00B23D95">
        <w:rPr>
          <w:lang w:val="nn-NO"/>
        </w:rPr>
        <w:t>,</w:t>
      </w:r>
      <w:r w:rsidRPr="005238B8">
        <w:rPr>
          <w:lang w:val="nn-NO"/>
        </w:rPr>
        <w:t xml:space="preserve"> u</w:t>
      </w:r>
      <w:r w:rsidR="00633C5D">
        <w:rPr>
          <w:lang w:val="nn-NO"/>
        </w:rPr>
        <w:t>tarbeidet</w:t>
      </w:r>
      <w:r w:rsidRPr="005238B8">
        <w:rPr>
          <w:lang w:val="nn-NO"/>
        </w:rPr>
        <w:t xml:space="preserve"> for Kommunal- og regionaldepartementet.</w:t>
      </w:r>
    </w:p>
    <w:p w:rsidR="005238B8" w:rsidRPr="005238B8" w:rsidRDefault="005238B8" w:rsidP="0061147A">
      <w:pPr>
        <w:rPr>
          <w:lang w:val="nn-NO"/>
        </w:rPr>
      </w:pPr>
    </w:p>
    <w:p w:rsidR="005238B8" w:rsidRPr="005238B8" w:rsidRDefault="005238B8" w:rsidP="005238B8">
      <w:pPr>
        <w:rPr>
          <w:b/>
          <w:lang w:val="nn-NO"/>
        </w:rPr>
      </w:pPr>
      <w:r w:rsidRPr="005238B8">
        <w:rPr>
          <w:b/>
          <w:lang w:val="nn-NO"/>
        </w:rPr>
        <w:t>Kolonne 4:</w:t>
      </w:r>
    </w:p>
    <w:p w:rsidR="005238B8" w:rsidRPr="005238B8" w:rsidRDefault="005238B8" w:rsidP="005238B8">
      <w:r w:rsidRPr="005238B8">
        <w:t>Innvandrere 6–15 år fra land u</w:t>
      </w:r>
      <w:r>
        <w:t>t</w:t>
      </w:r>
      <w:r w:rsidRPr="005238B8">
        <w:t>enom Skandinavia</w:t>
      </w:r>
      <w:r w:rsidR="00B35747">
        <w:t xml:space="preserve"> per 1. januar 201</w:t>
      </w:r>
      <w:r w:rsidR="005044FC">
        <w:t>3</w:t>
      </w:r>
      <w:r w:rsidRPr="005238B8">
        <w:t>. Innvandr</w:t>
      </w:r>
      <w:r>
        <w:t>ere</w:t>
      </w:r>
      <w:r w:rsidRPr="005238B8">
        <w:t xml:space="preserve"> er personer som er fød</w:t>
      </w:r>
      <w:r>
        <w:t>t</w:t>
      </w:r>
      <w:r w:rsidRPr="005238B8">
        <w:t xml:space="preserve"> i utlandet av to ut</w:t>
      </w:r>
      <w:r>
        <w:t>e</w:t>
      </w:r>
      <w:r w:rsidRPr="005238B8">
        <w:t>nlandskfød</w:t>
      </w:r>
      <w:r>
        <w:t>t</w:t>
      </w:r>
      <w:r w:rsidRPr="005238B8">
        <w:t>e foreldre, og som på et tidspunkt har innvandr</w:t>
      </w:r>
      <w:r>
        <w:t>et</w:t>
      </w:r>
      <w:r w:rsidRPr="005238B8">
        <w:t xml:space="preserve"> til Nor</w:t>
      </w:r>
      <w:r>
        <w:t>ge</w:t>
      </w:r>
      <w:r w:rsidRPr="005238B8">
        <w:t>. Statistikk fr</w:t>
      </w:r>
      <w:r>
        <w:t>a</w:t>
      </w:r>
      <w:r w:rsidRPr="005238B8">
        <w:t xml:space="preserve"> SSB.</w:t>
      </w:r>
      <w:r w:rsidR="00D5138F">
        <w:t xml:space="preserve"> Verdier lik tre eller mindre er prikket.</w:t>
      </w:r>
    </w:p>
    <w:p w:rsidR="005238B8" w:rsidRDefault="005238B8" w:rsidP="0061147A"/>
    <w:p w:rsidR="005238B8" w:rsidRPr="007618AD" w:rsidRDefault="005238B8" w:rsidP="005238B8">
      <w:pPr>
        <w:rPr>
          <w:b/>
          <w:lang w:val="nn-NO"/>
        </w:rPr>
      </w:pPr>
      <w:r w:rsidRPr="007618AD">
        <w:rPr>
          <w:b/>
          <w:lang w:val="nn-NO"/>
        </w:rPr>
        <w:t>Kolonne 5:</w:t>
      </w:r>
    </w:p>
    <w:p w:rsidR="007618AD" w:rsidRPr="007618AD" w:rsidRDefault="007618AD" w:rsidP="007618AD">
      <w:r w:rsidRPr="007618AD">
        <w:t>Norskfødte personer 6–15 år med foreldre med innvandringsbakgrunn fra land utenom Skandinavia</w:t>
      </w:r>
      <w:r w:rsidR="00B35747">
        <w:t xml:space="preserve"> per 1. januar 201</w:t>
      </w:r>
      <w:r w:rsidR="005044FC">
        <w:t>3</w:t>
      </w:r>
      <w:r w:rsidRPr="007618AD">
        <w:t>. Statistikk fra SSB.</w:t>
      </w:r>
      <w:r w:rsidR="00D5138F">
        <w:t xml:space="preserve"> Verdier lik tre eller mindre er prikket.</w:t>
      </w:r>
    </w:p>
    <w:p w:rsidR="005238B8" w:rsidRDefault="005238B8" w:rsidP="0061147A"/>
    <w:p w:rsidR="007618AD" w:rsidRPr="007152C6" w:rsidRDefault="007618AD" w:rsidP="007618AD">
      <w:pPr>
        <w:rPr>
          <w:b/>
        </w:rPr>
      </w:pPr>
      <w:r w:rsidRPr="007152C6">
        <w:rPr>
          <w:b/>
        </w:rPr>
        <w:t xml:space="preserve">Kolonne </w:t>
      </w:r>
      <w:r>
        <w:rPr>
          <w:b/>
        </w:rPr>
        <w:t>6</w:t>
      </w:r>
      <w:r w:rsidRPr="007152C6">
        <w:rPr>
          <w:b/>
        </w:rPr>
        <w:t>:</w:t>
      </w:r>
    </w:p>
    <w:p w:rsidR="007618AD" w:rsidRPr="00633C5D" w:rsidRDefault="007618AD" w:rsidP="007618AD">
      <w:r w:rsidRPr="007618AD">
        <w:t>Alders- og kjønnsstandardisert dødelighet for hele befolkning</w:t>
      </w:r>
      <w:r>
        <w:t>en</w:t>
      </w:r>
      <w:r w:rsidRPr="007618AD">
        <w:t>, gjennomsnitt for år</w:t>
      </w:r>
      <w:r>
        <w:t>ene</w:t>
      </w:r>
      <w:r w:rsidRPr="007618AD">
        <w:t xml:space="preserve"> 200</w:t>
      </w:r>
      <w:r w:rsidR="005044FC">
        <w:t>8</w:t>
      </w:r>
      <w:r w:rsidRPr="007618AD">
        <w:t>–</w:t>
      </w:r>
      <w:r>
        <w:t>201</w:t>
      </w:r>
      <w:r w:rsidR="005044FC">
        <w:t>2</w:t>
      </w:r>
      <w:r>
        <w:t>.</w:t>
      </w:r>
      <w:r w:rsidRPr="007618AD">
        <w:t xml:space="preserve"> Standardiseringen skjer ved at det for hver kommune blir bere</w:t>
      </w:r>
      <w:r>
        <w:t xml:space="preserve">gnet </w:t>
      </w:r>
      <w:r w:rsidRPr="007618AD">
        <w:t>spesifikke rat</w:t>
      </w:r>
      <w:r>
        <w:t>e</w:t>
      </w:r>
      <w:r w:rsidRPr="007618AD">
        <w:t xml:space="preserve">r for </w:t>
      </w:r>
      <w:r>
        <w:t>hvert</w:t>
      </w:r>
      <w:r w:rsidRPr="007618AD">
        <w:t xml:space="preserve"> kjønn og 18 aldersgrupper, som blir multiplisert med tallet på personer i </w:t>
      </w:r>
      <w:r>
        <w:t>hve</w:t>
      </w:r>
      <w:r w:rsidRPr="007618AD">
        <w:t xml:space="preserve">r av disse persongruppene i en </w:t>
      </w:r>
      <w:r w:rsidRPr="007618AD">
        <w:rPr>
          <w:i/>
          <w:iCs/>
        </w:rPr>
        <w:t>standardbefolkning.</w:t>
      </w:r>
      <w:r w:rsidRPr="007618AD">
        <w:t xml:space="preserve"> Summen av dette er antall døde e</w:t>
      </w:r>
      <w:r>
        <w:t>n</w:t>
      </w:r>
      <w:r w:rsidRPr="007618AD">
        <w:t xml:space="preserve"> slik befolkning ville hatt som årlig gjennomsnitt dersom dødel</w:t>
      </w:r>
      <w:r>
        <w:t xml:space="preserve">ighetsmønsteret </w:t>
      </w:r>
      <w:r w:rsidRPr="007618AD">
        <w:t>hadde v</w:t>
      </w:r>
      <w:r>
        <w:t>ært</w:t>
      </w:r>
      <w:r w:rsidRPr="007618AD">
        <w:t xml:space="preserve"> det sam</w:t>
      </w:r>
      <w:r>
        <w:t>m</w:t>
      </w:r>
      <w:r w:rsidRPr="007618AD">
        <w:t>e som i perioden 200</w:t>
      </w:r>
      <w:r w:rsidR="005044FC">
        <w:t>8</w:t>
      </w:r>
      <w:r w:rsidRPr="007618AD">
        <w:t>–20</w:t>
      </w:r>
      <w:r>
        <w:t>1</w:t>
      </w:r>
      <w:r w:rsidR="005044FC">
        <w:t>2</w:t>
      </w:r>
      <w:r w:rsidRPr="007618AD">
        <w:t xml:space="preserve">. </w:t>
      </w:r>
      <w:r w:rsidRPr="00633C5D">
        <w:t xml:space="preserve">Når dette blir </w:t>
      </w:r>
      <w:r w:rsidRPr="00633C5D">
        <w:lastRenderedPageBreak/>
        <w:t>dividert med det totale befolkningstallet i den sam</w:t>
      </w:r>
      <w:r w:rsidR="00882E24">
        <w:t>m</w:t>
      </w:r>
      <w:r w:rsidRPr="00633C5D">
        <w:t>e standardbefolkning</w:t>
      </w:r>
      <w:r w:rsidR="00633C5D" w:rsidRPr="00633C5D">
        <w:t>en</w:t>
      </w:r>
      <w:r w:rsidRPr="00633C5D">
        <w:t>, oppnår</w:t>
      </w:r>
      <w:r w:rsidR="00633C5D" w:rsidRPr="00633C5D">
        <w:t xml:space="preserve"> man</w:t>
      </w:r>
      <w:r w:rsidRPr="00633C5D">
        <w:t xml:space="preserve"> standardisert summarisk rate. Rat</w:t>
      </w:r>
      <w:r w:rsidR="00633C5D" w:rsidRPr="00633C5D">
        <w:t>e</w:t>
      </w:r>
      <w:r w:rsidRPr="00633C5D">
        <w:t>ne er oppgitt som døde per 100 000. D</w:t>
      </w:r>
      <w:r w:rsidR="00633C5D" w:rsidRPr="00633C5D">
        <w:t>i</w:t>
      </w:r>
      <w:r w:rsidRPr="00633C5D">
        <w:t>sse spesifikke kommunale rat</w:t>
      </w:r>
      <w:r w:rsidR="00633C5D" w:rsidRPr="00633C5D">
        <w:t>e</w:t>
      </w:r>
      <w:r w:rsidRPr="00633C5D">
        <w:t>ne blir så multiplisert med den gjennomsnittl</w:t>
      </w:r>
      <w:r w:rsidR="00633C5D" w:rsidRPr="00633C5D">
        <w:t>i</w:t>
      </w:r>
      <w:r w:rsidRPr="00633C5D">
        <w:t>ge</w:t>
      </w:r>
      <w:r w:rsidR="00633C5D" w:rsidRPr="00633C5D">
        <w:t xml:space="preserve"> befolkningsmengden</w:t>
      </w:r>
      <w:r w:rsidRPr="00633C5D">
        <w:t xml:space="preserve"> i kommun</w:t>
      </w:r>
      <w:r w:rsidR="00633C5D" w:rsidRPr="00633C5D">
        <w:t>e</w:t>
      </w:r>
      <w:r w:rsidRPr="00633C5D">
        <w:t>ne for den sa</w:t>
      </w:r>
      <w:r w:rsidR="00633C5D" w:rsidRPr="00633C5D">
        <w:t>m</w:t>
      </w:r>
      <w:r w:rsidRPr="00633C5D">
        <w:t xml:space="preserve">me perioden. </w:t>
      </w:r>
    </w:p>
    <w:p w:rsidR="007618AD" w:rsidRPr="00633C5D" w:rsidRDefault="007618AD" w:rsidP="007618AD"/>
    <w:p w:rsidR="007618AD" w:rsidRPr="00195C78" w:rsidRDefault="007618AD" w:rsidP="007618AD">
      <w:r w:rsidRPr="00195C78">
        <w:t>Statistikk fr</w:t>
      </w:r>
      <w:r w:rsidR="00633C5D" w:rsidRPr="00195C78">
        <w:t>a</w:t>
      </w:r>
      <w:r w:rsidRPr="00195C78">
        <w:t xml:space="preserve"> SSB, utarbeidet for Kommunal- og regionaldepartementet.</w:t>
      </w:r>
    </w:p>
    <w:p w:rsidR="007618AD" w:rsidRPr="00195C78" w:rsidRDefault="007618AD" w:rsidP="007618AD">
      <w:r w:rsidRPr="00195C78">
        <w:tab/>
      </w:r>
    </w:p>
    <w:p w:rsidR="00195C78" w:rsidRPr="007152C6" w:rsidRDefault="00195C78" w:rsidP="00195C78">
      <w:pPr>
        <w:rPr>
          <w:b/>
        </w:rPr>
      </w:pPr>
      <w:r>
        <w:rPr>
          <w:b/>
        </w:rPr>
        <w:t>Kolonne 7</w:t>
      </w:r>
      <w:r w:rsidRPr="007152C6">
        <w:rPr>
          <w:b/>
        </w:rPr>
        <w:t>:</w:t>
      </w:r>
    </w:p>
    <w:p w:rsidR="00B23D95" w:rsidRDefault="005E01BC" w:rsidP="00B23D95">
      <w:r>
        <w:t>S</w:t>
      </w:r>
      <w:r w:rsidR="00B23D95" w:rsidRPr="00B23D95">
        <w:t>kilte og separerte 16-59 år per 1. januar 20</w:t>
      </w:r>
      <w:r w:rsidR="00E878F4">
        <w:t>1</w:t>
      </w:r>
      <w:r w:rsidR="005044FC">
        <w:t>3</w:t>
      </w:r>
      <w:r w:rsidR="00B23D95" w:rsidRPr="00B23D95">
        <w:t xml:space="preserve">. </w:t>
      </w:r>
      <w:r w:rsidR="00B23D95">
        <w:t>Statistikk fra SSB.</w:t>
      </w:r>
    </w:p>
    <w:p w:rsidR="00B23D95" w:rsidRDefault="00B23D95" w:rsidP="00B23D95">
      <w:pPr>
        <w:rPr>
          <w:b/>
        </w:rPr>
      </w:pPr>
    </w:p>
    <w:p w:rsidR="00B23D95" w:rsidRPr="007152C6" w:rsidRDefault="00B23D95" w:rsidP="00B23D95">
      <w:pPr>
        <w:rPr>
          <w:b/>
        </w:rPr>
      </w:pPr>
      <w:r w:rsidRPr="007152C6">
        <w:rPr>
          <w:b/>
        </w:rPr>
        <w:t xml:space="preserve">Kolonne </w:t>
      </w:r>
      <w:r w:rsidR="006841FB">
        <w:rPr>
          <w:b/>
        </w:rPr>
        <w:t>8</w:t>
      </w:r>
      <w:r w:rsidRPr="007152C6">
        <w:rPr>
          <w:b/>
        </w:rPr>
        <w:t>:</w:t>
      </w:r>
    </w:p>
    <w:p w:rsidR="00E878F4" w:rsidRDefault="005E01BC" w:rsidP="00E878F4">
      <w:r>
        <w:t>A</w:t>
      </w:r>
      <w:r w:rsidR="00E878F4">
        <w:t xml:space="preserve">rbeidsledige 16-59 år. </w:t>
      </w:r>
      <w:r w:rsidR="00E878F4" w:rsidRPr="00E878F4">
        <w:t>Som grunnlag for kriteriet blir det benyttet e</w:t>
      </w:r>
      <w:r w:rsidR="00E878F4">
        <w:t>t</w:t>
      </w:r>
      <w:r w:rsidR="00E878F4" w:rsidRPr="00E878F4">
        <w:t xml:space="preserve"> gjennomsnitt for registrerte arbeidsledige under 60 år i 20</w:t>
      </w:r>
      <w:r w:rsidR="00E878F4">
        <w:t>1</w:t>
      </w:r>
      <w:r w:rsidR="005044FC">
        <w:t>2</w:t>
      </w:r>
      <w:r w:rsidR="00E878F4" w:rsidRPr="00E878F4">
        <w:t xml:space="preserve">. </w:t>
      </w:r>
      <w:r w:rsidR="00E878F4">
        <w:t>Statistikk fra SSB.</w:t>
      </w:r>
    </w:p>
    <w:p w:rsidR="00B23D95" w:rsidRDefault="00B23D95" w:rsidP="00B23D95"/>
    <w:p w:rsidR="00B23D95" w:rsidRPr="007152C6" w:rsidRDefault="00B23D95" w:rsidP="00B23D95">
      <w:pPr>
        <w:rPr>
          <w:b/>
        </w:rPr>
      </w:pPr>
      <w:r w:rsidRPr="007152C6">
        <w:rPr>
          <w:b/>
        </w:rPr>
        <w:t xml:space="preserve">Kolonne </w:t>
      </w:r>
      <w:r w:rsidR="006841FB">
        <w:rPr>
          <w:b/>
        </w:rPr>
        <w:t>9</w:t>
      </w:r>
      <w:r w:rsidRPr="007152C6">
        <w:rPr>
          <w:b/>
        </w:rPr>
        <w:t>:</w:t>
      </w:r>
    </w:p>
    <w:p w:rsidR="000C188B" w:rsidRDefault="000C188B" w:rsidP="000C188B">
      <w:r>
        <w:t>Personer med psykisk utviklingshemming 16 år og eldre per 1. januar 201</w:t>
      </w:r>
      <w:r w:rsidR="005044FC">
        <w:t>3</w:t>
      </w:r>
      <w:r>
        <w:t>.</w:t>
      </w:r>
    </w:p>
    <w:p w:rsidR="000C188B" w:rsidRDefault="000C188B" w:rsidP="000C188B">
      <w:r>
        <w:t>Innrapporterte tall fra kommunene til Helsedirektoratet. Tallene inkluderer ikke psykisk utviklingshemmede personer som bor i vertskommuneinstitusjoner.</w:t>
      </w:r>
    </w:p>
    <w:p w:rsidR="00B23D95" w:rsidRPr="00E878F4" w:rsidRDefault="00B23D95" w:rsidP="00B23D95"/>
    <w:p w:rsidR="005E01BC" w:rsidRDefault="000C188B" w:rsidP="00CD0BFB">
      <w:pPr>
        <w:rPr>
          <w:b/>
        </w:rPr>
      </w:pPr>
      <w:r w:rsidRPr="00DB5E97">
        <w:rPr>
          <w:b/>
        </w:rPr>
        <w:t>Kolonne 1</w:t>
      </w:r>
      <w:r w:rsidR="003B2483">
        <w:rPr>
          <w:b/>
        </w:rPr>
        <w:t>0</w:t>
      </w:r>
      <w:r w:rsidRPr="00DB5E97">
        <w:rPr>
          <w:b/>
        </w:rPr>
        <w:t>:</w:t>
      </w:r>
    </w:p>
    <w:p w:rsidR="000C188B" w:rsidRPr="005E01BC" w:rsidRDefault="005E01BC" w:rsidP="00CD0BFB">
      <w:pPr>
        <w:rPr>
          <w:b/>
        </w:rPr>
      </w:pPr>
      <w:r>
        <w:t xml:space="preserve">Innbyggere over 16 år per 1. januar </w:t>
      </w:r>
      <w:r w:rsidRPr="005E01BC">
        <w:t>201</w:t>
      </w:r>
      <w:r w:rsidR="005044FC">
        <w:t>3</w:t>
      </w:r>
      <w:r w:rsidRPr="005E01BC">
        <w:t xml:space="preserve"> med universitets- og høyskoleutdanning per 01.</w:t>
      </w:r>
      <w:r>
        <w:t xml:space="preserve"> oktober </w:t>
      </w:r>
      <w:r w:rsidRPr="005E01BC">
        <w:t>201</w:t>
      </w:r>
      <w:r w:rsidR="00C752E0">
        <w:t>1</w:t>
      </w:r>
      <w:r>
        <w:t>. Statistikk fra SSB.</w:t>
      </w:r>
    </w:p>
    <w:p w:rsidR="00CD0BFB" w:rsidRDefault="00CD0BFB" w:rsidP="0061147A">
      <w:pPr>
        <w:rPr>
          <w:b/>
        </w:rPr>
      </w:pPr>
    </w:p>
    <w:p w:rsidR="005E01BC" w:rsidRDefault="005E01BC" w:rsidP="005E01BC">
      <w:pPr>
        <w:rPr>
          <w:b/>
        </w:rPr>
      </w:pPr>
      <w:r>
        <w:rPr>
          <w:b/>
        </w:rPr>
        <w:t>Kolonne 1</w:t>
      </w:r>
      <w:r w:rsidR="003B2483">
        <w:rPr>
          <w:b/>
        </w:rPr>
        <w:t>1</w:t>
      </w:r>
      <w:r w:rsidRPr="00DB5E97">
        <w:rPr>
          <w:b/>
        </w:rPr>
        <w:t>:</w:t>
      </w:r>
    </w:p>
    <w:p w:rsidR="005E01BC" w:rsidRPr="005E01BC" w:rsidRDefault="005E01BC" w:rsidP="005E01BC">
      <w:pPr>
        <w:rPr>
          <w:b/>
        </w:rPr>
      </w:pPr>
      <w:r w:rsidRPr="00C24596">
        <w:t xml:space="preserve">Barn </w:t>
      </w:r>
      <w:r w:rsidR="003B2483">
        <w:t xml:space="preserve">1 år </w:t>
      </w:r>
      <w:r w:rsidRPr="00C24596">
        <w:t xml:space="preserve">med kontantstøtte etter full sats i kommunen. </w:t>
      </w:r>
      <w:r w:rsidRPr="005E01BC">
        <w:t>Gjennomsnitt for 201</w:t>
      </w:r>
      <w:r w:rsidR="005044FC">
        <w:t>2</w:t>
      </w:r>
      <w:r w:rsidRPr="005E01BC">
        <w:t xml:space="preserve">. </w:t>
      </w:r>
      <w:r>
        <w:t>Statistikk</w:t>
      </w:r>
      <w:r w:rsidRPr="005E01BC">
        <w:t xml:space="preserve"> fra NAV.</w:t>
      </w:r>
    </w:p>
    <w:p w:rsidR="00CD0BFB" w:rsidRPr="005E01BC" w:rsidRDefault="00CD0BFB" w:rsidP="00CD0BFB"/>
    <w:p w:rsidR="005E01BC" w:rsidRPr="00DB5E97" w:rsidRDefault="005E01BC" w:rsidP="005E01BC">
      <w:pPr>
        <w:rPr>
          <w:b/>
        </w:rPr>
      </w:pPr>
      <w:r>
        <w:rPr>
          <w:b/>
        </w:rPr>
        <w:t>Kolonne 1</w:t>
      </w:r>
      <w:r w:rsidR="003B2483">
        <w:rPr>
          <w:b/>
        </w:rPr>
        <w:t>2</w:t>
      </w:r>
      <w:r w:rsidRPr="00DB5E97">
        <w:rPr>
          <w:b/>
        </w:rPr>
        <w:t>:</w:t>
      </w:r>
    </w:p>
    <w:p w:rsidR="005E01BC" w:rsidRDefault="00872FEB" w:rsidP="005E01BC">
      <w:r>
        <w:t xml:space="preserve">Barn </w:t>
      </w:r>
      <w:r w:rsidR="003B2483">
        <w:t xml:space="preserve">1 år </w:t>
      </w:r>
      <w:r>
        <w:t>med kontantstøtte etter redusert</w:t>
      </w:r>
      <w:r w:rsidR="005E01BC" w:rsidRPr="00C24596">
        <w:t xml:space="preserve"> sats i kommunen. </w:t>
      </w:r>
      <w:r w:rsidR="005E01BC" w:rsidRPr="005E01BC">
        <w:t>Gjennomsnitt for 201</w:t>
      </w:r>
      <w:r w:rsidR="005044FC">
        <w:t>2</w:t>
      </w:r>
      <w:r w:rsidR="005E01BC" w:rsidRPr="005E01BC">
        <w:t xml:space="preserve">. </w:t>
      </w:r>
      <w:r w:rsidR="005E01BC">
        <w:t>Statistikk</w:t>
      </w:r>
      <w:r w:rsidR="005E01BC" w:rsidRPr="005E01BC">
        <w:t xml:space="preserve"> fra NAV.</w:t>
      </w:r>
    </w:p>
    <w:p w:rsidR="000119B8" w:rsidRDefault="000119B8" w:rsidP="005E01BC"/>
    <w:p w:rsidR="000119B8" w:rsidRDefault="000119B8" w:rsidP="005E01BC">
      <w:pPr>
        <w:rPr>
          <w:b/>
        </w:rPr>
      </w:pPr>
      <w:r w:rsidRPr="000119B8">
        <w:rPr>
          <w:b/>
        </w:rPr>
        <w:t>Kolonne 13:</w:t>
      </w:r>
    </w:p>
    <w:p w:rsidR="000119B8" w:rsidRPr="000119B8" w:rsidRDefault="000119B8" w:rsidP="005E01BC">
      <w:r>
        <w:t>Barn 0-1</w:t>
      </w:r>
      <w:r w:rsidR="008F5FA3">
        <w:t>5</w:t>
      </w:r>
      <w:r>
        <w:t xml:space="preserve"> år med enslig forsørger per desember 2012. Enslige forsørgere blir beregnet på grunnlag av mottakere av barnetrygd med utvidet støtte. Tall fra NAV. </w:t>
      </w:r>
      <w:r w:rsidR="00073183">
        <w:t>Verdier</w:t>
      </w:r>
      <w:r w:rsidR="00D5138F">
        <w:t xml:space="preserve"> lik fem eller mindre er prikket. </w:t>
      </w:r>
    </w:p>
    <w:p w:rsidR="0061147A" w:rsidRDefault="0061147A" w:rsidP="0061147A"/>
    <w:p w:rsidR="00173B5E" w:rsidRPr="00173B5E" w:rsidRDefault="00173B5E" w:rsidP="0061147A">
      <w:pPr>
        <w:rPr>
          <w:b/>
        </w:rPr>
      </w:pPr>
      <w:r w:rsidRPr="00173B5E">
        <w:rPr>
          <w:b/>
        </w:rPr>
        <w:t>Kolonne 1</w:t>
      </w:r>
      <w:r w:rsidR="000119B8">
        <w:rPr>
          <w:b/>
        </w:rPr>
        <w:t>4</w:t>
      </w:r>
      <w:r w:rsidRPr="00173B5E">
        <w:rPr>
          <w:b/>
        </w:rPr>
        <w:t>:</w:t>
      </w:r>
    </w:p>
    <w:p w:rsidR="00173B5E" w:rsidRPr="00A86A4C" w:rsidRDefault="00A86A4C" w:rsidP="0061147A">
      <w:r w:rsidRPr="00A86A4C">
        <w:t>Antall uførepensjonister 18–49 år i kommunen per desember 201</w:t>
      </w:r>
      <w:r w:rsidR="005044FC">
        <w:t>2</w:t>
      </w:r>
      <w:r w:rsidRPr="00A86A4C">
        <w:t>. Tall fr</w:t>
      </w:r>
      <w:r>
        <w:t>a</w:t>
      </w:r>
      <w:r w:rsidRPr="00A86A4C">
        <w:t xml:space="preserve"> SSB</w:t>
      </w:r>
      <w:r w:rsidR="00D5138F">
        <w:t xml:space="preserve">. Verdier lik fem eller mindre er prikket. </w:t>
      </w:r>
    </w:p>
    <w:p w:rsidR="00A86A4C" w:rsidRDefault="00A86A4C" w:rsidP="0061147A"/>
    <w:p w:rsidR="00FF4075" w:rsidRPr="00EB3696" w:rsidRDefault="00FF4075" w:rsidP="00FF4075">
      <w:pPr>
        <w:rPr>
          <w:b/>
        </w:rPr>
      </w:pPr>
      <w:r w:rsidRPr="00EB3696">
        <w:rPr>
          <w:b/>
        </w:rPr>
        <w:t xml:space="preserve">Kolonne </w:t>
      </w:r>
      <w:r>
        <w:rPr>
          <w:b/>
        </w:rPr>
        <w:t>1</w:t>
      </w:r>
      <w:r w:rsidR="000119B8">
        <w:rPr>
          <w:b/>
        </w:rPr>
        <w:t>5</w:t>
      </w:r>
      <w:r w:rsidRPr="00EB3696">
        <w:rPr>
          <w:b/>
        </w:rPr>
        <w:t xml:space="preserve">: </w:t>
      </w:r>
    </w:p>
    <w:p w:rsidR="000119B8" w:rsidRDefault="00FF4075" w:rsidP="00FF4075">
      <w:r w:rsidRPr="00EB3696">
        <w:t>Antall elever i statlige og private g</w:t>
      </w:r>
      <w:r>
        <w:t xml:space="preserve">runnskoler, vanlig undervisning, </w:t>
      </w:r>
      <w:r w:rsidR="00BF4D43">
        <w:t>elevtall per 1. oktober 201</w:t>
      </w:r>
      <w:r w:rsidR="005044FC">
        <w:t>2</w:t>
      </w:r>
      <w:r>
        <w:t xml:space="preserve">. Statistikk fra </w:t>
      </w:r>
      <w:r w:rsidR="00F6232C">
        <w:t>Kunnskapsdepartementet/</w:t>
      </w:r>
      <w:r>
        <w:t>Utdanningsdirektoratet.</w:t>
      </w:r>
    </w:p>
    <w:p w:rsidR="00FF4075" w:rsidRPr="00EB3696" w:rsidRDefault="00FF4075" w:rsidP="00FF4075">
      <w:pPr>
        <w:rPr>
          <w:b/>
        </w:rPr>
      </w:pPr>
      <w:r w:rsidRPr="00EB3696">
        <w:rPr>
          <w:b/>
        </w:rPr>
        <w:lastRenderedPageBreak/>
        <w:t xml:space="preserve">Kolonne </w:t>
      </w:r>
      <w:r>
        <w:rPr>
          <w:b/>
        </w:rPr>
        <w:t>1</w:t>
      </w:r>
      <w:r w:rsidR="000119B8">
        <w:rPr>
          <w:b/>
        </w:rPr>
        <w:t>6</w:t>
      </w:r>
      <w:r w:rsidRPr="00EB3696">
        <w:rPr>
          <w:b/>
        </w:rPr>
        <w:t xml:space="preserve">: </w:t>
      </w:r>
    </w:p>
    <w:p w:rsidR="00FF4075" w:rsidRDefault="00FF4075" w:rsidP="00FF4075">
      <w:r>
        <w:t xml:space="preserve">Antall elever ved statlige spesialskoler og private skoler for funksjonshemmede, </w:t>
      </w:r>
      <w:r w:rsidR="00BF4D43">
        <w:t>elevtall per 1. oktober 201</w:t>
      </w:r>
      <w:r w:rsidR="005044FC">
        <w:t>2</w:t>
      </w:r>
      <w:r>
        <w:t xml:space="preserve">. Statistikk fra </w:t>
      </w:r>
      <w:r w:rsidR="00F6232C">
        <w:t>Kunnskapsdepartementet/</w:t>
      </w:r>
      <w:r>
        <w:t>Utdanningsdirektoratet.</w:t>
      </w:r>
    </w:p>
    <w:p w:rsidR="00146467" w:rsidRDefault="00146467" w:rsidP="00FF4075"/>
    <w:p w:rsidR="00FF4075" w:rsidRPr="00EB3696" w:rsidRDefault="00FF4075" w:rsidP="00FF4075">
      <w:pPr>
        <w:rPr>
          <w:b/>
        </w:rPr>
      </w:pPr>
      <w:r w:rsidRPr="00EB3696">
        <w:rPr>
          <w:b/>
        </w:rPr>
        <w:t xml:space="preserve">Kolonne </w:t>
      </w:r>
      <w:r>
        <w:rPr>
          <w:b/>
        </w:rPr>
        <w:t>1</w:t>
      </w:r>
      <w:r w:rsidR="000119B8">
        <w:rPr>
          <w:b/>
        </w:rPr>
        <w:t>7</w:t>
      </w:r>
      <w:r>
        <w:rPr>
          <w:b/>
        </w:rPr>
        <w:t>:</w:t>
      </w:r>
      <w:r w:rsidRPr="00EB3696">
        <w:rPr>
          <w:b/>
        </w:rPr>
        <w:t xml:space="preserve"> </w:t>
      </w:r>
    </w:p>
    <w:p w:rsidR="00FF4075" w:rsidRDefault="00FF4075" w:rsidP="00FF4075">
      <w:r>
        <w:t xml:space="preserve">Antall elever ved statlige spesialskoler og private skoler for funksjonshemmede som er innlosjert på skolen, </w:t>
      </w:r>
      <w:r w:rsidR="00BF4D43">
        <w:t>elevtall per 1. oktober 201</w:t>
      </w:r>
      <w:r w:rsidR="005044FC">
        <w:t>2</w:t>
      </w:r>
      <w:r>
        <w:t xml:space="preserve">. Statistikk fra </w:t>
      </w:r>
      <w:r w:rsidR="00F6232C">
        <w:t>Kunnskapsdepartementet/</w:t>
      </w:r>
      <w:r>
        <w:t>Utdanningsdirektoratet.</w:t>
      </w:r>
    </w:p>
    <w:p w:rsidR="00FF4075" w:rsidRDefault="00FF4075" w:rsidP="00FF4075">
      <w:r>
        <w:t xml:space="preserve"> </w:t>
      </w:r>
    </w:p>
    <w:p w:rsidR="00BE1185" w:rsidRPr="00B2652C" w:rsidRDefault="00BE1185" w:rsidP="00BE1185">
      <w:pPr>
        <w:rPr>
          <w:b/>
        </w:rPr>
      </w:pPr>
      <w:r w:rsidRPr="00B2652C">
        <w:rPr>
          <w:b/>
        </w:rPr>
        <w:t>Kolonne 1</w:t>
      </w:r>
      <w:r w:rsidR="000119B8">
        <w:rPr>
          <w:b/>
        </w:rPr>
        <w:t>8</w:t>
      </w:r>
      <w:r w:rsidRPr="00B2652C">
        <w:rPr>
          <w:b/>
        </w:rPr>
        <w:t>:</w:t>
      </w:r>
    </w:p>
    <w:p w:rsidR="00B2652C" w:rsidRDefault="00B2652C" w:rsidP="00B2652C">
      <w:r w:rsidRPr="00C07F91">
        <w:t>Kommunenes totalareal (landareal og ferskvann) i 201</w:t>
      </w:r>
      <w:r w:rsidR="005044FC">
        <w:t>1</w:t>
      </w:r>
      <w:r w:rsidRPr="00C07F91">
        <w:t>. Siste oppdaterte tall pr. 1. januar 2010. Km2. Statistikk fra Statens kartverk</w:t>
      </w:r>
    </w:p>
    <w:p w:rsidR="00FF4075" w:rsidRPr="007549A0" w:rsidRDefault="00FF4075" w:rsidP="0061147A">
      <w:pPr>
        <w:rPr>
          <w:highlight w:val="yellow"/>
        </w:rPr>
      </w:pPr>
    </w:p>
    <w:p w:rsidR="00BE1185" w:rsidRPr="00B2652C" w:rsidRDefault="00BE1185" w:rsidP="00BE1185">
      <w:pPr>
        <w:rPr>
          <w:b/>
        </w:rPr>
      </w:pPr>
      <w:r w:rsidRPr="00B2652C">
        <w:rPr>
          <w:b/>
        </w:rPr>
        <w:t>Kolonne 1</w:t>
      </w:r>
      <w:r w:rsidR="000119B8">
        <w:rPr>
          <w:b/>
        </w:rPr>
        <w:t>9</w:t>
      </w:r>
      <w:r w:rsidRPr="00B2652C">
        <w:rPr>
          <w:b/>
        </w:rPr>
        <w:t>:</w:t>
      </w:r>
    </w:p>
    <w:p w:rsidR="00B2652C" w:rsidRPr="00B2652C" w:rsidRDefault="00B2652C" w:rsidP="00B2652C">
      <w:r w:rsidRPr="00B2652C">
        <w:t>Antall jordbruksbedrifter i 201</w:t>
      </w:r>
      <w:r w:rsidR="005044FC">
        <w:t>2</w:t>
      </w:r>
      <w:r w:rsidRPr="00B2652C">
        <w:t>. Antall jordbruksbedrifter omfatter søkere av produksjonstilskudd i jordbruket pr 31.7.201</w:t>
      </w:r>
      <w:r w:rsidR="005044FC">
        <w:t>2</w:t>
      </w:r>
      <w:r w:rsidRPr="00B2652C">
        <w:t xml:space="preserve"> og med tillegg for enheter som ikke søker tilskudd. Statistikk fra SSB.</w:t>
      </w:r>
    </w:p>
    <w:p w:rsidR="00C07F91" w:rsidRPr="00B2652C" w:rsidRDefault="00C07F91" w:rsidP="00BE1185">
      <w:pPr>
        <w:rPr>
          <w:b/>
        </w:rPr>
      </w:pPr>
    </w:p>
    <w:p w:rsidR="00BE1185" w:rsidRPr="00B2652C" w:rsidRDefault="00BE1185" w:rsidP="00BE1185">
      <w:pPr>
        <w:rPr>
          <w:b/>
        </w:rPr>
      </w:pPr>
      <w:r w:rsidRPr="00B2652C">
        <w:rPr>
          <w:b/>
        </w:rPr>
        <w:t xml:space="preserve">Kolonne </w:t>
      </w:r>
      <w:r w:rsidR="000119B8">
        <w:rPr>
          <w:b/>
        </w:rPr>
        <w:t>20</w:t>
      </w:r>
      <w:r w:rsidRPr="00B2652C">
        <w:rPr>
          <w:b/>
        </w:rPr>
        <w:t>:</w:t>
      </w:r>
    </w:p>
    <w:p w:rsidR="00B2652C" w:rsidRPr="00B2652C" w:rsidRDefault="00B2652C" w:rsidP="00B2652C">
      <w:r w:rsidRPr="00B2652C">
        <w:t>Jordbruksareal i drift 201</w:t>
      </w:r>
      <w:r w:rsidR="005044FC">
        <w:t>2</w:t>
      </w:r>
      <w:r w:rsidRPr="00B2652C">
        <w:t>. Omfatter fulldyrka areal, overflatedyrka areal og innmarksbeite. Km2. Statistikk fra SSB.</w:t>
      </w:r>
    </w:p>
    <w:p w:rsidR="00C07F91" w:rsidRPr="00B2652C" w:rsidRDefault="00C07F91" w:rsidP="0061147A"/>
    <w:p w:rsidR="0061147A" w:rsidRPr="00B2652C" w:rsidRDefault="0061147A" w:rsidP="0061147A">
      <w:pPr>
        <w:rPr>
          <w:b/>
        </w:rPr>
      </w:pPr>
      <w:r w:rsidRPr="00B2652C">
        <w:rPr>
          <w:b/>
        </w:rPr>
        <w:t xml:space="preserve">Kolonne </w:t>
      </w:r>
      <w:r w:rsidR="00034336" w:rsidRPr="00B2652C">
        <w:rPr>
          <w:b/>
        </w:rPr>
        <w:t>2</w:t>
      </w:r>
      <w:r w:rsidR="000119B8">
        <w:rPr>
          <w:b/>
        </w:rPr>
        <w:t>1</w:t>
      </w:r>
      <w:r w:rsidR="00034336" w:rsidRPr="00B2652C">
        <w:rPr>
          <w:b/>
        </w:rPr>
        <w:t>:</w:t>
      </w:r>
    </w:p>
    <w:p w:rsidR="00CD0BFB" w:rsidRDefault="00C13219" w:rsidP="0061147A">
      <w:r w:rsidRPr="00B2652C">
        <w:t>Antall landbrukseiendommer i 201</w:t>
      </w:r>
      <w:r w:rsidR="005044FC">
        <w:t>2</w:t>
      </w:r>
      <w:r w:rsidRPr="00B2652C">
        <w:t>. Landbrukseiendommer i Landbruksregisteret pr. desember 201</w:t>
      </w:r>
      <w:r w:rsidR="005044FC">
        <w:t>2</w:t>
      </w:r>
      <w:r w:rsidRPr="00B2652C">
        <w:t>. Omfatter alle landbrukseiendommer med minst 5 dekar jordbruksareal</w:t>
      </w:r>
      <w:r w:rsidRPr="00C13219">
        <w:t xml:space="preserve"> og/eller minst 25 dekar produktivt skogareal. Statistikk fra SSB.</w:t>
      </w:r>
    </w:p>
    <w:p w:rsidR="000065F6" w:rsidRDefault="000065F6" w:rsidP="0061147A"/>
    <w:sectPr w:rsidR="000065F6" w:rsidSect="0061147A">
      <w:footerReference w:type="default" r:id="rId7"/>
      <w:headerReference w:type="first" r:id="rId8"/>
      <w:footerReference w:type="first" r:id="rId9"/>
      <w:pgSz w:w="11907" w:h="16840" w:code="9"/>
      <w:pgMar w:top="1701" w:right="1134" w:bottom="1701" w:left="1701" w:header="374" w:footer="510" w:gutter="0"/>
      <w:paperSrc w:first="2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280" w:rsidRDefault="00702280">
      <w:r>
        <w:separator/>
      </w:r>
    </w:p>
  </w:endnote>
  <w:endnote w:type="continuationSeparator" w:id="0">
    <w:p w:rsidR="00702280" w:rsidRDefault="0070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entur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8F" w:rsidRDefault="00D5138F">
    <w:pPr>
      <w:pStyle w:val="Bunntekst"/>
    </w:pPr>
    <w:r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AF280D">
      <w:rPr>
        <w:rStyle w:val="Sidetall"/>
        <w:noProof/>
      </w:rPr>
      <w:t>3</w:t>
    </w:r>
    <w:r>
      <w:rPr>
        <w:rStyle w:val="Sidetal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8F" w:rsidRDefault="00D5138F">
    <w:pPr>
      <w:framePr w:w="11907" w:h="503" w:hRule="exact" w:wrap="notBeside" w:vAnchor="page" w:hAnchor="page" w:x="1" w:y="14773"/>
    </w:pPr>
    <w:r>
      <w:rPr>
        <w:noProof/>
        <w:sz w:val="16"/>
      </w:rPr>
      <w:pict>
        <v:line id="_x0000_s1025" style="position:absolute;z-index:251657216;mso-position-horizontal-relative:page;mso-position-vertical-relative:page" from="83.55pt,757.5pt" to="545.6pt,757.55pt">
          <v:stroke startarrowwidth="narrow" startarrowlength="short" endarrowwidth="narrow" endarrowlength="short"/>
          <w10:wrap anchorx="page" anchory="page"/>
        </v:line>
      </w:pict>
    </w:r>
  </w:p>
  <w:tbl>
    <w:tblPr>
      <w:tblW w:w="9215" w:type="dxa"/>
      <w:tblInd w:w="28" w:type="dxa"/>
      <w:tblLayout w:type="fixed"/>
      <w:tblCellMar>
        <w:left w:w="28" w:type="dxa"/>
        <w:right w:w="28" w:type="dxa"/>
      </w:tblCellMar>
      <w:tblLook w:val="0000"/>
    </w:tblPr>
    <w:tblGrid>
      <w:gridCol w:w="1843"/>
      <w:gridCol w:w="1843"/>
      <w:gridCol w:w="1843"/>
      <w:gridCol w:w="1984"/>
      <w:gridCol w:w="1702"/>
    </w:tblGrid>
    <w:tr w:rsidR="00D5138F">
      <w:tblPrEx>
        <w:tblCellMar>
          <w:top w:w="0" w:type="dxa"/>
          <w:bottom w:w="0" w:type="dxa"/>
        </w:tblCellMar>
      </w:tblPrEx>
      <w:trPr>
        <w:trHeight w:hRule="exact" w:val="900"/>
      </w:trPr>
      <w:tc>
        <w:tcPr>
          <w:tcW w:w="1843" w:type="dxa"/>
        </w:tcPr>
        <w:p w:rsidR="00D5138F" w:rsidRDefault="00D5138F">
          <w:pPr>
            <w:pStyle w:val="Bunntekst"/>
            <w:spacing w:before="60"/>
            <w:rPr>
              <w:sz w:val="16"/>
            </w:rPr>
          </w:pPr>
          <w:r>
            <w:rPr>
              <w:sz w:val="16"/>
            </w:rPr>
            <w:t>Postadresse:</w:t>
          </w:r>
        </w:p>
        <w:p w:rsidR="00D5138F" w:rsidRDefault="00D5138F">
          <w:pPr>
            <w:pStyle w:val="Bunntekst"/>
            <w:rPr>
              <w:sz w:val="16"/>
            </w:rPr>
          </w:pPr>
          <w:r>
            <w:rPr>
              <w:sz w:val="16"/>
            </w:rPr>
            <w:t>Postboks 8112 Dep</w:t>
          </w:r>
        </w:p>
        <w:p w:rsidR="00D5138F" w:rsidRDefault="00D5138F">
          <w:pPr>
            <w:pStyle w:val="Bunntekst"/>
            <w:rPr>
              <w:sz w:val="16"/>
            </w:rPr>
          </w:pPr>
          <w:r>
            <w:rPr>
              <w:sz w:val="16"/>
            </w:rPr>
            <w:t>0032  OSLO</w:t>
          </w:r>
        </w:p>
      </w:tc>
      <w:tc>
        <w:tcPr>
          <w:tcW w:w="1843" w:type="dxa"/>
        </w:tcPr>
        <w:p w:rsidR="00D5138F" w:rsidRDefault="00D5138F">
          <w:pPr>
            <w:pStyle w:val="Bunntekst"/>
            <w:spacing w:before="60"/>
            <w:rPr>
              <w:sz w:val="16"/>
            </w:rPr>
          </w:pPr>
          <w:r>
            <w:rPr>
              <w:sz w:val="16"/>
            </w:rPr>
            <w:t>Kontoradresse:</w:t>
          </w:r>
        </w:p>
        <w:p w:rsidR="00D5138F" w:rsidRDefault="00D5138F">
          <w:pPr>
            <w:pStyle w:val="Bunntekst"/>
            <w:rPr>
              <w:sz w:val="16"/>
            </w:rPr>
          </w:pPr>
          <w:r>
            <w:rPr>
              <w:sz w:val="16"/>
            </w:rPr>
            <w:t>Akersg. 59</w:t>
          </w:r>
        </w:p>
        <w:p w:rsidR="00D5138F" w:rsidRDefault="00D5138F">
          <w:pPr>
            <w:pStyle w:val="Bunntekst"/>
            <w:rPr>
              <w:sz w:val="16"/>
            </w:rPr>
          </w:pPr>
        </w:p>
      </w:tc>
      <w:tc>
        <w:tcPr>
          <w:tcW w:w="1843" w:type="dxa"/>
        </w:tcPr>
        <w:p w:rsidR="00D5138F" w:rsidRDefault="00D5138F">
          <w:pPr>
            <w:pStyle w:val="Bunntekst"/>
            <w:spacing w:before="60"/>
            <w:rPr>
              <w:sz w:val="16"/>
              <w:vertAlign w:val="superscript"/>
            </w:rPr>
          </w:pPr>
          <w:r>
            <w:rPr>
              <w:sz w:val="16"/>
            </w:rPr>
            <w:t>Telefon *</w:t>
          </w:r>
        </w:p>
        <w:p w:rsidR="00D5138F" w:rsidRDefault="00D5138F">
          <w:pPr>
            <w:pStyle w:val="Bunntekst"/>
            <w:rPr>
              <w:sz w:val="16"/>
            </w:rPr>
          </w:pPr>
          <w:r>
            <w:rPr>
              <w:sz w:val="16"/>
            </w:rPr>
            <w:t xml:space="preserve">22 24 90 90 /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MERGEFIELD Soa_Tlf 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</w:rPr>
            <w:t>«Soa_Tlf»</w:t>
          </w:r>
          <w:r>
            <w:rPr>
              <w:sz w:val="16"/>
            </w:rPr>
            <w:fldChar w:fldCharType="end"/>
          </w:r>
        </w:p>
        <w:p w:rsidR="00D5138F" w:rsidRDefault="00D5138F">
          <w:pPr>
            <w:pStyle w:val="Bunntekst"/>
            <w:rPr>
              <w:sz w:val="16"/>
            </w:rPr>
          </w:pPr>
          <w:r>
            <w:rPr>
              <w:sz w:val="16"/>
            </w:rPr>
            <w:t>Org. nr.:</w:t>
          </w:r>
        </w:p>
        <w:p w:rsidR="00D5138F" w:rsidRDefault="00D5138F">
          <w:pPr>
            <w:pStyle w:val="Bunntekst"/>
            <w:rPr>
              <w:sz w:val="16"/>
            </w:rPr>
          </w:pPr>
          <w:r>
            <w:rPr>
              <w:sz w:val="16"/>
            </w:rPr>
            <w:t>972 417 858</w:t>
          </w:r>
        </w:p>
      </w:tc>
      <w:tc>
        <w:tcPr>
          <w:tcW w:w="1984" w:type="dxa"/>
        </w:tcPr>
        <w:p w:rsidR="00D5138F" w:rsidRDefault="00D5138F">
          <w:pPr>
            <w:rPr>
              <w:sz w:val="16"/>
            </w:rPr>
          </w:pPr>
        </w:p>
      </w:tc>
      <w:tc>
        <w:tcPr>
          <w:tcW w:w="1702" w:type="dxa"/>
        </w:tcPr>
        <w:p w:rsidR="00D5138F" w:rsidRDefault="00D5138F">
          <w:pPr>
            <w:pStyle w:val="Bunntekst"/>
            <w:spacing w:before="60"/>
            <w:rPr>
              <w:sz w:val="16"/>
            </w:rPr>
          </w:pPr>
          <w:r>
            <w:rPr>
              <w:sz w:val="16"/>
            </w:rPr>
            <w:t>Saksbehandler:</w:t>
          </w:r>
        </w:p>
        <w:p w:rsidR="00D5138F" w:rsidRDefault="00D5138F">
          <w:pPr>
            <w:pStyle w:val="Bunntekst"/>
            <w:rPr>
              <w:sz w:val="16"/>
            </w:rPr>
          </w:pPr>
          <w:r>
            <w:rPr>
              <w:sz w:val="16"/>
            </w:rPr>
            <w:t>Melissa Edvardsen</w:t>
          </w:r>
        </w:p>
        <w:p w:rsidR="00D5138F" w:rsidRDefault="00D5138F">
          <w:pPr>
            <w:pStyle w:val="Bunntekst"/>
            <w:rPr>
              <w:sz w:val="16"/>
            </w:rPr>
          </w:pPr>
          <w:r>
            <w:rPr>
              <w:sz w:val="16"/>
            </w:rPr>
            <w:t>22 24 72 16</w:t>
          </w:r>
        </w:p>
      </w:tc>
    </w:tr>
  </w:tbl>
  <w:p w:rsidR="00D5138F" w:rsidRDefault="00D5138F">
    <w:pPr>
      <w:pStyle w:val="Bunnteks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280" w:rsidRDefault="00702280">
      <w:r>
        <w:separator/>
      </w:r>
    </w:p>
  </w:footnote>
  <w:footnote w:type="continuationSeparator" w:id="0">
    <w:p w:rsidR="00702280" w:rsidRDefault="00702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8F" w:rsidRDefault="00D5138F">
    <w:pPr>
      <w:tabs>
        <w:tab w:val="left" w:pos="-60"/>
        <w:tab w:val="left" w:pos="653"/>
        <w:tab w:val="left" w:pos="1134"/>
        <w:tab w:val="center" w:pos="4252"/>
      </w:tabs>
      <w:ind w:left="-1701" w:right="-1134"/>
    </w:pPr>
    <w:r>
      <w:tab/>
    </w:r>
    <w:r>
      <w:tab/>
    </w:r>
    <w:r>
      <w:tab/>
    </w:r>
    <w:r>
      <w:tab/>
    </w:r>
    <w:r>
      <w:rPr>
        <w:noProof/>
      </w:rPr>
      <w:pict>
        <v:line id="_x0000_s1026" style="position:absolute;left:0;text-align:left;z-index:251658240;mso-position-horizontal-relative:page;mso-position-vertical-relative:page" from="-.8pt,297.7pt" to="27.55pt,297.75pt" o:allowincell="f">
          <v:stroke startarrowwidth="narrow" startarrowlength="short" endarrowwidth="narrow" endarrowlength="short"/>
          <w10:wrap anchorx="page" anchory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1147A"/>
    <w:rsid w:val="000065F6"/>
    <w:rsid w:val="000119B8"/>
    <w:rsid w:val="00034336"/>
    <w:rsid w:val="00073183"/>
    <w:rsid w:val="00096426"/>
    <w:rsid w:val="000A72EA"/>
    <w:rsid w:val="000C188B"/>
    <w:rsid w:val="000F5271"/>
    <w:rsid w:val="00131D2F"/>
    <w:rsid w:val="00146467"/>
    <w:rsid w:val="00173B5E"/>
    <w:rsid w:val="00195C78"/>
    <w:rsid w:val="001F2198"/>
    <w:rsid w:val="00297987"/>
    <w:rsid w:val="002D0F76"/>
    <w:rsid w:val="002D3C0C"/>
    <w:rsid w:val="00331917"/>
    <w:rsid w:val="0036531C"/>
    <w:rsid w:val="003A6FD1"/>
    <w:rsid w:val="003B2483"/>
    <w:rsid w:val="003D5692"/>
    <w:rsid w:val="003E510F"/>
    <w:rsid w:val="003E5BFB"/>
    <w:rsid w:val="00492977"/>
    <w:rsid w:val="004D7655"/>
    <w:rsid w:val="005044FC"/>
    <w:rsid w:val="00520BCB"/>
    <w:rsid w:val="005238B8"/>
    <w:rsid w:val="005C5F86"/>
    <w:rsid w:val="005E01BC"/>
    <w:rsid w:val="005E4916"/>
    <w:rsid w:val="0061147A"/>
    <w:rsid w:val="006178BA"/>
    <w:rsid w:val="00633C5D"/>
    <w:rsid w:val="006841FB"/>
    <w:rsid w:val="00692A2A"/>
    <w:rsid w:val="006F256F"/>
    <w:rsid w:val="00702280"/>
    <w:rsid w:val="007549A0"/>
    <w:rsid w:val="007618AD"/>
    <w:rsid w:val="007A2302"/>
    <w:rsid w:val="007D46A2"/>
    <w:rsid w:val="00823CEE"/>
    <w:rsid w:val="00872FEB"/>
    <w:rsid w:val="00882E24"/>
    <w:rsid w:val="00894142"/>
    <w:rsid w:val="008C65FE"/>
    <w:rsid w:val="008F3B64"/>
    <w:rsid w:val="008F5FA3"/>
    <w:rsid w:val="00A16C88"/>
    <w:rsid w:val="00A86A4C"/>
    <w:rsid w:val="00AA7A94"/>
    <w:rsid w:val="00AF280D"/>
    <w:rsid w:val="00B23D95"/>
    <w:rsid w:val="00B2652C"/>
    <w:rsid w:val="00B35747"/>
    <w:rsid w:val="00B630E8"/>
    <w:rsid w:val="00B907AE"/>
    <w:rsid w:val="00BB04FF"/>
    <w:rsid w:val="00BB1EF6"/>
    <w:rsid w:val="00BB203F"/>
    <w:rsid w:val="00BD0A9A"/>
    <w:rsid w:val="00BE1185"/>
    <w:rsid w:val="00BF1D38"/>
    <w:rsid w:val="00BF4D43"/>
    <w:rsid w:val="00C07F91"/>
    <w:rsid w:val="00C13219"/>
    <w:rsid w:val="00C416C8"/>
    <w:rsid w:val="00C752E0"/>
    <w:rsid w:val="00CB79EA"/>
    <w:rsid w:val="00CD0BFB"/>
    <w:rsid w:val="00D47A6E"/>
    <w:rsid w:val="00D5138F"/>
    <w:rsid w:val="00D55F30"/>
    <w:rsid w:val="00D633AD"/>
    <w:rsid w:val="00D954FE"/>
    <w:rsid w:val="00DA4078"/>
    <w:rsid w:val="00DB541B"/>
    <w:rsid w:val="00E05129"/>
    <w:rsid w:val="00E1124C"/>
    <w:rsid w:val="00E42931"/>
    <w:rsid w:val="00E646D5"/>
    <w:rsid w:val="00E878F4"/>
    <w:rsid w:val="00EB281F"/>
    <w:rsid w:val="00EB3696"/>
    <w:rsid w:val="00EF1B75"/>
    <w:rsid w:val="00F130DE"/>
    <w:rsid w:val="00F41717"/>
    <w:rsid w:val="00F50FAE"/>
    <w:rsid w:val="00F6232C"/>
    <w:rsid w:val="00FF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7A"/>
    <w:rPr>
      <w:rFonts w:ascii="DepCentury Old Style" w:hAnsi="DepCentury Old Style"/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INNH1">
    <w:name w:val="toc 1"/>
    <w:basedOn w:val="Normal"/>
    <w:next w:val="Normal"/>
    <w:semiHidden/>
    <w:rsid w:val="0061147A"/>
    <w:pPr>
      <w:tabs>
        <w:tab w:val="right" w:leader="dot" w:pos="9071"/>
      </w:tabs>
    </w:pPr>
  </w:style>
  <w:style w:type="paragraph" w:styleId="Bunntekst">
    <w:name w:val="footer"/>
    <w:rsid w:val="0061147A"/>
    <w:rPr>
      <w:rFonts w:ascii="Century Old Style" w:hAnsi="Century Old Style"/>
    </w:rPr>
  </w:style>
  <w:style w:type="paragraph" w:customStyle="1" w:styleId="Brevtittel">
    <w:name w:val="Brevtittel"/>
    <w:basedOn w:val="Normal"/>
    <w:next w:val="Normal"/>
    <w:rsid w:val="0061147A"/>
    <w:rPr>
      <w:b/>
      <w:caps/>
    </w:rPr>
  </w:style>
  <w:style w:type="character" w:styleId="Sidetall">
    <w:name w:val="page number"/>
    <w:basedOn w:val="Standardskriftforavsnitt"/>
    <w:rsid w:val="0061147A"/>
  </w:style>
  <w:style w:type="paragraph" w:styleId="Bobletekst">
    <w:name w:val="Balloon Text"/>
    <w:basedOn w:val="Normal"/>
    <w:semiHidden/>
    <w:rsid w:val="00BB203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CD0B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D0BFB"/>
    <w:rPr>
      <w:rFonts w:ascii="DepCentury Old Style" w:hAnsi="DepCentury Old Style"/>
      <w:sz w:val="24"/>
    </w:rPr>
  </w:style>
  <w:style w:type="character" w:styleId="Merknadsreferanse">
    <w:name w:val="annotation reference"/>
    <w:basedOn w:val="Standardskriftforavsnitt"/>
    <w:rsid w:val="00882E2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882E24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882E24"/>
    <w:rPr>
      <w:rFonts w:ascii="DepCentury Old Style" w:hAnsi="DepCentury Old Style"/>
    </w:rPr>
  </w:style>
  <w:style w:type="paragraph" w:styleId="Kommentaremne">
    <w:name w:val="annotation subject"/>
    <w:basedOn w:val="Merknadstekst"/>
    <w:next w:val="Merknadstekst"/>
    <w:link w:val="KommentaremneTegn"/>
    <w:rsid w:val="00882E2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882E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E7F7-8AE7-4B5F-8361-582BA6AA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4218</Characters>
  <Application>Microsoft Office Word</Application>
  <DocSecurity>4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 1: BESKRIVELSE AV VEDLEGG 2 OG VEDLEGG 3</vt:lpstr>
    </vt:vector>
  </TitlesOfParts>
  <Company>Kommunal- og regionaldepartementet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1: BESKRIVELSE AV VEDLEGG 2 OG VEDLEGG 3</dc:title>
  <dc:creator>melissa.edvardsen</dc:creator>
  <cp:lastModifiedBy>Elisabeth Dale</cp:lastModifiedBy>
  <cp:revision>2</cp:revision>
  <cp:lastPrinted>2011-06-30T14:47:00Z</cp:lastPrinted>
  <dcterms:created xsi:type="dcterms:W3CDTF">2013-07-12T09:53:00Z</dcterms:created>
  <dcterms:modified xsi:type="dcterms:W3CDTF">2013-07-12T09:53:00Z</dcterms:modified>
</cp:coreProperties>
</file>