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CB51E" w14:textId="23F93B4A" w:rsidR="00C9128C" w:rsidRDefault="00C9128C"/>
    <w:p w14:paraId="2FF20316" w14:textId="75822667" w:rsidR="00BC58C2" w:rsidRDefault="00FC4811" w:rsidP="0023006A">
      <w:pPr>
        <w:pStyle w:val="Overskrift1"/>
        <w:numPr>
          <w:ilvl w:val="0"/>
          <w:numId w:val="0"/>
        </w:numPr>
      </w:pPr>
      <w:r>
        <w:br w:type="page"/>
      </w:r>
      <w:bookmarkStart w:id="0" w:name="_Toc7786252"/>
      <w:bookmarkStart w:id="1" w:name="_Toc90936377"/>
      <w:r w:rsidR="00BC58C2">
        <w:lastRenderedPageBreak/>
        <w:t>Forord</w:t>
      </w:r>
      <w:bookmarkEnd w:id="0"/>
      <w:bookmarkEnd w:id="1"/>
      <w:r w:rsidR="000E6F27">
        <w:t xml:space="preserve"> </w:t>
      </w:r>
    </w:p>
    <w:p w14:paraId="09667FE7" w14:textId="34468084" w:rsidR="00610F72" w:rsidRDefault="00610F72" w:rsidP="00A34A5F">
      <w:pPr>
        <w:spacing w:line="240" w:lineRule="atLeast"/>
      </w:pPr>
      <w:r>
        <w:t xml:space="preserve">Det norske samfunnet oppleves som trygt for de fleste av oss. Likevel inntreffer det fra tid til annen hendelser som rokker ved denne tryggheten. Det kan være store ulykker, </w:t>
      </w:r>
      <w:r w:rsidR="00264F57">
        <w:t>pandemier</w:t>
      </w:r>
      <w:r>
        <w:t xml:space="preserve">, klimaproblemer, eller tilsiktede handlinger fra mennesker. De store teknologiske endringene gir oss også en del utfordringer. Denne virkeligheten krever at aktører på ulike nivåer arbeider systematisk med </w:t>
      </w:r>
      <w:r w:rsidR="0093098F">
        <w:t xml:space="preserve">samfunnssikkerhet og </w:t>
      </w:r>
      <w:r>
        <w:t xml:space="preserve">beredskap. </w:t>
      </w:r>
    </w:p>
    <w:p w14:paraId="68002391" w14:textId="3236E6AE" w:rsidR="00E95397" w:rsidRDefault="00E95397" w:rsidP="00A34A5F">
      <w:pPr>
        <w:spacing w:line="240" w:lineRule="atLeast"/>
        <w:rPr>
          <w:spacing w:val="-2"/>
        </w:rPr>
      </w:pPr>
      <w:r>
        <w:rPr>
          <w:spacing w:val="-2"/>
        </w:rPr>
        <w:t>S</w:t>
      </w:r>
      <w:r w:rsidR="00A61EFC">
        <w:rPr>
          <w:spacing w:val="-2"/>
        </w:rPr>
        <w:t>ikkerhet og beredskap</w:t>
      </w:r>
      <w:r>
        <w:rPr>
          <w:spacing w:val="-2"/>
        </w:rPr>
        <w:t xml:space="preserve"> berører oss alle</w:t>
      </w:r>
      <w:r w:rsidR="006948DB">
        <w:rPr>
          <w:spacing w:val="-2"/>
        </w:rPr>
        <w:t xml:space="preserve">, noe som ikke minst har blitt belyst gjennom pandemien som vi i skrivende stund fortsatt står </w:t>
      </w:r>
      <w:proofErr w:type="gramStart"/>
      <w:r w:rsidR="006948DB">
        <w:rPr>
          <w:spacing w:val="-2"/>
        </w:rPr>
        <w:t xml:space="preserve">i </w:t>
      </w:r>
      <w:r>
        <w:rPr>
          <w:spacing w:val="-2"/>
        </w:rPr>
        <w:t>.</w:t>
      </w:r>
      <w:proofErr w:type="gramEnd"/>
      <w:r>
        <w:rPr>
          <w:spacing w:val="-2"/>
        </w:rPr>
        <w:t xml:space="preserve"> Å ivareta </w:t>
      </w:r>
      <w:r w:rsidR="00A61EFC">
        <w:rPr>
          <w:spacing w:val="-2"/>
        </w:rPr>
        <w:t>sikkerhet</w:t>
      </w:r>
      <w:r>
        <w:rPr>
          <w:spacing w:val="-2"/>
        </w:rPr>
        <w:t xml:space="preserve"> og beredskap er et lederansvar. Kunnskapsdepartementet har det overordnede ansvaret for sikkerhet og beredskap innenfor hele departementets politikkområde. For at vi skal lykkes med å forvalte dette ansvaret må alle aktører som omfattes av dette politikkområdet</w:t>
      </w:r>
      <w:r w:rsidRPr="73820B6F">
        <w:t xml:space="preserve"> </w:t>
      </w:r>
      <w:r>
        <w:rPr>
          <w:spacing w:val="-2"/>
        </w:rPr>
        <w:t xml:space="preserve">være seg sitt ansvar bevisst. </w:t>
      </w:r>
      <w:r w:rsidR="00804FC5">
        <w:rPr>
          <w:spacing w:val="-2"/>
        </w:rPr>
        <w:t>A</w:t>
      </w:r>
      <w:r w:rsidR="00374FE6">
        <w:rPr>
          <w:spacing w:val="-2"/>
        </w:rPr>
        <w:t>ktø</w:t>
      </w:r>
      <w:r w:rsidR="00362B59">
        <w:rPr>
          <w:spacing w:val="-2"/>
        </w:rPr>
        <w:t>r</w:t>
      </w:r>
      <w:r w:rsidR="00374FE6">
        <w:rPr>
          <w:spacing w:val="-2"/>
        </w:rPr>
        <w:t xml:space="preserve">er på alle </w:t>
      </w:r>
      <w:r>
        <w:rPr>
          <w:spacing w:val="-2"/>
        </w:rPr>
        <w:t xml:space="preserve">nivåer må gjøre de nødvendige tiltak for å forebygge at det inntreffer uønskede hendelser og minske konsekvensene av de hendelsene som likevel inntreffer. En viktig del av det forbyggende arbeidet er å sikre tydelige ansvarslinjer og gjennomføre øvelser </w:t>
      </w:r>
      <w:r w:rsidR="00374FE6">
        <w:rPr>
          <w:spacing w:val="-2"/>
        </w:rPr>
        <w:t>som følger av</w:t>
      </w:r>
      <w:r>
        <w:rPr>
          <w:spacing w:val="-2"/>
        </w:rPr>
        <w:t xml:space="preserve"> de råd som gis.</w:t>
      </w:r>
    </w:p>
    <w:p w14:paraId="523E1974" w14:textId="52630F91" w:rsidR="00610F72" w:rsidRDefault="00610F72" w:rsidP="00A34A5F">
      <w:pPr>
        <w:spacing w:line="240" w:lineRule="atLeast"/>
        <w:rPr>
          <w:spacing w:val="-2"/>
        </w:rPr>
      </w:pPr>
      <w:bookmarkStart w:id="2" w:name="_Hlk90964505"/>
      <w:r>
        <w:rPr>
          <w:spacing w:val="-2"/>
        </w:rPr>
        <w:t>Styringsdokumentet er revidert i tråd med nye føringer for feltet etter 201</w:t>
      </w:r>
      <w:r w:rsidR="00C95951">
        <w:rPr>
          <w:spacing w:val="-2"/>
        </w:rPr>
        <w:t>9</w:t>
      </w:r>
      <w:r>
        <w:rPr>
          <w:spacing w:val="-2"/>
        </w:rPr>
        <w:t xml:space="preserve">. Det gjelder </w:t>
      </w:r>
      <w:r w:rsidR="00C95951">
        <w:rPr>
          <w:spacing w:val="-2"/>
        </w:rPr>
        <w:t xml:space="preserve">først og fremst </w:t>
      </w:r>
      <w:r>
        <w:rPr>
          <w:spacing w:val="-2"/>
        </w:rPr>
        <w:t>stortingsmelding</w:t>
      </w:r>
      <w:r w:rsidRPr="73820B6F">
        <w:t xml:space="preserve"> </w:t>
      </w:r>
      <w:r>
        <w:rPr>
          <w:spacing w:val="-2"/>
        </w:rPr>
        <w:t xml:space="preserve">Meld. St. </w:t>
      </w:r>
      <w:r w:rsidR="00264F57">
        <w:rPr>
          <w:spacing w:val="-2"/>
        </w:rPr>
        <w:t>5</w:t>
      </w:r>
      <w:r>
        <w:rPr>
          <w:spacing w:val="-2"/>
        </w:rPr>
        <w:t xml:space="preserve"> (20</w:t>
      </w:r>
      <w:r w:rsidR="00264F57">
        <w:rPr>
          <w:spacing w:val="-2"/>
        </w:rPr>
        <w:t>20</w:t>
      </w:r>
      <w:r>
        <w:rPr>
          <w:spacing w:val="-2"/>
        </w:rPr>
        <w:t>-20</w:t>
      </w:r>
      <w:r w:rsidR="00264F57">
        <w:rPr>
          <w:spacing w:val="-2"/>
        </w:rPr>
        <w:t>21</w:t>
      </w:r>
      <w:r>
        <w:rPr>
          <w:spacing w:val="-2"/>
        </w:rPr>
        <w:t xml:space="preserve">) </w:t>
      </w:r>
      <w:r w:rsidR="00264F57" w:rsidRPr="007B669D">
        <w:rPr>
          <w:rStyle w:val="kursiv"/>
        </w:rPr>
        <w:t>Samfunnssikkerhet i en usikker verden</w:t>
      </w:r>
      <w:r w:rsidR="00374FE6">
        <w:rPr>
          <w:spacing w:val="-2"/>
        </w:rPr>
        <w:t xml:space="preserve"> og </w:t>
      </w:r>
      <w:r w:rsidR="00800B47">
        <w:rPr>
          <w:spacing w:val="-2"/>
        </w:rPr>
        <w:t>DSBs</w:t>
      </w:r>
      <w:r w:rsidR="00374FE6">
        <w:rPr>
          <w:spacing w:val="-2"/>
        </w:rPr>
        <w:t xml:space="preserve"> </w:t>
      </w:r>
      <w:r w:rsidR="006B662A" w:rsidRPr="007B669D">
        <w:rPr>
          <w:rStyle w:val="kursiv"/>
        </w:rPr>
        <w:t>V</w:t>
      </w:r>
      <w:r w:rsidR="00374FE6" w:rsidRPr="007B669D">
        <w:rPr>
          <w:rStyle w:val="kursiv"/>
        </w:rPr>
        <w:t>eileder til samfunnssikkerhetsinstruksen</w:t>
      </w:r>
      <w:r w:rsidR="00374FE6">
        <w:rPr>
          <w:spacing w:val="-2"/>
        </w:rPr>
        <w:t xml:space="preserve"> (2019)</w:t>
      </w:r>
      <w:r w:rsidR="00182E84">
        <w:rPr>
          <w:spacing w:val="-2"/>
        </w:rPr>
        <w:t>.</w:t>
      </w:r>
      <w:r w:rsidR="007C510B">
        <w:rPr>
          <w:spacing w:val="-2"/>
        </w:rPr>
        <w:t xml:space="preserve"> Sikkerhetsloven som var helt ny da forrige utgave av styringsdokumentet ble publisert, har nå hatt tid til å virke en stund.</w:t>
      </w:r>
    </w:p>
    <w:p w14:paraId="66A39702" w14:textId="767543F8" w:rsidR="00A14F33" w:rsidRDefault="00F859A5" w:rsidP="00A34A5F">
      <w:pPr>
        <w:spacing w:line="240" w:lineRule="atLeast"/>
      </w:pPr>
      <w:bookmarkStart w:id="3" w:name="_Hlk90964645"/>
      <w:bookmarkEnd w:id="2"/>
      <w:r>
        <w:t>S</w:t>
      </w:r>
      <w:r w:rsidR="006F5CEE">
        <w:t>amfunnsutviklingen og et endret trussel</w:t>
      </w:r>
      <w:r w:rsidR="005D502D">
        <w:t>- og risiko</w:t>
      </w:r>
      <w:r w:rsidR="006F5CEE">
        <w:t xml:space="preserve">bilde </w:t>
      </w:r>
      <w:r>
        <w:t xml:space="preserve">gjør </w:t>
      </w:r>
      <w:r w:rsidR="006F5CEE">
        <w:t xml:space="preserve">skillet mellom samfunnssikkerhet og </w:t>
      </w:r>
      <w:r w:rsidR="0060336C">
        <w:t xml:space="preserve">statssikkerhet </w:t>
      </w:r>
      <w:r w:rsidR="006F5CEE">
        <w:t xml:space="preserve">mer utydelig. Sikkerhetsloven </w:t>
      </w:r>
      <w:r>
        <w:t xml:space="preserve">reflekterer dette </w:t>
      </w:r>
      <w:r w:rsidR="0060336C">
        <w:t>ved å</w:t>
      </w:r>
      <w:r>
        <w:t xml:space="preserve"> </w:t>
      </w:r>
      <w:r w:rsidRPr="00287CFA">
        <w:t>omfatte</w:t>
      </w:r>
      <w:r w:rsidR="0060336C">
        <w:t xml:space="preserve"> nasjonal sikkerhet, som dekker statssikkerhet </w:t>
      </w:r>
      <w:r>
        <w:t xml:space="preserve">og </w:t>
      </w:r>
      <w:r w:rsidR="0060336C">
        <w:t>deler av samfun</w:t>
      </w:r>
      <w:r w:rsidR="001F3E11">
        <w:t>n</w:t>
      </w:r>
      <w:r w:rsidR="0060336C">
        <w:t>ssikkerhetsområdet</w:t>
      </w:r>
      <w:r>
        <w:t xml:space="preserve">. </w:t>
      </w:r>
      <w:r w:rsidR="009C1DB4">
        <w:t>Denne utgaven av styringsdokumentet</w:t>
      </w:r>
      <w:r w:rsidR="007C510B">
        <w:t xml:space="preserve"> </w:t>
      </w:r>
      <w:r w:rsidR="009C1DB4">
        <w:t>omhandler</w:t>
      </w:r>
      <w:r w:rsidR="00E671F2">
        <w:t xml:space="preserve"> også</w:t>
      </w:r>
      <w:r w:rsidR="009C1DB4">
        <w:t xml:space="preserve"> nasjonal sikkerhet og det forebyggende sikkerhetsarbeidet etter sikkerhetsloven. </w:t>
      </w:r>
      <w:bookmarkEnd w:id="3"/>
      <w:r w:rsidR="007C510B">
        <w:t xml:space="preserve"> </w:t>
      </w:r>
    </w:p>
    <w:p w14:paraId="33635D0B" w14:textId="031A5A41" w:rsidR="00610F72" w:rsidRDefault="00610F72" w:rsidP="00A34A5F">
      <w:pPr>
        <w:spacing w:line="240" w:lineRule="atLeast"/>
      </w:pPr>
      <w:r>
        <w:t xml:space="preserve">Kunnskapsdepartementets politikkområde omfatter store deler av befolkningen, og virksomhetene i sektoren er svært forskjellige. </w:t>
      </w:r>
      <w:r w:rsidR="00365B47">
        <w:t xml:space="preserve">Sektoren </w:t>
      </w:r>
      <w:r>
        <w:t xml:space="preserve">omfatter blant annet private og kommunale barnehager og skoler, stiftelser, statlige og private universiteter og høyskoler, aksjeselskaper, direktorater og andre forvaltningsorganer. </w:t>
      </w:r>
    </w:p>
    <w:p w14:paraId="05F54A0A" w14:textId="4A76FC65" w:rsidR="00610F72" w:rsidRDefault="00610F72" w:rsidP="00A34A5F">
      <w:pPr>
        <w:spacing w:line="240" w:lineRule="atLeast"/>
        <w:rPr>
          <w:spacing w:val="-2"/>
        </w:rPr>
      </w:pPr>
      <w:r>
        <w:t>Styringsdokumentet inneholder krav og anbefalinger til departementets underliggende virksomheter</w:t>
      </w:r>
      <w:r w:rsidR="00365B47">
        <w:t>,</w:t>
      </w:r>
      <w:r>
        <w:t xml:space="preserve"> og anbefalinger for andre virksomheter. </w:t>
      </w:r>
      <w:r w:rsidR="000F2F99">
        <w:t xml:space="preserve">Målet </w:t>
      </w:r>
      <w:r w:rsidR="009C778E">
        <w:rPr>
          <w:spacing w:val="-2"/>
        </w:rPr>
        <w:t xml:space="preserve">med dokumentet </w:t>
      </w:r>
      <w:r w:rsidR="000F2F99">
        <w:t xml:space="preserve">er å bidra til systematisk og god oppfølging av arbeidet med sikkerhet og beredskap i kunnskapssektoren. </w:t>
      </w:r>
      <w:r w:rsidR="00365B47">
        <w:rPr>
          <w:spacing w:val="-2"/>
        </w:rPr>
        <w:t>Formålet</w:t>
      </w:r>
      <w:r>
        <w:rPr>
          <w:spacing w:val="-2"/>
        </w:rPr>
        <w:t xml:space="preserve"> er å legge til rette for at drøyt 1,6 mill</w:t>
      </w:r>
      <w:r w:rsidR="00255859">
        <w:rPr>
          <w:spacing w:val="-2"/>
        </w:rPr>
        <w:t>ioner</w:t>
      </w:r>
      <w:r>
        <w:rPr>
          <w:spacing w:val="-2"/>
        </w:rPr>
        <w:t xml:space="preserve"> barnehagebarn, elever, studenter og ansatte skal være trygge der de oppholder seg store deler av dagen.</w:t>
      </w:r>
    </w:p>
    <w:p w14:paraId="6BAE37F1" w14:textId="07C32430" w:rsidR="00945653" w:rsidRDefault="00945653" w:rsidP="00A34A5F">
      <w:pPr>
        <w:spacing w:line="240" w:lineRule="atLeast"/>
        <w:rPr>
          <w:spacing w:val="-2"/>
        </w:rPr>
      </w:pPr>
      <w:r>
        <w:rPr>
          <w:spacing w:val="-2"/>
        </w:rPr>
        <w:t>Kunnskapsdepartementet takker</w:t>
      </w:r>
      <w:r w:rsidR="00A07573">
        <w:rPr>
          <w:spacing w:val="-2"/>
        </w:rPr>
        <w:t xml:space="preserve"> </w:t>
      </w:r>
      <w:r>
        <w:rPr>
          <w:spacing w:val="-2"/>
        </w:rPr>
        <w:t xml:space="preserve">for </w:t>
      </w:r>
      <w:r w:rsidR="004416C3">
        <w:rPr>
          <w:spacing w:val="-2"/>
        </w:rPr>
        <w:t xml:space="preserve">mange </w:t>
      </w:r>
      <w:r>
        <w:rPr>
          <w:spacing w:val="-2"/>
        </w:rPr>
        <w:t>nyttige innspill und</w:t>
      </w:r>
      <w:r w:rsidR="00A07573">
        <w:rPr>
          <w:spacing w:val="-2"/>
        </w:rPr>
        <w:t>e</w:t>
      </w:r>
      <w:r>
        <w:rPr>
          <w:spacing w:val="-2"/>
        </w:rPr>
        <w:t xml:space="preserve">rveis i revisjonsarbeidet. </w:t>
      </w:r>
    </w:p>
    <w:p w14:paraId="77944AF9" w14:textId="014687C0" w:rsidR="00BC58C2" w:rsidRDefault="00610F72" w:rsidP="00A34A5F">
      <w:pPr>
        <w:spacing w:line="240" w:lineRule="atLeast"/>
      </w:pPr>
      <w:r>
        <w:t>Lykke til i dette viktige arbeidet</w:t>
      </w:r>
      <w:r w:rsidR="002467B5">
        <w:t>!</w:t>
      </w:r>
    </w:p>
    <w:p w14:paraId="29CD81B4" w14:textId="278EF90C" w:rsidR="00610F72" w:rsidRDefault="00293F05" w:rsidP="00293F05">
      <w:pPr>
        <w:spacing w:after="0" w:line="240" w:lineRule="auto"/>
      </w:pPr>
      <w:r>
        <w:t>Petter Skarheim</w:t>
      </w:r>
    </w:p>
    <w:p w14:paraId="32F51B0D" w14:textId="6BBF1DE3" w:rsidR="00293F05" w:rsidRDefault="00293F05" w:rsidP="0033203C">
      <w:pPr>
        <w:spacing w:after="100" w:afterAutospacing="1" w:line="240" w:lineRule="auto"/>
      </w:pPr>
      <w:r>
        <w:t>Departementsråd</w:t>
      </w:r>
    </w:p>
    <w:p w14:paraId="5996225E" w14:textId="357A497D" w:rsidR="00BC58C2" w:rsidRDefault="00CD18C3" w:rsidP="00FA2A1F">
      <w:pPr>
        <w:pStyle w:val="Overskrift1"/>
        <w:numPr>
          <w:ilvl w:val="0"/>
          <w:numId w:val="53"/>
        </w:numPr>
      </w:pPr>
      <w:bookmarkStart w:id="4" w:name="_Toc7786253"/>
      <w:r>
        <w:br w:type="page"/>
      </w:r>
      <w:bookmarkStart w:id="5" w:name="_Toc90936378"/>
      <w:r w:rsidR="003B485A">
        <w:lastRenderedPageBreak/>
        <w:t>Innledning</w:t>
      </w:r>
      <w:bookmarkEnd w:id="4"/>
      <w:bookmarkEnd w:id="5"/>
      <w:r w:rsidR="00BC58C2">
        <w:t xml:space="preserve"> </w:t>
      </w:r>
    </w:p>
    <w:p w14:paraId="694F32CB" w14:textId="36A6E1CD" w:rsidR="00287CFA" w:rsidRDefault="0D799B3F" w:rsidP="009564F6">
      <w:pPr>
        <w:spacing w:after="100" w:afterAutospacing="1"/>
      </w:pPr>
      <w:r>
        <w:t xml:space="preserve">For å </w:t>
      </w:r>
      <w:bookmarkStart w:id="6" w:name="_Hlk90966004"/>
      <w:r>
        <w:t>bidra til systematisk og god oppfølging av arbeidet med samfunnssikkerhet og beredskap i kunnskapssektoren</w:t>
      </w:r>
      <w:bookmarkEnd w:id="6"/>
      <w:r>
        <w:t xml:space="preserve">, utviklet Kunnskapsdepartementet </w:t>
      </w:r>
      <w:r w:rsidR="00485100">
        <w:t xml:space="preserve">(KD) </w:t>
      </w:r>
      <w:r>
        <w:t xml:space="preserve">i 2011 et overordnet styringsdokument for dette arbeidet. </w:t>
      </w:r>
      <w:r w:rsidR="00D22975">
        <w:t xml:space="preserve">Dokumentet har siden blitt revidert flere ganger, blant annet for å ivareta ulike ansvarsområder som til enhver tid har vært underlagt KD. </w:t>
      </w:r>
      <w:bookmarkStart w:id="7" w:name="_Hlk90964727"/>
      <w:r w:rsidR="00BA23B3">
        <w:t xml:space="preserve">Når </w:t>
      </w:r>
      <w:r w:rsidR="00082F1D">
        <w:t xml:space="preserve">dokumentet nå revideres på nytt </w:t>
      </w:r>
      <w:r w:rsidR="00BA23B3">
        <w:t xml:space="preserve">er </w:t>
      </w:r>
      <w:r w:rsidR="00330AA2">
        <w:t>hoved</w:t>
      </w:r>
      <w:r w:rsidR="00082F1D">
        <w:t>måle</w:t>
      </w:r>
      <w:r w:rsidR="00330AA2">
        <w:t>ne</w:t>
      </w:r>
      <w:r w:rsidR="00082F1D">
        <w:t xml:space="preserve"> </w:t>
      </w:r>
      <w:r w:rsidR="00BA23B3">
        <w:t>å tydeliggjøre hva som er krav og anbefalinger</w:t>
      </w:r>
      <w:r w:rsidR="00082F1D">
        <w:t xml:space="preserve"> overfor virksomhetene i sektoren</w:t>
      </w:r>
      <w:r w:rsidR="00330AA2">
        <w:t>,</w:t>
      </w:r>
      <w:r w:rsidR="00182E84">
        <w:t xml:space="preserve"> samt å reflektere det </w:t>
      </w:r>
      <w:r w:rsidR="0078433D">
        <w:t xml:space="preserve">stadig </w:t>
      </w:r>
      <w:r w:rsidR="00182E84">
        <w:t>mindre tydelige skillet mellom samfunnssikkerhet og statssikkerhet</w:t>
      </w:r>
      <w:r w:rsidR="00287CFA">
        <w:t xml:space="preserve">. Overlapp og sammenhenger mellom ulike sikkerhetsområder har også bidratt til at dokumentet nå endrer navn. Dokumentet går med det fra </w:t>
      </w:r>
      <w:r w:rsidR="00293F05">
        <w:t xml:space="preserve">å </w:t>
      </w:r>
      <w:r w:rsidR="00632B3C">
        <w:t xml:space="preserve">hovedsakelig </w:t>
      </w:r>
      <w:r w:rsidR="00293F05">
        <w:t>vektlegge arbeidet med</w:t>
      </w:r>
      <w:r w:rsidR="00287CFA">
        <w:t xml:space="preserve"> samfun</w:t>
      </w:r>
      <w:r w:rsidR="00182E84">
        <w:t>n</w:t>
      </w:r>
      <w:r w:rsidR="00287CFA">
        <w:t xml:space="preserve">ssikkerhet, til å omfatte de tre sikkerhetsområdene </w:t>
      </w:r>
      <w:r w:rsidR="0078433D">
        <w:t>samfunnssikkerhet</w:t>
      </w:r>
      <w:r w:rsidR="00287CFA">
        <w:t>, nasjonal sikkerhet og informasjonssikkerhet og personvern.</w:t>
      </w:r>
      <w:r w:rsidR="00DE2A1B">
        <w:t xml:space="preserve"> Inndelingen i ulike sikkerhetsområder har til hensikt å strukturere sikkerhetsarbeidet, som møter ulike krav i ulike regelverk. Samtidig legger KD til grunn at sikkerhetsarbeidet i sektoren følger en helhetlig tilnærming.</w:t>
      </w:r>
    </w:p>
    <w:p w14:paraId="477D0233" w14:textId="7A4C39B3" w:rsidR="00257176" w:rsidRPr="00257176" w:rsidRDefault="00FF6012" w:rsidP="009564F6">
      <w:pPr>
        <w:spacing w:after="100" w:afterAutospacing="1"/>
      </w:pPr>
      <w:r>
        <w:t>Ve</w:t>
      </w:r>
      <w:r w:rsidRPr="437BE977">
        <w:rPr>
          <w:rStyle w:val="Hyperkobling"/>
          <w:color w:val="auto"/>
          <w:u w:val="none"/>
        </w:rPr>
        <w:t>iled</w:t>
      </w:r>
      <w:r>
        <w:rPr>
          <w:rStyle w:val="Hyperkobling"/>
          <w:color w:val="auto"/>
          <w:u w:val="none"/>
        </w:rPr>
        <w:t>eren</w:t>
      </w:r>
      <w:r w:rsidRPr="437BE977">
        <w:rPr>
          <w:rStyle w:val="Hyperkobling"/>
          <w:color w:val="auto"/>
          <w:u w:val="none"/>
        </w:rPr>
        <w:t xml:space="preserve"> </w:t>
      </w:r>
      <w:r w:rsidR="00273BE8">
        <w:rPr>
          <w:rStyle w:val="Hyperkobling"/>
          <w:color w:val="auto"/>
          <w:u w:val="none"/>
        </w:rPr>
        <w:t>for</w:t>
      </w:r>
      <w:r w:rsidRPr="437BE977">
        <w:rPr>
          <w:rStyle w:val="Hyperkobling"/>
          <w:color w:val="auto"/>
          <w:u w:val="none"/>
        </w:rPr>
        <w:t xml:space="preserve"> ROS-analyser</w:t>
      </w:r>
      <w:r>
        <w:rPr>
          <w:rStyle w:val="Hyperkobling"/>
          <w:color w:val="auto"/>
          <w:u w:val="none"/>
        </w:rPr>
        <w:t xml:space="preserve"> som tidligere lå ved</w:t>
      </w:r>
      <w:r w:rsidR="00273BE8">
        <w:rPr>
          <w:rStyle w:val="Hyperkobling"/>
          <w:color w:val="auto"/>
          <w:u w:val="none"/>
        </w:rPr>
        <w:t>lagt</w:t>
      </w:r>
      <w:r w:rsidR="004416C3">
        <w:rPr>
          <w:rStyle w:val="Hyperkobling"/>
          <w:color w:val="auto"/>
          <w:u w:val="none"/>
        </w:rPr>
        <w:t>,</w:t>
      </w:r>
      <w:r w:rsidR="00273BE8">
        <w:rPr>
          <w:rStyle w:val="Hyperkobling"/>
          <w:color w:val="auto"/>
          <w:u w:val="none"/>
        </w:rPr>
        <w:t xml:space="preserve"> </w:t>
      </w:r>
      <w:r>
        <w:rPr>
          <w:rStyle w:val="Hyperkobling"/>
          <w:color w:val="auto"/>
          <w:u w:val="none"/>
        </w:rPr>
        <w:t xml:space="preserve">er </w:t>
      </w:r>
      <w:r w:rsidR="00273BE8">
        <w:rPr>
          <w:rStyle w:val="Hyperkobling"/>
          <w:color w:val="auto"/>
          <w:u w:val="none"/>
        </w:rPr>
        <w:t xml:space="preserve">nå </w:t>
      </w:r>
      <w:r>
        <w:rPr>
          <w:rStyle w:val="Hyperkobling"/>
          <w:color w:val="auto"/>
          <w:u w:val="none"/>
        </w:rPr>
        <w:t xml:space="preserve">tatt ut. </w:t>
      </w:r>
      <w:r w:rsidR="00092301">
        <w:rPr>
          <w:rStyle w:val="Hyperkobling"/>
          <w:color w:val="auto"/>
          <w:u w:val="none"/>
        </w:rPr>
        <w:t xml:space="preserve">Råd for samfunnssikkerhet og beredskap </w:t>
      </w:r>
      <w:r w:rsidR="008A2A00">
        <w:rPr>
          <w:rStyle w:val="Hyperkobling"/>
          <w:color w:val="auto"/>
          <w:u w:val="none"/>
        </w:rPr>
        <w:t xml:space="preserve">i kunnskapssektoren </w:t>
      </w:r>
      <w:r w:rsidR="00092301">
        <w:rPr>
          <w:rStyle w:val="Hyperkobling"/>
          <w:color w:val="auto"/>
          <w:u w:val="none"/>
        </w:rPr>
        <w:t>(</w:t>
      </w:r>
      <w:r>
        <w:rPr>
          <w:rStyle w:val="Hyperkobling"/>
          <w:color w:val="auto"/>
          <w:u w:val="none"/>
        </w:rPr>
        <w:t>Beredskapsrådet</w:t>
      </w:r>
      <w:r w:rsidR="00092301">
        <w:rPr>
          <w:rStyle w:val="Hyperkobling"/>
          <w:color w:val="auto"/>
          <w:u w:val="none"/>
        </w:rPr>
        <w:t>)</w:t>
      </w:r>
      <w:r>
        <w:rPr>
          <w:rStyle w:val="Hyperkobling"/>
          <w:color w:val="auto"/>
          <w:u w:val="none"/>
        </w:rPr>
        <w:t xml:space="preserve"> jobber med en ny veileder.</w:t>
      </w:r>
      <w:r w:rsidR="00BA23B3">
        <w:t xml:space="preserve"> </w:t>
      </w:r>
    </w:p>
    <w:bookmarkEnd w:id="7"/>
    <w:p w14:paraId="1FC5732B" w14:textId="3F3BE0D4" w:rsidR="00E20491" w:rsidRDefault="437BE977" w:rsidP="009564F6">
      <w:pPr>
        <w:spacing w:after="100" w:afterAutospacing="1"/>
      </w:pPr>
      <w:r>
        <w:t>Samfunnssikkerhetsinstruksen</w:t>
      </w:r>
      <w:r w:rsidR="000A2FEB">
        <w:rPr>
          <w:rStyle w:val="Fotnotereferanse"/>
        </w:rPr>
        <w:footnoteReference w:id="2"/>
      </w:r>
      <w:r>
        <w:t xml:space="preserve"> und</w:t>
      </w:r>
      <w:r w:rsidR="00030752">
        <w:t xml:space="preserve">erstreker departementenes </w:t>
      </w:r>
      <w:r>
        <w:t xml:space="preserve">ansvar for samfunnssikkerhet </w:t>
      </w:r>
      <w:r w:rsidR="00030752">
        <w:t xml:space="preserve">i </w:t>
      </w:r>
      <w:r w:rsidR="00172EA8">
        <w:t>egen</w:t>
      </w:r>
      <w:r w:rsidR="008D047F">
        <w:t xml:space="preserve"> </w:t>
      </w:r>
      <w:r w:rsidR="00030752">
        <w:t xml:space="preserve">sektor </w:t>
      </w:r>
      <w:r>
        <w:t xml:space="preserve">og forklarer at "sektor" i denne sammenheng </w:t>
      </w:r>
      <w:r w:rsidR="00BA23B3">
        <w:t>er departementets</w:t>
      </w:r>
      <w:r>
        <w:t xml:space="preserve"> politikkområde. </w:t>
      </w:r>
      <w:r w:rsidR="002E259E">
        <w:t xml:space="preserve">Målgruppen for </w:t>
      </w:r>
      <w:r w:rsidR="00B06DFE">
        <w:t>styrings</w:t>
      </w:r>
      <w:r w:rsidR="002E259E">
        <w:t>dokumentet er dermed både de</w:t>
      </w:r>
      <w:r w:rsidR="00B06DFE">
        <w:t xml:space="preserve">partementets underliggende </w:t>
      </w:r>
      <w:r w:rsidR="002E259E">
        <w:t>virks</w:t>
      </w:r>
      <w:r w:rsidR="00501942">
        <w:t>omhete</w:t>
      </w:r>
      <w:r w:rsidR="00B06DFE">
        <w:t>r</w:t>
      </w:r>
      <w:r w:rsidR="002E259E">
        <w:t xml:space="preserve"> og </w:t>
      </w:r>
      <w:r w:rsidR="00D62D5D">
        <w:t xml:space="preserve">aktører som departementet </w:t>
      </w:r>
      <w:r w:rsidR="00B06DFE">
        <w:t xml:space="preserve">har mer </w:t>
      </w:r>
      <w:r w:rsidR="00D62D5D">
        <w:t xml:space="preserve">begrensede eller indirekte </w:t>
      </w:r>
      <w:r w:rsidR="00B06DFE">
        <w:t xml:space="preserve">styringsmuligheter overfor, som </w:t>
      </w:r>
      <w:r w:rsidR="00D62D5D">
        <w:t>kommun</w:t>
      </w:r>
      <w:r w:rsidR="00B06DFE">
        <w:t xml:space="preserve">ale </w:t>
      </w:r>
      <w:r w:rsidR="00D62D5D">
        <w:t>og private virksomheter</w:t>
      </w:r>
      <w:r w:rsidR="00B06DFE">
        <w:t>.</w:t>
      </w:r>
    </w:p>
    <w:p w14:paraId="1A9763C0" w14:textId="26DFBACF" w:rsidR="00C7192A" w:rsidRPr="007B669D" w:rsidRDefault="00BA23B3" w:rsidP="007B669D">
      <w:r w:rsidRPr="007B669D">
        <w:t xml:space="preserve">Styringsdokumentets relevans og </w:t>
      </w:r>
      <w:proofErr w:type="gramStart"/>
      <w:r w:rsidRPr="007B669D">
        <w:t>a</w:t>
      </w:r>
      <w:r w:rsidR="00683DDC" w:rsidRPr="007B669D">
        <w:t>nvendelse</w:t>
      </w:r>
      <w:proofErr w:type="gramEnd"/>
      <w:r w:rsidR="00683DDC" w:rsidRPr="007B669D">
        <w:t xml:space="preserve"> </w:t>
      </w:r>
      <w:r w:rsidR="002939C7" w:rsidRPr="007B669D">
        <w:t>variere</w:t>
      </w:r>
      <w:r w:rsidRPr="007B669D">
        <w:t>r</w:t>
      </w:r>
      <w:r w:rsidR="002939C7" w:rsidRPr="007B669D">
        <w:t xml:space="preserve"> i ulike deler av målgruppen. </w:t>
      </w:r>
      <w:r w:rsidR="00444499" w:rsidRPr="007B669D">
        <w:t xml:space="preserve">Flere av kravene som stilles til underliggende virksomheter vil for resten av sektoren </w:t>
      </w:r>
      <w:r w:rsidR="00082F1D" w:rsidRPr="007B669D">
        <w:t>være</w:t>
      </w:r>
      <w:r w:rsidR="00444499" w:rsidRPr="007B669D">
        <w:t xml:space="preserve"> sterke anbefalinger. Der dette er </w:t>
      </w:r>
      <w:r w:rsidR="00C67485" w:rsidRPr="007B669D">
        <w:t xml:space="preserve">aktuelt </w:t>
      </w:r>
      <w:r w:rsidR="00082F1D" w:rsidRPr="007B669D">
        <w:t>står det</w:t>
      </w:r>
      <w:r w:rsidR="00444499" w:rsidRPr="007B669D">
        <w:t xml:space="preserve"> tydelig at </w:t>
      </w:r>
      <w:r w:rsidR="00444499" w:rsidRPr="007B669D">
        <w:rPr>
          <w:rStyle w:val="kursiv"/>
        </w:rPr>
        <w:t>KDs underliggende virksomheter skal/andre virksomheter i sektoren bør.</w:t>
      </w:r>
      <w:r w:rsidR="00444499" w:rsidRPr="007B669D">
        <w:t>"</w:t>
      </w:r>
    </w:p>
    <w:p w14:paraId="1BC78593" w14:textId="68F709D2" w:rsidR="00AD2052" w:rsidRDefault="00AD2052" w:rsidP="009564F6">
      <w:pPr>
        <w:spacing w:after="100" w:afterAutospacing="1"/>
      </w:pPr>
      <w:r>
        <w:t>Dokumentet må sees i sammenheng med andre styringsdokumenter i sektoren, herunder instrukser og tildelingsbrev til departementets underliggende virksomheter, og den årlige budsjettproposisjonen (</w:t>
      </w:r>
      <w:proofErr w:type="spellStart"/>
      <w:r>
        <w:t>Prop</w:t>
      </w:r>
      <w:proofErr w:type="spellEnd"/>
      <w:r w:rsidR="000D637D">
        <w:t>.</w:t>
      </w:r>
      <w:r>
        <w:t xml:space="preserve"> 1S). </w:t>
      </w:r>
    </w:p>
    <w:p w14:paraId="6840AAAF" w14:textId="77777777" w:rsidR="00166087" w:rsidRDefault="00166087" w:rsidP="009564F6">
      <w:pPr>
        <w:spacing w:after="100" w:afterAutospacing="1"/>
      </w:pPr>
    </w:p>
    <w:p w14:paraId="79E16546" w14:textId="6B81455D" w:rsidR="00ED7854" w:rsidRDefault="00ED7854" w:rsidP="0033203C">
      <w:pPr>
        <w:pStyle w:val="Overskrift1"/>
        <w:spacing w:afterAutospacing="1" w:line="240" w:lineRule="auto"/>
      </w:pPr>
      <w:bookmarkStart w:id="8" w:name="_Toc7786254"/>
      <w:bookmarkStart w:id="9" w:name="_Toc90936379"/>
      <w:r>
        <w:lastRenderedPageBreak/>
        <w:t>Begrep</w:t>
      </w:r>
      <w:r w:rsidR="000B0766">
        <w:t>er</w:t>
      </w:r>
      <w:r>
        <w:t xml:space="preserve"> og </w:t>
      </w:r>
      <w:r w:rsidR="000B0766">
        <w:t xml:space="preserve">sammenhenger i </w:t>
      </w:r>
      <w:bookmarkEnd w:id="8"/>
      <w:r w:rsidR="00267151">
        <w:t>arbeidet med sikkerhet og beredskap</w:t>
      </w:r>
      <w:bookmarkEnd w:id="9"/>
    </w:p>
    <w:p w14:paraId="56F71920" w14:textId="2666F048" w:rsidR="00ED7854" w:rsidRPr="000E7380" w:rsidRDefault="474D92CF" w:rsidP="009564F6">
      <w:r>
        <w:t xml:space="preserve">Sentrale begreper i </w:t>
      </w:r>
      <w:r w:rsidR="007F267F">
        <w:t>sikkerhets- og beredskaps</w:t>
      </w:r>
      <w:r>
        <w:t xml:space="preserve">arbeidet: </w:t>
      </w:r>
    </w:p>
    <w:p w14:paraId="608BD3A3" w14:textId="5AC51018" w:rsidR="00ED7854" w:rsidRDefault="437BE977" w:rsidP="009564F6">
      <w:r w:rsidRPr="007B669D">
        <w:rPr>
          <w:rStyle w:val="kursiv"/>
        </w:rPr>
        <w:t xml:space="preserve">Samfunnssikkerhet </w:t>
      </w:r>
      <w:r w:rsidR="00D22353">
        <w:t>er</w:t>
      </w:r>
      <w:r>
        <w:t xml:space="preserve"> samfunnets evne til å verne seg mot og håndtere hendelser som truer grunnleggende verdier og funksjoner og setter liv og helse i fare. Slike hendelser kan være utløst av naturen, være utslag av tekniske eller menneskelige feil eller bevisste handlinger. </w:t>
      </w:r>
    </w:p>
    <w:p w14:paraId="55074494" w14:textId="66F7FE9D" w:rsidR="00B9473E" w:rsidRPr="00B9473E" w:rsidRDefault="00B9473E" w:rsidP="009564F6">
      <w:r w:rsidRPr="007B669D">
        <w:rPr>
          <w:rStyle w:val="kursiv"/>
        </w:rPr>
        <w:t xml:space="preserve">Statssikkerhet </w:t>
      </w:r>
      <w:r>
        <w:t xml:space="preserve">er ivaretagelse av statens eksistens, suverenitet, territorielle integritet og politiske handlefrihet. Statssikkerhet har tradisjonelt vært knyttet til forsvaret av territoriet mot væpnede angrep, men den kan også utfordres ved påvirkning med ulike former for pressmidler mot norske myndigheter og </w:t>
      </w:r>
      <w:r w:rsidR="0078433D">
        <w:t>samfunnsaktører</w:t>
      </w:r>
      <w:r>
        <w:t>.</w:t>
      </w:r>
    </w:p>
    <w:p w14:paraId="3290AAF8" w14:textId="48DC4566" w:rsidR="002B437C" w:rsidRDefault="00B847FC" w:rsidP="009564F6">
      <w:r w:rsidRPr="007B669D">
        <w:rPr>
          <w:rStyle w:val="kursiv"/>
        </w:rPr>
        <w:t>Nasjonal sikkerhet</w:t>
      </w:r>
      <w:r>
        <w:t xml:space="preserve"> </w:t>
      </w:r>
      <w:r w:rsidR="00D33260">
        <w:t>er</w:t>
      </w:r>
      <w:r w:rsidR="00590AC8">
        <w:t xml:space="preserve"> </w:t>
      </w:r>
      <w:r w:rsidR="00B9473E">
        <w:t>statssikkerhet og</w:t>
      </w:r>
      <w:r w:rsidR="00590AC8">
        <w:t xml:space="preserve"> en avgrenset del av samfunnssikkerhetsområdet</w:t>
      </w:r>
      <w:r w:rsidR="00E775E7">
        <w:t>,</w:t>
      </w:r>
      <w:r w:rsidR="00590AC8">
        <w:t xml:space="preserve"> som er av vesentlig betydning for statens evne til å ivareta </w:t>
      </w:r>
      <w:r w:rsidR="00590AC8" w:rsidRPr="007F267F">
        <w:t>nasjonale sikkerhetsinteresser</w:t>
      </w:r>
      <w:r w:rsidR="00590AC8">
        <w:t>.</w:t>
      </w:r>
    </w:p>
    <w:p w14:paraId="6B94A095" w14:textId="739FFE7C" w:rsidR="00B847FC" w:rsidRPr="001B3B2C" w:rsidRDefault="002B437C" w:rsidP="009564F6">
      <w:r w:rsidRPr="007B669D">
        <w:rPr>
          <w:rStyle w:val="kursiv"/>
        </w:rPr>
        <w:t>Nasjonale sikkerhetsinteresser</w:t>
      </w:r>
      <w:r>
        <w:t xml:space="preserve"> er landets suverenitet, territorielle integritet og demokratiske styreform og overordnede sikkerhetspolitiske interesser knyttet til; (a) de øverste statsorganers virksomhet, sikkerhet og handlefrihet, (b) forsvar, sikkerhet og beredskap, (c) forholdet til andre stater og internasjonale organisasjoner, (d) økonomisk stabilitet og handlefrihet, og (e) samfunnets grunnleggende funksjonalitet og befolkningens grunnleggende sikkerhet.</w:t>
      </w:r>
      <w:r w:rsidR="00C91C8B">
        <w:rPr>
          <w:rStyle w:val="Fotnotereferanse"/>
        </w:rPr>
        <w:footnoteReference w:id="3"/>
      </w:r>
      <w:r w:rsidR="00590AC8" w:rsidRPr="002B437C">
        <w:t xml:space="preserve"> </w:t>
      </w:r>
    </w:p>
    <w:p w14:paraId="445575C8" w14:textId="6FF6BCC9" w:rsidR="00841841" w:rsidRDefault="00841841" w:rsidP="009564F6">
      <w:r w:rsidRPr="007B669D">
        <w:rPr>
          <w:rStyle w:val="kursiv"/>
        </w:rPr>
        <w:t xml:space="preserve">Forebyggende sikkerhet </w:t>
      </w:r>
      <w:r>
        <w:t xml:space="preserve">benyttes i sikkerhetsloven og omfatter både tiltak som reduserer sannsynligheten for at en hendelse inntreffer og tiltak som reduserer virkningene ved en slik hendelse. </w:t>
      </w:r>
    </w:p>
    <w:p w14:paraId="15B8193C" w14:textId="76ACEF38" w:rsidR="00841841" w:rsidRPr="00841841" w:rsidRDefault="00841841" w:rsidP="009564F6">
      <w:r w:rsidRPr="007B669D">
        <w:rPr>
          <w:rStyle w:val="kursiv"/>
        </w:rPr>
        <w:t xml:space="preserve">Forebyggende sikkerhetsarbeid </w:t>
      </w:r>
      <w:r>
        <w:t>er planlegging, tilrettelegging, gjennomføring og kontroll av forebyggende tiltak mot sikkerhetstruende virksomhet og følger av slik virksomhet.</w:t>
      </w:r>
      <w:r>
        <w:rPr>
          <w:rStyle w:val="Fotnotereferanse"/>
        </w:rPr>
        <w:footnoteReference w:id="4"/>
      </w:r>
    </w:p>
    <w:p w14:paraId="7A67CA91" w14:textId="667A4597" w:rsidR="00ED7854" w:rsidRDefault="0097411C" w:rsidP="009564F6">
      <w:r w:rsidRPr="007B669D">
        <w:rPr>
          <w:rStyle w:val="kursiv"/>
        </w:rPr>
        <w:t>B</w:t>
      </w:r>
      <w:r w:rsidR="437BE977" w:rsidRPr="007B669D">
        <w:rPr>
          <w:rStyle w:val="kursiv"/>
        </w:rPr>
        <w:t xml:space="preserve">eredskap </w:t>
      </w:r>
      <w:r w:rsidR="437BE977">
        <w:t xml:space="preserve">er definert som planlagte og forberedte tiltak som gjør oss i stand til å håndtere uønskede hendelser slik at konsekvensene blir minst mulig. </w:t>
      </w:r>
    </w:p>
    <w:p w14:paraId="7AD31C20" w14:textId="2363972B" w:rsidR="00ED7854" w:rsidRDefault="00501942" w:rsidP="009564F6">
      <w:r w:rsidRPr="007B669D">
        <w:rPr>
          <w:rStyle w:val="kursiv"/>
        </w:rPr>
        <w:t>En</w:t>
      </w:r>
      <w:r>
        <w:t xml:space="preserve"> </w:t>
      </w:r>
      <w:r w:rsidR="1D843118" w:rsidRPr="007B669D">
        <w:rPr>
          <w:rStyle w:val="kursiv"/>
        </w:rPr>
        <w:t>krise</w:t>
      </w:r>
      <w:r w:rsidR="1D843118">
        <w:t xml:space="preserve"> </w:t>
      </w:r>
      <w:r>
        <w:t>er</w:t>
      </w:r>
      <w:r w:rsidR="1D843118">
        <w:t xml:space="preserve"> en uønsket situasjon med høy grad av usikkerhet og </w:t>
      </w:r>
      <w:proofErr w:type="gramStart"/>
      <w:r w:rsidR="1D843118">
        <w:t>potensielt</w:t>
      </w:r>
      <w:proofErr w:type="gramEnd"/>
      <w:r w:rsidR="1D843118">
        <w:t xml:space="preserve"> uakseptable konsekvenser for de enkeltpersoner, organisasjoner eller stater som rammes. </w:t>
      </w:r>
    </w:p>
    <w:p w14:paraId="0FEAF6C8" w14:textId="4518A0C9" w:rsidR="00ED7854" w:rsidRDefault="437BE977" w:rsidP="009564F6">
      <w:r w:rsidRPr="007B669D">
        <w:rPr>
          <w:rStyle w:val="kursiv"/>
        </w:rPr>
        <w:t>Krisehåndtering</w:t>
      </w:r>
      <w:r>
        <w:t xml:space="preserve"> </w:t>
      </w:r>
      <w:r w:rsidR="00501942">
        <w:t xml:space="preserve">er </w:t>
      </w:r>
      <w:r>
        <w:t>summen av tiltak som iverksettes når en krise har inntruffet, for å begrense skadene og bringe krisen til opphør.</w:t>
      </w:r>
    </w:p>
    <w:p w14:paraId="71EE4492" w14:textId="6A43B13E" w:rsidR="002E259E" w:rsidRDefault="002E259E" w:rsidP="009564F6">
      <w:pPr>
        <w:rPr>
          <w:rFonts w:ascii="Times New Roman" w:hAnsi="Times New Roman" w:cs="Times New Roman"/>
        </w:rPr>
      </w:pPr>
      <w:r w:rsidRPr="007B669D">
        <w:rPr>
          <w:rStyle w:val="kursiv"/>
        </w:rPr>
        <w:lastRenderedPageBreak/>
        <w:t xml:space="preserve">Sektor </w:t>
      </w:r>
      <w:r w:rsidR="00EB0795">
        <w:t xml:space="preserve">er </w:t>
      </w:r>
      <w:r w:rsidR="00885B19">
        <w:t>innenfor sa</w:t>
      </w:r>
      <w:r w:rsidR="0097411C">
        <w:t xml:space="preserve">mfunnssikkerhetsarbeidet </w:t>
      </w:r>
      <w:r>
        <w:t xml:space="preserve">et departements </w:t>
      </w:r>
      <w:r w:rsidR="005A4251">
        <w:t xml:space="preserve">samlede </w:t>
      </w:r>
      <w:r>
        <w:t xml:space="preserve">politikkområde. </w:t>
      </w:r>
      <w:r w:rsidR="004E585F">
        <w:t xml:space="preserve">Det </w:t>
      </w:r>
      <w:r>
        <w:t>omfatter områder som kan styres direkte av departementet</w:t>
      </w:r>
      <w:r w:rsidR="00611B95">
        <w:t>,</w:t>
      </w:r>
      <w:r w:rsidR="004E585F">
        <w:t xml:space="preserve"> </w:t>
      </w:r>
      <w:r w:rsidR="00D822E8">
        <w:t xml:space="preserve">og </w:t>
      </w:r>
      <w:r>
        <w:t xml:space="preserve">som ivaretas av underlagte etater og virksomheter, </w:t>
      </w:r>
      <w:r w:rsidR="00D822E8">
        <w:t>samt</w:t>
      </w:r>
      <w:r w:rsidR="00611B95">
        <w:t xml:space="preserve"> </w:t>
      </w:r>
      <w:r w:rsidR="004E585F">
        <w:t xml:space="preserve">de </w:t>
      </w:r>
      <w:r>
        <w:t>område</w:t>
      </w:r>
      <w:r w:rsidR="004E585F">
        <w:t>ne</w:t>
      </w:r>
      <w:r>
        <w:t xml:space="preserve"> hvor styringsmulighetene er mer begrensede</w:t>
      </w:r>
      <w:r w:rsidR="00611B95">
        <w:t>. Sistnevnte er</w:t>
      </w:r>
      <w:r>
        <w:t xml:space="preserve"> </w:t>
      </w:r>
      <w:r w:rsidR="00611B95">
        <w:t>for eksempel områder</w:t>
      </w:r>
      <w:r>
        <w:t xml:space="preserve"> som ivaretas av </w:t>
      </w:r>
      <w:r w:rsidR="00501942">
        <w:t xml:space="preserve">aktører som kommuner og </w:t>
      </w:r>
      <w:r>
        <w:t>private virksomheter</w:t>
      </w:r>
      <w:r w:rsidR="00EB0795">
        <w:t>.</w:t>
      </w:r>
      <w:r>
        <w:rPr>
          <w:rStyle w:val="Fotnotereferanse"/>
          <w:rFonts w:cstheme="minorHAnsi"/>
          <w:sz w:val="24"/>
          <w:szCs w:val="24"/>
        </w:rPr>
        <w:footnoteReference w:id="5"/>
      </w:r>
    </w:p>
    <w:p w14:paraId="440A1393" w14:textId="20E76055" w:rsidR="00ED7854" w:rsidRDefault="437BE977" w:rsidP="009564F6">
      <w:r>
        <w:t xml:space="preserve">Definisjonene over er </w:t>
      </w:r>
      <w:r w:rsidR="00501942">
        <w:t>i stor grad</w:t>
      </w:r>
      <w:r>
        <w:t xml:space="preserve"> hentet fra Meld. St. </w:t>
      </w:r>
      <w:r w:rsidR="00EF5FE3">
        <w:t xml:space="preserve">5 </w:t>
      </w:r>
      <w:r>
        <w:t>(20</w:t>
      </w:r>
      <w:r w:rsidR="00EF5FE3">
        <w:t>20</w:t>
      </w:r>
      <w:r>
        <w:t>-20</w:t>
      </w:r>
      <w:r w:rsidR="00EF5FE3">
        <w:t>21</w:t>
      </w:r>
      <w:r>
        <w:t xml:space="preserve">) </w:t>
      </w:r>
      <w:r w:rsidR="00EF5FE3" w:rsidRPr="007B669D">
        <w:rPr>
          <w:rStyle w:val="kursiv"/>
        </w:rPr>
        <w:t>Samfunnssikkerhet i en usikker verden</w:t>
      </w:r>
      <w:r>
        <w:t xml:space="preserve">. Justis- og beredskapsdepartementet (JD) </w:t>
      </w:r>
      <w:r w:rsidR="00720C60">
        <w:t>bruker</w:t>
      </w:r>
      <w:r>
        <w:t xml:space="preserve"> begrepene "samfunnssikkerhet</w:t>
      </w:r>
      <w:r w:rsidR="00720C60">
        <w:t>sfeltet</w:t>
      </w:r>
      <w:r>
        <w:t>" og "samfunnssikkerhetsarbeidet"</w:t>
      </w:r>
      <w:r w:rsidR="00720C60">
        <w:t xml:space="preserve"> når</w:t>
      </w:r>
      <w:r>
        <w:t xml:space="preserve"> </w:t>
      </w:r>
      <w:r w:rsidR="00720C60">
        <w:t>samfunnssikkerhet</w:t>
      </w:r>
      <w:r>
        <w:t xml:space="preserve"> omtales i sin helhet eller overordnet. Samfunnssikkerhetsarbeid omfatter forebygging, beredskap og krisehåndtering. KD benytter samme terminologi som JD. Arbeidsmiljørelatert HMS-arbeid </w:t>
      </w:r>
      <w:r w:rsidR="00C85979">
        <w:t>er i</w:t>
      </w:r>
      <w:r w:rsidR="006F1398">
        <w:t xml:space="preserve"> utgangspunktet </w:t>
      </w:r>
      <w:r>
        <w:t>ikke en del av samfunnssikkerhetsarbeidet</w:t>
      </w:r>
      <w:r w:rsidR="006F1398">
        <w:t>, men de</w:t>
      </w:r>
      <w:r w:rsidR="009C7EA8">
        <w:t xml:space="preserve">t </w:t>
      </w:r>
      <w:r w:rsidR="00E4288F">
        <w:t xml:space="preserve">er viktig </w:t>
      </w:r>
      <w:r w:rsidR="009C7EA8">
        <w:t xml:space="preserve">å se </w:t>
      </w:r>
      <w:r w:rsidR="006F1398">
        <w:t xml:space="preserve">områdene </w:t>
      </w:r>
      <w:r w:rsidR="009C7EA8">
        <w:t>i sammenheng</w:t>
      </w:r>
      <w:r w:rsidR="006F1398">
        <w:t xml:space="preserve">. </w:t>
      </w:r>
      <w:r w:rsidR="0097411C">
        <w:t xml:space="preserve"> </w:t>
      </w:r>
    </w:p>
    <w:p w14:paraId="2B37B9CB" w14:textId="6A69E16A" w:rsidR="00ED7854" w:rsidRDefault="00161290" w:rsidP="00FE6BB8">
      <w:pPr>
        <w:spacing w:line="240" w:lineRule="auto"/>
      </w:pPr>
      <w:r w:rsidRPr="00161290">
        <w:rPr>
          <w:noProof/>
        </w:rPr>
        <w:drawing>
          <wp:inline distT="0" distB="0" distL="0" distR="0" wp14:anchorId="7AB2DB23" wp14:editId="1974A03C">
            <wp:extent cx="3886200" cy="3895324"/>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17108" cy="3926305"/>
                    </a:xfrm>
                    <a:prstGeom prst="rect">
                      <a:avLst/>
                    </a:prstGeom>
                  </pic:spPr>
                </pic:pic>
              </a:graphicData>
            </a:graphic>
          </wp:inline>
        </w:drawing>
      </w:r>
    </w:p>
    <w:p w14:paraId="6A7171D9" w14:textId="3F96267C" w:rsidR="0033203C" w:rsidRDefault="00ED7854" w:rsidP="00FE6BB8">
      <w:pPr>
        <w:spacing w:line="240" w:lineRule="auto"/>
      </w:pPr>
      <w:r>
        <w:t>Figur 1 Samfunnssikkerhet som en kjede</w:t>
      </w:r>
      <w:r>
        <w:rPr>
          <w:rStyle w:val="Fotnotereferanse"/>
        </w:rPr>
        <w:footnoteReference w:id="6"/>
      </w:r>
    </w:p>
    <w:p w14:paraId="61893CB1" w14:textId="5DE0F4E1" w:rsidR="00ED7854" w:rsidRDefault="009C7EA8" w:rsidP="0033203C">
      <w:pPr>
        <w:spacing w:after="100" w:afterAutospacing="1" w:line="240" w:lineRule="auto"/>
        <w:rPr>
          <w:rFonts w:cs="Arial"/>
        </w:rPr>
      </w:pPr>
      <w:r>
        <w:rPr>
          <w:rFonts w:cs="Arial"/>
        </w:rPr>
        <w:t>R</w:t>
      </w:r>
      <w:r w:rsidR="006F1398">
        <w:rPr>
          <w:rFonts w:cs="Arial"/>
        </w:rPr>
        <w:t>e</w:t>
      </w:r>
      <w:r w:rsidR="73820B6F" w:rsidRPr="73820B6F">
        <w:rPr>
          <w:rFonts w:cs="Arial"/>
        </w:rPr>
        <w:t xml:space="preserve">gjeringen </w:t>
      </w:r>
      <w:r>
        <w:rPr>
          <w:rFonts w:cs="Arial"/>
        </w:rPr>
        <w:t xml:space="preserve">ser </w:t>
      </w:r>
      <w:r w:rsidR="73820B6F" w:rsidRPr="73820B6F">
        <w:rPr>
          <w:rFonts w:cs="Arial"/>
        </w:rPr>
        <w:t>arbeidet med samfunnssikkerhet som en kjede. Systematisk kunnskapsutvikling som grunnlag for forebyggende tiltak skal bidra til færre uønskede hendelser og et bedre beredskapsarbeid. God beredskap gjør ansvarlige aktører i stand til å håndtere hendelser og gjenopp</w:t>
      </w:r>
      <w:r w:rsidR="73820B6F" w:rsidRPr="73820B6F">
        <w:rPr>
          <w:rFonts w:cs="Arial"/>
        </w:rPr>
        <w:lastRenderedPageBreak/>
        <w:t>rette samfunnets funksjoner raskt, hvis hendelsen skulle inntreffe. I alle ledd av kjeden er kontinuerlig læring, forbedring og tilpasning til endringer i risiko- og sårbarhetsbildet en forutsetning for å lykkes.</w:t>
      </w:r>
    </w:p>
    <w:p w14:paraId="3FBBB12A" w14:textId="722E4F18" w:rsidR="005B1E49" w:rsidRDefault="005B1E49" w:rsidP="0033203C">
      <w:pPr>
        <w:pStyle w:val="Overskrift1"/>
        <w:spacing w:afterAutospacing="1" w:line="240" w:lineRule="auto"/>
      </w:pPr>
      <w:bookmarkStart w:id="10" w:name="_Toc7786255"/>
      <w:bookmarkStart w:id="11" w:name="_Toc90936380"/>
      <w:r>
        <w:t>Roller og ansvar, styringslinjer og virkemidler</w:t>
      </w:r>
      <w:bookmarkEnd w:id="10"/>
      <w:bookmarkEnd w:id="11"/>
      <w:r>
        <w:t xml:space="preserve"> </w:t>
      </w:r>
    </w:p>
    <w:p w14:paraId="3BB82759" w14:textId="6E342DE9" w:rsidR="00ED7854" w:rsidRDefault="005B1E49" w:rsidP="00A169AC">
      <w:pPr>
        <w:pStyle w:val="Overskrift2"/>
      </w:pPr>
      <w:bookmarkStart w:id="12" w:name="_Toc7786256"/>
      <w:bookmarkStart w:id="13" w:name="_Toc90936381"/>
      <w:r>
        <w:t xml:space="preserve">Grunnleggende prinsipper for </w:t>
      </w:r>
      <w:r w:rsidR="0073147F">
        <w:t>nasjonal</w:t>
      </w:r>
      <w:r w:rsidR="00AF55D7">
        <w:t>t</w:t>
      </w:r>
      <w:r w:rsidR="0073147F">
        <w:t xml:space="preserve"> </w:t>
      </w:r>
      <w:r>
        <w:t xml:space="preserve">arbeid med </w:t>
      </w:r>
      <w:r w:rsidR="0073147F">
        <w:t>samfunnssikkerhet</w:t>
      </w:r>
      <w:bookmarkEnd w:id="12"/>
      <w:bookmarkEnd w:id="13"/>
    </w:p>
    <w:p w14:paraId="69E4D847" w14:textId="73C3414E" w:rsidR="0073147F" w:rsidRPr="009673B5" w:rsidRDefault="009673B5" w:rsidP="0033203C">
      <w:pPr>
        <w:spacing w:after="100" w:afterAutospacing="1" w:line="240" w:lineRule="auto"/>
      </w:pPr>
      <w:r w:rsidRPr="009673B5">
        <w:rPr>
          <w:rFonts w:cstheme="minorHAnsi"/>
        </w:rPr>
        <w:t>Samfunnssikkerhetsarbeidet tar utgangspunkt i verdiene vi skal beskytte, samfunnsfunksjoners sårbarheter, farene og truslene vi står overfor</w:t>
      </w:r>
      <w:r w:rsidR="00B66091">
        <w:rPr>
          <w:rFonts w:cstheme="minorHAnsi"/>
        </w:rPr>
        <w:t>,</w:t>
      </w:r>
      <w:r w:rsidRPr="009673B5">
        <w:rPr>
          <w:rFonts w:cstheme="minorHAnsi"/>
        </w:rPr>
        <w:t xml:space="preserve"> samt vår evne til å forebygge og håndtere. I Norge baseres arbeidet med samfunnssikkerhet på fire grunnleggende prinsipper</w:t>
      </w:r>
      <w:r w:rsidR="00B9390A" w:rsidRPr="009673B5">
        <w:rPr>
          <w:rStyle w:val="skrift-hevet"/>
          <w:sz w:val="22"/>
        </w:rPr>
        <w:footnoteReference w:id="7"/>
      </w:r>
      <w:r w:rsidR="0073147F" w:rsidRPr="009673B5">
        <w:t>:</w:t>
      </w:r>
    </w:p>
    <w:p w14:paraId="0B4A1D59" w14:textId="3A005403" w:rsidR="0073147F" w:rsidRDefault="0D799B3F" w:rsidP="0033203C">
      <w:pPr>
        <w:spacing w:after="100" w:afterAutospacing="1" w:line="240" w:lineRule="auto"/>
      </w:pPr>
      <w:r w:rsidRPr="007B669D">
        <w:rPr>
          <w:rStyle w:val="kursiv"/>
        </w:rPr>
        <w:t>Ansvarsprinsippet,</w:t>
      </w:r>
      <w:r>
        <w:t xml:space="preserve"> som betyr at den organisasjonen som har et ansvar for et fagområde i en normalsituasjon, også har ansvaret for nødvendige beredskapsforberedelser og for å håndtere ekstraordinære hendelser på området.</w:t>
      </w:r>
    </w:p>
    <w:p w14:paraId="355494FB" w14:textId="77777777" w:rsidR="0073147F" w:rsidRPr="0073147F" w:rsidRDefault="0D799B3F" w:rsidP="0033203C">
      <w:pPr>
        <w:spacing w:after="100" w:afterAutospacing="1" w:line="240" w:lineRule="auto"/>
      </w:pPr>
      <w:r w:rsidRPr="007B669D">
        <w:rPr>
          <w:rStyle w:val="kursiv"/>
        </w:rPr>
        <w:t xml:space="preserve">Likhetsprinsippet, </w:t>
      </w:r>
      <w:r>
        <w:t xml:space="preserve">som betyr at den </w:t>
      </w:r>
      <w:r w:rsidRPr="00AA1512">
        <w:rPr>
          <w:iCs/>
        </w:rPr>
        <w:t>organisasjonen</w:t>
      </w:r>
      <w:r>
        <w:t xml:space="preserve"> som skal håndtere en krise, i utgangspunktet er mest mulig lik den daglige </w:t>
      </w:r>
      <w:r w:rsidRPr="00EA23E6">
        <w:rPr>
          <w:iCs/>
        </w:rPr>
        <w:t>organisasjonen</w:t>
      </w:r>
      <w:r>
        <w:t>.</w:t>
      </w:r>
    </w:p>
    <w:p w14:paraId="08E43D20" w14:textId="77777777" w:rsidR="0073147F" w:rsidRDefault="0073147F" w:rsidP="0033203C">
      <w:pPr>
        <w:spacing w:after="100" w:afterAutospacing="1" w:line="240" w:lineRule="auto"/>
      </w:pPr>
      <w:r w:rsidRPr="007B669D">
        <w:rPr>
          <w:rStyle w:val="kursiv"/>
        </w:rPr>
        <w:t>Nærhetsprinsippet,</w:t>
      </w:r>
      <w:r>
        <w:t xml:space="preserve"> som betyr at kriser organisatorisk skal håndteres på lavest mulig nivå.</w:t>
      </w:r>
    </w:p>
    <w:p w14:paraId="3709A33B" w14:textId="61AE2D60" w:rsidR="0073147F" w:rsidRDefault="437BE977" w:rsidP="0033203C">
      <w:pPr>
        <w:spacing w:after="100" w:afterAutospacing="1" w:line="240" w:lineRule="auto"/>
      </w:pPr>
      <w:r w:rsidRPr="007B669D">
        <w:rPr>
          <w:rStyle w:val="kursiv"/>
        </w:rPr>
        <w:t>Samvirkeprinsippet,</w:t>
      </w:r>
      <w:r>
        <w:t xml:space="preserve"> som betyr at alle aktører har et selvstendig ansvar for å sikre </w:t>
      </w:r>
      <w:proofErr w:type="gramStart"/>
      <w:r>
        <w:t>optimalt</w:t>
      </w:r>
      <w:proofErr w:type="gramEnd"/>
      <w:r>
        <w:t xml:space="preserve"> samvirke og samarbeid med relevante aktører i arbeidet med forebygging, beredskap og krisehåndtering.</w:t>
      </w:r>
    </w:p>
    <w:p w14:paraId="720F95A3" w14:textId="0A46A00C" w:rsidR="002054EF" w:rsidRDefault="00841841" w:rsidP="0033203C">
      <w:pPr>
        <w:pStyle w:val="Overskrift2"/>
        <w:spacing w:afterAutospacing="1" w:line="240" w:lineRule="auto"/>
      </w:pPr>
      <w:bookmarkStart w:id="14" w:name="_Toc90936382"/>
      <w:r>
        <w:t>Sikkerhetskultur</w:t>
      </w:r>
      <w:bookmarkEnd w:id="14"/>
    </w:p>
    <w:p w14:paraId="252A756E" w14:textId="43FAC482" w:rsidR="00C02A06" w:rsidRDefault="00C325DF" w:rsidP="009564F6">
      <w:pPr>
        <w:spacing w:after="100" w:afterAutospacing="1"/>
      </w:pPr>
      <w:r>
        <w:t xml:space="preserve">Sikkerhet og beredskap handler først og fremst om mennesker. </w:t>
      </w:r>
      <w:r w:rsidR="00B808D1">
        <w:t xml:space="preserve">Summen </w:t>
      </w:r>
      <w:r w:rsidR="00BC518E">
        <w:t xml:space="preserve">av </w:t>
      </w:r>
      <w:r>
        <w:t>deres</w:t>
      </w:r>
      <w:r w:rsidR="00B808D1">
        <w:t xml:space="preserve"> </w:t>
      </w:r>
      <w:r w:rsidR="00901E1C">
        <w:t>kunnskap</w:t>
      </w:r>
      <w:r w:rsidR="00B808D1">
        <w:t>, handlinger og holdninger til</w:t>
      </w:r>
      <w:r w:rsidR="00901E1C">
        <w:t xml:space="preserve"> sikkerhet utgjør sikkerhetskulturen i en virksomhet.</w:t>
      </w:r>
      <w:r w:rsidR="005B70DD">
        <w:t xml:space="preserve"> </w:t>
      </w:r>
      <w:r w:rsidR="00C02A06">
        <w:t>Alle virksomheter har en sikkerhetskultur. Hvor god den er</w:t>
      </w:r>
      <w:r w:rsidR="00901E1C">
        <w:t>,</w:t>
      </w:r>
      <w:r w:rsidR="00C02A06">
        <w:t xml:space="preserve"> påvirker evnen til å </w:t>
      </w:r>
      <w:r w:rsidR="00B808D1">
        <w:t>styre sikkerheten og håndtere uønskede hendelser.</w:t>
      </w:r>
    </w:p>
    <w:p w14:paraId="06EB04E3" w14:textId="7622201C" w:rsidR="006E2AA7" w:rsidRDefault="00433673" w:rsidP="009564F6">
      <w:pPr>
        <w:spacing w:after="100" w:afterAutospacing="1"/>
      </w:pPr>
      <w:r>
        <w:t xml:space="preserve">Det er et lederansvar å lage </w:t>
      </w:r>
      <w:r w:rsidR="00001842">
        <w:t xml:space="preserve">gode </w:t>
      </w:r>
      <w:r>
        <w:t xml:space="preserve">rammebetingelser og strukturer for </w:t>
      </w:r>
      <w:r w:rsidR="006E2AA7">
        <w:t>arbeidet med sikkerhet og beredskap</w:t>
      </w:r>
      <w:r w:rsidR="009C4798">
        <w:t xml:space="preserve">. Det er også ledernes ansvar å </w:t>
      </w:r>
      <w:r w:rsidR="00005DEF">
        <w:t>motivere medarbeidere til å handle på måter som ivaretar sikkerhet og styrker beredskap</w:t>
      </w:r>
      <w:r>
        <w:t>.</w:t>
      </w:r>
      <w:r w:rsidR="006E2AA7">
        <w:t xml:space="preserve"> Medarbeidere må vite hva som forventes av dem</w:t>
      </w:r>
      <w:r w:rsidR="00BC518E">
        <w:t xml:space="preserve"> </w:t>
      </w:r>
      <w:r w:rsidR="0078433D">
        <w:t>og forstå</w:t>
      </w:r>
      <w:r w:rsidR="006E2AA7">
        <w:t xml:space="preserve"> hvorfor sikkerhetstiltak eksisterer</w:t>
      </w:r>
      <w:r w:rsidR="0001088B">
        <w:t>.</w:t>
      </w:r>
      <w:r w:rsidR="00B808D1">
        <w:t xml:space="preserve"> Det krever opplæring.</w:t>
      </w:r>
      <w:r w:rsidR="0001088B">
        <w:t xml:space="preserve"> </w:t>
      </w:r>
      <w:r w:rsidR="00B808D1">
        <w:t>Medarbeiderne</w:t>
      </w:r>
      <w:r w:rsidR="0001088B">
        <w:t xml:space="preserve"> må</w:t>
      </w:r>
      <w:r w:rsidR="00B808D1">
        <w:t xml:space="preserve"> også</w:t>
      </w:r>
      <w:r w:rsidR="0001088B">
        <w:t xml:space="preserve"> </w:t>
      </w:r>
      <w:proofErr w:type="spellStart"/>
      <w:r w:rsidR="0001088B">
        <w:t>ansvarliggjøres</w:t>
      </w:r>
      <w:proofErr w:type="spellEnd"/>
      <w:r w:rsidR="00B808D1">
        <w:t>,</w:t>
      </w:r>
      <w:r w:rsidR="0001088B">
        <w:t xml:space="preserve"> og samtidig gis trygghet til å melde fra om sikkerhetsmessige forhold som virksomheten bør vite om. </w:t>
      </w:r>
      <w:r w:rsidR="00005DEF">
        <w:t>Det forutsetter at ledere går foran som god</w:t>
      </w:r>
      <w:r w:rsidR="008761A4">
        <w:t>e</w:t>
      </w:r>
      <w:r w:rsidR="00005DEF">
        <w:t xml:space="preserve"> eksempl</w:t>
      </w:r>
      <w:r w:rsidR="008761A4">
        <w:t>er</w:t>
      </w:r>
      <w:r w:rsidR="00005DEF">
        <w:t>. På den måten kan virksomheten skape god sikkerhetskultur.</w:t>
      </w:r>
      <w:r>
        <w:t xml:space="preserve"> </w:t>
      </w:r>
      <w:r w:rsidR="006E2AA7">
        <w:t xml:space="preserve">God sikkerhetskultur </w:t>
      </w:r>
      <w:r w:rsidR="0001088B">
        <w:t xml:space="preserve">kjennetegnes </w:t>
      </w:r>
      <w:r w:rsidR="00BC518E">
        <w:t xml:space="preserve">av </w:t>
      </w:r>
      <w:r w:rsidR="0001088B">
        <w:t xml:space="preserve">at </w:t>
      </w:r>
      <w:r w:rsidR="006E2AA7">
        <w:t xml:space="preserve">virksomhetens sikkerhetstiltak ivaretas av </w:t>
      </w:r>
      <w:r w:rsidR="00BC518E">
        <w:t xml:space="preserve">ledere og </w:t>
      </w:r>
      <w:r w:rsidR="006E2AA7">
        <w:t>medar</w:t>
      </w:r>
      <w:r w:rsidR="00BC518E">
        <w:t>b</w:t>
      </w:r>
      <w:r w:rsidR="006E2AA7">
        <w:t>eidere</w:t>
      </w:r>
      <w:r w:rsidR="0001088B">
        <w:t xml:space="preserve">, sikkerhetstruende hendelser rapporteres og læring prioriteres.  </w:t>
      </w:r>
      <w:r w:rsidR="006E2AA7">
        <w:t xml:space="preserve"> </w:t>
      </w:r>
    </w:p>
    <w:p w14:paraId="06BAB049" w14:textId="33939D03" w:rsidR="00B91EF4" w:rsidRDefault="00B808D1" w:rsidP="009564F6">
      <w:pPr>
        <w:spacing w:after="100" w:afterAutospacing="1"/>
      </w:pPr>
      <w:r>
        <w:lastRenderedPageBreak/>
        <w:t>Forsvarlig</w:t>
      </w:r>
      <w:r w:rsidR="00433673">
        <w:t xml:space="preserve"> </w:t>
      </w:r>
      <w:r w:rsidR="0001088B">
        <w:t xml:space="preserve">sikkerhet og beredskap </w:t>
      </w:r>
      <w:r>
        <w:t>krever</w:t>
      </w:r>
      <w:r w:rsidR="00433673">
        <w:t xml:space="preserve"> </w:t>
      </w:r>
      <w:r>
        <w:t>velfungerende</w:t>
      </w:r>
      <w:r w:rsidR="00B13194">
        <w:t xml:space="preserve"> </w:t>
      </w:r>
      <w:r w:rsidR="00433673">
        <w:t>samvirke på tvers av aktører</w:t>
      </w:r>
      <w:r w:rsidR="004D39AB">
        <w:t xml:space="preserve"> og sektorer</w:t>
      </w:r>
      <w:r w:rsidR="00EE0A21">
        <w:t xml:space="preserve">. Det </w:t>
      </w:r>
      <w:r>
        <w:t xml:space="preserve">forutsetter </w:t>
      </w:r>
      <w:r w:rsidR="00EE0A21">
        <w:t>respekt for hverandres roller og ansvar, og ikke minst forståelse for at ulike aktører har ulike oppgaver og perspektiver som må hensyntas og veies opp mot hverandre.</w:t>
      </w:r>
    </w:p>
    <w:p w14:paraId="28F448A6" w14:textId="521A9249" w:rsidR="00BA4920" w:rsidRPr="00B91EF4" w:rsidRDefault="00626490" w:rsidP="009564F6">
      <w:r>
        <w:t xml:space="preserve">Kriser kommer </w:t>
      </w:r>
      <w:r w:rsidR="00D45E12">
        <w:t xml:space="preserve">ofte </w:t>
      </w:r>
      <w:r>
        <w:t>ove</w:t>
      </w:r>
      <w:r w:rsidR="009028F4">
        <w:t>r</w:t>
      </w:r>
      <w:r>
        <w:t>raskende</w:t>
      </w:r>
      <w:r w:rsidR="008761A4">
        <w:t>.</w:t>
      </w:r>
      <w:r>
        <w:t xml:space="preserve"> </w:t>
      </w:r>
      <w:r w:rsidR="008761A4">
        <w:t xml:space="preserve">Krisehåndtering </w:t>
      </w:r>
      <w:r w:rsidR="00BA4920">
        <w:t>kr</w:t>
      </w:r>
      <w:r w:rsidR="00557DA4">
        <w:t>ever me</w:t>
      </w:r>
      <w:r w:rsidR="00BA4920">
        <w:t>r</w:t>
      </w:r>
      <w:r w:rsidR="00557DA4">
        <w:t xml:space="preserve"> </w:t>
      </w:r>
      <w:r w:rsidR="00BA4920">
        <w:t xml:space="preserve">av ledere og </w:t>
      </w:r>
      <w:r w:rsidR="008761A4">
        <w:t xml:space="preserve">medarbeidere </w:t>
      </w:r>
      <w:r w:rsidR="00BA4920">
        <w:t xml:space="preserve">enn oppgaveløsning i </w:t>
      </w:r>
      <w:r w:rsidR="008761A4">
        <w:t>daglig drift</w:t>
      </w:r>
      <w:r w:rsidR="00BA4920">
        <w:t xml:space="preserve">. Vurderinger og beslutninger gjøres under større tidspress og med større usikkerhet enn i det daglige. </w:t>
      </w:r>
      <w:r w:rsidR="009C4798" w:rsidRPr="009C4798">
        <w:t xml:space="preserve">Dessuten kan konsekvensene av feil beslutninger være større. </w:t>
      </w:r>
      <w:r w:rsidR="00557DA4" w:rsidRPr="009C4798">
        <w:t>Gode beslutninger under en krise forutsetter erfaring, høy kompetanse og et godt forebyggings- og beredskapsarbeid</w:t>
      </w:r>
      <w:r w:rsidR="00557DA4">
        <w:t xml:space="preserve">. Avklarte ansvarsforhold, god rolleforståelse og gjennomtenkte rutiner er spesielt viktig når hendelsene blir store. </w:t>
      </w:r>
      <w:r w:rsidR="004D39AB">
        <w:t>Det er avgjørende å vite hvem som har ansvar for hvilke oppgaver, og fors</w:t>
      </w:r>
      <w:r>
        <w:t>tå hva dette betyr i ulike situ</w:t>
      </w:r>
      <w:r w:rsidR="004D39AB">
        <w:t>asjoner. God rolleforståelse skapes gjennom praktisk erfaring, trening og øvelser.</w:t>
      </w:r>
    </w:p>
    <w:p w14:paraId="397191EC" w14:textId="40FB4AC4" w:rsidR="0073147F" w:rsidRPr="0073147F" w:rsidRDefault="00B34AFA" w:rsidP="0033203C">
      <w:pPr>
        <w:pStyle w:val="Overskrift2"/>
        <w:spacing w:afterAutospacing="1" w:line="240" w:lineRule="auto"/>
      </w:pPr>
      <w:bookmarkStart w:id="15" w:name="_Toc7786257"/>
      <w:bookmarkStart w:id="16" w:name="_Toc90936383"/>
      <w:r>
        <w:t>Kunnskapsdepartementet</w:t>
      </w:r>
      <w:r w:rsidR="0073147F">
        <w:t>s s</w:t>
      </w:r>
      <w:r w:rsidR="00A41C38">
        <w:t>ektor</w:t>
      </w:r>
      <w:r w:rsidR="0073147F">
        <w:t>ansvar</w:t>
      </w:r>
      <w:bookmarkEnd w:id="15"/>
      <w:r w:rsidR="00A41C38">
        <w:t xml:space="preserve"> for </w:t>
      </w:r>
      <w:r w:rsidR="00267151">
        <w:t>sikkerhet og beredskap</w:t>
      </w:r>
      <w:bookmarkEnd w:id="16"/>
    </w:p>
    <w:p w14:paraId="46667416" w14:textId="0EF01132" w:rsidR="0089444E" w:rsidRDefault="009E4E32" w:rsidP="00766ADC">
      <w:pPr>
        <w:spacing w:after="100" w:afterAutospacing="1"/>
      </w:pPr>
      <w:r>
        <w:t>S</w:t>
      </w:r>
      <w:r w:rsidR="73820B6F">
        <w:t>amfunnssikkerhetsinstruksen</w:t>
      </w:r>
      <w:r>
        <w:t xml:space="preserve"> </w:t>
      </w:r>
      <w:r w:rsidR="00F4757B">
        <w:t xml:space="preserve">fastslår at </w:t>
      </w:r>
      <w:r w:rsidR="00F4757B">
        <w:rPr>
          <w:shd w:val="clear" w:color="auto" w:fill="FFFFFF"/>
        </w:rPr>
        <w:t>det enkelte departement har ansvar for samfunnssikkerhet i egen sektor</w:t>
      </w:r>
      <w:r w:rsidR="00524BF5">
        <w:rPr>
          <w:shd w:val="clear" w:color="auto" w:fill="FFFFFF"/>
        </w:rPr>
        <w:t>.</w:t>
      </w:r>
      <w:r>
        <w:rPr>
          <w:shd w:val="clear" w:color="auto" w:fill="FFFFFF"/>
        </w:rPr>
        <w:t xml:space="preserve"> </w:t>
      </w:r>
      <w:r w:rsidR="005C6EA4">
        <w:rPr>
          <w:shd w:val="clear" w:color="auto" w:fill="FFFFFF"/>
        </w:rPr>
        <w:t>Dette innebærer et ansvar for arbeid med forebygging, beredskap og krisehåndtering</w:t>
      </w:r>
      <w:r w:rsidR="008445E9">
        <w:t xml:space="preserve">. </w:t>
      </w:r>
      <w:r w:rsidR="0089187C">
        <w:t>Ansvaret er av overordnet art</w:t>
      </w:r>
      <w:r w:rsidR="00524BF5">
        <w:t>, samtidig skal departementene vurdere, beslutte og gjennomføre tiltak for å redusere sårbarhet innenfor hele politikkområdet, også der departementet ikke har direkte styringslinjer.</w:t>
      </w:r>
      <w:r w:rsidR="005C3BBA">
        <w:t xml:space="preserve"> Dette gjøres</w:t>
      </w:r>
      <w:r w:rsidR="0089187C">
        <w:t xml:space="preserve"> </w:t>
      </w:r>
      <w:r w:rsidR="00B34AFA">
        <w:rPr>
          <w:shd w:val="clear" w:color="auto" w:fill="FFFFFF"/>
        </w:rPr>
        <w:t>på bakgrunn av risikoanalyse</w:t>
      </w:r>
      <w:r w:rsidR="00390D56">
        <w:rPr>
          <w:shd w:val="clear" w:color="auto" w:fill="FFFFFF"/>
        </w:rPr>
        <w:t>r</w:t>
      </w:r>
      <w:r w:rsidR="00B34AFA">
        <w:rPr>
          <w:shd w:val="clear" w:color="auto" w:fill="FFFFFF"/>
        </w:rPr>
        <w:t>.</w:t>
      </w:r>
      <w:r w:rsidR="0089187C">
        <w:t xml:space="preserve"> </w:t>
      </w:r>
      <w:r w:rsidR="005C3BBA">
        <w:t xml:space="preserve">Det er den enkelte virksomhet som har det </w:t>
      </w:r>
      <w:r w:rsidR="0089187C">
        <w:t xml:space="preserve">operative ansvaret for </w:t>
      </w:r>
      <w:r w:rsidR="005C3BBA">
        <w:t xml:space="preserve">å ivareta </w:t>
      </w:r>
      <w:r w:rsidR="0089187C">
        <w:t>samfunnssikkerheten ved egen virksomhet.</w:t>
      </w:r>
      <w:r w:rsidR="005C3BBA">
        <w:t xml:space="preserve"> Det følger av ansvars- og nærhetsprinsippet.</w:t>
      </w:r>
      <w:r w:rsidR="00E95397">
        <w:t xml:space="preserve"> </w:t>
      </w:r>
    </w:p>
    <w:p w14:paraId="36623D15" w14:textId="29686E2A" w:rsidR="00D24ADE" w:rsidRDefault="005C3BBA" w:rsidP="00766ADC">
      <w:pPr>
        <w:spacing w:after="100" w:afterAutospacing="1"/>
      </w:pPr>
      <w:r>
        <w:t>Samfunnssikkerhetsi</w:t>
      </w:r>
      <w:r w:rsidR="0D799B3F">
        <w:t xml:space="preserve">nstruksen stiller krav til at arbeidet med samfunnssikkerhet skal være basert på et system for risikostyring, være preget av sammenheng og kontinuitet, og være kunnskaps- og erfaringsbasert. </w:t>
      </w:r>
      <w:r w:rsidR="437BE977">
        <w:t>Hvert departement skal bl</w:t>
      </w:r>
      <w:r w:rsidR="00034BF7">
        <w:t>ant annet</w:t>
      </w:r>
      <w:r w:rsidR="437BE977">
        <w:t xml:space="preserve"> kunne dokumentere at det utarbeider og vedlikeholder systematiske risiko- og sårbarhetsanalyser (ROS-analyser) med grunnlag i vurderinger av hendelser som kan true departementets og sektorens funksjonsevne og sette lov, helse og materielle verdier i fare. På bakgrunn av ROS-analyse</w:t>
      </w:r>
      <w:r w:rsidR="00DD4433">
        <w:t>r</w:t>
      </w:r>
      <w:r w:rsidR="437BE977">
        <w:t xml:space="preserve"> skal departementet vurdere, beslutte og gjennomføre tiltak slik at sårbarheter og svakheter blir redusert. Departementet skal være forberedt på å ivareta krisehåndtering ved hendelser i, eller med konsekvenser for, egen sektor. </w:t>
      </w:r>
    </w:p>
    <w:p w14:paraId="3DE36D9C" w14:textId="09DC632E" w:rsidR="00DC7CA5" w:rsidRDefault="00DC7CA5" w:rsidP="00766ADC">
      <w:pPr>
        <w:spacing w:after="100" w:afterAutospacing="1"/>
      </w:pPr>
      <w:r>
        <w:t xml:space="preserve">Nærhetsprinsippet legges til grunn for krisehåndtering i KDs sektor. Departementets kriseledelse foretar strategiske beslutninger og sørger for at berørte underliggende </w:t>
      </w:r>
      <w:r w:rsidR="0078433D">
        <w:t>virksomheter</w:t>
      </w:r>
      <w:r>
        <w:t xml:space="preserve"> får den støtten og de fullmaktene som trengs. Det forutsetter god situasjonsforståelse og tett dialog med berørte underliggende virksomheter. Det er derfor viktig at varslings- og rapporteringsmekanismer er etablert og øvd. Se</w:t>
      </w:r>
      <w:r w:rsidR="00A24183">
        <w:t xml:space="preserve"> kap.</w:t>
      </w:r>
      <w:r>
        <w:t xml:space="preserve"> </w:t>
      </w:r>
      <w:r w:rsidR="00A24183">
        <w:fldChar w:fldCharType="begin"/>
      </w:r>
      <w:r w:rsidR="00A24183">
        <w:instrText xml:space="preserve"> REF _Ref89197636 \r \h </w:instrText>
      </w:r>
      <w:r w:rsidR="00A24183">
        <w:fldChar w:fldCharType="separate"/>
      </w:r>
      <w:r w:rsidR="00E34C8D">
        <w:t>5.2</w:t>
      </w:r>
      <w:r w:rsidR="00A24183">
        <w:fldChar w:fldCharType="end"/>
      </w:r>
      <w:r w:rsidR="00A24183">
        <w:t xml:space="preserve"> </w:t>
      </w:r>
      <w:r w:rsidR="00293B43">
        <w:t xml:space="preserve">for mer </w:t>
      </w:r>
      <w:r>
        <w:t>om</w:t>
      </w:r>
      <w:r w:rsidR="00293B43">
        <w:t xml:space="preserve"> etablering av</w:t>
      </w:r>
      <w:r>
        <w:t xml:space="preserve"> varslingsrutiner mellom </w:t>
      </w:r>
      <w:r w:rsidR="00A24183">
        <w:t>virksomhetene og departementet</w:t>
      </w:r>
      <w:r>
        <w:t>.</w:t>
      </w:r>
    </w:p>
    <w:p w14:paraId="2656FEDA" w14:textId="58F0D589" w:rsidR="000A074B" w:rsidRDefault="000A074B" w:rsidP="00766ADC">
      <w:pPr>
        <w:spacing w:after="100" w:afterAutospacing="1"/>
      </w:pPr>
      <w:r>
        <w:lastRenderedPageBreak/>
        <w:t>Krisehåndteringen i KD ledes administrativt</w:t>
      </w:r>
      <w:r w:rsidR="00DC7CA5">
        <w:t>, av embetsverket</w:t>
      </w:r>
      <w:r>
        <w:t xml:space="preserve">. Den politiske ledelsen skal til enhver tid være godt orientert om hendelsesforløpet ved en krise. </w:t>
      </w:r>
    </w:p>
    <w:p w14:paraId="4714D10B" w14:textId="307073F6" w:rsidR="00BC58C2" w:rsidRDefault="474D92CF" w:rsidP="00766ADC">
      <w:pPr>
        <w:spacing w:after="100" w:afterAutospacing="1"/>
      </w:pPr>
      <w:r>
        <w:t>For å kunne følge opp kravene i instruksen, må depart</w:t>
      </w:r>
      <w:r w:rsidR="000F72EF">
        <w:t>e</w:t>
      </w:r>
      <w:r>
        <w:t xml:space="preserve">mentet avklare og beskrive departementets politikkområde når det gjelder samfunnssikkerhet. </w:t>
      </w:r>
      <w:r w:rsidR="00DD4433">
        <w:t>Herunder</w:t>
      </w:r>
      <w:r>
        <w:t xml:space="preserve"> må roller, ansvarsområder og oppgaver som har betydning for å ivareta samfun</w:t>
      </w:r>
      <w:r w:rsidR="00B26E2B">
        <w:t>nssikkerheten beskrives. S</w:t>
      </w:r>
      <w:r>
        <w:t xml:space="preserve">tyringsdokumentet </w:t>
      </w:r>
      <w:r w:rsidR="00087733">
        <w:t xml:space="preserve">bidrar til å dokumentere </w:t>
      </w:r>
      <w:r>
        <w:t xml:space="preserve">dette.  </w:t>
      </w:r>
    </w:p>
    <w:p w14:paraId="29863CF5" w14:textId="7B9DBF6A" w:rsidR="00F9511A" w:rsidRDefault="008246AB" w:rsidP="00766ADC">
      <w:r>
        <w:t>KD har ikke hovedansvar for samfunnskritiske funksjoner</w:t>
      </w:r>
      <w:r w:rsidR="00DD4433">
        <w:t>,</w:t>
      </w:r>
      <w:r>
        <w:t xml:space="preserve"> slik disse er definert av JD og </w:t>
      </w:r>
      <w:r w:rsidR="009A081C">
        <w:rPr>
          <w:spacing w:val="-2"/>
        </w:rPr>
        <w:t>Direktoratet for samfunnssikkerhet og beredskap</w:t>
      </w:r>
      <w:r>
        <w:t xml:space="preserve"> </w:t>
      </w:r>
      <w:r w:rsidR="009A081C">
        <w:t>(</w:t>
      </w:r>
      <w:r>
        <w:t>DSB</w:t>
      </w:r>
      <w:r w:rsidR="009A081C">
        <w:t>)</w:t>
      </w:r>
      <w:r w:rsidR="00DD4433">
        <w:t>.</w:t>
      </w:r>
      <w:r>
        <w:rPr>
          <w:rStyle w:val="Fotnotereferanse"/>
        </w:rPr>
        <w:footnoteReference w:id="8"/>
      </w:r>
      <w:r>
        <w:t xml:space="preserve"> </w:t>
      </w:r>
      <w:r w:rsidR="00486CC0">
        <w:t>Samtidig har</w:t>
      </w:r>
      <w:r w:rsidR="00DD4433">
        <w:t xml:space="preserve"> KD</w:t>
      </w:r>
      <w:r>
        <w:t xml:space="preserve"> et omfattende ansvar</w:t>
      </w:r>
      <w:r w:rsidR="00486CC0">
        <w:t xml:space="preserve"> innen samfunnssikkerheten. S</w:t>
      </w:r>
      <w:r>
        <w:t xml:space="preserve">ektoren omfatter store deler av befolkningen og </w:t>
      </w:r>
      <w:r w:rsidR="00486CC0">
        <w:t>består</w:t>
      </w:r>
      <w:r>
        <w:t xml:space="preserve"> et stort mangfold av virksomheter med ulike behov og krav til sikkerhet. </w:t>
      </w:r>
      <w:r w:rsidR="00034BF7">
        <w:t>KD har definert alle de statlige underliggende virksomhetene, hele barnehage- og opplæringssektoren</w:t>
      </w:r>
      <w:r w:rsidR="00D86C77">
        <w:t xml:space="preserve"> </w:t>
      </w:r>
      <w:r w:rsidR="00202BEA">
        <w:t>uavhengig av eierskap</w:t>
      </w:r>
      <w:r w:rsidR="00034BF7">
        <w:t xml:space="preserve">, </w:t>
      </w:r>
      <w:r w:rsidR="00D86C77">
        <w:t>de private høyskolene</w:t>
      </w:r>
      <w:r w:rsidR="00034BF7">
        <w:t xml:space="preserve">, </w:t>
      </w:r>
      <w:r w:rsidR="00304E88">
        <w:t xml:space="preserve">de private fagskolene, </w:t>
      </w:r>
      <w:r w:rsidR="00D86C77">
        <w:t xml:space="preserve">folkehøyskolene, studentsamskipnadene og statsaksjeselskapene innenfor sektoransvaret. </w:t>
      </w:r>
    </w:p>
    <w:p w14:paraId="04A46AE4" w14:textId="4E884BAE" w:rsidR="00BC58C2" w:rsidRDefault="0D799B3F" w:rsidP="00766ADC">
      <w:pPr>
        <w:spacing w:after="100" w:afterAutospacing="1"/>
      </w:pPr>
      <w:r w:rsidRPr="00AD111A">
        <w:t xml:space="preserve">Obligatorisk tiårig grunnskole og høy dekningsgrad i barnehage og videregående opplæring gjør at en svært stor andel av årskullene </w:t>
      </w:r>
      <w:r w:rsidR="00D03D29">
        <w:t>mellom 1</w:t>
      </w:r>
      <w:r w:rsidR="003817F7">
        <w:t xml:space="preserve"> og </w:t>
      </w:r>
      <w:r w:rsidRPr="00AD111A">
        <w:t xml:space="preserve">19 år oppholder seg i barnehage eller skole mange timer daglig. Barnehager, grunnskoler, videregående skoler og lærebedrifter har et ansvar for at barn og unge er trygge der de er. </w:t>
      </w:r>
      <w:r w:rsidR="00486CC0">
        <w:rPr>
          <w:rFonts w:cs="Times New Roman"/>
        </w:rPr>
        <w:t>I</w:t>
      </w:r>
      <w:r w:rsidR="000A40CF" w:rsidRPr="00AD111A">
        <w:rPr>
          <w:rFonts w:cs="Times New Roman"/>
        </w:rPr>
        <w:t>nstitusjone</w:t>
      </w:r>
      <w:r w:rsidR="00486CC0">
        <w:rPr>
          <w:rFonts w:cs="Times New Roman"/>
        </w:rPr>
        <w:t>ne</w:t>
      </w:r>
      <w:r w:rsidR="000A40CF" w:rsidRPr="00AD111A">
        <w:rPr>
          <w:rFonts w:cs="Times New Roman"/>
        </w:rPr>
        <w:t xml:space="preserve"> som gir voksne grunnskoleopplæring </w:t>
      </w:r>
      <w:r w:rsidR="00CF2B8C">
        <w:rPr>
          <w:rFonts w:cs="Times New Roman"/>
        </w:rPr>
        <w:t xml:space="preserve">har </w:t>
      </w:r>
      <w:r w:rsidR="000A40CF" w:rsidRPr="00AD111A">
        <w:rPr>
          <w:rFonts w:cs="Times New Roman"/>
        </w:rPr>
        <w:t>et</w:t>
      </w:r>
      <w:r w:rsidR="00486CC0">
        <w:rPr>
          <w:rFonts w:cs="Times New Roman"/>
        </w:rPr>
        <w:t xml:space="preserve"> tilsvarende</w:t>
      </w:r>
      <w:r w:rsidR="000A40CF" w:rsidRPr="00AD111A">
        <w:rPr>
          <w:rFonts w:cs="Times New Roman"/>
        </w:rPr>
        <w:t xml:space="preserve"> ansvar for tryggheten </w:t>
      </w:r>
      <w:r w:rsidR="00310AE1" w:rsidRPr="00AD111A">
        <w:rPr>
          <w:rFonts w:cs="Times New Roman"/>
        </w:rPr>
        <w:t>til</w:t>
      </w:r>
      <w:r w:rsidR="000A40CF" w:rsidRPr="00AD111A">
        <w:rPr>
          <w:rFonts w:cs="Times New Roman"/>
        </w:rPr>
        <w:t xml:space="preserve"> de voksne elevene.</w:t>
      </w:r>
      <w:r w:rsidR="000A40CF" w:rsidRPr="003817F7">
        <w:rPr>
          <w:rFonts w:cs="Times New Roman"/>
        </w:rPr>
        <w:t xml:space="preserve"> </w:t>
      </w:r>
      <w:r w:rsidR="00486CC0">
        <w:t>U</w:t>
      </w:r>
      <w:r w:rsidR="000A40CF" w:rsidRPr="00AD111A">
        <w:t>niversitetene og høyskolene</w:t>
      </w:r>
      <w:r w:rsidR="00486CC0">
        <w:t xml:space="preserve"> har også</w:t>
      </w:r>
      <w:r w:rsidR="000A40CF" w:rsidRPr="00AD111A">
        <w:t xml:space="preserve"> ansvar for store grupper av studenter og ansatte. </w:t>
      </w:r>
      <w:r w:rsidRPr="00AD111A">
        <w:t xml:space="preserve">Dette handler både om personlig trygghet </w:t>
      </w:r>
      <w:r w:rsidR="00E671F2">
        <w:t>for</w:t>
      </w:r>
      <w:r w:rsidRPr="00AD111A">
        <w:t xml:space="preserve"> liv og h</w:t>
      </w:r>
      <w:r w:rsidR="00472C1B" w:rsidRPr="00AD111A">
        <w:t>else, og om</w:t>
      </w:r>
      <w:r w:rsidR="0088573F">
        <w:t xml:space="preserve"> ivaretagelse av barn og unges personvern i all behandling av personopplysninger.</w:t>
      </w:r>
      <w:r w:rsidR="00472C1B" w:rsidRPr="00AD111A">
        <w:t xml:space="preserve"> </w:t>
      </w:r>
      <w:r w:rsidR="008246AB" w:rsidRPr="00AD111A">
        <w:t>Universitetene, høyskolene</w:t>
      </w:r>
      <w:r w:rsidRPr="00AD111A">
        <w:t xml:space="preserve"> og universitetsmuseene </w:t>
      </w:r>
      <w:r w:rsidR="008246AB" w:rsidRPr="00AD111A">
        <w:t xml:space="preserve">forvalter dessuten </w:t>
      </w:r>
      <w:r w:rsidRPr="00AD111A">
        <w:t>betydelige verdier, som forskningsdata</w:t>
      </w:r>
      <w:r w:rsidR="00FB5880">
        <w:t>,</w:t>
      </w:r>
      <w:r w:rsidRPr="00AD111A">
        <w:t xml:space="preserve"> samlinger</w:t>
      </w:r>
      <w:r w:rsidR="00FB5880">
        <w:t xml:space="preserve"> og </w:t>
      </w:r>
      <w:r w:rsidR="00FB5880" w:rsidRPr="00AD111A">
        <w:t>historiske bygninger</w:t>
      </w:r>
      <w:r w:rsidRPr="00AD111A">
        <w:t>.</w:t>
      </w:r>
      <w:r w:rsidR="004A1CF4" w:rsidRPr="00AD111A">
        <w:t xml:space="preserve"> </w:t>
      </w:r>
    </w:p>
    <w:p w14:paraId="5B24FB48" w14:textId="77777777" w:rsidR="006B65BF" w:rsidRPr="00552D92" w:rsidRDefault="006B65BF" w:rsidP="006B65BF">
      <w:r>
        <w:t xml:space="preserve">Oppsummert har KD ansvaret for </w:t>
      </w:r>
      <w:r w:rsidRPr="0143EA23">
        <w:t>følgende områder</w:t>
      </w:r>
      <w:r>
        <w:t>:</w:t>
      </w:r>
    </w:p>
    <w:p w14:paraId="34C8E4C1" w14:textId="77777777" w:rsidR="006B65BF" w:rsidRPr="000E032C" w:rsidRDefault="006B65BF" w:rsidP="00FA2A1F">
      <w:pPr>
        <w:pStyle w:val="Listeavsnitt"/>
        <w:numPr>
          <w:ilvl w:val="0"/>
          <w:numId w:val="44"/>
        </w:numPr>
        <w:spacing w:line="240" w:lineRule="auto"/>
        <w:ind w:left="714" w:hanging="357"/>
      </w:pPr>
      <w:r>
        <w:t>B</w:t>
      </w:r>
      <w:r w:rsidRPr="000E032C">
        <w:t>arnehager</w:t>
      </w:r>
    </w:p>
    <w:p w14:paraId="19FC93A9" w14:textId="77777777" w:rsidR="006B65BF" w:rsidRPr="00552D92" w:rsidRDefault="006B65BF" w:rsidP="00FA2A1F">
      <w:pPr>
        <w:numPr>
          <w:ilvl w:val="0"/>
          <w:numId w:val="44"/>
        </w:numPr>
        <w:shd w:val="clear" w:color="auto" w:fill="FFFFFF" w:themeFill="background1"/>
        <w:spacing w:after="0" w:line="240" w:lineRule="auto"/>
        <w:ind w:left="714" w:hanging="357"/>
        <w:rPr>
          <w:color w:val="333333"/>
        </w:rPr>
      </w:pPr>
      <w:r w:rsidRPr="77BBB340">
        <w:rPr>
          <w:color w:val="333333"/>
        </w:rPr>
        <w:t>Det 13-årige utdanningsløpet fra grunnskolen til og med videregående opplæring</w:t>
      </w:r>
    </w:p>
    <w:p w14:paraId="09B9822E" w14:textId="77777777" w:rsidR="006B65BF" w:rsidRPr="00552D92" w:rsidRDefault="006B65BF" w:rsidP="00FA2A1F">
      <w:pPr>
        <w:numPr>
          <w:ilvl w:val="0"/>
          <w:numId w:val="44"/>
        </w:numPr>
        <w:shd w:val="clear" w:color="auto" w:fill="FFFFFF" w:themeFill="background1"/>
        <w:spacing w:after="0" w:line="240" w:lineRule="auto"/>
        <w:ind w:left="714" w:hanging="357"/>
        <w:rPr>
          <w:color w:val="333333"/>
        </w:rPr>
      </w:pPr>
      <w:r w:rsidRPr="77BBB340">
        <w:rPr>
          <w:color w:val="333333"/>
        </w:rPr>
        <w:t>Folkehøyskoler </w:t>
      </w:r>
      <w:r w:rsidRPr="77BBB340" w:rsidDel="00157F3B">
        <w:rPr>
          <w:color w:val="333333"/>
        </w:rPr>
        <w:t xml:space="preserve"> </w:t>
      </w:r>
    </w:p>
    <w:p w14:paraId="2CC3D2A3" w14:textId="77777777" w:rsidR="006B65BF" w:rsidRPr="00552D92" w:rsidRDefault="006B65BF" w:rsidP="00FA2A1F">
      <w:pPr>
        <w:numPr>
          <w:ilvl w:val="0"/>
          <w:numId w:val="44"/>
        </w:numPr>
        <w:shd w:val="clear" w:color="auto" w:fill="FFFFFF" w:themeFill="background1"/>
        <w:spacing w:after="0" w:line="240" w:lineRule="auto"/>
        <w:ind w:left="714" w:hanging="357"/>
        <w:rPr>
          <w:color w:val="333333"/>
        </w:rPr>
      </w:pPr>
      <w:r w:rsidRPr="77BBB340">
        <w:rPr>
          <w:color w:val="333333"/>
        </w:rPr>
        <w:t>Høyere utdanning og fagskoleutdanning</w:t>
      </w:r>
    </w:p>
    <w:p w14:paraId="6F748C55" w14:textId="77777777" w:rsidR="006B65BF" w:rsidRPr="00552D92" w:rsidRDefault="006B65BF" w:rsidP="00FA2A1F">
      <w:pPr>
        <w:numPr>
          <w:ilvl w:val="0"/>
          <w:numId w:val="44"/>
        </w:numPr>
        <w:shd w:val="clear" w:color="auto" w:fill="FFFFFF" w:themeFill="background1"/>
        <w:spacing w:after="0" w:line="240" w:lineRule="auto"/>
        <w:ind w:left="714" w:hanging="357"/>
        <w:rPr>
          <w:color w:val="333333"/>
        </w:rPr>
      </w:pPr>
      <w:r w:rsidRPr="77BBB340">
        <w:rPr>
          <w:color w:val="333333"/>
        </w:rPr>
        <w:t>Utdanningsstøtte og bevilgninger til studentvelferd</w:t>
      </w:r>
    </w:p>
    <w:p w14:paraId="65387FE7" w14:textId="77777777" w:rsidR="006B65BF" w:rsidRPr="00552D92" w:rsidRDefault="006B65BF" w:rsidP="00FA2A1F">
      <w:pPr>
        <w:numPr>
          <w:ilvl w:val="0"/>
          <w:numId w:val="44"/>
        </w:numPr>
        <w:shd w:val="clear" w:color="auto" w:fill="FFFFFF" w:themeFill="background1"/>
        <w:spacing w:after="0" w:line="240" w:lineRule="auto"/>
        <w:ind w:left="714" w:hanging="357"/>
        <w:rPr>
          <w:color w:val="333333"/>
        </w:rPr>
      </w:pPr>
      <w:r w:rsidRPr="77BBB340">
        <w:rPr>
          <w:color w:val="333333"/>
        </w:rPr>
        <w:t>Kompetanse</w:t>
      </w:r>
      <w:r>
        <w:rPr>
          <w:color w:val="333333"/>
        </w:rPr>
        <w:t>politikken,</w:t>
      </w:r>
      <w:r w:rsidRPr="77BBB340">
        <w:rPr>
          <w:color w:val="333333"/>
        </w:rPr>
        <w:t xml:space="preserve"> livslang læring</w:t>
      </w:r>
      <w:r>
        <w:rPr>
          <w:color w:val="333333"/>
        </w:rPr>
        <w:t xml:space="preserve"> og grunn- og videregående opplæring for voksne</w:t>
      </w:r>
    </w:p>
    <w:p w14:paraId="39F73124" w14:textId="14A6A675" w:rsidR="006B65BF" w:rsidRPr="00AD111A" w:rsidRDefault="006B65BF" w:rsidP="00BC26BA">
      <w:pPr>
        <w:numPr>
          <w:ilvl w:val="0"/>
          <w:numId w:val="44"/>
        </w:numPr>
        <w:shd w:val="clear" w:color="auto" w:fill="FFFFFF" w:themeFill="background1"/>
        <w:spacing w:after="0" w:line="240" w:lineRule="auto"/>
        <w:ind w:left="714" w:hanging="357"/>
      </w:pPr>
      <w:r w:rsidRPr="77BBB340">
        <w:rPr>
          <w:color w:val="333333"/>
        </w:rPr>
        <w:t>Forskningspolitikken og samordning mellom departementene i utøvelsen av forskningspolitikken</w:t>
      </w:r>
    </w:p>
    <w:p w14:paraId="3058E3FC" w14:textId="32C8487C" w:rsidR="00D86C77" w:rsidRDefault="00E45109" w:rsidP="0021490E">
      <w:pPr>
        <w:spacing w:after="100" w:afterAutospacing="1" w:line="240" w:lineRule="auto"/>
      </w:pPr>
      <w:r>
        <w:lastRenderedPageBreak/>
        <w:t>Heterogeniteten</w:t>
      </w:r>
      <w:r w:rsidR="001730CB">
        <w:t xml:space="preserve"> i</w:t>
      </w:r>
      <w:r w:rsidR="437BE977">
        <w:t xml:space="preserve"> eierskap, styringslinjer, styringsvirkemidler og statlige tilknytningsformer fører til at hva som ligger i utøvelsen av sektoransvaret overfor ulike deler av sektoren varierer stort. Departementet kan instruere de underliggende virksomhetene</w:t>
      </w:r>
      <w:r w:rsidR="001730CB">
        <w:t xml:space="preserve"> i hvordan </w:t>
      </w:r>
      <w:r w:rsidR="437BE977">
        <w:t xml:space="preserve">de skal </w:t>
      </w:r>
      <w:r w:rsidR="001730CB">
        <w:t xml:space="preserve">jobbe med </w:t>
      </w:r>
      <w:r w:rsidR="437BE977">
        <w:t xml:space="preserve">samfunnssikkerhet. Overfor de øvrige delene av sektoren, herunder hele barnehage- og </w:t>
      </w:r>
      <w:r w:rsidR="0054125C">
        <w:t>skole</w:t>
      </w:r>
      <w:r w:rsidR="437BE977">
        <w:t xml:space="preserve">sektoren, har departementet kun pedagogiske virkemidler til rådighet. </w:t>
      </w:r>
      <w:r w:rsidR="008B7D89">
        <w:rPr>
          <w:spacing w:val="-2"/>
        </w:rPr>
        <w:t xml:space="preserve">Departementet oppfordrer </w:t>
      </w:r>
      <w:r w:rsidR="0054125C">
        <w:rPr>
          <w:spacing w:val="-2"/>
        </w:rPr>
        <w:t xml:space="preserve">like fullt </w:t>
      </w:r>
      <w:r w:rsidR="008B7D89">
        <w:rPr>
          <w:spacing w:val="-2"/>
        </w:rPr>
        <w:t>alle virksomheter i sektoren til å arbeide systematisk med s</w:t>
      </w:r>
      <w:r w:rsidR="00B7385D">
        <w:rPr>
          <w:spacing w:val="-2"/>
        </w:rPr>
        <w:t>ikkerhet og beredskap</w:t>
      </w:r>
      <w:r w:rsidR="008B7D89">
        <w:rPr>
          <w:spacing w:val="-2"/>
        </w:rPr>
        <w:t xml:space="preserve"> i tråd med anbefalingene i styringsdokumentet. </w:t>
      </w:r>
    </w:p>
    <w:p w14:paraId="71611C76" w14:textId="289B6956" w:rsidR="00F36E02" w:rsidRDefault="437BE977" w:rsidP="00B85E02">
      <w:pPr>
        <w:spacing w:after="100" w:afterAutospacing="1" w:line="240" w:lineRule="auto"/>
      </w:pPr>
      <w:r>
        <w:t xml:space="preserve">For enkelte virksomhetstyper og aktiviteter er det særlig krevende å definere hva sektoransvaret innebærer. Det gjelder først og fremst statlig eide aksjeselskaper, der </w:t>
      </w:r>
      <w:r w:rsidR="009F6F42">
        <w:t>b</w:t>
      </w:r>
      <w:r w:rsidR="00F9290C">
        <w:t>lant annet</w:t>
      </w:r>
      <w:r w:rsidR="009F6F42">
        <w:t xml:space="preserve"> aksjeloven beskriver rolledeling mellom eier, styre og administrasjon</w:t>
      </w:r>
      <w:r>
        <w:t>, og virksomheter og aktivitet i utlandet.</w:t>
      </w:r>
    </w:p>
    <w:p w14:paraId="77D39448" w14:textId="77777777" w:rsidR="00EC6F17" w:rsidRPr="00ED62B6" w:rsidRDefault="00EC6F17" w:rsidP="00EC6F17">
      <w:pPr>
        <w:pStyle w:val="Undertittel"/>
      </w:pPr>
      <w:r w:rsidRPr="00ED62B6">
        <w:t xml:space="preserve">Aksjeselskaper  </w:t>
      </w:r>
    </w:p>
    <w:p w14:paraId="0AEC97F4" w14:textId="466FC84D" w:rsidR="00EC6F17" w:rsidRPr="00EA23E6" w:rsidRDefault="00EC6F17" w:rsidP="00A75D93">
      <w:pPr>
        <w:spacing w:line="240" w:lineRule="auto"/>
      </w:pPr>
      <w:r w:rsidRPr="00ED62B6">
        <w:t xml:space="preserve">Statsaksjeselskaper er aksjeselskaper der staten eier 100 prosent av aksjene. KD forvalter </w:t>
      </w:r>
      <w:r>
        <w:t xml:space="preserve">per 1.1. 2022 </w:t>
      </w:r>
      <w:r w:rsidRPr="00ED62B6">
        <w:t>det statlige eierskapet i t</w:t>
      </w:r>
      <w:r>
        <w:t>o</w:t>
      </w:r>
      <w:r w:rsidRPr="00ED62B6">
        <w:t xml:space="preserve"> statsaksjeselskaper: Simula Research Laboratory AS</w:t>
      </w:r>
      <w:r>
        <w:t xml:space="preserve"> </w:t>
      </w:r>
      <w:r w:rsidRPr="00ED62B6">
        <w:t xml:space="preserve">og Universitetssenteret på Svalbard AS (UNIS). </w:t>
      </w:r>
      <w:r w:rsidRPr="00EA23E6">
        <w:t xml:space="preserve">I tillegg har de statlige universitetene og høyskolene ulikt eierskap i </w:t>
      </w:r>
      <w:r>
        <w:t>en rekke</w:t>
      </w:r>
      <w:r w:rsidRPr="00EA23E6">
        <w:t xml:space="preserve"> aksjeselskaper. </w:t>
      </w:r>
    </w:p>
    <w:p w14:paraId="348610FC" w14:textId="3925E5D4" w:rsidR="00EC6F17" w:rsidRDefault="00EC6F17" w:rsidP="00A75D93">
      <w:pPr>
        <w:spacing w:line="240" w:lineRule="auto"/>
      </w:pPr>
      <w:r w:rsidRPr="00ED62B6">
        <w:t xml:space="preserve">Ansvaret for forvaltningen av aksjeselskaper ligger til styret til det enkelte selskap. </w:t>
      </w:r>
      <w:r>
        <w:t xml:space="preserve">Styret skal sørge for forsvarlig organisering av virksomheten og føre tilsyn med den daglige ledelsen og selskapets virksomhet </w:t>
      </w:r>
      <w:proofErr w:type="gramStart"/>
      <w:r>
        <w:t>for øvrig</w:t>
      </w:r>
      <w:proofErr w:type="gramEnd"/>
      <w:r>
        <w:t xml:space="preserve">. Gjennom eierstyring i generalforsamlingen utøver departementet som aksjeeier den øverste myndighet i selskapet. Generalforsamlingen bør normalt ikke gripe inn i styrets forvaltning av selskapet. Rammene for eierstyring er ikke til hinder for at staten som eier tar opp forhold som selskapene bør vurdere i tilknytning til sin virksomhet og utvikling. De synspunkter staten gir uttrykk for i slike sammenhenger er å betrakte som innspill til selskapets administrasjon og styre. Styret har ansvar for å forvalte selskapet til beste for eierne, og må foreta de konkrete avveininger og beslutninger. </w:t>
      </w:r>
    </w:p>
    <w:p w14:paraId="1646673F" w14:textId="06E4F4E1" w:rsidR="00EC6F17" w:rsidRDefault="00EC6F17" w:rsidP="00A75D93">
      <w:pPr>
        <w:spacing w:line="240" w:lineRule="auto"/>
      </w:pPr>
      <w:r>
        <w:t>Statsaksjeselskapene inngår i KDs sektoransvar for samfunnssikkerhet, slik dette er definert tidligere i dokumentet, men departementet har i hovedsak pedagogiske virkemidler til rådighet. Når det gjelder de selskapene som universiteter og høyskoler har eierandeler i, vil også de kunne regnes som en del av sektoransvaret. Nivået på oppfølgingen fra departementets side må vurderes i det enkelte tilfellet, basert på flere ulike kriterier, blant annet risiko, vesentlighet, statens andel av eierskapet, hvor mye offentlig tilskudd de får, i hvilken grad de utøver oppgaver på vegne av staten og om aksjeselskapenes virksomhet omfatter ansvar for studenter og ansatte ved statlige institusjoner.</w:t>
      </w:r>
    </w:p>
    <w:p w14:paraId="10154CBC" w14:textId="7A2E0D04" w:rsidR="00F36E02" w:rsidRPr="006E7BF1" w:rsidRDefault="73820B6F" w:rsidP="0033203C">
      <w:pPr>
        <w:pStyle w:val="Undertittel"/>
        <w:spacing w:afterAutospacing="1" w:line="240" w:lineRule="auto"/>
      </w:pPr>
      <w:r>
        <w:t>Virksomhet</w:t>
      </w:r>
      <w:r w:rsidR="00F52CE3">
        <w:t xml:space="preserve"> </w:t>
      </w:r>
      <w:r>
        <w:t>i utlandet</w:t>
      </w:r>
    </w:p>
    <w:p w14:paraId="22F7570F" w14:textId="72959648" w:rsidR="00D44FC9" w:rsidRDefault="73820B6F" w:rsidP="00F52CE3">
      <w:pPr>
        <w:autoSpaceDE w:val="0"/>
        <w:autoSpaceDN w:val="0"/>
        <w:adjustRightInd w:val="0"/>
        <w:spacing w:after="0" w:line="240" w:lineRule="auto"/>
      </w:pPr>
      <w:r>
        <w:t xml:space="preserve">Det er et betydelig antall norske borgere i utlandet som er i en opplæringssituasjon, arbeider med forskning eller er engasjert i annen aktivitet som er knyttet til </w:t>
      </w:r>
      <w:r w:rsidR="00F9290C">
        <w:t xml:space="preserve">KDs </w:t>
      </w:r>
      <w:r>
        <w:t xml:space="preserve">sektor. Utenriksdepartementet </w:t>
      </w:r>
      <w:r w:rsidR="0067542A">
        <w:t>(U</w:t>
      </w:r>
      <w:r w:rsidR="008A3AC2">
        <w:t>D</w:t>
      </w:r>
      <w:r w:rsidR="0067542A">
        <w:t xml:space="preserve">) </w:t>
      </w:r>
      <w:r>
        <w:t xml:space="preserve">har hovedansvaret for </w:t>
      </w:r>
      <w:r w:rsidR="00F52CE3">
        <w:t xml:space="preserve">å </w:t>
      </w:r>
      <w:r>
        <w:t>håndter</w:t>
      </w:r>
      <w:r w:rsidR="00F52CE3">
        <w:t>e</w:t>
      </w:r>
      <w:r>
        <w:t xml:space="preserve"> sivile kriser i utlandet</w:t>
      </w:r>
      <w:r w:rsidR="0067542A">
        <w:t xml:space="preserve"> når nordmenn er rammet</w:t>
      </w:r>
      <w:r>
        <w:t>. U</w:t>
      </w:r>
      <w:r w:rsidR="0067542A">
        <w:t>D</w:t>
      </w:r>
      <w:r>
        <w:t xml:space="preserve"> gir råd og tips på sine landsider og utsteder offisielle reiseråd. </w:t>
      </w:r>
    </w:p>
    <w:p w14:paraId="253E615F" w14:textId="2B971EC4" w:rsidR="00F9290C" w:rsidRDefault="73820B6F" w:rsidP="00F52CE3">
      <w:pPr>
        <w:autoSpaceDE w:val="0"/>
        <w:autoSpaceDN w:val="0"/>
        <w:adjustRightInd w:val="0"/>
        <w:spacing w:after="0" w:line="240" w:lineRule="auto"/>
      </w:pPr>
      <w:r>
        <w:t>Ansvars- og nærhetsprinsippet tilsier at den enkelte virksomhet har ansvar for å etablere egne forebyggende tiltak og for beredskapsplanlegging som skal ivareta elever og studenters sikkerhet i ut</w:t>
      </w:r>
      <w:r>
        <w:lastRenderedPageBreak/>
        <w:t xml:space="preserve">landet. </w:t>
      </w:r>
      <w:r w:rsidR="00F52CE3" w:rsidRPr="00D44FC9">
        <w:rPr>
          <w:rFonts w:cs="Open Sans"/>
        </w:rPr>
        <w:t xml:space="preserve">Studenter i utlandet er en sammensatt gruppe som blant annet omfatter studenter på utvekslingsavtaler mellom norske og utenlandske universiteter og høyskoler. En annen gruppe er studenter som er på studiereise, </w:t>
      </w:r>
      <w:r w:rsidR="00D44FC9" w:rsidRPr="00D44FC9">
        <w:rPr>
          <w:rFonts w:cs="Open Sans"/>
        </w:rPr>
        <w:t xml:space="preserve">og studenter/forskere på </w:t>
      </w:r>
      <w:r w:rsidR="00F52CE3" w:rsidRPr="00D44FC9">
        <w:rPr>
          <w:rFonts w:cs="Open Sans"/>
        </w:rPr>
        <w:t>felt</w:t>
      </w:r>
      <w:r w:rsidR="00D44FC9" w:rsidRPr="00D44FC9">
        <w:rPr>
          <w:rFonts w:cs="Open Sans"/>
        </w:rPr>
        <w:t>-</w:t>
      </w:r>
      <w:r w:rsidR="00F52CE3" w:rsidRPr="00D44FC9">
        <w:rPr>
          <w:rFonts w:cs="Open Sans"/>
        </w:rPr>
        <w:t xml:space="preserve"> eller praksisarbeid i utlandet i regi av en norsk høyere utdanningsinstitusjon.</w:t>
      </w:r>
      <w:r w:rsidR="00D44FC9" w:rsidRPr="00D44FC9">
        <w:rPr>
          <w:rFonts w:cs="Open Sans"/>
        </w:rPr>
        <w:t xml:space="preserve"> Disse inngår i KDs sektoransvar. Studenter som i egen</w:t>
      </w:r>
      <w:r w:rsidR="00735D50">
        <w:rPr>
          <w:rFonts w:cs="Open Sans"/>
        </w:rPr>
        <w:t xml:space="preserve"> </w:t>
      </w:r>
      <w:r w:rsidR="00D44FC9" w:rsidRPr="00D44FC9">
        <w:rPr>
          <w:rFonts w:cs="Open Sans"/>
        </w:rPr>
        <w:t>regi studerer ved en utenlan</w:t>
      </w:r>
      <w:r w:rsidR="0082014E">
        <w:rPr>
          <w:rFonts w:cs="Open Sans"/>
        </w:rPr>
        <w:t>d</w:t>
      </w:r>
      <w:r w:rsidR="00D44FC9" w:rsidRPr="00D44FC9">
        <w:rPr>
          <w:rFonts w:cs="Open Sans"/>
        </w:rPr>
        <w:t>sk institusjon faller ikke innunder dette ansvare</w:t>
      </w:r>
      <w:r w:rsidR="00735D50">
        <w:rPr>
          <w:rFonts w:cs="Open Sans"/>
        </w:rPr>
        <w:t>t</w:t>
      </w:r>
      <w:r w:rsidR="00D44FC9" w:rsidRPr="00D44FC9">
        <w:rPr>
          <w:rFonts w:cs="Open Sans"/>
        </w:rPr>
        <w:t>.</w:t>
      </w:r>
      <w:r w:rsidR="00D44FC9">
        <w:rPr>
          <w:rFonts w:ascii="TimesNewRomanPSMT" w:hAnsi="TimesNewRomanPSMT" w:cs="TimesNewRomanPSMT"/>
          <w:sz w:val="24"/>
          <w:szCs w:val="24"/>
        </w:rPr>
        <w:t xml:space="preserve"> </w:t>
      </w:r>
      <w:r w:rsidR="00F9290C">
        <w:t xml:space="preserve">Se </w:t>
      </w:r>
      <w:proofErr w:type="gramStart"/>
      <w:r w:rsidR="00F9290C">
        <w:t>for øvrig</w:t>
      </w:r>
      <w:proofErr w:type="gramEnd"/>
      <w:r w:rsidR="00F9290C">
        <w:t xml:space="preserve"> </w:t>
      </w:r>
      <w:r w:rsidR="00261AED">
        <w:t>5</w:t>
      </w:r>
      <w:r w:rsidR="00F9290C">
        <w:t xml:space="preserve">.2 </w:t>
      </w:r>
      <w:r w:rsidR="004C66A1">
        <w:t xml:space="preserve">om krise- og beredskapsplanverk </w:t>
      </w:r>
      <w:r w:rsidR="00F9290C">
        <w:t xml:space="preserve">der </w:t>
      </w:r>
      <w:r w:rsidR="0067542A">
        <w:t>vi anbef</w:t>
      </w:r>
      <w:r w:rsidR="00F9290C">
        <w:t>a</w:t>
      </w:r>
      <w:r w:rsidR="0067542A">
        <w:t>l</w:t>
      </w:r>
      <w:r w:rsidR="00F9290C">
        <w:t xml:space="preserve">er at virksomheten vurderer å utarbeide planer for håndtering </w:t>
      </w:r>
      <w:r w:rsidR="0067542A">
        <w:t xml:space="preserve">av </w:t>
      </w:r>
      <w:r w:rsidR="00F9290C">
        <w:t>hendelser som kan ramme studenter</w:t>
      </w:r>
      <w:r w:rsidR="00D44FC9">
        <w:t>/forskere</w:t>
      </w:r>
      <w:r w:rsidR="00F9290C">
        <w:t xml:space="preserve"> i utlandet, </w:t>
      </w:r>
      <w:r w:rsidR="004C66A1">
        <w:t xml:space="preserve">gjerne </w:t>
      </w:r>
      <w:r w:rsidR="00F9290C">
        <w:t>innlemme</w:t>
      </w:r>
      <w:r w:rsidR="004C66A1">
        <w:t>t</w:t>
      </w:r>
      <w:r w:rsidR="00F9290C">
        <w:t xml:space="preserve"> i</w:t>
      </w:r>
      <w:r w:rsidR="00936A32">
        <w:t xml:space="preserve"> </w:t>
      </w:r>
      <w:r w:rsidR="00B33161">
        <w:t>overordnet krise- og beredskapsplanverk</w:t>
      </w:r>
      <w:r w:rsidR="00F9290C">
        <w:t>.</w:t>
      </w:r>
    </w:p>
    <w:p w14:paraId="444E643E" w14:textId="1A3D1B35" w:rsidR="00BC58C2" w:rsidRDefault="00BB0A5D" w:rsidP="00DF6A98">
      <w:pPr>
        <w:pStyle w:val="Overskrift2"/>
      </w:pPr>
      <w:bookmarkStart w:id="17" w:name="_Toc7786260"/>
      <w:bookmarkStart w:id="18" w:name="_Toc90936384"/>
      <w:r>
        <w:t>Kunnskapsd</w:t>
      </w:r>
      <w:r w:rsidR="00713A33">
        <w:t>epartementets styringsvirkemidler</w:t>
      </w:r>
      <w:bookmarkEnd w:id="17"/>
      <w:bookmarkEnd w:id="18"/>
      <w:r w:rsidR="00713A33">
        <w:t xml:space="preserve"> </w:t>
      </w:r>
    </w:p>
    <w:p w14:paraId="3F0EFBDD" w14:textId="1D1A1EB8" w:rsidR="00333E87" w:rsidRDefault="437BE977" w:rsidP="0033203C">
      <w:pPr>
        <w:spacing w:after="100" w:afterAutospacing="1" w:line="240" w:lineRule="auto"/>
      </w:pPr>
      <w:r>
        <w:t xml:space="preserve">Departementets styringsvirkemidler kan deles inn i følgende hovedgrupper (som i praksis ikke trenger å være klart atskilt fra hverandre): juridiske, økonomiske, organisatoriske og pedagogiske. Nedenfor følger en gjennomgang av hvordan departementet kan benytte ulike virkemidler overfor ulike deler av sektoren. </w:t>
      </w:r>
      <w:r w:rsidR="00E45109">
        <w:t>I tillegg kommer eierstyring av heleide aksjeselskaper og selskaper der departementet har dominerende eierinnflytelse.</w:t>
      </w:r>
    </w:p>
    <w:p w14:paraId="0E68887A" w14:textId="77777777" w:rsidR="00BC58C2" w:rsidRPr="00BC58C2" w:rsidRDefault="437BE977" w:rsidP="00FE6BB8">
      <w:pPr>
        <w:pStyle w:val="Undertittel"/>
        <w:spacing w:line="240" w:lineRule="auto"/>
        <w:rPr>
          <w:rStyle w:val="halvfet"/>
        </w:rPr>
      </w:pPr>
      <w:r>
        <w:t>Barnehagesektoren</w:t>
      </w:r>
    </w:p>
    <w:p w14:paraId="00E03F70" w14:textId="617564D8" w:rsidR="00C57CA3" w:rsidRDefault="437BE977" w:rsidP="00FE6BB8">
      <w:pPr>
        <w:spacing w:line="240" w:lineRule="auto"/>
      </w:pPr>
      <w:r>
        <w:t>Barnehageeier har ansvar for at virksomheten drives i samsvar med gjeldende lover og regelverk. Ko</w:t>
      </w:r>
      <w:r w:rsidR="00D21658">
        <w:t>m</w:t>
      </w:r>
      <w:r>
        <w:t xml:space="preserve">munene eier </w:t>
      </w:r>
      <w:r w:rsidR="00BE07DB">
        <w:t>i underkant av</w:t>
      </w:r>
      <w:r>
        <w:t xml:space="preserve"> halvparten av barnehagene, og har </w:t>
      </w:r>
      <w:proofErr w:type="gramStart"/>
      <w:r>
        <w:t>således</w:t>
      </w:r>
      <w:proofErr w:type="gramEnd"/>
      <w:r>
        <w:t xml:space="preserve"> en rolle både som barnehageeier og barnehagemyndighet. Myndighetsoppgavene omfatter alle barnehagene i kommunen, både kommunale og ikke-kommunale</w:t>
      </w:r>
      <w:r w:rsidR="00F7357C">
        <w:t xml:space="preserve">, og innebærer blant annet å føre tilsyn med at barnehager drives i tråd med </w:t>
      </w:r>
      <w:r w:rsidR="00AF2C90">
        <w:t xml:space="preserve">lov og regelverk. </w:t>
      </w:r>
    </w:p>
    <w:p w14:paraId="65FBE9E3" w14:textId="492EA267" w:rsidR="00E073EE" w:rsidRDefault="00454F16" w:rsidP="00FE6BB8">
      <w:pPr>
        <w:spacing w:line="240" w:lineRule="auto"/>
      </w:pPr>
      <w:r>
        <w:t xml:space="preserve">Barnehagens arbeid med beredskap </w:t>
      </w:r>
      <w:r w:rsidR="00C57CA3">
        <w:t xml:space="preserve">er </w:t>
      </w:r>
      <w:r w:rsidDel="00067A84">
        <w:t>reguler</w:t>
      </w:r>
      <w:r w:rsidR="00CA2873" w:rsidDel="00067A84">
        <w:t>t</w:t>
      </w:r>
      <w:r w:rsidDel="00067A84">
        <w:t xml:space="preserve"> i </w:t>
      </w:r>
      <w:r w:rsidR="00BC58C2">
        <w:t>forskrift om miljørettet helsevern i barnehager og skoler</w:t>
      </w:r>
      <w:r w:rsidR="00F80350">
        <w:t xml:space="preserve"> som er en del av Helse- og omsorgsdepartementets (</w:t>
      </w:r>
      <w:proofErr w:type="spellStart"/>
      <w:r w:rsidR="00F80350">
        <w:t>HODs</w:t>
      </w:r>
      <w:proofErr w:type="spellEnd"/>
      <w:r w:rsidR="00F80350">
        <w:t>) regelverk.</w:t>
      </w:r>
      <w:r w:rsidR="00C91C8B">
        <w:rPr>
          <w:rStyle w:val="Fotnotereferanse"/>
        </w:rPr>
        <w:footnoteReference w:id="9"/>
      </w:r>
      <w:r>
        <w:t xml:space="preserve"> </w:t>
      </w:r>
      <w:r w:rsidR="00E073EE" w:rsidRPr="00E073EE">
        <w:rPr>
          <w:rFonts w:cs="Arial"/>
        </w:rPr>
        <w:t>Forskriftens §</w:t>
      </w:r>
      <w:r w:rsidR="004E2A9D">
        <w:rPr>
          <w:rFonts w:cs="Arial"/>
        </w:rPr>
        <w:t xml:space="preserve"> </w:t>
      </w:r>
      <w:r w:rsidR="00E073EE" w:rsidRPr="00E073EE">
        <w:rPr>
          <w:rFonts w:cs="Arial"/>
        </w:rPr>
        <w:t>14</w:t>
      </w:r>
      <w:r w:rsidR="00AA6F85">
        <w:rPr>
          <w:rFonts w:cs="Arial"/>
        </w:rPr>
        <w:t xml:space="preserve"> </w:t>
      </w:r>
      <w:r w:rsidR="00E073EE" w:rsidRPr="00E073EE">
        <w:rPr>
          <w:rFonts w:cs="Arial"/>
        </w:rPr>
        <w:t xml:space="preserve">sier at </w:t>
      </w:r>
      <w:r w:rsidR="00E073EE">
        <w:rPr>
          <w:rFonts w:cs="Arial"/>
        </w:rPr>
        <w:t>virksomhetens</w:t>
      </w:r>
      <w:r w:rsidR="00E073EE" w:rsidRPr="00C722D8">
        <w:rPr>
          <w:rFonts w:cs="Arial"/>
        </w:rPr>
        <w:t xml:space="preserve"> sikkerhets- og beredskapsarbeid skal forebygge at ulykker skjer og </w:t>
      </w:r>
      <w:r w:rsidR="00D10E49">
        <w:rPr>
          <w:rFonts w:cs="Arial"/>
        </w:rPr>
        <w:t xml:space="preserve">begrense konsekvensene </w:t>
      </w:r>
      <w:proofErr w:type="gramStart"/>
      <w:r w:rsidR="00D10E49">
        <w:rPr>
          <w:rFonts w:cs="Arial"/>
        </w:rPr>
        <w:t xml:space="preserve">av </w:t>
      </w:r>
      <w:r w:rsidR="00E073EE" w:rsidRPr="00C722D8">
        <w:rPr>
          <w:rFonts w:cs="Arial"/>
        </w:rPr>
        <w:t xml:space="preserve"> uønskede</w:t>
      </w:r>
      <w:proofErr w:type="gramEnd"/>
      <w:r w:rsidR="00E073EE" w:rsidRPr="00C722D8">
        <w:rPr>
          <w:rFonts w:cs="Arial"/>
        </w:rPr>
        <w:t xml:space="preserve"> hendelser</w:t>
      </w:r>
      <w:r w:rsidR="00E073EE">
        <w:rPr>
          <w:rFonts w:cs="Arial"/>
        </w:rPr>
        <w:t xml:space="preserve"> </w:t>
      </w:r>
      <w:r w:rsidR="00D10E49">
        <w:rPr>
          <w:rFonts w:cs="Arial"/>
        </w:rPr>
        <w:t xml:space="preserve">så mye </w:t>
      </w:r>
      <w:r w:rsidR="00E073EE" w:rsidRPr="00C722D8">
        <w:rPr>
          <w:rFonts w:cs="Arial"/>
        </w:rPr>
        <w:t xml:space="preserve">som mulig. Videre skal arbeidet med sikkerhet og beredskap </w:t>
      </w:r>
      <w:proofErr w:type="gramStart"/>
      <w:r w:rsidR="00E073EE" w:rsidRPr="00C722D8">
        <w:rPr>
          <w:rFonts w:cs="Arial"/>
        </w:rPr>
        <w:t>integreres</w:t>
      </w:r>
      <w:proofErr w:type="gramEnd"/>
      <w:r w:rsidR="00E073EE" w:rsidRPr="00C722D8">
        <w:rPr>
          <w:rFonts w:cs="Arial"/>
        </w:rPr>
        <w:t xml:space="preserve"> i </w:t>
      </w:r>
      <w:r w:rsidR="00E073EE">
        <w:rPr>
          <w:rFonts w:cs="Arial"/>
        </w:rPr>
        <w:t xml:space="preserve">barnehagens </w:t>
      </w:r>
      <w:r w:rsidR="00E073EE" w:rsidRPr="00C722D8">
        <w:rPr>
          <w:rFonts w:cs="Arial"/>
        </w:rPr>
        <w:t>daglige drift</w:t>
      </w:r>
      <w:r w:rsidR="00E073EE">
        <w:rPr>
          <w:rFonts w:ascii="MinionPro-Regular" w:hAnsi="MinionPro-Regular" w:cs="MinionPro-Regular"/>
        </w:rPr>
        <w:t>.</w:t>
      </w:r>
      <w:r w:rsidR="00ED62B6">
        <w:rPr>
          <w:rFonts w:ascii="MinionPro-Regular" w:hAnsi="MinionPro-Regular" w:cs="MinionPro-Regular"/>
        </w:rPr>
        <w:t xml:space="preserve"> </w:t>
      </w:r>
      <w:r>
        <w:t>I</w:t>
      </w:r>
      <w:r w:rsidR="00E073EE">
        <w:t xml:space="preserve"> </w:t>
      </w:r>
      <w:hyperlink r:id="rId12" w:history="1">
        <w:r w:rsidR="00BC58C2">
          <w:rPr>
            <w:rStyle w:val="Hyperkobling"/>
          </w:rPr>
          <w:t>rundskriv I-6/2015</w:t>
        </w:r>
      </w:hyperlink>
      <w:r w:rsidR="00BC58C2">
        <w:t xml:space="preserve"> </w:t>
      </w:r>
      <w:r>
        <w:t xml:space="preserve">er det presisert </w:t>
      </w:r>
      <w:r w:rsidR="00BC58C2">
        <w:t xml:space="preserve">at barnehageeier </w:t>
      </w:r>
      <w:r w:rsidR="00BE07DB">
        <w:t xml:space="preserve">(og skoleeier) </w:t>
      </w:r>
      <w:r w:rsidR="00BC58C2">
        <w:t xml:space="preserve">ved leder av virksomheten </w:t>
      </w:r>
      <w:r w:rsidR="008E072E">
        <w:t xml:space="preserve">også </w:t>
      </w:r>
      <w:r w:rsidR="00BC58C2">
        <w:t xml:space="preserve">plikter å vurdere risiko for alvorlige tilsiktede hendelser, og planlegge beredskap ved virksomheten i henhold til dette risikobildet. </w:t>
      </w:r>
    </w:p>
    <w:p w14:paraId="5B485DA7" w14:textId="1B178ABD" w:rsidR="00BC58C2" w:rsidRDefault="002E7D40" w:rsidP="00FE6BB8">
      <w:pPr>
        <w:spacing w:line="240" w:lineRule="auto"/>
      </w:pPr>
      <w:r>
        <w:t>Kommunen fører t</w:t>
      </w:r>
      <w:r w:rsidR="00BC58C2">
        <w:t xml:space="preserve">ilsyn med barnehagenes </w:t>
      </w:r>
      <w:r w:rsidR="002B1C75">
        <w:t>oppfølging av forskriften</w:t>
      </w:r>
      <w:r w:rsidR="00BC58C2">
        <w:t xml:space="preserve">. </w:t>
      </w:r>
      <w:r w:rsidR="00AA6F85">
        <w:t xml:space="preserve">Statsforvalteren </w:t>
      </w:r>
      <w:r w:rsidR="00BC58C2">
        <w:t>skal føre tilsyn med at kommunen utfører de oppgaver den er pålagt.</w:t>
      </w:r>
      <w:r w:rsidR="00713A33">
        <w:t xml:space="preserve"> </w:t>
      </w:r>
    </w:p>
    <w:p w14:paraId="29A2DC86" w14:textId="09FBE378" w:rsidR="000A0DFF" w:rsidRDefault="0D799B3F" w:rsidP="00FE6BB8">
      <w:pPr>
        <w:spacing w:line="240" w:lineRule="auto"/>
      </w:pPr>
      <w:r>
        <w:t xml:space="preserve">Veiledere i beredskapsarbeid er tilgjengelig på </w:t>
      </w:r>
      <w:hyperlink r:id="rId13" w:history="1">
        <w:r w:rsidR="00536292">
          <w:rPr>
            <w:rStyle w:val="Hyperkobling"/>
          </w:rPr>
          <w:t>udir.no</w:t>
        </w:r>
      </w:hyperlink>
      <w:r w:rsidR="006009E6">
        <w:t xml:space="preserve">, </w:t>
      </w:r>
      <w:hyperlink r:id="rId14" w:history="1">
        <w:r w:rsidR="006009E6" w:rsidRPr="006009E6">
          <w:rPr>
            <w:rStyle w:val="Hyperkobling"/>
          </w:rPr>
          <w:t>dsb.no</w:t>
        </w:r>
      </w:hyperlink>
      <w:r w:rsidR="006009E6">
        <w:t xml:space="preserve"> og </w:t>
      </w:r>
      <w:hyperlink r:id="rId15" w:history="1">
        <w:r w:rsidR="006009E6" w:rsidRPr="006009E6">
          <w:rPr>
            <w:rStyle w:val="Hyperkobling"/>
          </w:rPr>
          <w:t>sikresiden.no</w:t>
        </w:r>
      </w:hyperlink>
      <w:r w:rsidR="006009E6">
        <w:t xml:space="preserve">. </w:t>
      </w:r>
    </w:p>
    <w:p w14:paraId="023DA564" w14:textId="77777777" w:rsidR="00BC58C2" w:rsidRPr="00BC58C2" w:rsidRDefault="73820B6F" w:rsidP="00FE6BB8">
      <w:pPr>
        <w:pStyle w:val="Undertittel"/>
        <w:spacing w:line="240" w:lineRule="auto"/>
      </w:pPr>
      <w:r>
        <w:t>Grunnopplæringssektoren</w:t>
      </w:r>
    </w:p>
    <w:p w14:paraId="11FE9904" w14:textId="7E607714" w:rsidR="00BC58C2" w:rsidRPr="00C976C6" w:rsidRDefault="00BC58C2" w:rsidP="00376E80">
      <w:pPr>
        <w:spacing w:line="240" w:lineRule="auto"/>
      </w:pPr>
      <w:r>
        <w:t>Skoleeier har ansvar for at virksomheten drives i samsvar med gjeldende lover og regelverk. Kommunene eier de offentlige grunnskolene</w:t>
      </w:r>
      <w:r w:rsidR="00C976C6">
        <w:t xml:space="preserve">. </w:t>
      </w:r>
      <w:bookmarkStart w:id="19" w:name="_Hlk90639679"/>
      <w:r w:rsidR="00C976C6">
        <w:t>F</w:t>
      </w:r>
      <w:r>
        <w:t xml:space="preserve">ylkeskommunene eier de </w:t>
      </w:r>
      <w:r w:rsidR="004E5859">
        <w:t xml:space="preserve">offentlige </w:t>
      </w:r>
      <w:r>
        <w:t>videregående skolene</w:t>
      </w:r>
      <w:r w:rsidR="00C976C6">
        <w:t>, foruten de to samiske som er statlige</w:t>
      </w:r>
      <w:r w:rsidR="00B575D5">
        <w:t>,</w:t>
      </w:r>
      <w:r w:rsidR="006256DD">
        <w:t xml:space="preserve"> der</w:t>
      </w:r>
      <w:r w:rsidR="00B575D5">
        <w:t xml:space="preserve"> </w:t>
      </w:r>
      <w:r w:rsidR="00376E80">
        <w:t xml:space="preserve">KD har delegert </w:t>
      </w:r>
      <w:r w:rsidR="006256DD">
        <w:t>etatsstyringsansvaret</w:t>
      </w:r>
      <w:r w:rsidR="006D7FE2">
        <w:t xml:space="preserve"> til</w:t>
      </w:r>
      <w:r w:rsidR="00376E80">
        <w:t xml:space="preserve"> Udir</w:t>
      </w:r>
      <w:r w:rsidR="006256DD">
        <w:t>.</w:t>
      </w:r>
      <w:r w:rsidR="00376E80">
        <w:t xml:space="preserve"> Udir </w:t>
      </w:r>
      <w:r w:rsidR="00376E80">
        <w:lastRenderedPageBreak/>
        <w:t xml:space="preserve">har status som skoleeier for de to </w:t>
      </w:r>
      <w:r w:rsidR="006256DD">
        <w:t xml:space="preserve">samiske videregående </w:t>
      </w:r>
      <w:r w:rsidR="00376E80">
        <w:t>skolene.</w:t>
      </w:r>
      <w:r w:rsidR="006256DD">
        <w:t xml:space="preserve"> </w:t>
      </w:r>
      <w:bookmarkEnd w:id="19"/>
      <w:r>
        <w:t xml:space="preserve">I tillegg </w:t>
      </w:r>
      <w:r w:rsidRPr="00C976C6">
        <w:t xml:space="preserve">kommer private skoleeiere </w:t>
      </w:r>
      <w:r w:rsidR="00731AC7" w:rsidRPr="00C976C6">
        <w:t xml:space="preserve">på begge </w:t>
      </w:r>
      <w:r w:rsidR="005508FC" w:rsidRPr="00C976C6">
        <w:t>skole</w:t>
      </w:r>
      <w:r w:rsidRPr="00C976C6">
        <w:t>nivå</w:t>
      </w:r>
      <w:r w:rsidR="00731AC7" w:rsidRPr="00C976C6">
        <w:t>er</w:t>
      </w:r>
      <w:r w:rsidRPr="00C976C6">
        <w:t>.</w:t>
      </w:r>
      <w:r>
        <w:t xml:space="preserve"> </w:t>
      </w:r>
    </w:p>
    <w:p w14:paraId="6F40DDF5" w14:textId="713241E9" w:rsidR="00BC58C2" w:rsidRDefault="00AA6F85" w:rsidP="00FE6BB8">
      <w:pPr>
        <w:spacing w:line="240" w:lineRule="auto"/>
      </w:pPr>
      <w:r>
        <w:t xml:space="preserve">Statsforvalteren </w:t>
      </w:r>
      <w:r w:rsidR="0D799B3F">
        <w:t xml:space="preserve">veileder, fører tilsyn og behandler klagesaker etter opplæringsloven og friskoleloven. </w:t>
      </w:r>
    </w:p>
    <w:p w14:paraId="09177B4A" w14:textId="49B19CD7" w:rsidR="00E073EE" w:rsidRDefault="0D799B3F" w:rsidP="00FE6BB8">
      <w:pPr>
        <w:spacing w:line="240" w:lineRule="auto"/>
      </w:pPr>
      <w:r>
        <w:t>Skolenes arbeid med beredskap er regulert i forskrift om miljørettet helsevern i barnehager og skoler</w:t>
      </w:r>
      <w:r w:rsidR="00BE07DB">
        <w:t>, jf. avsnittet om barnehagesektoren</w:t>
      </w:r>
      <w:r>
        <w:t xml:space="preserve">. </w:t>
      </w:r>
    </w:p>
    <w:p w14:paraId="268FF6FE" w14:textId="277C1C87" w:rsidR="00BC58C2" w:rsidRDefault="00BC58C2" w:rsidP="00FE6BB8">
      <w:pPr>
        <w:spacing w:line="240" w:lineRule="auto"/>
      </w:pPr>
      <w:r>
        <w:t xml:space="preserve">Tilsyn med skolenes </w:t>
      </w:r>
      <w:r w:rsidR="00FF412D">
        <w:t>oppfølging av forskriften</w:t>
      </w:r>
      <w:r w:rsidR="008E072E">
        <w:t xml:space="preserve"> </w:t>
      </w:r>
      <w:r>
        <w:t>føres av kommune</w:t>
      </w:r>
      <w:r w:rsidR="00223FD8">
        <w:t>n</w:t>
      </w:r>
      <w:r>
        <w:t xml:space="preserve"> </w:t>
      </w:r>
      <w:r w:rsidR="00223FD8">
        <w:t xml:space="preserve">for grunnskoler </w:t>
      </w:r>
      <w:r>
        <w:t xml:space="preserve">og </w:t>
      </w:r>
      <w:r w:rsidR="00223FD8">
        <w:t xml:space="preserve">tilsvarende av fylkeskommunen </w:t>
      </w:r>
      <w:r>
        <w:t xml:space="preserve">for videregående skoler. </w:t>
      </w:r>
      <w:r w:rsidR="00AA6F85">
        <w:t xml:space="preserve">Statsforvalteren </w:t>
      </w:r>
      <w:r>
        <w:t xml:space="preserve">skal føre tilsyn med at kommunen </w:t>
      </w:r>
      <w:r w:rsidR="00223FD8">
        <w:t xml:space="preserve">og fylkeskommunen </w:t>
      </w:r>
      <w:r>
        <w:t>utfører de oppgaver den er pålagt.</w:t>
      </w:r>
      <w:r w:rsidR="00016706">
        <w:t xml:space="preserve"> </w:t>
      </w:r>
    </w:p>
    <w:p w14:paraId="493E6FAD" w14:textId="0CEEBA52" w:rsidR="00A82FE3" w:rsidRDefault="006009E6" w:rsidP="00677905">
      <w:pPr>
        <w:spacing w:line="240" w:lineRule="auto"/>
        <w:rPr>
          <w:color w:val="5A5A5A" w:themeColor="text1" w:themeTint="A5"/>
          <w:spacing w:val="15"/>
        </w:rPr>
      </w:pPr>
      <w:r>
        <w:t xml:space="preserve">Veiledere i beredskapsarbeid er tilgjengelig på </w:t>
      </w:r>
      <w:hyperlink r:id="rId16" w:history="1">
        <w:r>
          <w:rPr>
            <w:rStyle w:val="Hyperkobling"/>
          </w:rPr>
          <w:t>udir.no</w:t>
        </w:r>
      </w:hyperlink>
      <w:r>
        <w:t xml:space="preserve">, </w:t>
      </w:r>
      <w:hyperlink r:id="rId17" w:history="1">
        <w:r w:rsidRPr="006009E6">
          <w:rPr>
            <w:rStyle w:val="Hyperkobling"/>
          </w:rPr>
          <w:t>dsb.no</w:t>
        </w:r>
      </w:hyperlink>
      <w:r>
        <w:t xml:space="preserve"> og </w:t>
      </w:r>
      <w:hyperlink r:id="rId18" w:history="1">
        <w:r w:rsidRPr="006009E6">
          <w:rPr>
            <w:rStyle w:val="Hyperkobling"/>
          </w:rPr>
          <w:t>sikresiden.no</w:t>
        </w:r>
      </w:hyperlink>
      <w:r>
        <w:t xml:space="preserve">. </w:t>
      </w:r>
    </w:p>
    <w:p w14:paraId="50AEA741" w14:textId="22CBD5E8" w:rsidR="007D3746" w:rsidRPr="00BC58C2" w:rsidRDefault="00304E88" w:rsidP="00FE6BB8">
      <w:pPr>
        <w:pStyle w:val="Undertittel"/>
        <w:spacing w:line="240" w:lineRule="auto"/>
      </w:pPr>
      <w:r>
        <w:t>Høyere yrkesfaglig utdanning</w:t>
      </w:r>
    </w:p>
    <w:p w14:paraId="57533F28" w14:textId="4959DA47" w:rsidR="006803FC" w:rsidRDefault="007D3746" w:rsidP="00FE6BB8">
      <w:pPr>
        <w:spacing w:line="240" w:lineRule="auto"/>
      </w:pPr>
      <w:r>
        <w:t>Fagskolene er enten private eller underlagt fylkeskommunene</w:t>
      </w:r>
      <w:r w:rsidR="00AF7464">
        <w:t>. Unntaket er</w:t>
      </w:r>
      <w:r w:rsidR="00AA6F85">
        <w:t xml:space="preserve"> Norges grønne fagskole (VEA)</w:t>
      </w:r>
      <w:r w:rsidR="00AF7464">
        <w:t xml:space="preserve"> som er</w:t>
      </w:r>
      <w:r>
        <w:t xml:space="preserve"> statlig</w:t>
      </w:r>
      <w:r w:rsidR="00AF7464">
        <w:t xml:space="preserve"> </w:t>
      </w:r>
      <w:r>
        <w:t>underlagt KD</w:t>
      </w:r>
      <w:r w:rsidR="00AF7464">
        <w:t>,</w:t>
      </w:r>
      <w:r>
        <w:t xml:space="preserve"> og</w:t>
      </w:r>
      <w:r w:rsidR="00AF7464">
        <w:t xml:space="preserve"> som dermed</w:t>
      </w:r>
      <w:r>
        <w:t xml:space="preserve"> følger den samme styringslinjen som andre statlige utdanningsinstitusjoner. De fylkeskommunale fagskolene følger samme styringslinje som fylkeskommunale videregående skoler</w:t>
      </w:r>
      <w:r w:rsidR="00AF7464">
        <w:t>.</w:t>
      </w:r>
      <w:r>
        <w:t xml:space="preserve"> </w:t>
      </w:r>
      <w:r w:rsidR="00AF7464">
        <w:t>P</w:t>
      </w:r>
      <w:r>
        <w:t>rivate fagskole</w:t>
      </w:r>
      <w:r w:rsidR="00AF7464">
        <w:t>r</w:t>
      </w:r>
      <w:r>
        <w:t xml:space="preserve"> styres </w:t>
      </w:r>
      <w:r w:rsidR="00AF7464">
        <w:t xml:space="preserve">ikke </w:t>
      </w:r>
      <w:r>
        <w:t xml:space="preserve">utover de krav som følger av </w:t>
      </w:r>
      <w:proofErr w:type="spellStart"/>
      <w:r>
        <w:t>tilskuddsbrev</w:t>
      </w:r>
      <w:r w:rsidR="00DF6A98">
        <w:t>ene</w:t>
      </w:r>
      <w:proofErr w:type="spellEnd"/>
      <w:r>
        <w:t xml:space="preserve">. </w:t>
      </w:r>
    </w:p>
    <w:p w14:paraId="5103FE7C" w14:textId="398E841A" w:rsidR="006803FC" w:rsidRDefault="006803FC" w:rsidP="00FE6BB8">
      <w:pPr>
        <w:spacing w:line="240" w:lineRule="auto"/>
      </w:pPr>
      <w:r>
        <w:t xml:space="preserve">Fylkeskommunen fører tilsyn med de fylkeskommunale fagskolene og NOKUT med de private fagskolene. </w:t>
      </w:r>
    </w:p>
    <w:p w14:paraId="2146A8AD" w14:textId="762DD3A3" w:rsidR="006803FC" w:rsidRPr="0033203C" w:rsidRDefault="006803FC" w:rsidP="002C0E4D">
      <w:pPr>
        <w:spacing w:line="240" w:lineRule="auto"/>
      </w:pPr>
      <w:r>
        <w:t>Overfor alle disse virksomhetene er de pedagogiske virkemidlene, i form av veiledninger, møtepla</w:t>
      </w:r>
      <w:r w:rsidR="0033203C">
        <w:t>s</w:t>
      </w:r>
      <w:r>
        <w:t>ser mv. viktige. Se</w:t>
      </w:r>
      <w:r w:rsidR="00C86026">
        <w:t xml:space="preserve"> </w:t>
      </w:r>
      <w:hyperlink r:id="rId19" w:history="1">
        <w:r w:rsidR="00C86026">
          <w:rPr>
            <w:rStyle w:val="Hyperkobling"/>
            <w:spacing w:val="-2"/>
          </w:rPr>
          <w:t>B</w:t>
        </w:r>
        <w:r w:rsidR="00C86026" w:rsidRPr="003244BC">
          <w:rPr>
            <w:rStyle w:val="Hyperkobling"/>
            <w:spacing w:val="-2"/>
          </w:rPr>
          <w:t>eredskapsrådet</w:t>
        </w:r>
      </w:hyperlink>
      <w:r w:rsidR="00C86026">
        <w:t>,</w:t>
      </w:r>
      <w:r w:rsidRPr="73820B6F">
        <w:t xml:space="preserve"> </w:t>
      </w:r>
      <w:hyperlink r:id="rId20" w:history="1">
        <w:r w:rsidR="00C63D12">
          <w:rPr>
            <w:rStyle w:val="Hyperkobling"/>
          </w:rPr>
          <w:t>udir.no</w:t>
        </w:r>
      </w:hyperlink>
      <w:r w:rsidR="00C63D12">
        <w:t xml:space="preserve">, </w:t>
      </w:r>
      <w:hyperlink r:id="rId21" w:history="1">
        <w:r w:rsidR="00C63D12" w:rsidRPr="006009E6">
          <w:rPr>
            <w:rStyle w:val="Hyperkobling"/>
          </w:rPr>
          <w:t>dsb.no</w:t>
        </w:r>
      </w:hyperlink>
      <w:r w:rsidR="00C63D12">
        <w:t xml:space="preserve"> og </w:t>
      </w:r>
      <w:hyperlink r:id="rId22" w:history="1">
        <w:r w:rsidR="00C63D12" w:rsidRPr="006009E6">
          <w:rPr>
            <w:rStyle w:val="Hyperkobling"/>
          </w:rPr>
          <w:t>sikresiden.no</w:t>
        </w:r>
      </w:hyperlink>
      <w:r w:rsidR="00776C33" w:rsidRPr="00776C33">
        <w:rPr>
          <w:rStyle w:val="Hyperkobling"/>
          <w:u w:val="none"/>
        </w:rPr>
        <w:t xml:space="preserve"> </w:t>
      </w:r>
      <w:r w:rsidR="00776C33">
        <w:t>for gode råd og v</w:t>
      </w:r>
      <w:r w:rsidR="004A6D97">
        <w:t>e</w:t>
      </w:r>
      <w:r w:rsidR="000D637D">
        <w:t>i</w:t>
      </w:r>
      <w:r w:rsidR="004A6D97">
        <w:t>ledning</w:t>
      </w:r>
      <w:r w:rsidR="00776C33">
        <w:t>.</w:t>
      </w:r>
    </w:p>
    <w:p w14:paraId="2EC1AF38" w14:textId="4918848F" w:rsidR="006803FC" w:rsidRDefault="006803FC" w:rsidP="00FE6BB8">
      <w:pPr>
        <w:spacing w:line="240" w:lineRule="auto"/>
      </w:pPr>
      <w:r>
        <w:rPr>
          <w:spacing w:val="-2"/>
        </w:rPr>
        <w:t xml:space="preserve">Se </w:t>
      </w:r>
      <w:proofErr w:type="gramStart"/>
      <w:r>
        <w:rPr>
          <w:spacing w:val="-2"/>
        </w:rPr>
        <w:t>for øvrig</w:t>
      </w:r>
      <w:proofErr w:type="gramEnd"/>
      <w:r>
        <w:rPr>
          <w:spacing w:val="-2"/>
        </w:rPr>
        <w:t xml:space="preserve"> også avsnitt </w:t>
      </w:r>
      <w:r w:rsidR="00E15C54">
        <w:rPr>
          <w:spacing w:val="-2"/>
        </w:rPr>
        <w:t>12</w:t>
      </w:r>
      <w:r>
        <w:rPr>
          <w:spacing w:val="-2"/>
        </w:rPr>
        <w:t xml:space="preserve">.3 om </w:t>
      </w:r>
      <w:hyperlink r:id="rId23">
        <w:r w:rsidR="00C86026">
          <w:rPr>
            <w:rStyle w:val="Hyperkobling"/>
            <w:rFonts w:cs="Arial"/>
            <w:color w:val="auto"/>
            <w:u w:val="none"/>
          </w:rPr>
          <w:t>Beredskapsrådet</w:t>
        </w:r>
      </w:hyperlink>
      <w:r w:rsidRPr="00FF62E0">
        <w:rPr>
          <w:spacing w:val="-2"/>
        </w:rPr>
        <w:t>,</w:t>
      </w:r>
      <w:r>
        <w:rPr>
          <w:spacing w:val="-2"/>
        </w:rPr>
        <w:t xml:space="preserve"> der fagskolene er representert</w:t>
      </w:r>
      <w:r w:rsidRPr="73820B6F">
        <w:t xml:space="preserve">. </w:t>
      </w:r>
    </w:p>
    <w:p w14:paraId="7C0332D4" w14:textId="50EDD545" w:rsidR="00BC58C2" w:rsidRPr="00BC58C2" w:rsidRDefault="00BE07DB" w:rsidP="00FE6BB8">
      <w:pPr>
        <w:pStyle w:val="Undertittel"/>
        <w:spacing w:line="240" w:lineRule="auto"/>
      </w:pPr>
      <w:r>
        <w:t>Universiteter og høyskoler</w:t>
      </w:r>
    </w:p>
    <w:p w14:paraId="5E1BD0C6" w14:textId="7585576D" w:rsidR="007D376D" w:rsidRDefault="00BC58C2" w:rsidP="00FE6BB8">
      <w:pPr>
        <w:spacing w:line="240" w:lineRule="auto"/>
      </w:pPr>
      <w:r>
        <w:rPr>
          <w:spacing w:val="-2"/>
        </w:rPr>
        <w:t xml:space="preserve">De statlige høyere utdanningsinstitusjonene er virksomheter med egne styrer med særskilte fullmakter direkte underlagt </w:t>
      </w:r>
      <w:r w:rsidR="001B2FF6">
        <w:rPr>
          <w:spacing w:val="-2"/>
        </w:rPr>
        <w:t>KD</w:t>
      </w:r>
      <w:r>
        <w:rPr>
          <w:spacing w:val="-2"/>
        </w:rPr>
        <w:t xml:space="preserve">. Dette medfører at </w:t>
      </w:r>
      <w:r w:rsidR="001B2FF6">
        <w:t>KD</w:t>
      </w:r>
      <w:r>
        <w:t xml:space="preserve"> </w:t>
      </w:r>
      <w:r>
        <w:rPr>
          <w:spacing w:val="-2"/>
        </w:rPr>
        <w:t xml:space="preserve">har et særskilt ansvar for beredskapen ved disse </w:t>
      </w:r>
      <w:r w:rsidR="00DE647C">
        <w:rPr>
          <w:spacing w:val="-2"/>
        </w:rPr>
        <w:t>virksomhete</w:t>
      </w:r>
      <w:r w:rsidR="00EF02B8">
        <w:rPr>
          <w:spacing w:val="-2"/>
        </w:rPr>
        <w:t>ne</w:t>
      </w:r>
      <w:r w:rsidR="005D25CA">
        <w:rPr>
          <w:spacing w:val="-2"/>
        </w:rPr>
        <w:t>. D</w:t>
      </w:r>
      <w:r w:rsidR="007D376D">
        <w:rPr>
          <w:spacing w:val="-2"/>
        </w:rPr>
        <w:t>epartementet benytter ulike virkemidler i styringen av samfunnssikkerhetsarbeidet ved disse institusjonene og har instruksjonsmyndighet overfor disse</w:t>
      </w:r>
      <w:r w:rsidRPr="73820B6F">
        <w:t xml:space="preserve">. </w:t>
      </w:r>
      <w:r w:rsidR="00FE7799">
        <w:t xml:space="preserve">Mer om hva departementet </w:t>
      </w:r>
      <w:r w:rsidR="00EF02B8">
        <w:t xml:space="preserve">konkret </w:t>
      </w:r>
      <w:r w:rsidR="00FE7799">
        <w:t xml:space="preserve">krever av disse </w:t>
      </w:r>
      <w:r w:rsidR="007D376D">
        <w:t xml:space="preserve">virksomhetene </w:t>
      </w:r>
      <w:r w:rsidR="00FE7799">
        <w:t>følger i kapittel</w:t>
      </w:r>
      <w:r w:rsidR="006803FC">
        <w:t xml:space="preserve"> 7</w:t>
      </w:r>
      <w:r w:rsidR="00FE7799">
        <w:t xml:space="preserve">. </w:t>
      </w:r>
    </w:p>
    <w:p w14:paraId="2BA54828" w14:textId="311E0BFB" w:rsidR="008855F3" w:rsidRDefault="00BC58C2" w:rsidP="00FE6BB8">
      <w:pPr>
        <w:spacing w:line="240" w:lineRule="auto"/>
        <w:rPr>
          <w:spacing w:val="-2"/>
        </w:rPr>
      </w:pPr>
      <w:r>
        <w:rPr>
          <w:spacing w:val="-2"/>
        </w:rPr>
        <w:t xml:space="preserve">For de private høyskolene </w:t>
      </w:r>
      <w:r w:rsidR="007D376D">
        <w:rPr>
          <w:spacing w:val="-2"/>
        </w:rPr>
        <w:t>foreligg</w:t>
      </w:r>
      <w:r>
        <w:rPr>
          <w:spacing w:val="-2"/>
        </w:rPr>
        <w:t>er ikke en direkte styringslinje, men det er en dialog med disse virksomhetene</w:t>
      </w:r>
      <w:r w:rsidR="00F9290C">
        <w:rPr>
          <w:spacing w:val="-2"/>
        </w:rPr>
        <w:t xml:space="preserve"> </w:t>
      </w:r>
      <w:r w:rsidR="00342DFE">
        <w:rPr>
          <w:spacing w:val="-2"/>
        </w:rPr>
        <w:t>blant</w:t>
      </w:r>
      <w:r w:rsidR="00F9290C">
        <w:rPr>
          <w:spacing w:val="-2"/>
        </w:rPr>
        <w:t xml:space="preserve"> annet gjennom Beredskapsrådet</w:t>
      </w:r>
      <w:r w:rsidR="004509DB">
        <w:rPr>
          <w:spacing w:val="-2"/>
        </w:rPr>
        <w:t>. D</w:t>
      </w:r>
      <w:r>
        <w:rPr>
          <w:spacing w:val="-2"/>
        </w:rPr>
        <w:t xml:space="preserve">epartementet oppfordrer </w:t>
      </w:r>
      <w:r w:rsidR="004509DB">
        <w:rPr>
          <w:spacing w:val="-2"/>
        </w:rPr>
        <w:t xml:space="preserve">disse virksomhetene </w:t>
      </w:r>
      <w:r>
        <w:rPr>
          <w:spacing w:val="-2"/>
        </w:rPr>
        <w:t xml:space="preserve">til å arbeide </w:t>
      </w:r>
      <w:r w:rsidR="009E4CB6">
        <w:rPr>
          <w:spacing w:val="-2"/>
        </w:rPr>
        <w:t xml:space="preserve">systematisk </w:t>
      </w:r>
      <w:r>
        <w:rPr>
          <w:spacing w:val="-2"/>
        </w:rPr>
        <w:t>med samfunnssikkerhet</w:t>
      </w:r>
      <w:r w:rsidR="009E4CB6">
        <w:rPr>
          <w:spacing w:val="-2"/>
        </w:rPr>
        <w:t xml:space="preserve"> i tråd med anbefalingene i styringsdokumentet</w:t>
      </w:r>
      <w:r>
        <w:rPr>
          <w:spacing w:val="-2"/>
        </w:rPr>
        <w:t xml:space="preserve">. </w:t>
      </w:r>
    </w:p>
    <w:p w14:paraId="3814C1F0" w14:textId="3A3EEC14" w:rsidR="008855F3" w:rsidRDefault="007D376D" w:rsidP="00FE6BB8">
      <w:pPr>
        <w:spacing w:line="240" w:lineRule="auto"/>
        <w:rPr>
          <w:spacing w:val="-2"/>
        </w:rPr>
      </w:pPr>
      <w:r>
        <w:rPr>
          <w:spacing w:val="-2"/>
        </w:rPr>
        <w:t xml:space="preserve">Også overfor denne gruppen virksomheter er de pedagogiske virkemidlene, i form av veiledninger, møteplasser mv. viktige. </w:t>
      </w:r>
      <w:r w:rsidR="00776C33">
        <w:rPr>
          <w:spacing w:val="-2"/>
        </w:rPr>
        <w:t>Se</w:t>
      </w:r>
      <w:r w:rsidR="003244BC">
        <w:rPr>
          <w:spacing w:val="-2"/>
        </w:rPr>
        <w:t xml:space="preserve"> </w:t>
      </w:r>
      <w:hyperlink r:id="rId24" w:history="1">
        <w:r w:rsidR="00C86026">
          <w:rPr>
            <w:rStyle w:val="Hyperkobling"/>
            <w:spacing w:val="-2"/>
          </w:rPr>
          <w:t>B</w:t>
        </w:r>
        <w:r w:rsidR="003244BC" w:rsidRPr="003244BC">
          <w:rPr>
            <w:rStyle w:val="Hyperkobling"/>
            <w:spacing w:val="-2"/>
          </w:rPr>
          <w:t>eredskapsrådet</w:t>
        </w:r>
      </w:hyperlink>
      <w:r w:rsidR="003244BC">
        <w:rPr>
          <w:spacing w:val="-2"/>
        </w:rPr>
        <w:t>,</w:t>
      </w:r>
      <w:r w:rsidR="009E4CB6">
        <w:rPr>
          <w:spacing w:val="-2"/>
        </w:rPr>
        <w:t xml:space="preserve"> </w:t>
      </w:r>
      <w:hyperlink r:id="rId25" w:history="1">
        <w:r w:rsidR="00C63D12">
          <w:rPr>
            <w:rStyle w:val="Hyperkobling"/>
          </w:rPr>
          <w:t>udir.no</w:t>
        </w:r>
      </w:hyperlink>
      <w:r w:rsidR="00C63D12">
        <w:t xml:space="preserve">, </w:t>
      </w:r>
      <w:hyperlink r:id="rId26" w:history="1">
        <w:r w:rsidR="00C63D12" w:rsidRPr="006009E6">
          <w:rPr>
            <w:rStyle w:val="Hyperkobling"/>
          </w:rPr>
          <w:t>dsb.no</w:t>
        </w:r>
      </w:hyperlink>
      <w:r w:rsidR="00C63D12">
        <w:t xml:space="preserve"> og </w:t>
      </w:r>
      <w:hyperlink r:id="rId27" w:history="1">
        <w:r w:rsidR="00C63D12" w:rsidRPr="006009E6">
          <w:rPr>
            <w:rStyle w:val="Hyperkobling"/>
          </w:rPr>
          <w:t>sikresiden.no</w:t>
        </w:r>
      </w:hyperlink>
      <w:r w:rsidR="00776C33" w:rsidRPr="00776C33">
        <w:rPr>
          <w:rStyle w:val="Hyperkobling"/>
          <w:u w:val="none"/>
        </w:rPr>
        <w:t xml:space="preserve"> </w:t>
      </w:r>
      <w:r w:rsidR="00776C33">
        <w:t>for gode råd og veiledning</w:t>
      </w:r>
      <w:r w:rsidR="005C0B75">
        <w:rPr>
          <w:spacing w:val="-2"/>
        </w:rPr>
        <w:t xml:space="preserve">. </w:t>
      </w:r>
    </w:p>
    <w:p w14:paraId="21C1F6F0" w14:textId="2A2C9B9C" w:rsidR="00BC58C2" w:rsidRPr="005D25CA" w:rsidRDefault="005C0B75" w:rsidP="00FE6BB8">
      <w:pPr>
        <w:spacing w:line="240" w:lineRule="auto"/>
        <w:rPr>
          <w:spacing w:val="-2"/>
        </w:rPr>
      </w:pPr>
      <w:r>
        <w:rPr>
          <w:spacing w:val="-2"/>
        </w:rPr>
        <w:t xml:space="preserve">Se </w:t>
      </w:r>
      <w:proofErr w:type="gramStart"/>
      <w:r>
        <w:rPr>
          <w:spacing w:val="-2"/>
        </w:rPr>
        <w:t>for øvrig</w:t>
      </w:r>
      <w:proofErr w:type="gramEnd"/>
      <w:r>
        <w:rPr>
          <w:spacing w:val="-2"/>
        </w:rPr>
        <w:t xml:space="preserve"> også avsnitt </w:t>
      </w:r>
      <w:r w:rsidR="00E15C54">
        <w:rPr>
          <w:spacing w:val="-2"/>
        </w:rPr>
        <w:t>12</w:t>
      </w:r>
      <w:r w:rsidR="0010312E">
        <w:rPr>
          <w:spacing w:val="-2"/>
        </w:rPr>
        <w:t xml:space="preserve">.3 om Beredskapsrådet, der de private høyskolene er representert. </w:t>
      </w:r>
    </w:p>
    <w:p w14:paraId="7D43C05B" w14:textId="77777777" w:rsidR="00BC58C2" w:rsidRPr="00BC58C2" w:rsidRDefault="437BE977" w:rsidP="00FE6BB8">
      <w:pPr>
        <w:pStyle w:val="Undertittel"/>
        <w:spacing w:line="240" w:lineRule="auto"/>
      </w:pPr>
      <w:r>
        <w:lastRenderedPageBreak/>
        <w:t>Studentsamskipnader</w:t>
      </w:r>
    </w:p>
    <w:p w14:paraId="4AF264FB" w14:textId="1012CD89" w:rsidR="00735A85" w:rsidRPr="00AF55D7" w:rsidRDefault="00735A85" w:rsidP="00FE6BB8">
      <w:pPr>
        <w:spacing w:line="240" w:lineRule="auto"/>
      </w:pPr>
      <w:r w:rsidRPr="00AF55D7">
        <w:t xml:space="preserve">Studentsamskipnadene forvalter studentvelferden på vegne av staten. </w:t>
      </w:r>
      <w:r w:rsidR="00AF55D7">
        <w:t>Ettersom</w:t>
      </w:r>
      <w:r w:rsidRPr="00AF55D7">
        <w:t xml:space="preserve"> samskipnadene er private</w:t>
      </w:r>
      <w:r w:rsidR="00EC1518">
        <w:t xml:space="preserve"> særlovsselskaper</w:t>
      </w:r>
      <w:r w:rsidR="000D637D">
        <w:t>,</w:t>
      </w:r>
      <w:r w:rsidRPr="00AF55D7">
        <w:t xml:space="preserve"> har ikke departementet direkte styring og stiller ikke krav i </w:t>
      </w:r>
      <w:proofErr w:type="spellStart"/>
      <w:r w:rsidRPr="00AF55D7">
        <w:t>tilskuddsbrev</w:t>
      </w:r>
      <w:proofErr w:type="spellEnd"/>
      <w:r w:rsidRPr="00AF55D7">
        <w:t xml:space="preserve"> til arbeidet med samfunnssikkerhet. </w:t>
      </w:r>
      <w:r w:rsidR="000407DA">
        <w:rPr>
          <w:spacing w:val="-2"/>
        </w:rPr>
        <w:t xml:space="preserve">Departementet oppfordrer like fullt </w:t>
      </w:r>
      <w:r w:rsidR="008B7D89">
        <w:rPr>
          <w:spacing w:val="-2"/>
        </w:rPr>
        <w:t>studentsamskipnadene</w:t>
      </w:r>
      <w:r w:rsidR="000407DA">
        <w:rPr>
          <w:spacing w:val="-2"/>
        </w:rPr>
        <w:t xml:space="preserve"> til å arbeide systematisk med samfunnssikkerhet i tråd med anbefalingene i styringsdokumentet.</w:t>
      </w:r>
      <w:r w:rsidRPr="00AF55D7">
        <w:t xml:space="preserve"> </w:t>
      </w:r>
    </w:p>
    <w:p w14:paraId="51A74EBB" w14:textId="0A36A651" w:rsidR="00A205D0" w:rsidRDefault="0010312E" w:rsidP="00FE6BB8">
      <w:pPr>
        <w:spacing w:line="240" w:lineRule="auto"/>
        <w:rPr>
          <w:spacing w:val="-2"/>
        </w:rPr>
      </w:pPr>
      <w:r>
        <w:t xml:space="preserve">Også overfor samskipnadene </w:t>
      </w:r>
      <w:r>
        <w:rPr>
          <w:spacing w:val="-2"/>
        </w:rPr>
        <w:t xml:space="preserve">er de pedagogiske virkemidlene, i form av veiledninger, møteplasser mv. viktige. </w:t>
      </w:r>
      <w:r w:rsidR="00776C33">
        <w:rPr>
          <w:spacing w:val="-2"/>
        </w:rPr>
        <w:t>Se</w:t>
      </w:r>
      <w:r w:rsidR="00C86026">
        <w:rPr>
          <w:spacing w:val="-2"/>
        </w:rPr>
        <w:t xml:space="preserve"> </w:t>
      </w:r>
      <w:hyperlink r:id="rId28" w:history="1">
        <w:r w:rsidR="00C86026">
          <w:rPr>
            <w:rStyle w:val="Hyperkobling"/>
            <w:spacing w:val="-2"/>
          </w:rPr>
          <w:t>B</w:t>
        </w:r>
        <w:r w:rsidR="00C86026" w:rsidRPr="003244BC">
          <w:rPr>
            <w:rStyle w:val="Hyperkobling"/>
            <w:spacing w:val="-2"/>
          </w:rPr>
          <w:t>eredskapsrådet</w:t>
        </w:r>
      </w:hyperlink>
      <w:r w:rsidR="00C86026">
        <w:rPr>
          <w:spacing w:val="-2"/>
        </w:rPr>
        <w:t>,</w:t>
      </w:r>
      <w:r w:rsidR="00776C33" w:rsidRPr="73820B6F">
        <w:t xml:space="preserve"> </w:t>
      </w:r>
      <w:hyperlink r:id="rId29" w:history="1">
        <w:r w:rsidR="00C63D12">
          <w:rPr>
            <w:rStyle w:val="Hyperkobling"/>
          </w:rPr>
          <w:t>udir.no</w:t>
        </w:r>
      </w:hyperlink>
      <w:r w:rsidR="00C63D12">
        <w:t xml:space="preserve">, </w:t>
      </w:r>
      <w:hyperlink r:id="rId30" w:history="1">
        <w:r w:rsidR="00C63D12" w:rsidRPr="006009E6">
          <w:rPr>
            <w:rStyle w:val="Hyperkobling"/>
          </w:rPr>
          <w:t>dsb.no</w:t>
        </w:r>
      </w:hyperlink>
      <w:r w:rsidR="00C63D12">
        <w:t xml:space="preserve"> og </w:t>
      </w:r>
      <w:hyperlink r:id="rId31" w:history="1">
        <w:r w:rsidR="00C63D12" w:rsidRPr="006009E6">
          <w:rPr>
            <w:rStyle w:val="Hyperkobling"/>
          </w:rPr>
          <w:t>sikresiden.no</w:t>
        </w:r>
      </w:hyperlink>
      <w:r w:rsidR="00776C33" w:rsidRPr="00776C33">
        <w:rPr>
          <w:rStyle w:val="Hyperkobling"/>
          <w:u w:val="none"/>
        </w:rPr>
        <w:t xml:space="preserve"> </w:t>
      </w:r>
      <w:r w:rsidR="00776C33">
        <w:t>for gode råd og veiledning</w:t>
      </w:r>
      <w:r w:rsidRPr="73820B6F">
        <w:t xml:space="preserve">. </w:t>
      </w:r>
    </w:p>
    <w:p w14:paraId="2B376AE8" w14:textId="23CDEE87" w:rsidR="00BC58C2" w:rsidRDefault="00F94F53" w:rsidP="00FE6BB8">
      <w:pPr>
        <w:spacing w:line="240" w:lineRule="auto"/>
      </w:pPr>
      <w:r>
        <w:rPr>
          <w:spacing w:val="-2"/>
        </w:rPr>
        <w:t xml:space="preserve">Se </w:t>
      </w:r>
      <w:proofErr w:type="gramStart"/>
      <w:r>
        <w:rPr>
          <w:spacing w:val="-2"/>
        </w:rPr>
        <w:t>for øvrig</w:t>
      </w:r>
      <w:proofErr w:type="gramEnd"/>
      <w:r>
        <w:rPr>
          <w:spacing w:val="-2"/>
        </w:rPr>
        <w:t xml:space="preserve"> </w:t>
      </w:r>
      <w:r w:rsidR="0010312E">
        <w:rPr>
          <w:spacing w:val="-2"/>
        </w:rPr>
        <w:t xml:space="preserve">også </w:t>
      </w:r>
      <w:r w:rsidR="00016706">
        <w:rPr>
          <w:spacing w:val="-2"/>
        </w:rPr>
        <w:t xml:space="preserve">avsnitt </w:t>
      </w:r>
      <w:r w:rsidR="00E15C54">
        <w:rPr>
          <w:spacing w:val="-2"/>
        </w:rPr>
        <w:t>12</w:t>
      </w:r>
      <w:r>
        <w:rPr>
          <w:spacing w:val="-2"/>
        </w:rPr>
        <w:t>.3 om Beredskapsrådet</w:t>
      </w:r>
      <w:r w:rsidR="0010312E">
        <w:rPr>
          <w:spacing w:val="-2"/>
        </w:rPr>
        <w:t>, der studentsamskipnadene er representert</w:t>
      </w:r>
      <w:r w:rsidRPr="73820B6F">
        <w:t>.</w:t>
      </w:r>
    </w:p>
    <w:p w14:paraId="080D05E6" w14:textId="7640F82F" w:rsidR="00BC58C2" w:rsidRPr="00BC58C2" w:rsidRDefault="437BE977" w:rsidP="003C7B89">
      <w:pPr>
        <w:pStyle w:val="Undertittel"/>
        <w:spacing w:after="0" w:line="240" w:lineRule="auto"/>
      </w:pPr>
      <w:r>
        <w:t>Folkehø</w:t>
      </w:r>
      <w:r w:rsidR="001159AE">
        <w:t>g</w:t>
      </w:r>
      <w:r>
        <w:t xml:space="preserve">skoler </w:t>
      </w:r>
    </w:p>
    <w:p w14:paraId="76A80432" w14:textId="534F1A8E" w:rsidR="00BC58C2" w:rsidRDefault="001159AE" w:rsidP="003C7B89">
      <w:pPr>
        <w:spacing w:after="0" w:line="240" w:lineRule="auto"/>
      </w:pPr>
      <w:r>
        <w:t>Hovedandelen av f</w:t>
      </w:r>
      <w:r w:rsidR="437BE977">
        <w:t>olkehø</w:t>
      </w:r>
      <w:r>
        <w:t>g</w:t>
      </w:r>
      <w:r w:rsidR="437BE977">
        <w:t>skole</w:t>
      </w:r>
      <w:r w:rsidR="00D54C5B">
        <w:t>ne</w:t>
      </w:r>
      <w:r w:rsidR="437BE977">
        <w:t xml:space="preserve"> </w:t>
      </w:r>
      <w:r>
        <w:t>har privat eierskap, mens noen få er</w:t>
      </w:r>
      <w:r w:rsidR="437BE977">
        <w:t xml:space="preserve"> fylkeskommunal</w:t>
      </w:r>
      <w:r>
        <w:t>t/kommunalt eide</w:t>
      </w:r>
      <w:r w:rsidR="437BE977">
        <w:t>. Folkehøyskolelovens regulering er ikke detaljert og gir få rettigheter og plikter. Dette har sammenheng med folkehø</w:t>
      </w:r>
      <w:r>
        <w:t>g</w:t>
      </w:r>
      <w:r w:rsidR="437BE977">
        <w:t>skolenes sær</w:t>
      </w:r>
      <w:r>
        <w:t xml:space="preserve">egenhet, at alle skolene skal ha elever i internat og at det </w:t>
      </w:r>
      <w:r w:rsidR="437BE977">
        <w:t xml:space="preserve">gis opplæring </w:t>
      </w:r>
      <w:r>
        <w:t>uten krav om eksamen og sluttkompetanse.</w:t>
      </w:r>
    </w:p>
    <w:p w14:paraId="7393CEFC" w14:textId="1CBAA81C" w:rsidR="00A66313" w:rsidRDefault="001B2FF6" w:rsidP="003C7B89">
      <w:pPr>
        <w:spacing w:after="0" w:line="240" w:lineRule="auto"/>
      </w:pPr>
      <w:r>
        <w:rPr>
          <w:spacing w:val="-2"/>
        </w:rPr>
        <w:t>KD</w:t>
      </w:r>
      <w:r w:rsidR="00BC58C2">
        <w:t xml:space="preserve"> stiller ikke direkte krav til folkehø</w:t>
      </w:r>
      <w:r w:rsidR="001159AE">
        <w:t>g</w:t>
      </w:r>
      <w:r w:rsidR="00BC58C2">
        <w:t>skolenes arbeid med samfunnssikkerhet, men anbefaler at det tas utgangspunkt i veiledningen</w:t>
      </w:r>
      <w:r w:rsidR="008C1F98">
        <w:t>e</w:t>
      </w:r>
      <w:r w:rsidR="00BC58C2">
        <w:t xml:space="preserve"> om beredskapsarbeid som er tilgjengelig på </w:t>
      </w:r>
      <w:proofErr w:type="spellStart"/>
      <w:r w:rsidR="00BC58C2">
        <w:t>U</w:t>
      </w:r>
      <w:r w:rsidR="00A66313">
        <w:t>dirs</w:t>
      </w:r>
      <w:proofErr w:type="spellEnd"/>
      <w:r w:rsidR="00BC58C2" w:rsidRPr="474D92CF">
        <w:t xml:space="preserve"> </w:t>
      </w:r>
      <w:r w:rsidR="00BC58C2">
        <w:t>nettsider</w:t>
      </w:r>
      <w:r w:rsidR="00BC58C2" w:rsidRPr="474D92CF">
        <w:t xml:space="preserve">. </w:t>
      </w:r>
      <w:r w:rsidR="00776C33">
        <w:rPr>
          <w:spacing w:val="-2"/>
        </w:rPr>
        <w:t>Se</w:t>
      </w:r>
      <w:r w:rsidR="00776C33" w:rsidRPr="73820B6F">
        <w:t xml:space="preserve"> </w:t>
      </w:r>
      <w:hyperlink r:id="rId32" w:history="1">
        <w:r w:rsidR="00C63D12">
          <w:rPr>
            <w:rStyle w:val="Hyperkobling"/>
          </w:rPr>
          <w:t>udir.no</w:t>
        </w:r>
      </w:hyperlink>
      <w:r w:rsidR="00C63D12">
        <w:t xml:space="preserve">, </w:t>
      </w:r>
      <w:hyperlink r:id="rId33" w:history="1">
        <w:r w:rsidR="00C63D12" w:rsidRPr="006009E6">
          <w:rPr>
            <w:rStyle w:val="Hyperkobling"/>
          </w:rPr>
          <w:t>dsb.no</w:t>
        </w:r>
      </w:hyperlink>
      <w:r w:rsidR="00C63D12">
        <w:t xml:space="preserve"> og </w:t>
      </w:r>
      <w:hyperlink r:id="rId34" w:history="1">
        <w:r w:rsidR="00C63D12" w:rsidRPr="006009E6">
          <w:rPr>
            <w:rStyle w:val="Hyperkobling"/>
          </w:rPr>
          <w:t>sikresiden.no</w:t>
        </w:r>
      </w:hyperlink>
      <w:r w:rsidR="00776C33" w:rsidRPr="00776C33">
        <w:rPr>
          <w:rStyle w:val="Hyperkobling"/>
          <w:u w:val="none"/>
        </w:rPr>
        <w:t xml:space="preserve"> </w:t>
      </w:r>
      <w:r w:rsidR="00776C33">
        <w:t>for gode råd og veiledning</w:t>
      </w:r>
      <w:r w:rsidR="00A66313" w:rsidRPr="474D92CF">
        <w:t>.</w:t>
      </w:r>
    </w:p>
    <w:p w14:paraId="1AD8AD3C" w14:textId="3FCFEA93" w:rsidR="0058587E" w:rsidRDefault="00016706" w:rsidP="003C7B89">
      <w:pPr>
        <w:spacing w:after="0" w:line="240" w:lineRule="auto"/>
      </w:pPr>
      <w:r>
        <w:rPr>
          <w:spacing w:val="-2"/>
        </w:rPr>
        <w:t xml:space="preserve">Se </w:t>
      </w:r>
      <w:proofErr w:type="gramStart"/>
      <w:r>
        <w:rPr>
          <w:spacing w:val="-2"/>
        </w:rPr>
        <w:t>for øvrig</w:t>
      </w:r>
      <w:proofErr w:type="gramEnd"/>
      <w:r>
        <w:rPr>
          <w:spacing w:val="-2"/>
        </w:rPr>
        <w:t xml:space="preserve"> avsnitt </w:t>
      </w:r>
      <w:r w:rsidR="00E15C54">
        <w:rPr>
          <w:spacing w:val="-2"/>
        </w:rPr>
        <w:t>12</w:t>
      </w:r>
      <w:r w:rsidR="00F94F53">
        <w:rPr>
          <w:spacing w:val="-2"/>
        </w:rPr>
        <w:t>.3 om Beredskapsrådet for UH-sektoren</w:t>
      </w:r>
      <w:r w:rsidR="0010312E">
        <w:rPr>
          <w:spacing w:val="-2"/>
        </w:rPr>
        <w:t>, der folkehø</w:t>
      </w:r>
      <w:r w:rsidR="001159AE">
        <w:rPr>
          <w:spacing w:val="-2"/>
        </w:rPr>
        <w:t>g</w:t>
      </w:r>
      <w:r w:rsidR="0010312E">
        <w:rPr>
          <w:spacing w:val="-2"/>
        </w:rPr>
        <w:t>skolene er representert</w:t>
      </w:r>
      <w:r w:rsidR="00F94F53" w:rsidRPr="73820B6F">
        <w:t>.</w:t>
      </w:r>
    </w:p>
    <w:p w14:paraId="2ABE6D50" w14:textId="28BB2CF6" w:rsidR="00BC58C2" w:rsidRPr="008A6D21" w:rsidRDefault="437BE977" w:rsidP="00DF6A98">
      <w:pPr>
        <w:pStyle w:val="Undertittel"/>
        <w:rPr>
          <w:bCs/>
          <w:szCs w:val="28"/>
        </w:rPr>
      </w:pPr>
      <w:r w:rsidRPr="0058587E">
        <w:t>Øvrige und</w:t>
      </w:r>
      <w:r w:rsidRPr="00DF6A98">
        <w:rPr>
          <w:bCs/>
          <w:szCs w:val="28"/>
        </w:rPr>
        <w:t>erliggende virksomheter</w:t>
      </w:r>
    </w:p>
    <w:p w14:paraId="27E67112" w14:textId="1521EA2A" w:rsidR="00C31D0B" w:rsidRDefault="00BC58C2" w:rsidP="00FE6BB8">
      <w:pPr>
        <w:spacing w:line="240" w:lineRule="auto"/>
      </w:pPr>
      <w:r>
        <w:t>I tillegg til de høyere utdanningsinstitusjonene</w:t>
      </w:r>
      <w:r w:rsidR="008C1F98">
        <w:t>,</w:t>
      </w:r>
      <w:r>
        <w:t xml:space="preserve"> har </w:t>
      </w:r>
      <w:r w:rsidR="001B2FF6">
        <w:t>KD</w:t>
      </w:r>
      <w:r>
        <w:t xml:space="preserve"> </w:t>
      </w:r>
      <w:r w:rsidR="00F30095">
        <w:t>en rekke</w:t>
      </w:r>
      <w:r w:rsidR="008C1F98">
        <w:t xml:space="preserve"> underliggende virksomheter av ulik størrelse, mandat og oppgaver.</w:t>
      </w:r>
      <w:r w:rsidR="00F30095">
        <w:t xml:space="preserve"> </w:t>
      </w:r>
      <w:r w:rsidR="00F30095" w:rsidRPr="00F30095">
        <w:t xml:space="preserve">Se </w:t>
      </w:r>
      <w:hyperlink r:id="rId35" w:history="1">
        <w:r w:rsidR="00F30095" w:rsidRPr="00124352">
          <w:rPr>
            <w:rStyle w:val="Hyperkobling"/>
          </w:rPr>
          <w:t>regjeringen.no</w:t>
        </w:r>
      </w:hyperlink>
      <w:r w:rsidR="00F30095" w:rsidRPr="00F30095">
        <w:t xml:space="preserve"> for liste over de virksomhetene som til enhver tid er underlagt KD</w:t>
      </w:r>
      <w:r w:rsidR="00124352">
        <w:t>.</w:t>
      </w:r>
      <w:r w:rsidR="00F30095">
        <w:t xml:space="preserve"> </w:t>
      </w:r>
      <w:r w:rsidR="001B2FF6">
        <w:rPr>
          <w:spacing w:val="-2"/>
        </w:rPr>
        <w:t>KD</w:t>
      </w:r>
      <w:r>
        <w:t xml:space="preserve"> har særskilt ansvar for </w:t>
      </w:r>
      <w:r w:rsidR="00124352">
        <w:t>samfunnssikkerheten ved</w:t>
      </w:r>
      <w:r>
        <w:t xml:space="preserve"> disse virksomhetene.</w:t>
      </w:r>
      <w:r w:rsidR="00333E87">
        <w:t xml:space="preserve"> </w:t>
      </w:r>
      <w:r w:rsidR="00C31D0B">
        <w:t>D</w:t>
      </w:r>
      <w:r w:rsidR="00C31D0B">
        <w:rPr>
          <w:spacing w:val="-2"/>
        </w:rPr>
        <w:t xml:space="preserve">epartementet benytter ulike former for virkemidler i styringen av samfunnssikkerhetsarbeidet ved disse virksomhetene og har instruksjonsmyndighet overfor dem. </w:t>
      </w:r>
      <w:r w:rsidR="00C31D0B">
        <w:t>Mer om hva departementet krever av disse virksomhetene følger i kapittel</w:t>
      </w:r>
      <w:r w:rsidR="007C7CD7">
        <w:t xml:space="preserve"> 3.</w:t>
      </w:r>
      <w:r w:rsidR="00D87B99">
        <w:t>5</w:t>
      </w:r>
      <w:r w:rsidR="003E6615">
        <w:t>.</w:t>
      </w:r>
      <w:r w:rsidR="00C31D0B">
        <w:t xml:space="preserve"> </w:t>
      </w:r>
    </w:p>
    <w:p w14:paraId="76913595" w14:textId="26BEB10F" w:rsidR="00BC58C2" w:rsidRDefault="00BB0A5D" w:rsidP="003570A4">
      <w:pPr>
        <w:pStyle w:val="Overskrift2"/>
        <w:spacing w:line="240" w:lineRule="auto"/>
      </w:pPr>
      <w:bookmarkStart w:id="20" w:name="_Toc7786261"/>
      <w:bookmarkStart w:id="21" w:name="_Toc90936385"/>
      <w:r>
        <w:t>Kunnskapsdepartementet</w:t>
      </w:r>
      <w:r w:rsidR="00BC58C2">
        <w:t>s oppfølging av underliggende virksomheter</w:t>
      </w:r>
      <w:bookmarkEnd w:id="20"/>
      <w:bookmarkEnd w:id="21"/>
      <w:r w:rsidR="00BC58C2">
        <w:t xml:space="preserve">  </w:t>
      </w:r>
    </w:p>
    <w:p w14:paraId="1F21436E" w14:textId="7E6ADBBD" w:rsidR="00D05031" w:rsidRDefault="437BE977" w:rsidP="00FE6BB8">
      <w:pPr>
        <w:spacing w:line="240" w:lineRule="auto"/>
      </w:pPr>
      <w:r>
        <w:t xml:space="preserve">Nedenfor følger en beskrivelse av hvilke virkemidler KD bruker i styringen av samfunnssikkerhetsarbeidet </w:t>
      </w:r>
      <w:r w:rsidRPr="00A75D93">
        <w:t>ved</w:t>
      </w:r>
      <w:r w:rsidRPr="007B669D">
        <w:rPr>
          <w:rStyle w:val="kursiv"/>
        </w:rPr>
        <w:t xml:space="preserve"> underliggende virksomheter</w:t>
      </w:r>
      <w:r>
        <w:t>. Departementet vil tilpasse virkemiddelbruken til hva som til enhver tid er hensiktsmessig.</w:t>
      </w:r>
    </w:p>
    <w:p w14:paraId="5C9E4091" w14:textId="64BD069A" w:rsidR="004B39CD" w:rsidRPr="003570A4" w:rsidRDefault="73820B6F" w:rsidP="003570A4">
      <w:pPr>
        <w:pStyle w:val="Undertittel"/>
      </w:pPr>
      <w:r w:rsidRPr="003570A4">
        <w:t xml:space="preserve">Fastsettelse av mål for arbeidet med </w:t>
      </w:r>
      <w:r w:rsidR="00B60EDF" w:rsidRPr="003570A4">
        <w:t>s</w:t>
      </w:r>
      <w:r w:rsidR="00B60EDF">
        <w:t>ikkerhet og beredskap</w:t>
      </w:r>
      <w:r w:rsidR="00B60EDF" w:rsidRPr="003570A4">
        <w:t xml:space="preserve"> </w:t>
      </w:r>
    </w:p>
    <w:p w14:paraId="3005733D" w14:textId="419E3911" w:rsidR="00D3603E" w:rsidRDefault="474D92CF" w:rsidP="00FE6BB8">
      <w:pPr>
        <w:spacing w:line="240" w:lineRule="auto"/>
      </w:pPr>
      <w:r>
        <w:t>Samfunnssikkerhetsinstruksen understreker at mål og prioriteringer innen samfunnssikkerhet skal gå fram av departementenes budsjettproposisjoner (</w:t>
      </w:r>
      <w:proofErr w:type="spellStart"/>
      <w:r>
        <w:t>Prop</w:t>
      </w:r>
      <w:proofErr w:type="spellEnd"/>
      <w:r w:rsidR="000F72EF">
        <w:t>.</w:t>
      </w:r>
      <w:r>
        <w:t xml:space="preserve"> 1 S) og at departementene gjennom etatsstyringen forsikrer seg om at de underliggende virksomhetene ivaretar samfunnssikkerheten på en systematisk måte. </w:t>
      </w:r>
    </w:p>
    <w:p w14:paraId="70F27E99" w14:textId="4C86F4BD" w:rsidR="00D3603E" w:rsidRDefault="73820B6F" w:rsidP="00FE6BB8">
      <w:pPr>
        <w:spacing w:line="240" w:lineRule="auto"/>
      </w:pPr>
      <w:r>
        <w:lastRenderedPageBreak/>
        <w:t>Siden budsjettåret 2013-2014 har KDs budsjettproposisjon hatt e</w:t>
      </w:r>
      <w:r w:rsidR="006803FC">
        <w:t>n omtale av samfunnssikkerhetsarbeidet</w:t>
      </w:r>
      <w:r w:rsidR="001B6B93">
        <w:t xml:space="preserve"> der det både rapporteres på spesielt viktige tiltak og orienteres om mål og prioriteringer</w:t>
      </w:r>
      <w:r w:rsidR="006803FC">
        <w:t xml:space="preserve">. </w:t>
      </w:r>
      <w:r>
        <w:t xml:space="preserve"> </w:t>
      </w:r>
    </w:p>
    <w:p w14:paraId="3628BA20" w14:textId="7E073D84" w:rsidR="00D3603E" w:rsidRDefault="0D799B3F" w:rsidP="00FE6BB8">
      <w:pPr>
        <w:spacing w:line="240" w:lineRule="auto"/>
      </w:pPr>
      <w:r>
        <w:t xml:space="preserve">Målsettinger og resultatoppfølging for samfunnssikkerhetsarbeidet har dessuten siden 2011 vært </w:t>
      </w:r>
      <w:proofErr w:type="gramStart"/>
      <w:r>
        <w:t>integrert</w:t>
      </w:r>
      <w:proofErr w:type="gramEnd"/>
      <w:r>
        <w:t xml:space="preserve"> i tidligere versjoner av dette styringsdokumentet. Styringsdokumentet er det viktigste virkemiddelet for å formidle krav som er konstante over en lengre tidsperiode.</w:t>
      </w:r>
      <w:r w:rsidR="00B60EDF">
        <w:t xml:space="preserve"> Med denne utgaven utvides målsetting</w:t>
      </w:r>
      <w:r w:rsidR="00E4450D">
        <w:t>er</w:t>
      </w:r>
      <w:r w:rsidR="00B60EDF">
        <w:t xml:space="preserve"> og </w:t>
      </w:r>
      <w:r w:rsidR="0078433D">
        <w:t>resultatoppfølging</w:t>
      </w:r>
      <w:r w:rsidR="00B60EDF">
        <w:t xml:space="preserve"> til det forebyggende sikkerhetsarbeidet innen nasjonal sikkerhet</w:t>
      </w:r>
      <w:r w:rsidR="00E4450D">
        <w:t xml:space="preserve">, </w:t>
      </w:r>
      <w:r w:rsidR="00B60EDF">
        <w:t>og</w:t>
      </w:r>
      <w:r w:rsidR="00E4450D">
        <w:t xml:space="preserve"> til</w:t>
      </w:r>
      <w:r w:rsidR="00B60EDF">
        <w:t xml:space="preserve"> informasjonssikkerhet og pers</w:t>
      </w:r>
      <w:r w:rsidR="00E4450D">
        <w:t>onvern.</w:t>
      </w:r>
    </w:p>
    <w:p w14:paraId="0DCCA125" w14:textId="615F5A25" w:rsidR="00BC58C2" w:rsidRPr="003570A4" w:rsidRDefault="437BE977" w:rsidP="003570A4">
      <w:pPr>
        <w:pStyle w:val="Undertittel"/>
      </w:pPr>
      <w:r w:rsidRPr="003570A4">
        <w:t>Ordinær styringsdialog</w:t>
      </w:r>
    </w:p>
    <w:p w14:paraId="7BC3D5A7" w14:textId="5D3A69F3" w:rsidR="002758DD" w:rsidRDefault="437BE977" w:rsidP="00FE6BB8">
      <w:pPr>
        <w:spacing w:line="240" w:lineRule="auto"/>
      </w:pPr>
      <w:r>
        <w:t xml:space="preserve">KD </w:t>
      </w:r>
      <w:r w:rsidR="00237025">
        <w:t>følger</w:t>
      </w:r>
      <w:r>
        <w:t xml:space="preserve"> opp spørsmål knyttet til </w:t>
      </w:r>
      <w:r w:rsidR="00E4450D">
        <w:t xml:space="preserve">sikkerhet og beredskap </w:t>
      </w:r>
      <w:r w:rsidR="00237025">
        <w:t>blant annet gjennom</w:t>
      </w:r>
      <w:r>
        <w:t xml:space="preserve"> tildelingsbrev</w:t>
      </w:r>
      <w:r w:rsidR="009B3135">
        <w:t>,</w:t>
      </w:r>
      <w:r w:rsidR="00237025">
        <w:t xml:space="preserve"> </w:t>
      </w:r>
      <w:r>
        <w:t>etatsstyringsmøter</w:t>
      </w:r>
      <w:r w:rsidR="00237025">
        <w:t xml:space="preserve"> og brev med tilbakemelding i tilknytning til den årlige etatsstyringen</w:t>
      </w:r>
      <w:r w:rsidR="00C65C08">
        <w:t xml:space="preserve"> og kontroller</w:t>
      </w:r>
      <w:r w:rsidR="00237025">
        <w:t xml:space="preserve">. </w:t>
      </w:r>
      <w:r>
        <w:t xml:space="preserve">Virksomhetenes økonomi- og virksomhetsinstrukser benyttes også for å understreke virksomhetenes ansvar på dette feltet. I tillegg er dette styringsdokumentet et </w:t>
      </w:r>
      <w:r w:rsidR="00F6568C">
        <w:t xml:space="preserve">viktig </w:t>
      </w:r>
      <w:r>
        <w:t>virkemiddel i styringsdialogen</w:t>
      </w:r>
      <w:r w:rsidR="00F6568C">
        <w:t xml:space="preserve"> rundt </w:t>
      </w:r>
      <w:r w:rsidR="00E4450D">
        <w:t>sikkerhet og beredskap</w:t>
      </w:r>
      <w:r>
        <w:t xml:space="preserve">. I noen tilfeller sendes egne brev med rapporteringskrav til virksomhetene. </w:t>
      </w:r>
    </w:p>
    <w:p w14:paraId="1AA37721" w14:textId="71624475" w:rsidR="00BC58C2" w:rsidRPr="00BC58C2" w:rsidRDefault="000E5806" w:rsidP="00FE6BB8">
      <w:pPr>
        <w:pStyle w:val="Undertittel"/>
        <w:spacing w:line="240" w:lineRule="auto"/>
      </w:pPr>
      <w:r>
        <w:t>K</w:t>
      </w:r>
      <w:r w:rsidR="00896FEE">
        <w:t>ontroll</w:t>
      </w:r>
      <w:r>
        <w:t xml:space="preserve"> </w:t>
      </w:r>
      <w:r w:rsidR="00E4450D">
        <w:t xml:space="preserve">av </w:t>
      </w:r>
      <w:r>
        <w:t>arbeidet med sikkerhet og beredskap</w:t>
      </w:r>
    </w:p>
    <w:p w14:paraId="4A8111DB" w14:textId="3EA42B15" w:rsidR="00C20598" w:rsidRDefault="00735A85" w:rsidP="00FE6BB8">
      <w:pPr>
        <w:spacing w:line="240" w:lineRule="auto"/>
      </w:pPr>
      <w:r>
        <w:t xml:space="preserve">Det gjennomføres </w:t>
      </w:r>
      <w:r w:rsidR="000E5806">
        <w:t>kontroll</w:t>
      </w:r>
      <w:r>
        <w:t xml:space="preserve"> </w:t>
      </w:r>
      <w:r w:rsidR="00E4450D">
        <w:t xml:space="preserve">av arbeidet med sikkerhet og beredskap </w:t>
      </w:r>
      <w:r>
        <w:t xml:space="preserve">ved den enkelte virksomhet. NOKUT har ansvar for </w:t>
      </w:r>
      <w:r w:rsidR="000E5806">
        <w:t xml:space="preserve">kontroll </w:t>
      </w:r>
      <w:r w:rsidR="00E4450D">
        <w:t>av</w:t>
      </w:r>
      <w:r w:rsidR="00A46762">
        <w:t xml:space="preserve"> samfun</w:t>
      </w:r>
      <w:r w:rsidR="0078433D">
        <w:t>n</w:t>
      </w:r>
      <w:r w:rsidR="00A46762">
        <w:t>ssikkerhetsarbeidet i</w:t>
      </w:r>
      <w:r w:rsidR="00E4450D">
        <w:t xml:space="preserve"> </w:t>
      </w:r>
      <w:r>
        <w:t>virksomhetene i</w:t>
      </w:r>
      <w:r w:rsidR="00CF497B">
        <w:t xml:space="preserve"> høyere utdannings- og forsknings</w:t>
      </w:r>
      <w:r>
        <w:t xml:space="preserve">sektoren og rapporterer til departementet. </w:t>
      </w:r>
      <w:r w:rsidR="00B96EB5">
        <w:t>Virksomhetene får</w:t>
      </w:r>
      <w:r w:rsidR="00B877D6">
        <w:t xml:space="preserve"> skriftlig tilbakemelding med eventuelle konkrete oppfølgingspunkter. </w:t>
      </w:r>
      <w:r w:rsidR="00CF497B">
        <w:br/>
      </w:r>
      <w:r w:rsidR="00CF497B">
        <w:br/>
      </w:r>
      <w:r>
        <w:t xml:space="preserve">KD har </w:t>
      </w:r>
      <w:r w:rsidR="000E5806">
        <w:t xml:space="preserve">selv </w:t>
      </w:r>
      <w:r>
        <w:t xml:space="preserve">ansvar for </w:t>
      </w:r>
      <w:r w:rsidR="000E5806">
        <w:t xml:space="preserve">tilsvarende kontroll </w:t>
      </w:r>
      <w:r w:rsidR="00E4450D">
        <w:t xml:space="preserve">av </w:t>
      </w:r>
      <w:r>
        <w:t xml:space="preserve">underliggende virksomheter utenfor </w:t>
      </w:r>
      <w:r w:rsidR="00CF497B">
        <w:t>høyere utdannings- og forsknings</w:t>
      </w:r>
      <w:r>
        <w:t>sektoren</w:t>
      </w:r>
      <w:r w:rsidR="000E5806">
        <w:t>. Som et ledd i dette gjennomfører departementet såk</w:t>
      </w:r>
      <w:r w:rsidR="00366A16">
        <w:t>a</w:t>
      </w:r>
      <w:r w:rsidR="000E5806">
        <w:t xml:space="preserve">lte beredskapstilsyn med virksomhetene. </w:t>
      </w:r>
      <w:r>
        <w:t xml:space="preserve">Hyppigheten på tilsyn ved den enkelte virksomhet avhenger av kvaliteten på </w:t>
      </w:r>
      <w:r w:rsidR="00C20598">
        <w:t xml:space="preserve">arbeidet med sikkerhet og beredskap </w:t>
      </w:r>
      <w:r>
        <w:t>og en vurdering av risiko og vesentlighet.</w:t>
      </w:r>
      <w:r w:rsidR="00877C99">
        <w:t xml:space="preserve"> </w:t>
      </w:r>
      <w:r w:rsidR="00896FEE">
        <w:t xml:space="preserve">Tilsynene </w:t>
      </w:r>
      <w:r>
        <w:t xml:space="preserve">gir anledning til å gå i dybden på </w:t>
      </w:r>
      <w:r w:rsidR="00C20598">
        <w:t xml:space="preserve">arbeidet </w:t>
      </w:r>
      <w:r>
        <w:t xml:space="preserve">ved virksomhetene og hvordan virksomhetene og </w:t>
      </w:r>
      <w:r w:rsidR="00877C99">
        <w:t xml:space="preserve">KD </w:t>
      </w:r>
      <w:r>
        <w:t>sammen kan bidra til</w:t>
      </w:r>
      <w:r w:rsidR="004E029F">
        <w:t xml:space="preserve"> </w:t>
      </w:r>
      <w:r w:rsidR="00C20598">
        <w:t>å styrke sikkerhet og beredskap</w:t>
      </w:r>
      <w:r>
        <w:t xml:space="preserve">. </w:t>
      </w:r>
      <w:r w:rsidR="00A1794F">
        <w:t>I t</w:t>
      </w:r>
      <w:r>
        <w:t xml:space="preserve">ilsynene </w:t>
      </w:r>
      <w:r w:rsidR="00A1794F">
        <w:t xml:space="preserve">vurderer departementet etterlevelse av regelverk, men er samtidig </w:t>
      </w:r>
      <w:r>
        <w:t>i stor grad veiledende</w:t>
      </w:r>
      <w:r w:rsidR="00A1794F">
        <w:t>.</w:t>
      </w:r>
      <w:r>
        <w:t xml:space="preserve"> Tilsynsrapportene som utarbeides i etterkant av tilsynene inneholder konkrete vurderinger av tilstanden ved virksomhetene og gir tilbakemelding om eventuelle oppfølgingspunkter.</w:t>
      </w:r>
    </w:p>
    <w:p w14:paraId="7B7FA955" w14:textId="46259903" w:rsidR="00735A85" w:rsidRDefault="00A46762" w:rsidP="00FE6BB8">
      <w:pPr>
        <w:spacing w:line="240" w:lineRule="auto"/>
      </w:pPr>
      <w:r>
        <w:t xml:space="preserve">Innen nasjonal sikkerhet har </w:t>
      </w:r>
      <w:r w:rsidR="00C20598">
        <w:t xml:space="preserve">Nasjonal sikkerhetsmyndighet (NSM) </w:t>
      </w:r>
      <w:r>
        <w:t xml:space="preserve">ansvaret for at det forebyggende </w:t>
      </w:r>
      <w:r w:rsidR="004E029F">
        <w:t>sikkerhetsarbeidet</w:t>
      </w:r>
      <w:r>
        <w:t xml:space="preserve"> i alle sektorer kontrolleres, og skal se til at det føres tilsyn med at virksomheter oppfyller krav som følger av sikkerhetsloven med forskrifter. Departementet kan tildele en eksisterende sektormyndighet ansvar med å føre tilsyn med forebyggende sikkerhetsarbeid i sin sektor. KD har ikke foretatt en slik tildeling</w:t>
      </w:r>
      <w:r w:rsidR="00901510">
        <w:t>. Tilsynsmyndigheten innen forebyggende sikkerhetsarbeid</w:t>
      </w:r>
      <w:r>
        <w:t xml:space="preserve"> i KDs sektor er derfor NSM</w:t>
      </w:r>
      <w:r w:rsidR="00901510">
        <w:t>. Formålet med tilsyn på dette området er å skape tillitt til det forebyggende sikkerhetsarbeidet og bidra til å redusere sårbarheter i virksomhetene, i sektoren og nasjonalt.</w:t>
      </w:r>
      <w:r>
        <w:t xml:space="preserve"> </w:t>
      </w:r>
    </w:p>
    <w:p w14:paraId="25E52E88" w14:textId="63237CAF" w:rsidR="005B1C01" w:rsidRDefault="0033203C" w:rsidP="00FA2A1F">
      <w:pPr>
        <w:pStyle w:val="Overskrift2"/>
      </w:pPr>
      <w:bookmarkStart w:id="22" w:name="_Toc74824507"/>
      <w:bookmarkStart w:id="23" w:name="_Toc74824579"/>
      <w:bookmarkStart w:id="24" w:name="_Toc74824508"/>
      <w:bookmarkStart w:id="25" w:name="_Toc74824580"/>
      <w:bookmarkStart w:id="26" w:name="_Toc90936386"/>
      <w:bookmarkEnd w:id="22"/>
      <w:bookmarkEnd w:id="23"/>
      <w:bookmarkEnd w:id="24"/>
      <w:bookmarkEnd w:id="25"/>
      <w:r>
        <w:lastRenderedPageBreak/>
        <w:t>Statsforvalteren</w:t>
      </w:r>
      <w:bookmarkEnd w:id="26"/>
    </w:p>
    <w:p w14:paraId="2AAC713E" w14:textId="066C6722" w:rsidR="005B1C01" w:rsidRDefault="73820B6F" w:rsidP="00FE6BB8">
      <w:pPr>
        <w:spacing w:line="240" w:lineRule="auto"/>
      </w:pPr>
      <w:r>
        <w:t xml:space="preserve">Det er </w:t>
      </w:r>
      <w:r w:rsidR="00001933">
        <w:t xml:space="preserve">flere </w:t>
      </w:r>
      <w:r>
        <w:t xml:space="preserve">ulike styringslinjer som krysser hverandre i arbeidet med </w:t>
      </w:r>
      <w:r w:rsidR="00C20598">
        <w:t xml:space="preserve">sikkerhet og beredskap </w:t>
      </w:r>
      <w:r>
        <w:t xml:space="preserve">i kunnskapssektoren. En styringslinje, ofte omtalt </w:t>
      </w:r>
      <w:proofErr w:type="gramStart"/>
      <w:r>
        <w:t>som ”beredskapslinjen</w:t>
      </w:r>
      <w:proofErr w:type="gramEnd"/>
      <w:r>
        <w:t xml:space="preserve">”, går fra JD via DSB til </w:t>
      </w:r>
      <w:r w:rsidR="0033203C">
        <w:t xml:space="preserve">statsforvalteren </w:t>
      </w:r>
      <w:r>
        <w:t>og videre til kommunen. KDs styringslinje for barnehage</w:t>
      </w:r>
      <w:r w:rsidR="009C7BDE">
        <w:t>, grunnskole og vider</w:t>
      </w:r>
      <w:r w:rsidR="000D637D">
        <w:t>e</w:t>
      </w:r>
      <w:r w:rsidR="009C7BDE">
        <w:t>gående opplæring</w:t>
      </w:r>
      <w:r>
        <w:t xml:space="preserve"> går via Udir til </w:t>
      </w:r>
      <w:r w:rsidR="0033203C">
        <w:t xml:space="preserve">statsforvalteren </w:t>
      </w:r>
      <w:r>
        <w:t>og videre til kommunen og fylkeskommunen.</w:t>
      </w:r>
    </w:p>
    <w:p w14:paraId="348119C3" w14:textId="36B69B05" w:rsidR="005B1C01" w:rsidRDefault="0082603C" w:rsidP="00FE6BB8">
      <w:pPr>
        <w:spacing w:line="240" w:lineRule="auto"/>
      </w:pPr>
      <w:r>
        <w:t xml:space="preserve">Statsforvalteren </w:t>
      </w:r>
      <w:r w:rsidR="437BE977">
        <w:t xml:space="preserve">skal bidra til å styrke samfunnssikkerheten og krisehåndteringsevnen på regionalt og lokalt nivå. </w:t>
      </w:r>
      <w:r>
        <w:t xml:space="preserve">Statsforvalteren </w:t>
      </w:r>
      <w:r w:rsidR="437BE977">
        <w:t xml:space="preserve">skal utarbeide </w:t>
      </w:r>
      <w:r w:rsidR="006803FC">
        <w:t>ROS-</w:t>
      </w:r>
      <w:r w:rsidR="437BE977">
        <w:t xml:space="preserve">analyse for fylket som skal legges til grunn for beredskapsplanleggingen, slik at forebyggende og beredskapsmessige tiltak gjenspeiler de risikoscenarioer som beskrives i ROS-analysen. Embetene skal ha en organisasjon som kan ivareta </w:t>
      </w:r>
      <w:r>
        <w:t xml:space="preserve">statsforvalterens </w:t>
      </w:r>
      <w:r w:rsidR="437BE977">
        <w:t xml:space="preserve">oppgaver innenfor krisehåndtering. </w:t>
      </w:r>
    </w:p>
    <w:p w14:paraId="57C61732" w14:textId="5EBAE547" w:rsidR="005B1C01" w:rsidRDefault="0082603C" w:rsidP="00FE6BB8">
      <w:pPr>
        <w:spacing w:line="240" w:lineRule="auto"/>
      </w:pPr>
      <w:r>
        <w:t xml:space="preserve">Statsforvalteren </w:t>
      </w:r>
      <w:r w:rsidR="0D799B3F">
        <w:t xml:space="preserve">har et særlig ansvar for tilsyn, oppfølging og veiledning av kommunene. </w:t>
      </w:r>
      <w:r>
        <w:t xml:space="preserve">Statsforvalteren </w:t>
      </w:r>
      <w:r w:rsidR="0D799B3F">
        <w:t>må påse at kommunenes arbeid med samfunnssikkerhet og beredskap i tilstrekkelig grad omfatter barnehager, skoler og eventuelle andre utdanningsinstitusjoner som er lokalisert i den aktuelle kommunen.</w:t>
      </w:r>
    </w:p>
    <w:p w14:paraId="6574AC55" w14:textId="2D132DA1" w:rsidR="005B1C01" w:rsidRDefault="005B1C01" w:rsidP="00FA2A1F">
      <w:pPr>
        <w:pStyle w:val="Overskrift2"/>
      </w:pPr>
      <w:bookmarkStart w:id="27" w:name="_Toc7786263"/>
      <w:bookmarkStart w:id="28" w:name="_Toc90936387"/>
      <w:r>
        <w:t>Kommunen</w:t>
      </w:r>
      <w:bookmarkEnd w:id="27"/>
      <w:bookmarkEnd w:id="28"/>
    </w:p>
    <w:p w14:paraId="63868BF8" w14:textId="303F3C56" w:rsidR="00EC2582" w:rsidRDefault="73820B6F" w:rsidP="00FE6BB8">
      <w:pPr>
        <w:spacing w:line="240" w:lineRule="auto"/>
      </w:pPr>
      <w:r w:rsidRPr="00927A69">
        <w:t>Lov om kommunal beredskapsplikt, sivile beskyttelsestiltak og Sivilforsvaret</w:t>
      </w:r>
      <w:r>
        <w:t xml:space="preserve"> </w:t>
      </w:r>
      <w:r w:rsidR="00927A69">
        <w:t xml:space="preserve">(sivilbeskyttelsesloven) </w:t>
      </w:r>
      <w:r>
        <w:t xml:space="preserve">trådte i kraft i 2010. Kravene til kommunene er spesifisert i lovens forskrift om kommunal beredskapsplikt fra 2011. Det kom ny veileder til forskrift om kommunal beredskap i april 2018. Formålet med kommunal beredskapsplikt er trygge og </w:t>
      </w:r>
      <w:proofErr w:type="gramStart"/>
      <w:r>
        <w:t>robuste</w:t>
      </w:r>
      <w:proofErr w:type="gramEnd"/>
      <w:r>
        <w:t xml:space="preserve"> lokalsamfunn. Dette oppnås gjennom systematisk og helhetlig samfunnssikkerhetsarbeid på tvers av sektorer i kommunen. </w:t>
      </w:r>
    </w:p>
    <w:p w14:paraId="6D98A092" w14:textId="4947EAF4" w:rsidR="005B1C01" w:rsidRDefault="00BA1F4C" w:rsidP="00FE6BB8">
      <w:pPr>
        <w:spacing w:line="240" w:lineRule="auto"/>
      </w:pPr>
      <w:r>
        <w:t xml:space="preserve">Forskriften </w:t>
      </w:r>
      <w:r w:rsidR="005B1C01">
        <w:t>stille</w:t>
      </w:r>
      <w:r>
        <w:t>r</w:t>
      </w:r>
      <w:r w:rsidR="005B1C01">
        <w:t xml:space="preserve"> blant annet krav om at kommunene utarbeider helhetlige ROS-analyser for kommunen, beredskapsplaner og øvelser. </w:t>
      </w:r>
      <w:r w:rsidR="00EC2582">
        <w:t>Den</w:t>
      </w:r>
      <w:r w:rsidR="00612AB2">
        <w:t xml:space="preserve"> helhetlige ROS-analyse</w:t>
      </w:r>
      <w:r w:rsidR="00EC2582">
        <w:t>n</w:t>
      </w:r>
      <w:r w:rsidR="005B1C01">
        <w:t xml:space="preserve"> danner grunnlag for kommunens langsiktige mål, strategier og tiltak i arbeidet med samfunnssikkerhet. Med utgangspunkt i ROS-analysen skal kommunen utarbeide en beredskapsplan </w:t>
      </w:r>
      <w:r w:rsidR="00A122EB">
        <w:t xml:space="preserve">med </w:t>
      </w:r>
      <w:r w:rsidR="005B1C01">
        <w:t>tiltak for å håndtere uønskede hendelser. Beredskapsplanen skal være oppdatert og revideres minimum én gang per år</w:t>
      </w:r>
      <w:r w:rsidR="00321F4F">
        <w:t xml:space="preserve">, og den skal øves jevnlig. </w:t>
      </w:r>
      <w:r w:rsidR="005B1C01">
        <w:t xml:space="preserve"> </w:t>
      </w:r>
    </w:p>
    <w:p w14:paraId="1D59E11E" w14:textId="7845DE9A" w:rsidR="005B1C01" w:rsidRDefault="73820B6F" w:rsidP="00FE6BB8">
      <w:pPr>
        <w:spacing w:line="240" w:lineRule="auto"/>
      </w:pPr>
      <w:r>
        <w:t>KD viser til lovbestemmelsene og forutsetter at kommunenes helhetlige ROS-analyser, beredskapsplaner og øvelser omfatter barnehager, skoler og eventuelle andre utdanningsinstitusjoner som er lokalisert i den aktuelle kommunen.</w:t>
      </w:r>
    </w:p>
    <w:p w14:paraId="73135190" w14:textId="60A34EBE" w:rsidR="00BC58C2" w:rsidRDefault="00BC58C2" w:rsidP="00FE6BB8">
      <w:pPr>
        <w:pStyle w:val="Overskrift1"/>
        <w:spacing w:line="240" w:lineRule="auto"/>
      </w:pPr>
      <w:bookmarkStart w:id="29" w:name="_Toc7786264"/>
      <w:bookmarkStart w:id="30" w:name="_Toc90936388"/>
      <w:r>
        <w:t>Risiko- og sårbarhetsanalyse av kunnskapssektoren</w:t>
      </w:r>
      <w:bookmarkEnd w:id="29"/>
      <w:bookmarkEnd w:id="30"/>
    </w:p>
    <w:p w14:paraId="53B3B6E1" w14:textId="297EA2F4" w:rsidR="00B952AE" w:rsidRDefault="73820B6F" w:rsidP="00FE6BB8">
      <w:pPr>
        <w:spacing w:line="240" w:lineRule="auto"/>
      </w:pPr>
      <w:r>
        <w:t xml:space="preserve">Samfunnssikkerhetsinstruksen stiller krav til at departementet utarbeider </w:t>
      </w:r>
      <w:r w:rsidR="0042535C">
        <w:t>og vedlikeholder systematiske risiko- og sårbarhetsanalyser av tilsiktede og utilsiktede hendelser som kan true departementets og sektorens funksjonsevne og sette liv, helse og materielle verdier i fare</w:t>
      </w:r>
      <w:r>
        <w:t>.</w:t>
      </w:r>
      <w:r w:rsidR="0042535C">
        <w:rPr>
          <w:rStyle w:val="Fotnotereferanse"/>
        </w:rPr>
        <w:footnoteReference w:id="10"/>
      </w:r>
      <w:r>
        <w:t xml:space="preserve"> Analysen skal ta utgangspunkt i overordnede nasjonale planleggingsgrunnlag som krisescenarioer, oversikt over </w:t>
      </w:r>
      <w:r>
        <w:lastRenderedPageBreak/>
        <w:t>kritiske samfunnsfunksjoner og andre</w:t>
      </w:r>
      <w:r w:rsidR="004B5A05">
        <w:t xml:space="preserve"> </w:t>
      </w:r>
      <w:r>
        <w:t xml:space="preserve">strategiske dokumenter om risiko, trusler og sårbarhet. Analysen kan, der det er naturlig, bygge på analyser og vurderinger gjort av underliggende virksomheter. </w:t>
      </w:r>
      <w:r w:rsidR="0030378E">
        <w:t xml:space="preserve">Kunnskapsdepartementet gjennomfører en helhetlig risiko- og sårbarhetsanalyse av sektoren </w:t>
      </w:r>
      <w:r w:rsidR="003C7B89">
        <w:t xml:space="preserve">(Sektor-ROS) </w:t>
      </w:r>
      <w:r w:rsidR="0030378E">
        <w:t>med noen års mellomrom.</w:t>
      </w:r>
      <w:r w:rsidR="0020569D">
        <w:t xml:space="preserve"> </w:t>
      </w:r>
      <w:r w:rsidR="00262E2F">
        <w:t xml:space="preserve">Analysen som ble gjennomført i 2020 ble delt med KDs underliggende virksomheter, men er unntatt offentlighet. </w:t>
      </w:r>
      <w:r w:rsidR="0020569D">
        <w:t xml:space="preserve">På bakgrunn av </w:t>
      </w:r>
      <w:r w:rsidR="003C7B89">
        <w:t>S</w:t>
      </w:r>
      <w:r w:rsidR="0020569D">
        <w:t xml:space="preserve">ektor-ROS og en vurdering av mulige tiltak skal departementene vurdere, beslutte og gjennomføre tiltak slik at sårbarheter og svakheter blir redusert innenfor hele sektoren. Utover arbeidet med den helhetlige risiko- og sårbarhetsanalysen for sektoren vurderes enkeltstående scenarioer fortløpende. </w:t>
      </w:r>
    </w:p>
    <w:p w14:paraId="20644788" w14:textId="353315A0" w:rsidR="00BC58C2" w:rsidRDefault="1D843118" w:rsidP="00FE6BB8">
      <w:pPr>
        <w:spacing w:line="240" w:lineRule="auto"/>
      </w:pPr>
      <w:r>
        <w:t xml:space="preserve">Analysen tar for seg alvorlige </w:t>
      </w:r>
      <w:r w:rsidR="002E5F84">
        <w:t xml:space="preserve">farer og trusler som kan ramme </w:t>
      </w:r>
      <w:r>
        <w:t xml:space="preserve">sektoren og gir anbefalinger </w:t>
      </w:r>
      <w:r w:rsidR="00472C1B">
        <w:t>om</w:t>
      </w:r>
      <w:r>
        <w:t xml:space="preserve"> hva som kan gjøres for å redusere den risiko som foreligger. Analysen viser at sektoren kan bli rammet av svært ulike typer hendelser, ofte preget av at det er store samlinger av mennesker på avgrensede områder. </w:t>
      </w:r>
    </w:p>
    <w:p w14:paraId="4219007A" w14:textId="5BD3ABA3" w:rsidR="00BC58C2" w:rsidRPr="009A6473" w:rsidRDefault="0020569D" w:rsidP="00FE6BB8">
      <w:pPr>
        <w:spacing w:line="240" w:lineRule="auto"/>
      </w:pPr>
      <w:r w:rsidRPr="00D818AF">
        <w:t xml:space="preserve">Sektor-ROS 2020 tar for seg scenarioer </w:t>
      </w:r>
      <w:r w:rsidR="437BE977" w:rsidRPr="009A6473">
        <w:t>innenfor</w:t>
      </w:r>
      <w:r w:rsidRPr="009A6473">
        <w:t xml:space="preserve"> blant annet</w:t>
      </w:r>
      <w:r w:rsidR="437BE977" w:rsidRPr="009A6473">
        <w:t xml:space="preserve"> smitt</w:t>
      </w:r>
      <w:r w:rsidRPr="009A6473">
        <w:t>somme sykdommer</w:t>
      </w:r>
      <w:r w:rsidR="437BE977" w:rsidRPr="00D818AF">
        <w:t>, ulykker, vold</w:t>
      </w:r>
      <w:r w:rsidRPr="00D818AF">
        <w:t xml:space="preserve">, </w:t>
      </w:r>
      <w:r w:rsidR="437BE977" w:rsidRPr="00D818AF">
        <w:t>terror</w:t>
      </w:r>
      <w:r w:rsidRPr="00D818AF">
        <w:t xml:space="preserve"> og digitale hendelser</w:t>
      </w:r>
      <w:r w:rsidR="437BE977" w:rsidRPr="00D818AF">
        <w:t>. A</w:t>
      </w:r>
      <w:r w:rsidR="437BE977" w:rsidRPr="00A75D93">
        <w:t>nalysen tok utgangspunkt i de 2</w:t>
      </w:r>
      <w:r w:rsidR="006764CA" w:rsidRPr="00A75D93">
        <w:t>5</w:t>
      </w:r>
      <w:r w:rsidR="437BE977" w:rsidRPr="00A75D93">
        <w:t xml:space="preserve"> krisescenarioene som i </w:t>
      </w:r>
      <w:r w:rsidR="006764CA" w:rsidRPr="00A75D93">
        <w:t xml:space="preserve">2019 </w:t>
      </w:r>
      <w:r w:rsidR="437BE977" w:rsidRPr="00A75D93">
        <w:t>forelå fra DSB</w:t>
      </w:r>
      <w:r w:rsidR="004B5A05" w:rsidRPr="00A75D93">
        <w:t>.</w:t>
      </w:r>
      <w:r w:rsidR="006764CA" w:rsidRPr="00A75D93">
        <w:rPr>
          <w:rStyle w:val="Fotnotereferanse"/>
        </w:rPr>
        <w:footnoteReference w:id="11"/>
      </w:r>
      <w:r w:rsidR="437BE977" w:rsidRPr="00A75D93">
        <w:t xml:space="preserve"> Det ble vurdert hvordan disse eller lignende scenarioer </w:t>
      </w:r>
      <w:r w:rsidR="00511DC8" w:rsidRPr="00A75D93">
        <w:t xml:space="preserve">ville </w:t>
      </w:r>
      <w:r w:rsidR="437BE977" w:rsidRPr="00A75D93">
        <w:t>kunne ramme kunnskapssektoren. ROS-analyser fra underliggende virksomheter og kommuner</w:t>
      </w:r>
      <w:r w:rsidR="006764CA" w:rsidRPr="00A75D93">
        <w:t xml:space="preserve"> samt nasjonale trusselvurderinger</w:t>
      </w:r>
      <w:r w:rsidR="437BE977" w:rsidRPr="00A75D93">
        <w:t xml:space="preserve"> bidro med ytterligere scenarioer for analysen. </w:t>
      </w:r>
      <w:r w:rsidR="006764CA" w:rsidRPr="00A75D93">
        <w:t>Totalt har analysen tatt for seg 20 scenarioer</w:t>
      </w:r>
      <w:r w:rsidR="00F50D3E" w:rsidRPr="00A75D93">
        <w:t>.</w:t>
      </w:r>
      <w:r w:rsidR="437BE977" w:rsidRPr="00D818AF">
        <w:t xml:space="preserve"> </w:t>
      </w:r>
    </w:p>
    <w:p w14:paraId="703BCFEC" w14:textId="17200035" w:rsidR="008144C5" w:rsidRDefault="437BE977" w:rsidP="00FE6BB8">
      <w:pPr>
        <w:spacing w:line="240" w:lineRule="auto"/>
      </w:pPr>
      <w:r>
        <w:t xml:space="preserve">Nedenfor redegjør vi for </w:t>
      </w:r>
      <w:r w:rsidR="006E3353">
        <w:t xml:space="preserve">fire </w:t>
      </w:r>
      <w:r>
        <w:t>av scenariene som var inkludert i KDs Sektor-ROS</w:t>
      </w:r>
      <w:r w:rsidR="0020569D">
        <w:t xml:space="preserve"> 2020</w:t>
      </w:r>
      <w:r>
        <w:t xml:space="preserve">; </w:t>
      </w:r>
      <w:r w:rsidRPr="007B669D">
        <w:rPr>
          <w:rStyle w:val="kursiv"/>
        </w:rPr>
        <w:t>skoleskyting, pandemi</w:t>
      </w:r>
      <w:r w:rsidR="006E3353">
        <w:t>,</w:t>
      </w:r>
      <w:r w:rsidR="00220EA2">
        <w:t xml:space="preserve"> </w:t>
      </w:r>
      <w:r w:rsidR="00D263B8" w:rsidRPr="007B669D">
        <w:rPr>
          <w:rStyle w:val="kursiv"/>
        </w:rPr>
        <w:t xml:space="preserve">digitale angrep </w:t>
      </w:r>
      <w:r w:rsidR="006E3353" w:rsidRPr="007B669D">
        <w:rPr>
          <w:rStyle w:val="kursiv"/>
        </w:rPr>
        <w:t xml:space="preserve">og </w:t>
      </w:r>
      <w:r w:rsidR="009466E1" w:rsidRPr="007B669D">
        <w:rPr>
          <w:rStyle w:val="kursiv"/>
        </w:rPr>
        <w:t>sammensatte</w:t>
      </w:r>
      <w:r w:rsidR="006E3353" w:rsidRPr="007B669D">
        <w:rPr>
          <w:rStyle w:val="kursiv"/>
        </w:rPr>
        <w:t xml:space="preserve"> trusler</w:t>
      </w:r>
      <w:r>
        <w:t>. Dette er scenarioer</w:t>
      </w:r>
      <w:r w:rsidR="006E3353">
        <w:t xml:space="preserve"> som</w:t>
      </w:r>
      <w:r w:rsidR="004B5A05">
        <w:t xml:space="preserve"> vurderes til høy risiko</w:t>
      </w:r>
      <w:r w:rsidR="005E02B8">
        <w:t xml:space="preserve"> i Sektor-ROS</w:t>
      </w:r>
      <w:r w:rsidR="004B5A05">
        <w:t>. De</w:t>
      </w:r>
      <w:r w:rsidR="005E02B8">
        <w:t xml:space="preserve"> trekkes frem her som aktuelle scenarioer</w:t>
      </w:r>
      <w:r w:rsidR="004B5A05">
        <w:t xml:space="preserve"> som</w:t>
      </w:r>
      <w:r w:rsidR="005E02B8">
        <w:t xml:space="preserve"> også virksomhete</w:t>
      </w:r>
      <w:r w:rsidR="004B5A05">
        <w:t>ne</w:t>
      </w:r>
      <w:r w:rsidR="005E02B8">
        <w:t xml:space="preserve"> i sektor</w:t>
      </w:r>
      <w:r w:rsidR="004B5A05">
        <w:t>en</w:t>
      </w:r>
      <w:r w:rsidR="005E02B8">
        <w:t xml:space="preserve"> </w:t>
      </w:r>
      <w:r w:rsidR="005E02B8" w:rsidRPr="007B669D">
        <w:rPr>
          <w:rStyle w:val="kursiv"/>
        </w:rPr>
        <w:t>kan</w:t>
      </w:r>
      <w:r w:rsidR="005E02B8">
        <w:t xml:space="preserve"> vurdere å </w:t>
      </w:r>
      <w:r w:rsidR="00C3025E">
        <w:t>inkludere</w:t>
      </w:r>
      <w:r w:rsidR="005E02B8">
        <w:t xml:space="preserve"> i sine ROS-analyser. Relevansen av de fire scenarioene vil variere mellom virksomhetene. </w:t>
      </w:r>
    </w:p>
    <w:p w14:paraId="5A7CCF3B" w14:textId="04490F70" w:rsidR="00F279E2" w:rsidRPr="008144C5" w:rsidRDefault="00F279E2" w:rsidP="00FE6BB8">
      <w:pPr>
        <w:spacing w:line="240" w:lineRule="auto"/>
      </w:pPr>
      <w:r>
        <w:t>I den grad det nevnes krav i dette kapittele</w:t>
      </w:r>
      <w:r w:rsidR="002F5759">
        <w:t xml:space="preserve">t vises det til kapittel 5 om grunnleggende </w:t>
      </w:r>
      <w:r w:rsidR="00F67D58">
        <w:t xml:space="preserve">tiltak </w:t>
      </w:r>
      <w:r w:rsidR="002F5759">
        <w:t>og kapittel 6 om informasjonssikkerhet der krav</w:t>
      </w:r>
      <w:r w:rsidR="00F67D58">
        <w:t>ene</w:t>
      </w:r>
      <w:r w:rsidR="002F5759">
        <w:t xml:space="preserve"> (og anbefalinger) forklares nærmere. </w:t>
      </w:r>
    </w:p>
    <w:p w14:paraId="0DE15639" w14:textId="56FD5201" w:rsidR="008144C5" w:rsidRDefault="00981874" w:rsidP="00FE6BB8">
      <w:pPr>
        <w:pStyle w:val="Overskrift2"/>
        <w:spacing w:line="240" w:lineRule="auto"/>
      </w:pPr>
      <w:bookmarkStart w:id="31" w:name="_Toc90936389"/>
      <w:r>
        <w:t>Skoleskyting</w:t>
      </w:r>
      <w:bookmarkEnd w:id="31"/>
      <w:r>
        <w:t xml:space="preserve"> </w:t>
      </w:r>
    </w:p>
    <w:p w14:paraId="41935FBA" w14:textId="0D3CD3DA" w:rsidR="00F750D6" w:rsidRDefault="73820B6F" w:rsidP="00FE6BB8">
      <w:pPr>
        <w:spacing w:line="240" w:lineRule="auto"/>
      </w:pPr>
      <w:r>
        <w:t xml:space="preserve">Både </w:t>
      </w:r>
      <w:r w:rsidR="00CA4D9F">
        <w:t xml:space="preserve">KD </w:t>
      </w:r>
      <w:r w:rsidR="000D6DC2">
        <w:t xml:space="preserve">i Sektor-ROS 2020 og DSB </w:t>
      </w:r>
      <w:r>
        <w:t>beskriver skoleskyting</w:t>
      </w:r>
      <w:r w:rsidR="00602E12">
        <w:rPr>
          <w:rStyle w:val="Fotnotereferanse"/>
        </w:rPr>
        <w:footnoteReference w:id="12"/>
      </w:r>
      <w:r>
        <w:t xml:space="preserve"> som et scenario </w:t>
      </w:r>
      <w:r w:rsidR="008570D7">
        <w:t xml:space="preserve">som </w:t>
      </w:r>
      <w:r>
        <w:t xml:space="preserve">det norske samfunnet bør planlegge for. Scenarioet vurderes til </w:t>
      </w:r>
      <w:r w:rsidR="00B34E58">
        <w:t xml:space="preserve">å medføre </w:t>
      </w:r>
      <w:r w:rsidR="003C4763">
        <w:t>store</w:t>
      </w:r>
      <w:r w:rsidR="00A12717">
        <w:t xml:space="preserve"> konsekvenser</w:t>
      </w:r>
      <w:r w:rsidR="00B34E58">
        <w:t>.</w:t>
      </w:r>
      <w:r>
        <w:t xml:space="preserve"> </w:t>
      </w:r>
      <w:r w:rsidR="003C4763">
        <w:t>KD vurder</w:t>
      </w:r>
      <w:r w:rsidR="00674726">
        <w:t>te</w:t>
      </w:r>
      <w:r w:rsidR="003C4763">
        <w:t xml:space="preserve"> ikke sannsynlighet av tilsiktede hendelser</w:t>
      </w:r>
      <w:r w:rsidR="00674726">
        <w:t xml:space="preserve"> i Sektor-ROS for 2020</w:t>
      </w:r>
      <w:r w:rsidR="003C4763">
        <w:t>.</w:t>
      </w:r>
    </w:p>
    <w:p w14:paraId="05362B14" w14:textId="1BC7A8BB" w:rsidR="008144C5" w:rsidRPr="009A6473" w:rsidRDefault="0D799B3F" w:rsidP="00FE6BB8">
      <w:pPr>
        <w:spacing w:line="240" w:lineRule="auto"/>
      </w:pPr>
      <w:r w:rsidRPr="00A75D93">
        <w:t>KD gjorde sin egen analyse av et slikt scenario i 2015</w:t>
      </w:r>
      <w:r w:rsidR="00B51080" w:rsidRPr="00A75D93">
        <w:t xml:space="preserve"> og denne analysen ble tatt med inn i Sektor-ROS 2020</w:t>
      </w:r>
      <w:r w:rsidRPr="00A75D93">
        <w:t>. A</w:t>
      </w:r>
      <w:r w:rsidRPr="009A6473">
        <w:t xml:space="preserve">nalysen bygde på DSBs krisescenario </w:t>
      </w:r>
      <w:r w:rsidRPr="007B669D">
        <w:rPr>
          <w:rStyle w:val="kursiv"/>
        </w:rPr>
        <w:t>terrorangrep i by</w:t>
      </w:r>
      <w:r w:rsidRPr="009A6473">
        <w:t xml:space="preserve">. </w:t>
      </w:r>
      <w:r w:rsidRPr="00A75D93">
        <w:t xml:space="preserve">Senere samme år utarbeidet </w:t>
      </w:r>
      <w:hyperlink r:id="rId36" w:history="1">
        <w:r w:rsidRPr="00A75D93">
          <w:rPr>
            <w:rStyle w:val="Hyperkobling"/>
          </w:rPr>
          <w:t>DSB et scenario</w:t>
        </w:r>
      </w:hyperlink>
      <w:r w:rsidRPr="00A75D93">
        <w:t xml:space="preserve"> rundt en </w:t>
      </w:r>
      <w:r w:rsidR="00CA4D9F" w:rsidRPr="00A75D93">
        <w:t xml:space="preserve">fiktiv </w:t>
      </w:r>
      <w:r w:rsidRPr="00A75D93">
        <w:t>skoleskyting</w:t>
      </w:r>
      <w:r w:rsidR="00890BD5" w:rsidRPr="00A75D93">
        <w:t xml:space="preserve"> ved</w:t>
      </w:r>
      <w:r w:rsidRPr="009A6473">
        <w:t xml:space="preserve"> en videregående skole på et tettsted i Nordland.</w:t>
      </w:r>
    </w:p>
    <w:p w14:paraId="6E1CBCDE" w14:textId="77777777" w:rsidR="008144C5" w:rsidRDefault="437BE977" w:rsidP="00FE6BB8">
      <w:pPr>
        <w:spacing w:line="240" w:lineRule="auto"/>
      </w:pPr>
      <w:r>
        <w:lastRenderedPageBreak/>
        <w:t xml:space="preserve">DSBs risikoanalyse av skoleskyting er basert på informasjon fra forskning, granskingsrapporter og medieomtale av skoleskytinger i andre land. Representanter fra departementer, direktorater og lokale myndigheter har bidratt i arbeidet. Analysen tar for seg bakgrunn, drivkrefter og kontekst for skoleskyting og konkluderer med at forutsetningene for skoleskyting er til stede også i Norge. </w:t>
      </w:r>
    </w:p>
    <w:p w14:paraId="5F86756D" w14:textId="77610324" w:rsidR="008144C5" w:rsidRDefault="002E29F7" w:rsidP="00FE6BB8">
      <w:pPr>
        <w:spacing w:line="240" w:lineRule="auto"/>
      </w:pPr>
      <w:r>
        <w:t>DSB</w:t>
      </w:r>
      <w:r w:rsidR="0D799B3F">
        <w:t xml:space="preserve"> peker på at systematisk arbeid med et inkluderende læringsmiljø, forebygging mot mobbing, gode psykososiale tjenester og samarbeid om lokale beredskapsplaner, er med på å redusere risikoen for skoleskyting her i landet. </w:t>
      </w:r>
    </w:p>
    <w:p w14:paraId="4453BC47" w14:textId="6E8A8891" w:rsidR="008144C5" w:rsidRDefault="0043157F" w:rsidP="00FE6BB8">
      <w:pPr>
        <w:spacing w:line="240" w:lineRule="auto"/>
      </w:pPr>
      <w:r>
        <w:t>DSB</w:t>
      </w:r>
      <w:r w:rsidR="437BE977">
        <w:t xml:space="preserve"> trekker frem fem viktige tiltak </w:t>
      </w:r>
      <w:r w:rsidR="00D34766">
        <w:t>for å</w:t>
      </w:r>
      <w:r w:rsidR="437BE977">
        <w:t xml:space="preserve"> forebygge skoleskyting</w:t>
      </w:r>
      <w:r w:rsidR="00C3025E">
        <w:t xml:space="preserve">. Dette er tiltak identifisert av DSB. </w:t>
      </w:r>
      <w:r w:rsidR="008C0D8D">
        <w:t xml:space="preserve">KD mener at de må </w:t>
      </w:r>
      <w:r w:rsidR="00C3025E">
        <w:t xml:space="preserve">leses som sterke anbefalinger, </w:t>
      </w:r>
      <w:r w:rsidR="008C0D8D">
        <w:t xml:space="preserve">men de er ikke krav </w:t>
      </w:r>
      <w:r w:rsidR="00C3025E">
        <w:t>til virksomheter</w:t>
      </w:r>
      <w:r w:rsidR="00F279E2">
        <w:t xml:space="preserve"> </w:t>
      </w:r>
      <w:r w:rsidR="00C3025E">
        <w:t>i sektoren:</w:t>
      </w:r>
    </w:p>
    <w:p w14:paraId="5B6AB5ED" w14:textId="77777777" w:rsidR="008144C5" w:rsidRDefault="73820B6F" w:rsidP="00FE6BB8">
      <w:pPr>
        <w:pStyle w:val="Listebombe"/>
      </w:pPr>
      <w:r>
        <w:t xml:space="preserve">Forebygge utenforskap </w:t>
      </w:r>
    </w:p>
    <w:p w14:paraId="27D21F8A" w14:textId="77777777" w:rsidR="008144C5" w:rsidRDefault="73820B6F" w:rsidP="00FE6BB8">
      <w:pPr>
        <w:pStyle w:val="Listebombe"/>
      </w:pPr>
      <w:r>
        <w:t>Koordinering av instansene som er involvert i forebyggende arbeid og oppfølging av den enkelte elev (skolen, skolehelsetjenesten, kommunehelsetjenesten, politiet, barnevernet m.fl.)</w:t>
      </w:r>
    </w:p>
    <w:p w14:paraId="4310ADD3" w14:textId="1137B4B4" w:rsidR="008144C5" w:rsidRDefault="0006331D" w:rsidP="00FE6BB8">
      <w:pPr>
        <w:pStyle w:val="Listebombe"/>
      </w:pPr>
      <w:r>
        <w:t>B</w:t>
      </w:r>
      <w:r w:rsidR="474D92CF">
        <w:t>eredskapsplan for skoleskyting</w:t>
      </w:r>
      <w:r>
        <w:t xml:space="preserve"> ved den enkelte skole</w:t>
      </w:r>
      <w:r w:rsidR="474D92CF">
        <w:t xml:space="preserve">, og den må øves </w:t>
      </w:r>
    </w:p>
    <w:p w14:paraId="71E9566F" w14:textId="6FF2313F" w:rsidR="008144C5" w:rsidRDefault="73820B6F" w:rsidP="00FE6BB8">
      <w:pPr>
        <w:pStyle w:val="Listebombe"/>
      </w:pPr>
      <w:r>
        <w:t xml:space="preserve">Lærere, skolehelsetjeneste og andre relevante aktører må ha nødvendig kunnskap om skoleskyting og den typiske </w:t>
      </w:r>
      <w:r w:rsidR="00D34766">
        <w:t>gjerningspersonen</w:t>
      </w:r>
    </w:p>
    <w:p w14:paraId="1FA5D7E9" w14:textId="211ED33F" w:rsidR="008144C5" w:rsidRDefault="73820B6F" w:rsidP="00FE6BB8">
      <w:pPr>
        <w:pStyle w:val="Listebombe"/>
      </w:pPr>
      <w:r>
        <w:t>Bygningsmessige tiltak (talevarslingsanlegg, rømningsmuligheter)</w:t>
      </w:r>
    </w:p>
    <w:p w14:paraId="369AEEBB" w14:textId="77777777" w:rsidR="00F07CA8" w:rsidRDefault="00F07CA8" w:rsidP="00F30646">
      <w:pPr>
        <w:pStyle w:val="Listebombe"/>
        <w:numPr>
          <w:ilvl w:val="0"/>
          <w:numId w:val="0"/>
        </w:numPr>
        <w:ind w:left="397" w:hanging="397"/>
      </w:pPr>
    </w:p>
    <w:p w14:paraId="42829A55" w14:textId="083BF6BA" w:rsidR="00F30646" w:rsidRDefault="00F30646" w:rsidP="00FE6BB8">
      <w:pPr>
        <w:spacing w:line="240" w:lineRule="auto"/>
      </w:pPr>
      <w:r>
        <w:t xml:space="preserve">I Sektor-ROS 2020 er </w:t>
      </w:r>
      <w:r w:rsidR="00D34766">
        <w:t xml:space="preserve">det utarbeidet </w:t>
      </w:r>
      <w:r>
        <w:t xml:space="preserve">flere scenarioer innunder kategoriene </w:t>
      </w:r>
      <w:r w:rsidRPr="007B669D">
        <w:rPr>
          <w:rStyle w:val="kursiv"/>
        </w:rPr>
        <w:t>politisk motivert vold</w:t>
      </w:r>
      <w:r>
        <w:t xml:space="preserve"> og </w:t>
      </w:r>
      <w:r w:rsidRPr="007B669D">
        <w:rPr>
          <w:rStyle w:val="kursiv"/>
        </w:rPr>
        <w:t>hevnmotivert vold</w:t>
      </w:r>
      <w:r>
        <w:t xml:space="preserve">. Hendelser innenfor disse kategoriene kan ramme </w:t>
      </w:r>
      <w:r w:rsidR="001763EE">
        <w:t xml:space="preserve">de </w:t>
      </w:r>
      <w:r>
        <w:t>ulike dele</w:t>
      </w:r>
      <w:r w:rsidR="001763EE">
        <w:t>ne</w:t>
      </w:r>
      <w:r>
        <w:t xml:space="preserve"> av KDs sektor.  </w:t>
      </w:r>
    </w:p>
    <w:p w14:paraId="372998C8" w14:textId="4DFC1818" w:rsidR="00F07CA8" w:rsidRDefault="73820B6F" w:rsidP="00FE6BB8">
      <w:pPr>
        <w:spacing w:line="240" w:lineRule="auto"/>
      </w:pPr>
      <w:r>
        <w:t xml:space="preserve">Departementet forventer at høyere utdanningsinstitusjoner regelmessig vurderer egne beredskapsplaner og gjennomfører øvelser knyttet til alvorlige hendelser. </w:t>
      </w:r>
      <w:r w:rsidR="00F279E2">
        <w:t xml:space="preserve">Se mer om dette i kapittel 5. </w:t>
      </w:r>
    </w:p>
    <w:p w14:paraId="3858DB97" w14:textId="31EF7125" w:rsidR="008144C5" w:rsidRDefault="437BE977" w:rsidP="00FE6BB8">
      <w:pPr>
        <w:spacing w:line="240" w:lineRule="auto"/>
      </w:pPr>
      <w:r>
        <w:t xml:space="preserve">KD legger til grunn at kommunen og skoleledelsen regelmessig vurderer om egne beredskapsplaner, både på kommunalt nivå og skolens nivå, i tilstrekkelig grad dekker alvorlige tilsiktede hendelser som skoleskyting. Øvelser må gjennomføres på en måte som ivaretar skolens behov for å være forberedt på en alvorlig hendelse, men uten å virke skremmende på elevene. </w:t>
      </w:r>
    </w:p>
    <w:p w14:paraId="73D10EEA" w14:textId="3F9B849B" w:rsidR="008144C5" w:rsidRDefault="008144C5" w:rsidP="00FE6BB8">
      <w:pPr>
        <w:pStyle w:val="Overskrift2"/>
        <w:spacing w:line="240" w:lineRule="auto"/>
      </w:pPr>
      <w:bookmarkStart w:id="32" w:name="_Toc7786266"/>
      <w:bookmarkStart w:id="33" w:name="_Toc90936390"/>
      <w:r>
        <w:t>Pandemi</w:t>
      </w:r>
      <w:bookmarkEnd w:id="32"/>
      <w:bookmarkEnd w:id="33"/>
    </w:p>
    <w:p w14:paraId="36362E7B" w14:textId="15B08324" w:rsidR="008144C5" w:rsidRPr="00EA6FBF" w:rsidRDefault="0015543D" w:rsidP="00FE6BB8">
      <w:pPr>
        <w:spacing w:line="240" w:lineRule="auto"/>
      </w:pPr>
      <w:r>
        <w:t xml:space="preserve">KD </w:t>
      </w:r>
      <w:r w:rsidR="00205D63">
        <w:t xml:space="preserve">har i Sektor-ROS </w:t>
      </w:r>
      <w:r w:rsidR="00E11799">
        <w:t>vurdert</w:t>
      </w:r>
      <w:r w:rsidR="00205D63">
        <w:t xml:space="preserve"> hvordan en pandemi kan ramme egen sektor</w:t>
      </w:r>
      <w:r w:rsidR="0D799B3F">
        <w:t xml:space="preserve">. </w:t>
      </w:r>
      <w:r w:rsidR="00F279E2">
        <w:t xml:space="preserve">Covid-19-pandemien </w:t>
      </w:r>
      <w:r w:rsidR="0077554F">
        <w:t xml:space="preserve">har påvirket </w:t>
      </w:r>
      <w:r w:rsidR="00792AE6">
        <w:t xml:space="preserve">KDs </w:t>
      </w:r>
      <w:r w:rsidR="000318A7">
        <w:t>sektor</w:t>
      </w:r>
      <w:r w:rsidR="0077554F">
        <w:t xml:space="preserve"> i stor grad</w:t>
      </w:r>
      <w:r w:rsidR="00771540">
        <w:t>.</w:t>
      </w:r>
      <w:r w:rsidRPr="0015543D">
        <w:t xml:space="preserve"> </w:t>
      </w:r>
      <w:r w:rsidR="00262E2F">
        <w:t xml:space="preserve">Pandemien har samtidig gitt både departementet og virksomhetene i sektoren svært </w:t>
      </w:r>
      <w:r w:rsidR="00A30ED4">
        <w:t xml:space="preserve">verdifull </w:t>
      </w:r>
      <w:r w:rsidR="00262E2F">
        <w:t>erfaring</w:t>
      </w:r>
      <w:r w:rsidR="00A30ED4">
        <w:t xml:space="preserve"> med krisehåndtering, men også forebyggende arbeid og beredskapsarbeid</w:t>
      </w:r>
      <w:r w:rsidR="00262E2F">
        <w:t xml:space="preserve">. </w:t>
      </w:r>
      <w:r>
        <w:t>Pandemi er blant de av DSBs krisescenarioer som kommer høyest opp i risikomatrisen, hvor det vurderes til høy risiko, med høy sannsynlighet og svært store samfunnsmessige konsekvenser. En alvorlig pandemi er dermed en av de største utfordringene for samfunnssikkerheten.</w:t>
      </w:r>
    </w:p>
    <w:p w14:paraId="57A1E7BE" w14:textId="6F71A461" w:rsidR="008144C5" w:rsidRPr="003F5147" w:rsidRDefault="0045350B" w:rsidP="00FE6BB8">
      <w:pPr>
        <w:spacing w:line="240" w:lineRule="auto"/>
        <w:rPr>
          <w:rFonts w:cs="Arial"/>
        </w:rPr>
      </w:pPr>
      <w:hyperlink r:id="rId37">
        <w:r w:rsidR="0D799B3F" w:rsidRPr="0D799B3F">
          <w:rPr>
            <w:rStyle w:val="Hyperkobling"/>
            <w:rFonts w:cs="Arial"/>
          </w:rPr>
          <w:t>Nasjonal beredskapsplan for pandemisk influensa (Helse- og omsorgsdepartementet 2014)</w:t>
        </w:r>
      </w:hyperlink>
      <w:r w:rsidR="0D799B3F" w:rsidRPr="0D799B3F">
        <w:rPr>
          <w:rFonts w:cs="Arial"/>
        </w:rPr>
        <w:t xml:space="preserve"> fastslår at det er viktig at både helsetjenesten og andre samfunnssektorer er godt forberedt på å kunne håndtere en influensapandemi. Den nasjonale beredskapsplanen skal sikre felles nasjonal planlegging og håndtering av en pandemi. Beredskapsplanen fastsetter ansvar og fordeler oppgaver for håndteringen på en rekke instanser, både i og utenfor helsetjenesten. Det er et mål at man under </w:t>
      </w:r>
      <w:r w:rsidR="0D799B3F" w:rsidRPr="0D799B3F">
        <w:rPr>
          <w:rFonts w:cs="Arial"/>
        </w:rPr>
        <w:lastRenderedPageBreak/>
        <w:t>en pandemi skal kunne opprettholde nødvendige samfunnsfunksjoner innen alle samfunnssektorer så langt det er mulig. Alle sektorer må være forberedt på en pandemi med høyt sykefravær.</w:t>
      </w:r>
      <w:r w:rsidR="00792AE6">
        <w:rPr>
          <w:rFonts w:cs="Arial"/>
        </w:rPr>
        <w:t xml:space="preserve"> Den nasjonale beredskapsplanen </w:t>
      </w:r>
      <w:r w:rsidR="00D27558">
        <w:rPr>
          <w:rFonts w:cs="Arial"/>
        </w:rPr>
        <w:t>revideres høsten 2021.</w:t>
      </w:r>
    </w:p>
    <w:p w14:paraId="794453AA" w14:textId="5DFC58AF" w:rsidR="008144C5" w:rsidRDefault="437BE977" w:rsidP="00FE6BB8">
      <w:pPr>
        <w:spacing w:line="240" w:lineRule="auto"/>
      </w:pPr>
      <w:r>
        <w:t xml:space="preserve">Barnehage- og skolebarn samt ansatte i barnehager/skoler er utsatte grupper ved en eventuell pandemi. </w:t>
      </w:r>
      <w:r w:rsidR="009033A1">
        <w:t xml:space="preserve">I flere pandemier har </w:t>
      </w:r>
      <w:r>
        <w:t xml:space="preserve">barn </w:t>
      </w:r>
      <w:r w:rsidR="009033A1">
        <w:t xml:space="preserve">blitt </w:t>
      </w:r>
      <w:r>
        <w:t xml:space="preserve">lett smittet, og i barnehager/skoler/SFO er mange barn samlet. Myndigheten til å stenge institusjonene ligger iht. smittevernloven hos den enkelte kommune (gjelder også private barnehager/skoler). Helsemyndighetene kan fatte vedtak om stenging av slike institusjoner for hele eller deler av landet. Behovet for omfattende stenging må nøye avveies mot de store samfunnsmessige ringvirkningene dersom mange friske arbeidstakere må være hjemme med friske barn på grunn av stengte barnehager, skoler eller SFO.  </w:t>
      </w:r>
    </w:p>
    <w:p w14:paraId="4D4A9353" w14:textId="73A35704" w:rsidR="008144C5" w:rsidRDefault="73820B6F" w:rsidP="00FE6BB8">
      <w:pPr>
        <w:spacing w:line="240" w:lineRule="auto"/>
      </w:pPr>
      <w:r>
        <w:t xml:space="preserve">Skole- og barnehageeier skal påse at virksomheten har etablert et system for best mulig å forebygge sykdom og har ansvar for at de ansatte gis relevant og tilstrekkelig opplæring i dette. Leder i skole og barnehage er ansvarlig for at elever og barn vernes mot eventuelle helseskader og for å iverksette de tiltak som er nødvendig (forskrift om miljørettet helsevern i barnehager og skoler). Stenging på grunn av sykdom blant personalet bør søkes unngått gjennom planlegging av gode vikarordninger. </w:t>
      </w:r>
    </w:p>
    <w:p w14:paraId="30A1AAA3" w14:textId="16134100" w:rsidR="003F4F06" w:rsidRDefault="006E3353" w:rsidP="00FE6BB8">
      <w:pPr>
        <w:spacing w:line="240" w:lineRule="auto"/>
      </w:pPr>
      <w:bookmarkStart w:id="34" w:name="_Hlk82703721"/>
      <w:r>
        <w:rPr>
          <w:rStyle w:val="Hyperkobling"/>
          <w:color w:val="auto"/>
          <w:u w:val="none"/>
        </w:rPr>
        <w:t xml:space="preserve">KD </w:t>
      </w:r>
      <w:r w:rsidR="00A222C5">
        <w:rPr>
          <w:rStyle w:val="Hyperkobling"/>
          <w:color w:val="auto"/>
          <w:u w:val="none"/>
        </w:rPr>
        <w:t xml:space="preserve">stiller </w:t>
      </w:r>
      <w:r w:rsidR="00EF7813">
        <w:rPr>
          <w:rStyle w:val="Hyperkobling"/>
          <w:color w:val="auto"/>
          <w:u w:val="none"/>
        </w:rPr>
        <w:t xml:space="preserve">krav til </w:t>
      </w:r>
      <w:r w:rsidR="0057549D" w:rsidRPr="003F4F06">
        <w:rPr>
          <w:rStyle w:val="Hyperkobling"/>
          <w:color w:val="auto"/>
          <w:u w:val="none"/>
        </w:rPr>
        <w:t xml:space="preserve">at alle de underliggende </w:t>
      </w:r>
      <w:r w:rsidR="00F07CA8">
        <w:rPr>
          <w:rStyle w:val="Hyperkobling"/>
          <w:color w:val="auto"/>
          <w:u w:val="none"/>
        </w:rPr>
        <w:t>virksomhetene</w:t>
      </w:r>
      <w:r w:rsidR="0057549D" w:rsidRPr="003F4F06">
        <w:rPr>
          <w:rStyle w:val="Hyperkobling"/>
          <w:color w:val="auto"/>
          <w:u w:val="none"/>
        </w:rPr>
        <w:t xml:space="preserve"> </w:t>
      </w:r>
      <w:r w:rsidR="006E02ED">
        <w:rPr>
          <w:rStyle w:val="Hyperkobling"/>
          <w:color w:val="auto"/>
          <w:u w:val="none"/>
        </w:rPr>
        <w:t xml:space="preserve">i </w:t>
      </w:r>
      <w:r w:rsidR="0057549D" w:rsidRPr="003F4F06">
        <w:rPr>
          <w:rStyle w:val="Hyperkobling"/>
          <w:color w:val="auto"/>
          <w:u w:val="none"/>
        </w:rPr>
        <w:t>sektoren utarbeider en egen pandemiplan</w:t>
      </w:r>
      <w:r w:rsidR="00EF7813">
        <w:rPr>
          <w:rStyle w:val="Hyperkobling"/>
          <w:color w:val="auto"/>
          <w:u w:val="none"/>
        </w:rPr>
        <w:t>.</w:t>
      </w:r>
      <w:r w:rsidR="00A222C5">
        <w:rPr>
          <w:rStyle w:val="Hyperkobling"/>
          <w:color w:val="auto"/>
          <w:u w:val="none"/>
        </w:rPr>
        <w:t xml:space="preserve"> </w:t>
      </w:r>
      <w:r w:rsidR="00EF7813">
        <w:rPr>
          <w:rStyle w:val="Hyperkobling"/>
          <w:color w:val="auto"/>
          <w:u w:val="none"/>
        </w:rPr>
        <w:t>D</w:t>
      </w:r>
      <w:r w:rsidR="0057549D">
        <w:rPr>
          <w:rStyle w:val="Hyperkobling"/>
          <w:color w:val="auto"/>
          <w:u w:val="none"/>
        </w:rPr>
        <w:t>enne</w:t>
      </w:r>
      <w:r w:rsidR="00EF7813">
        <w:rPr>
          <w:rStyle w:val="Hyperkobling"/>
          <w:color w:val="auto"/>
          <w:u w:val="none"/>
        </w:rPr>
        <w:t xml:space="preserve"> skal</w:t>
      </w:r>
      <w:r w:rsidR="0057549D">
        <w:rPr>
          <w:rStyle w:val="Hyperkobling"/>
          <w:color w:val="auto"/>
          <w:u w:val="none"/>
        </w:rPr>
        <w:t xml:space="preserve"> oppdateres </w:t>
      </w:r>
      <w:r w:rsidR="00A222C5">
        <w:rPr>
          <w:rStyle w:val="Hyperkobling"/>
          <w:color w:val="auto"/>
          <w:u w:val="none"/>
        </w:rPr>
        <w:t>ved behov</w:t>
      </w:r>
      <w:r w:rsidR="0057549D" w:rsidRPr="0057549D">
        <w:t xml:space="preserve"> </w:t>
      </w:r>
      <w:r w:rsidR="0057549D">
        <w:t>slik at man er forberedt dersom et pandemiutbrudd skulle inntreffe</w:t>
      </w:r>
      <w:r w:rsidR="0057549D" w:rsidRPr="003F4F06">
        <w:rPr>
          <w:rStyle w:val="Hyperkobling"/>
          <w:color w:val="auto"/>
          <w:u w:val="none"/>
        </w:rPr>
        <w:t>.</w:t>
      </w:r>
      <w:r>
        <w:t xml:space="preserve"> </w:t>
      </w:r>
      <w:r w:rsidR="002F5759">
        <w:t xml:space="preserve">Se kap. 5 for mer om dette. </w:t>
      </w:r>
      <w:r w:rsidR="73820B6F">
        <w:t xml:space="preserve">KD forutsetter at også kommunene og private aktører gjennomgår og oppdaterer sine pandemiplaner </w:t>
      </w:r>
      <w:r w:rsidR="00A222C5">
        <w:t xml:space="preserve">ved behov. </w:t>
      </w:r>
      <w:r w:rsidR="00C71A99">
        <w:t xml:space="preserve">Se </w:t>
      </w:r>
      <w:proofErr w:type="gramStart"/>
      <w:r w:rsidR="00C71A99">
        <w:t>for øvrig</w:t>
      </w:r>
      <w:proofErr w:type="gramEnd"/>
      <w:r w:rsidR="00C71A99">
        <w:t xml:space="preserve"> også </w:t>
      </w:r>
      <w:r w:rsidR="00B62788">
        <w:t>kap. 5</w:t>
      </w:r>
      <w:r w:rsidR="00C71A99">
        <w:t xml:space="preserve"> om krav til kontinuitetsplan for virksomhetene. </w:t>
      </w:r>
    </w:p>
    <w:p w14:paraId="6F29F564" w14:textId="1D05AD7E" w:rsidR="008144C5" w:rsidRPr="00074D50" w:rsidRDefault="00110808" w:rsidP="00FE6BB8">
      <w:pPr>
        <w:pStyle w:val="Overskrift2"/>
        <w:spacing w:line="240" w:lineRule="auto"/>
        <w:rPr>
          <w:rStyle w:val="Hyperkobling"/>
          <w:color w:val="auto"/>
          <w:u w:val="none"/>
        </w:rPr>
      </w:pPr>
      <w:bookmarkStart w:id="35" w:name="_Toc90936391"/>
      <w:bookmarkEnd w:id="34"/>
      <w:r>
        <w:rPr>
          <w:rStyle w:val="Hyperkobling"/>
          <w:color w:val="auto"/>
          <w:u w:val="none"/>
        </w:rPr>
        <w:t>Digitale angrep</w:t>
      </w:r>
      <w:bookmarkEnd w:id="35"/>
    </w:p>
    <w:p w14:paraId="37B7E495" w14:textId="2180C7F8" w:rsidR="008144C5" w:rsidRPr="00A45494" w:rsidRDefault="00C13B2C" w:rsidP="00E10DAE">
      <w:pPr>
        <w:spacing w:line="240" w:lineRule="auto"/>
      </w:pPr>
      <w:r w:rsidRPr="00A45494">
        <w:t>Sektor-ROS 2020 omfattet flere scenarioer med d</w:t>
      </w:r>
      <w:r w:rsidR="00110808" w:rsidRPr="00A45494">
        <w:t>igitale angrep</w:t>
      </w:r>
      <w:r w:rsidR="437BE977" w:rsidRPr="00A45494">
        <w:t xml:space="preserve"> mot infrastruktur i</w:t>
      </w:r>
      <w:r w:rsidR="00E11799">
        <w:t xml:space="preserve"> </w:t>
      </w:r>
      <w:r w:rsidR="00794E27" w:rsidRPr="00A45494">
        <w:t>KDs sektor</w:t>
      </w:r>
      <w:r w:rsidRPr="00A45494">
        <w:t>.</w:t>
      </w:r>
      <w:r w:rsidR="437BE977" w:rsidRPr="00A45494">
        <w:t xml:space="preserve"> Scenarioe</w:t>
      </w:r>
      <w:r w:rsidR="003C4763" w:rsidRPr="00A45494">
        <w:t>ne</w:t>
      </w:r>
      <w:r w:rsidR="437BE977" w:rsidRPr="00A45494">
        <w:t xml:space="preserve"> ble vurdert til </w:t>
      </w:r>
      <w:r w:rsidR="003C4763" w:rsidRPr="00A45494">
        <w:t xml:space="preserve">fra </w:t>
      </w:r>
      <w:r w:rsidR="437BE977" w:rsidRPr="00A45494">
        <w:t>middels</w:t>
      </w:r>
      <w:r w:rsidR="003C4763" w:rsidRPr="00A45494">
        <w:t xml:space="preserve"> til </w:t>
      </w:r>
      <w:r w:rsidR="002D51C6">
        <w:t>høy</w:t>
      </w:r>
      <w:r w:rsidR="00C4575E" w:rsidRPr="00A45494">
        <w:t xml:space="preserve"> </w:t>
      </w:r>
      <w:r w:rsidR="437BE977" w:rsidRPr="00A45494">
        <w:t xml:space="preserve">risiko med </w:t>
      </w:r>
      <w:r w:rsidR="00C4575E" w:rsidRPr="00A45494">
        <w:t>store</w:t>
      </w:r>
      <w:r w:rsidR="437BE977" w:rsidRPr="00A45494">
        <w:t xml:space="preserve"> konsekvens</w:t>
      </w:r>
      <w:r w:rsidR="00C4575E" w:rsidRPr="00A45494">
        <w:t>er</w:t>
      </w:r>
      <w:r w:rsidR="004075D6">
        <w:t>.</w:t>
      </w:r>
      <w:r w:rsidR="003C1D3D">
        <w:t xml:space="preserve"> </w:t>
      </w:r>
      <w:r w:rsidR="001770C9" w:rsidRPr="00A45494">
        <w:t>KD vurder</w:t>
      </w:r>
      <w:r w:rsidR="004075D6">
        <w:t>te</w:t>
      </w:r>
      <w:r w:rsidR="001770C9" w:rsidRPr="00A45494">
        <w:t xml:space="preserve"> ikke sannsynlighet for tilsiktede hendelser. </w:t>
      </w:r>
    </w:p>
    <w:p w14:paraId="27E33A2A" w14:textId="0AA2FC72" w:rsidR="00E10DAE" w:rsidRDefault="001770C9" w:rsidP="00E10DAE">
      <w:pPr>
        <w:spacing w:line="240" w:lineRule="auto"/>
        <w:rPr>
          <w:color w:val="333333"/>
        </w:rPr>
      </w:pPr>
      <w:r w:rsidRPr="00A45494">
        <w:rPr>
          <w:color w:val="333333"/>
          <w:shd w:val="clear" w:color="auto" w:fill="FFFFFF"/>
        </w:rPr>
        <w:t xml:space="preserve">Nasjonalt cybersikkerhetssenter (NCSC) i NSM observerer ulike typer digitale operasjoner mot norske mål, inkludert mot virksomheter som ivaretar viktige samfunnsfunksjoner. </w:t>
      </w:r>
      <w:r w:rsidRPr="00A45494">
        <w:rPr>
          <w:color w:val="333333"/>
        </w:rPr>
        <w:t>En gjennomgående erfaring er at digitale operasjoner blir mer sofistikerte og komplekse, og at hendelseshåndtering er tid- og ressurskrevende. En annen erfaring er at løsepengevirus i økende grad rammer norske virksomheter. NSM har i flere år rapportert om at det er kjente sårbarheter som benyttes for å gi uautorisert tilgang til systemer og nettverk. Det digitale risikobildet preges av dette.</w:t>
      </w:r>
    </w:p>
    <w:p w14:paraId="7176A15F" w14:textId="29045FFD" w:rsidR="001770C9" w:rsidRPr="00E10DAE" w:rsidRDefault="001770C9" w:rsidP="00E10DAE">
      <w:pPr>
        <w:spacing w:line="240" w:lineRule="auto"/>
        <w:rPr>
          <w:color w:val="333333"/>
        </w:rPr>
      </w:pPr>
      <w:r w:rsidRPr="00A45494">
        <w:t>NSM ser at målrettede og ikke-målrettede digitale angrep treffer bredere enn tiltenkt, og understreker at de som ikke har beskyttet seg må forvente å bli rammet. NSM, Politiets sikkerhetstjeneste (PST), Etterretningstjenesten og Kripos ser et jevnt trykk av nettverksbaserte etterretningsoperasjoner fra statlige eller statstilknyttede aktører mot norske myndigheter og virksomheter.</w:t>
      </w:r>
    </w:p>
    <w:p w14:paraId="1AFFAFCA" w14:textId="1E55BC04" w:rsidR="00885313" w:rsidRDefault="00885313" w:rsidP="00E10DAE">
      <w:pPr>
        <w:spacing w:line="240" w:lineRule="auto"/>
      </w:pPr>
      <w:r w:rsidRPr="00A45494">
        <w:t>Behovet for åpenhet og internasjonalt samarbeid i akademiske miljøer innebærer sårbarhet for at fremmede etterretningstjenester kan utnytte blant annet legitimt forskningssamarbeid for å skaffe sensitiv informasjon og teknologi fra norsk forskning. Norske forsknings- og høykompetansemiljøer innen flere fagfelt er av stor interesse for fremmed etterretning.</w:t>
      </w:r>
      <w:r w:rsidRPr="00A45494">
        <w:rPr>
          <w:color w:val="333333"/>
          <w:shd w:val="clear" w:color="auto" w:fill="FFFFFF"/>
        </w:rPr>
        <w:t xml:space="preserve"> </w:t>
      </w:r>
      <w:r w:rsidRPr="00A45494">
        <w:t xml:space="preserve">NSM anbefaler at myndigheter og </w:t>
      </w:r>
      <w:r w:rsidRPr="00A45494">
        <w:lastRenderedPageBreak/>
        <w:t xml:space="preserve">forskningsinstitusjoner samarbeider om bevisstgjøring og kompetanseheving om risiko knyttet til fremmed etterretning i forsknings-, utviklings- og teknologimiljøer. </w:t>
      </w:r>
    </w:p>
    <w:p w14:paraId="4CBC8DDA" w14:textId="29BB5052" w:rsidR="002D51C6" w:rsidRPr="00A45494" w:rsidRDefault="002D51C6" w:rsidP="002D51C6">
      <w:pPr>
        <w:spacing w:line="240" w:lineRule="auto"/>
      </w:pPr>
      <w:r>
        <w:t>I Units (nå HK-</w:t>
      </w:r>
      <w:proofErr w:type="spellStart"/>
      <w:r>
        <w:t>dir</w:t>
      </w:r>
      <w:proofErr w:type="spellEnd"/>
      <w:r>
        <w:t xml:space="preserve">) Risiko- og tilstandsvurdering 2021 vurderes risikoen for skadevarehendelser, særlig større løsepengevirusangrep, som høy. Risikoen for kompromitterte kontoer (at en </w:t>
      </w:r>
      <w:proofErr w:type="spellStart"/>
      <w:r>
        <w:t>trusselaktør</w:t>
      </w:r>
      <w:proofErr w:type="spellEnd"/>
      <w:r>
        <w:t xml:space="preserve"> tar kontroll over brukerkontoer) vurderes også som høy</w:t>
      </w:r>
      <w:r w:rsidR="00D01371">
        <w:t>,</w:t>
      </w:r>
      <w:r>
        <w:t xml:space="preserve"> og i </w:t>
      </w:r>
      <w:r w:rsidRPr="00CC47AE">
        <w:t>2020 ble det rapportert om opp mot 300 tilfeller av kontoer på avveie</w:t>
      </w:r>
      <w:r w:rsidR="00D01371">
        <w:t>.</w:t>
      </w:r>
      <w:r>
        <w:rPr>
          <w:rStyle w:val="Fotnotereferanse"/>
        </w:rPr>
        <w:footnoteReference w:id="13"/>
      </w:r>
    </w:p>
    <w:p w14:paraId="3E0F7720" w14:textId="51637334" w:rsidR="002B6BAE" w:rsidRPr="00A45494" w:rsidRDefault="002629B2" w:rsidP="002B6BAE">
      <w:pPr>
        <w:spacing w:line="240" w:lineRule="auto"/>
        <w:rPr>
          <w:color w:val="333333"/>
        </w:rPr>
      </w:pPr>
      <w:r w:rsidRPr="00A45494">
        <w:rPr>
          <w:color w:val="333333"/>
        </w:rPr>
        <w:t xml:space="preserve">NSM erfarer </w:t>
      </w:r>
      <w:r w:rsidR="002B6BAE" w:rsidRPr="00A45494">
        <w:rPr>
          <w:color w:val="333333"/>
        </w:rPr>
        <w:t xml:space="preserve">at mange virksomheter fortsatt mangler </w:t>
      </w:r>
      <w:r w:rsidR="002B6BAE">
        <w:rPr>
          <w:color w:val="333333"/>
        </w:rPr>
        <w:t>kompetanse på gjennomføring av risikovurderinger</w:t>
      </w:r>
      <w:r w:rsidR="005B0FCE">
        <w:rPr>
          <w:color w:val="333333"/>
        </w:rPr>
        <w:t>.</w:t>
      </w:r>
      <w:r w:rsidR="00C91C8B">
        <w:rPr>
          <w:rStyle w:val="Fotnotereferanse"/>
          <w:color w:val="333333"/>
        </w:rPr>
        <w:footnoteReference w:id="14"/>
      </w:r>
      <w:r w:rsidR="002B6BAE">
        <w:rPr>
          <w:color w:val="333333"/>
        </w:rPr>
        <w:t xml:space="preserve"> </w:t>
      </w:r>
      <w:r w:rsidR="002B6BAE" w:rsidRPr="00A45494">
        <w:rPr>
          <w:color w:val="333333"/>
        </w:rPr>
        <w:t>NSM er av den oppfatning at norske virksomheter er bedre rustet mot uønskede digitale hendelser hvis de følger rådene i </w:t>
      </w:r>
      <w:r w:rsidR="002B6BAE" w:rsidRPr="007B669D">
        <w:rPr>
          <w:rStyle w:val="kursiv"/>
        </w:rPr>
        <w:t xml:space="preserve">NSMs Grunnprinsipper for IKT-sikkerhet, </w:t>
      </w:r>
      <w:r w:rsidR="002B6BAE" w:rsidRPr="002A3CEB">
        <w:rPr>
          <w:color w:val="333333"/>
        </w:rPr>
        <w:t xml:space="preserve">jf. kap. </w:t>
      </w:r>
      <w:r w:rsidR="002D1D83">
        <w:rPr>
          <w:color w:val="333333"/>
        </w:rPr>
        <w:t>6.5</w:t>
      </w:r>
      <w:r w:rsidR="002B6BAE" w:rsidRPr="00A45494">
        <w:rPr>
          <w:color w:val="333333"/>
        </w:rPr>
        <w:t>. </w:t>
      </w:r>
    </w:p>
    <w:p w14:paraId="144CAEA3" w14:textId="5810492C" w:rsidR="0057549D" w:rsidRPr="00A45494" w:rsidRDefault="0D799B3F" w:rsidP="00E10DAE">
      <w:pPr>
        <w:spacing w:line="240" w:lineRule="auto"/>
        <w:rPr>
          <w:color w:val="333333"/>
        </w:rPr>
      </w:pPr>
      <w:r w:rsidRPr="00A45494">
        <w:rPr>
          <w:rStyle w:val="Hyperkobling"/>
          <w:rFonts w:cs="Open Sans"/>
          <w:color w:val="auto"/>
          <w:u w:val="none"/>
        </w:rPr>
        <w:t>KD</w:t>
      </w:r>
      <w:r w:rsidR="00527548" w:rsidRPr="00A45494">
        <w:rPr>
          <w:rStyle w:val="Hyperkobling"/>
          <w:rFonts w:cs="Open Sans"/>
          <w:color w:val="auto"/>
          <w:u w:val="none"/>
        </w:rPr>
        <w:t>s</w:t>
      </w:r>
      <w:r w:rsidRPr="00A45494">
        <w:rPr>
          <w:rStyle w:val="Hyperkobling"/>
          <w:rFonts w:cs="Open Sans"/>
          <w:color w:val="auto"/>
          <w:u w:val="none"/>
        </w:rPr>
        <w:t xml:space="preserve"> underliggende virksomhete</w:t>
      </w:r>
      <w:r w:rsidR="00527548" w:rsidRPr="00A45494">
        <w:rPr>
          <w:rStyle w:val="Hyperkobling"/>
          <w:rFonts w:cs="Open Sans"/>
          <w:color w:val="auto"/>
          <w:u w:val="none"/>
        </w:rPr>
        <w:t>r</w:t>
      </w:r>
      <w:r w:rsidRPr="00A45494">
        <w:rPr>
          <w:rStyle w:val="Hyperkobling"/>
          <w:rFonts w:cs="Open Sans"/>
          <w:color w:val="auto"/>
          <w:u w:val="none"/>
        </w:rPr>
        <w:t xml:space="preserve"> </w:t>
      </w:r>
      <w:r w:rsidR="00527548" w:rsidRPr="00A45494">
        <w:rPr>
          <w:rStyle w:val="Hyperkobling"/>
          <w:rFonts w:cs="Open Sans"/>
          <w:color w:val="auto"/>
          <w:u w:val="none"/>
        </w:rPr>
        <w:t xml:space="preserve">skal </w:t>
      </w:r>
      <w:r w:rsidRPr="00A45494">
        <w:rPr>
          <w:rStyle w:val="Hyperkobling"/>
          <w:rFonts w:cs="Open Sans"/>
          <w:color w:val="auto"/>
          <w:u w:val="none"/>
        </w:rPr>
        <w:t xml:space="preserve">ha </w:t>
      </w:r>
      <w:r w:rsidRPr="00A45494">
        <w:t xml:space="preserve">planer for å forebygge, avdekke og håndtere cyberangrep og </w:t>
      </w:r>
      <w:r w:rsidR="00527548" w:rsidRPr="00A45494">
        <w:t xml:space="preserve">skal være </w:t>
      </w:r>
      <w:r w:rsidRPr="00A45494">
        <w:t xml:space="preserve">tilknyttet ressursmiljøer som kan bistå i arbeidet. KD forutsetter at øvrige virksomheter i alle deler av sektoren gjør tilsvarende.  </w:t>
      </w:r>
    </w:p>
    <w:p w14:paraId="1437EF85" w14:textId="268A9703" w:rsidR="008144C5" w:rsidRPr="007B669D" w:rsidRDefault="437BE977" w:rsidP="00E10DAE">
      <w:pPr>
        <w:spacing w:line="240" w:lineRule="auto"/>
        <w:rPr>
          <w:rStyle w:val="kursiv"/>
        </w:rPr>
      </w:pPr>
      <w:r w:rsidRPr="007B669D">
        <w:rPr>
          <w:rStyle w:val="kursiv"/>
        </w:rPr>
        <w:t xml:space="preserve">Se kapittel </w:t>
      </w:r>
      <w:r w:rsidR="002D51C6" w:rsidRPr="007B669D">
        <w:rPr>
          <w:rStyle w:val="kursiv"/>
        </w:rPr>
        <w:t>6</w:t>
      </w:r>
      <w:r w:rsidRPr="007B669D">
        <w:rPr>
          <w:rStyle w:val="kursiv"/>
        </w:rPr>
        <w:t xml:space="preserve"> – </w:t>
      </w:r>
      <w:r w:rsidR="00762AB5" w:rsidRPr="007B669D">
        <w:rPr>
          <w:rStyle w:val="kursiv"/>
        </w:rPr>
        <w:t>informasjonssikkerhet</w:t>
      </w:r>
      <w:r w:rsidR="00A1794F" w:rsidRPr="007B669D">
        <w:rPr>
          <w:rStyle w:val="kursiv"/>
        </w:rPr>
        <w:t xml:space="preserve"> </w:t>
      </w:r>
      <w:r w:rsidRPr="002B6BAE">
        <w:t>– for omtale av sentrale tiltak for å forebygge og håndtere cyberangrep</w:t>
      </w:r>
      <w:r w:rsidRPr="007B669D">
        <w:rPr>
          <w:rStyle w:val="kursiv"/>
        </w:rPr>
        <w:t xml:space="preserve">. </w:t>
      </w:r>
    </w:p>
    <w:p w14:paraId="40EC7D42" w14:textId="4A2DBEA0" w:rsidR="008144C5" w:rsidRPr="00074D50" w:rsidRDefault="009466E1" w:rsidP="00FE6BB8">
      <w:pPr>
        <w:pStyle w:val="Overskrift2"/>
        <w:spacing w:line="240" w:lineRule="auto"/>
        <w:rPr>
          <w:rStyle w:val="Hyperkobling"/>
          <w:color w:val="auto"/>
          <w:u w:val="none"/>
        </w:rPr>
      </w:pPr>
      <w:bookmarkStart w:id="36" w:name="_Toc7786268"/>
      <w:bookmarkStart w:id="37" w:name="_Toc90936392"/>
      <w:r>
        <w:rPr>
          <w:rStyle w:val="Hyperkobling"/>
          <w:color w:val="auto"/>
          <w:u w:val="none"/>
        </w:rPr>
        <w:t>Sammensatte</w:t>
      </w:r>
      <w:r w:rsidR="008144C5" w:rsidRPr="00074D50">
        <w:rPr>
          <w:rStyle w:val="Hyperkobling"/>
          <w:color w:val="auto"/>
          <w:u w:val="none"/>
        </w:rPr>
        <w:t xml:space="preserve"> trusler</w:t>
      </w:r>
      <w:bookmarkEnd w:id="36"/>
      <w:bookmarkEnd w:id="37"/>
    </w:p>
    <w:p w14:paraId="24337DE6" w14:textId="3D853D9F" w:rsidR="009466E1" w:rsidRDefault="004939AA" w:rsidP="00FE6BB8">
      <w:pPr>
        <w:spacing w:line="240" w:lineRule="auto"/>
        <w:rPr>
          <w:rFonts w:cs="Arial"/>
        </w:rPr>
      </w:pPr>
      <w:r>
        <w:rPr>
          <w:rFonts w:cs="Arial"/>
        </w:rPr>
        <w:t xml:space="preserve">Sammensatte trusler er en betegnelse på strategier for konkurranse og konfrontasjon under terskelen for væpnet konflikt. Ulike typer virkemidler brukes i kombinasjon for å nå strategiske målsettinger. </w:t>
      </w:r>
      <w:r w:rsidR="00484927">
        <w:rPr>
          <w:rFonts w:cs="Arial"/>
        </w:rPr>
        <w:t xml:space="preserve">Virkemidlene </w:t>
      </w:r>
      <w:r>
        <w:rPr>
          <w:rFonts w:cs="Arial"/>
        </w:rPr>
        <w:t>kan være</w:t>
      </w:r>
      <w:r w:rsidR="00484927">
        <w:rPr>
          <w:rFonts w:cs="Arial"/>
        </w:rPr>
        <w:t xml:space="preserve"> åpne og fordekte, militære og ikke-militære, i det fysiske og i det digitale rom.</w:t>
      </w:r>
      <w:r w:rsidR="00C91C8B">
        <w:rPr>
          <w:rStyle w:val="Fotnotereferanse"/>
          <w:rFonts w:cs="Arial"/>
        </w:rPr>
        <w:footnoteReference w:id="15"/>
      </w:r>
      <w:r w:rsidR="008F3BED">
        <w:rPr>
          <w:rFonts w:cs="Arial"/>
        </w:rPr>
        <w:t xml:space="preserve"> De ulike virkemidlene brukes gjerne bredt distribuert og med en langsiktig tilnærming.</w:t>
      </w:r>
      <w:r w:rsidR="00484927">
        <w:rPr>
          <w:rFonts w:cs="Arial"/>
        </w:rPr>
        <w:t xml:space="preserve"> Sammensatte</w:t>
      </w:r>
      <w:r w:rsidR="009466E1">
        <w:rPr>
          <w:rFonts w:cs="Arial"/>
        </w:rPr>
        <w:t xml:space="preserve"> trusler kan fremstå som en utfordring for samfunnssikkerheten, men er rettet mot statssikkerheten. Det kan</w:t>
      </w:r>
      <w:r w:rsidR="00484927">
        <w:rPr>
          <w:rFonts w:cs="Arial"/>
        </w:rPr>
        <w:t xml:space="preserve"> også</w:t>
      </w:r>
      <w:r w:rsidR="009466E1">
        <w:rPr>
          <w:rFonts w:cs="Arial"/>
        </w:rPr>
        <w:t xml:space="preserve"> være krevende å skille mellom legitime handlinger, utilsiktede effekter og en tilsiktet ondsinnet handling. Sammensatte trusler er i sin natur komplekse og gjenstridige problemer som utfordrer tidlig varsling, omforent situasjonsforståelse og samordnet håndtering. </w:t>
      </w:r>
    </w:p>
    <w:p w14:paraId="02A5DDF5" w14:textId="2D5C3713" w:rsidR="00C45482" w:rsidRDefault="00484927" w:rsidP="00FE6BB8">
      <w:pPr>
        <w:spacing w:line="240" w:lineRule="auto"/>
      </w:pPr>
      <w:r>
        <w:t>Fenomenet er</w:t>
      </w:r>
      <w:r w:rsidR="00C45482">
        <w:t xml:space="preserve"> i prinsippet ikke noe nytt og eksempler</w:t>
      </w:r>
      <w:r>
        <w:t xml:space="preserve"> på sammensatte trusler</w:t>
      </w:r>
      <w:r w:rsidR="00C45482">
        <w:t xml:space="preserve"> kan spores tilbake til antikken. Men </w:t>
      </w:r>
      <w:r w:rsidR="004E57F2">
        <w:t>dette er</w:t>
      </w:r>
      <w:r w:rsidR="00C45482">
        <w:t xml:space="preserve"> spesielt aktuelt i vår tid</w:t>
      </w:r>
      <w:r w:rsidR="004E57F2">
        <w:t>,</w:t>
      </w:r>
      <w:r w:rsidR="00C45482">
        <w:t xml:space="preserve"> </w:t>
      </w:r>
      <w:r w:rsidR="004E57F2">
        <w:t>fordi</w:t>
      </w:r>
      <w:r w:rsidR="00C45482">
        <w:t xml:space="preserve"> </w:t>
      </w:r>
      <w:r>
        <w:t>sammensatte</w:t>
      </w:r>
      <w:r w:rsidR="00C45482">
        <w:t xml:space="preserve"> truslers betydning ser ut til å øke relativt til militær maktanvendelse.</w:t>
      </w:r>
    </w:p>
    <w:p w14:paraId="37E11B3B" w14:textId="145A2B14" w:rsidR="005B2A6E" w:rsidRPr="000A7F97" w:rsidRDefault="00F14EC8" w:rsidP="00FE6BB8">
      <w:pPr>
        <w:spacing w:line="240" w:lineRule="auto"/>
        <w:rPr>
          <w:rFonts w:cs="Arial"/>
        </w:rPr>
      </w:pPr>
      <w:r>
        <w:t xml:space="preserve">Et av virkemiddelene som knyttes til </w:t>
      </w:r>
      <w:r w:rsidR="00484927">
        <w:t>sammensatte</w:t>
      </w:r>
      <w:r w:rsidR="0046704D">
        <w:t xml:space="preserve"> trusler</w:t>
      </w:r>
      <w:r>
        <w:t xml:space="preserve"> er påvirkningsoperasjoner</w:t>
      </w:r>
      <w:r w:rsidR="005B2A6E">
        <w:t>. Her benyttes</w:t>
      </w:r>
      <w:r>
        <w:t xml:space="preserve"> blant annet desinformasjon for å undergrave tillit eller påvirke politiske prosesser ved å forsterke konflikter, skape usikkerhet eller like</w:t>
      </w:r>
      <w:r w:rsidR="002222C9">
        <w:t>g</w:t>
      </w:r>
      <w:r>
        <w:t>yl</w:t>
      </w:r>
      <w:r w:rsidR="002222C9">
        <w:t>dig</w:t>
      </w:r>
      <w:r>
        <w:t>het til sannhet og fakta. En påvirkningsoperasjon kan</w:t>
      </w:r>
      <w:r w:rsidR="00C303EB">
        <w:rPr>
          <w:rFonts w:cs="Arial"/>
        </w:rPr>
        <w:t xml:space="preserve"> for </w:t>
      </w:r>
      <w:r w:rsidR="00C303EB">
        <w:rPr>
          <w:rFonts w:cs="Arial"/>
        </w:rPr>
        <w:lastRenderedPageBreak/>
        <w:t xml:space="preserve">eksempel være </w:t>
      </w:r>
      <w:r>
        <w:rPr>
          <w:rFonts w:cs="Arial"/>
        </w:rPr>
        <w:t>lekking av</w:t>
      </w:r>
      <w:r w:rsidR="00A33524">
        <w:rPr>
          <w:rFonts w:cs="Arial"/>
        </w:rPr>
        <w:t xml:space="preserve"> stjålet</w:t>
      </w:r>
      <w:r w:rsidR="00C303EB">
        <w:rPr>
          <w:rFonts w:cs="Arial"/>
        </w:rPr>
        <w:t xml:space="preserve"> konfidensiell informasjon for å svekke verdier som</w:t>
      </w:r>
      <w:r w:rsidR="00A33524">
        <w:rPr>
          <w:rFonts w:cs="Arial"/>
        </w:rPr>
        <w:t xml:space="preserve"> akademisk frihet og åpenhet.</w:t>
      </w:r>
      <w:r>
        <w:rPr>
          <w:rFonts w:cs="Arial"/>
        </w:rPr>
        <w:t xml:space="preserve"> Det kan også være digital mobbing eller utpressing for å hindre ytringer, eller for å få tilgang til forskning.</w:t>
      </w:r>
    </w:p>
    <w:p w14:paraId="0CA18E79" w14:textId="2990772F" w:rsidR="008713C0" w:rsidRDefault="00CE4F89" w:rsidP="00FE6BB8">
      <w:pPr>
        <w:spacing w:line="240" w:lineRule="auto"/>
      </w:pPr>
      <w:r>
        <w:t xml:space="preserve">I Sektor-ROS 2020 analyserte KD et scenario rundt påvirkning av skoleelever forut for et skolevalg. De samlede konsekvensene ble vurdert til små, men det er mulig å se for seg at virksomheter og enkeltindivider innenfor KDs ansvarsområde kan bli utsatt for </w:t>
      </w:r>
      <w:r w:rsidR="00934854">
        <w:t xml:space="preserve">sammensatte </w:t>
      </w:r>
      <w:r>
        <w:t xml:space="preserve">trusler som kan få alvorlige konsekvenser. </w:t>
      </w:r>
      <w:r w:rsidR="73820B6F">
        <w:t>Barn og unge kan blant annet bli påvirket av målrettede cyberoperasjoner i sosiale medier som enten er rettet mot å skade kunnskapssektoren eller å skape uro og forvirring i samfunnet. Virksomhetene i sekt</w:t>
      </w:r>
      <w:r w:rsidR="00934854">
        <w:t>o</w:t>
      </w:r>
      <w:r w:rsidR="73820B6F">
        <w:t>ren bør ha en bevisst holdning til denne typen trusler</w:t>
      </w:r>
      <w:r w:rsidR="00E10812">
        <w:t xml:space="preserve">, ikke minst er det viktig å se ulike hendelser eller aktiviteter i sammenheng. </w:t>
      </w:r>
      <w:r w:rsidR="000D6DC2">
        <w:br/>
      </w:r>
      <w:r w:rsidR="000D6DC2">
        <w:br/>
      </w:r>
      <w:hyperlink r:id="rId38" w:history="1">
        <w:r w:rsidR="000D6DC2" w:rsidRPr="00A33524">
          <w:rPr>
            <w:rStyle w:val="Hyperkobling"/>
          </w:rPr>
          <w:t>DSBs krisescenario om legemiddelmangel</w:t>
        </w:r>
      </w:hyperlink>
      <w:r w:rsidR="000D6DC2">
        <w:t xml:space="preserve"> viser et eksempel </w:t>
      </w:r>
      <w:r w:rsidR="00484927">
        <w:t>som kan knyttes til sammensatte trusler</w:t>
      </w:r>
      <w:r w:rsidR="000D6DC2">
        <w:t xml:space="preserve">: Desinformasjon om knapphet på legemidler fører til hamstring som deretter skaper reell mangel på viktige legemidler.  </w:t>
      </w:r>
    </w:p>
    <w:p w14:paraId="2638FD30" w14:textId="77777777" w:rsidR="00166087" w:rsidRDefault="00166087" w:rsidP="00FE6BB8">
      <w:pPr>
        <w:spacing w:line="240" w:lineRule="auto"/>
      </w:pPr>
    </w:p>
    <w:p w14:paraId="3730F4C3" w14:textId="1FF22845" w:rsidR="00BC58C2" w:rsidRDefault="00BC58C2" w:rsidP="00FE6BB8">
      <w:pPr>
        <w:pStyle w:val="Overskrift1"/>
        <w:spacing w:line="240" w:lineRule="auto"/>
      </w:pPr>
      <w:bookmarkStart w:id="38" w:name="_Toc7786269"/>
      <w:bookmarkStart w:id="39" w:name="_Ref88741738"/>
      <w:bookmarkStart w:id="40" w:name="_Toc90936393"/>
      <w:r>
        <w:t>Grunnleggende tiltak</w:t>
      </w:r>
      <w:bookmarkEnd w:id="38"/>
      <w:bookmarkEnd w:id="39"/>
      <w:bookmarkEnd w:id="40"/>
      <w:r>
        <w:t xml:space="preserve">   </w:t>
      </w:r>
    </w:p>
    <w:p w14:paraId="1A923DE9" w14:textId="77777777" w:rsidR="00030752" w:rsidRDefault="00863291" w:rsidP="00FE6BB8">
      <w:pPr>
        <w:spacing w:line="240" w:lineRule="auto"/>
      </w:pPr>
      <w:r>
        <w:t>D</w:t>
      </w:r>
      <w:r w:rsidR="437BE977">
        <w:t xml:space="preserve">et </w:t>
      </w:r>
      <w:r>
        <w:t xml:space="preserve">er </w:t>
      </w:r>
      <w:r w:rsidR="437BE977">
        <w:t xml:space="preserve">viktig at </w:t>
      </w:r>
      <w:r>
        <w:t xml:space="preserve">alle aktører i KDs </w:t>
      </w:r>
      <w:r w:rsidR="437BE977">
        <w:t xml:space="preserve">sektor jobber systematisk og helhetlig med samfunnssikkerhet. </w:t>
      </w:r>
    </w:p>
    <w:p w14:paraId="74D419AC" w14:textId="08C52B5C" w:rsidR="00995821" w:rsidRDefault="00DB1A5D" w:rsidP="00FE6BB8">
      <w:pPr>
        <w:spacing w:line="240" w:lineRule="auto"/>
      </w:pPr>
      <w:r w:rsidRPr="00453152">
        <w:t>Det som omtales i dette kapittelet må regnes som krav til underliggende virksomheter og sterke anbefalinger til andre virksomheter i sektoren</w:t>
      </w:r>
      <w:r>
        <w:t>. Der det står "skal" må dette altså leses som "bør" for de virksomhetene som ikke er direkte underlagt departementet.</w:t>
      </w:r>
      <w:r w:rsidR="003A51FA">
        <w:t xml:space="preserve"> Alle kravene i listen under skal dokumenteres skriftlig</w:t>
      </w:r>
      <w:r w:rsidR="00C73DDC">
        <w:t xml:space="preserve"> og </w:t>
      </w:r>
      <w:r w:rsidR="0070565D">
        <w:t>dato for gjennomgang/revisjon</w:t>
      </w:r>
      <w:r w:rsidR="00C73DDC">
        <w:t xml:space="preserve"> må </w:t>
      </w:r>
      <w:proofErr w:type="gramStart"/>
      <w:r w:rsidR="00C73DDC">
        <w:t>fremkomme</w:t>
      </w:r>
      <w:proofErr w:type="gramEnd"/>
      <w:r w:rsidR="00C73DDC">
        <w:t xml:space="preserve">. </w:t>
      </w:r>
    </w:p>
    <w:p w14:paraId="0F1D1E13" w14:textId="77777777" w:rsidR="00E4107D" w:rsidRDefault="00E4107D" w:rsidP="00FE6BB8">
      <w:pPr>
        <w:spacing w:line="240" w:lineRule="auto"/>
      </w:pPr>
    </w:p>
    <w:tbl>
      <w:tblPr>
        <w:tblStyle w:val="Tabellrutenett"/>
        <w:tblW w:w="0" w:type="auto"/>
        <w:tblLook w:val="04A0" w:firstRow="1" w:lastRow="0" w:firstColumn="1" w:lastColumn="0" w:noHBand="0" w:noVBand="1"/>
      </w:tblPr>
      <w:tblGrid>
        <w:gridCol w:w="10195"/>
      </w:tblGrid>
      <w:tr w:rsidR="00995821" w14:paraId="2C6B7C86" w14:textId="77777777" w:rsidTr="0D799B3F">
        <w:tc>
          <w:tcPr>
            <w:tcW w:w="10195" w:type="dxa"/>
            <w:shd w:val="clear" w:color="auto" w:fill="DEEAF6" w:themeFill="accent1" w:themeFillTint="33"/>
          </w:tcPr>
          <w:p w14:paraId="7D151249" w14:textId="6E805CDE" w:rsidR="00995821" w:rsidRPr="00FE1A9F" w:rsidRDefault="00FE1A9F" w:rsidP="00FE6BB8">
            <w:pPr>
              <w:pStyle w:val="Listebombe"/>
              <w:numPr>
                <w:ilvl w:val="0"/>
                <w:numId w:val="0"/>
              </w:numPr>
              <w:ind w:left="360" w:hanging="360"/>
              <w:rPr>
                <w:b/>
              </w:rPr>
            </w:pPr>
            <w:r>
              <w:rPr>
                <w:b/>
              </w:rPr>
              <w:t>KDs u</w:t>
            </w:r>
            <w:r w:rsidRPr="00FE1A9F">
              <w:rPr>
                <w:b/>
              </w:rPr>
              <w:t>nderliggende virksomheter skal/andre virksomheter i sektoren bør:</w:t>
            </w:r>
          </w:p>
        </w:tc>
      </w:tr>
      <w:tr w:rsidR="006B5A38" w14:paraId="1F8EE28C" w14:textId="77777777" w:rsidTr="0D799B3F">
        <w:tc>
          <w:tcPr>
            <w:tcW w:w="10195" w:type="dxa"/>
            <w:shd w:val="clear" w:color="auto" w:fill="DEEAF6" w:themeFill="accent1" w:themeFillTint="33"/>
          </w:tcPr>
          <w:p w14:paraId="1539292D" w14:textId="4E0BA64C" w:rsidR="00D265A5" w:rsidRPr="00C73DDC" w:rsidRDefault="00D265A5" w:rsidP="00C73DDC">
            <w:pPr>
              <w:pStyle w:val="Listebombe"/>
              <w:numPr>
                <w:ilvl w:val="0"/>
                <w:numId w:val="0"/>
              </w:numPr>
              <w:rPr>
                <w:b/>
                <w:bCs/>
              </w:rPr>
            </w:pPr>
            <w:r w:rsidRPr="00C73DDC">
              <w:rPr>
                <w:b/>
                <w:bCs/>
              </w:rPr>
              <w:t>ROS-analyse</w:t>
            </w:r>
          </w:p>
          <w:p w14:paraId="43CEF4BC" w14:textId="41CCBD4B" w:rsidR="003A51FA" w:rsidRDefault="002069E3" w:rsidP="00E11ADE">
            <w:pPr>
              <w:pStyle w:val="Listebombe"/>
              <w:numPr>
                <w:ilvl w:val="0"/>
                <w:numId w:val="56"/>
              </w:numPr>
            </w:pPr>
            <w:r>
              <w:t>U</w:t>
            </w:r>
            <w:r w:rsidR="00823147" w:rsidRPr="00823147">
              <w:t xml:space="preserve">tarbeide ROS-analyser </w:t>
            </w:r>
            <w:r w:rsidR="009F2179">
              <w:t>som omfatter de tre sikkerhetsområdene samfunnssikkerhet og beredskap, nasjonal sikkerhet, og informasjonssikkerhet og personvern</w:t>
            </w:r>
            <w:r w:rsidR="00CA6735">
              <w:t>.</w:t>
            </w:r>
            <w:r w:rsidR="009F2179">
              <w:t xml:space="preserve"> </w:t>
            </w:r>
            <w:r w:rsidR="00823147" w:rsidRPr="00823147">
              <w:t xml:space="preserve"> </w:t>
            </w:r>
          </w:p>
          <w:p w14:paraId="66183393" w14:textId="6686C3FB" w:rsidR="003A51FA" w:rsidRDefault="0003737F" w:rsidP="00E11ADE">
            <w:pPr>
              <w:pStyle w:val="Listebombe"/>
              <w:numPr>
                <w:ilvl w:val="0"/>
                <w:numId w:val="56"/>
              </w:numPr>
            </w:pPr>
            <w:r>
              <w:t>Analysen</w:t>
            </w:r>
            <w:r w:rsidRPr="00823147">
              <w:t xml:space="preserve"> </w:t>
            </w:r>
            <w:r w:rsidR="00823147" w:rsidRPr="00823147">
              <w:t>skal gjennomgå</w:t>
            </w:r>
            <w:r w:rsidR="00072C9A">
              <w:t>s minimum</w:t>
            </w:r>
            <w:r w:rsidR="00823147">
              <w:t xml:space="preserve"> </w:t>
            </w:r>
            <w:r w:rsidR="00823147" w:rsidRPr="00823147">
              <w:t xml:space="preserve">hvert år og revideres </w:t>
            </w:r>
            <w:r w:rsidR="00072C9A">
              <w:t>ved behov</w:t>
            </w:r>
            <w:r w:rsidR="00CA6735">
              <w:t>.</w:t>
            </w:r>
            <w:r w:rsidR="00072C9A">
              <w:t xml:space="preserve"> </w:t>
            </w:r>
          </w:p>
          <w:p w14:paraId="3F5CD88F" w14:textId="5B1956F0" w:rsidR="001936EE" w:rsidRDefault="00CF7496" w:rsidP="00E11ADE">
            <w:pPr>
              <w:pStyle w:val="Listebombe"/>
              <w:numPr>
                <w:ilvl w:val="0"/>
                <w:numId w:val="56"/>
              </w:numPr>
            </w:pPr>
            <w:r>
              <w:t>Analysen</w:t>
            </w:r>
            <w:r w:rsidR="00823147" w:rsidRPr="00823147">
              <w:t xml:space="preserve"> skal presenteres i en helhetlig rapport</w:t>
            </w:r>
            <w:r w:rsidR="00CA6735">
              <w:t>.</w:t>
            </w:r>
            <w:r w:rsidR="00823147" w:rsidRPr="00823147">
              <w:t xml:space="preserve"> </w:t>
            </w:r>
          </w:p>
          <w:p w14:paraId="72E5257D" w14:textId="76291E75" w:rsidR="00D265A5" w:rsidRDefault="00D265A5" w:rsidP="00E11ADE">
            <w:pPr>
              <w:pStyle w:val="Listebombe"/>
              <w:numPr>
                <w:ilvl w:val="0"/>
                <w:numId w:val="56"/>
              </w:numPr>
            </w:pPr>
            <w:r>
              <w:t xml:space="preserve">Utarbeide en </w:t>
            </w:r>
            <w:r w:rsidR="00FC0221">
              <w:t xml:space="preserve">tiltaksplan </w:t>
            </w:r>
            <w:r>
              <w:t>til ROS-analysen</w:t>
            </w:r>
            <w:r w:rsidR="00DB66B8">
              <w:t xml:space="preserve"> for samtlige</w:t>
            </w:r>
            <w:r w:rsidR="00FE506A">
              <w:t xml:space="preserve"> uønskede</w:t>
            </w:r>
            <w:r w:rsidR="00DB66B8">
              <w:t xml:space="preserve"> hendelser med middels eller høy risiko</w:t>
            </w:r>
            <w:r>
              <w:t xml:space="preserve"> (de</w:t>
            </w:r>
            <w:r w:rsidR="003A51FA">
              <w:t>nn</w:t>
            </w:r>
            <w:r>
              <w:t>e kan inkluderes i den helhetlige ROS-rapporten)</w:t>
            </w:r>
            <w:r w:rsidR="00CA6735">
              <w:t>.</w:t>
            </w:r>
          </w:p>
          <w:p w14:paraId="5561CB8E" w14:textId="22827693" w:rsidR="004B3842" w:rsidRDefault="004B3842" w:rsidP="00E11ADE">
            <w:pPr>
              <w:pStyle w:val="Listebombe"/>
              <w:numPr>
                <w:ilvl w:val="0"/>
                <w:numId w:val="56"/>
              </w:numPr>
            </w:pPr>
            <w:r>
              <w:t>Tiltaksplanen skal beskrive hvordan de enkelte tiltakene reduserer sannsynligheten for</w:t>
            </w:r>
            <w:r w:rsidR="00FE506A">
              <w:t>,</w:t>
            </w:r>
            <w:r>
              <w:t xml:space="preserve"> og konsekvensene av</w:t>
            </w:r>
            <w:r w:rsidR="00FE506A">
              <w:t>,</w:t>
            </w:r>
            <w:r>
              <w:t xml:space="preserve"> </w:t>
            </w:r>
            <w:r w:rsidR="00FE506A">
              <w:t xml:space="preserve">de </w:t>
            </w:r>
            <w:r>
              <w:t>uønskede hendelse</w:t>
            </w:r>
            <w:r w:rsidR="00FE506A">
              <w:t>ne</w:t>
            </w:r>
            <w:r w:rsidR="00CA6735">
              <w:t>.</w:t>
            </w:r>
          </w:p>
          <w:p w14:paraId="3DB9BB36" w14:textId="77777777" w:rsidR="00D265A5" w:rsidRDefault="00D265A5" w:rsidP="00C73DDC">
            <w:pPr>
              <w:pStyle w:val="Listebombe"/>
              <w:numPr>
                <w:ilvl w:val="0"/>
                <w:numId w:val="0"/>
              </w:numPr>
              <w:ind w:left="397"/>
            </w:pPr>
          </w:p>
          <w:p w14:paraId="49AE2F4D" w14:textId="35DF833F" w:rsidR="00D265A5" w:rsidRPr="00C73DDC" w:rsidRDefault="00D265A5" w:rsidP="00D265A5">
            <w:pPr>
              <w:pStyle w:val="Listebombe"/>
              <w:numPr>
                <w:ilvl w:val="0"/>
                <w:numId w:val="0"/>
              </w:numPr>
              <w:ind w:left="397" w:hanging="397"/>
              <w:rPr>
                <w:b/>
                <w:bCs/>
              </w:rPr>
            </w:pPr>
            <w:r w:rsidRPr="00C73DDC">
              <w:rPr>
                <w:b/>
                <w:bCs/>
              </w:rPr>
              <w:t>Krise- og beredskapsplan</w:t>
            </w:r>
            <w:r>
              <w:rPr>
                <w:b/>
                <w:bCs/>
              </w:rPr>
              <w:t>er</w:t>
            </w:r>
          </w:p>
          <w:p w14:paraId="47439366" w14:textId="6AEB4C8F" w:rsidR="006B5A38" w:rsidRDefault="006B5A38" w:rsidP="00E11ADE">
            <w:pPr>
              <w:pStyle w:val="Listebombe"/>
              <w:numPr>
                <w:ilvl w:val="0"/>
                <w:numId w:val="56"/>
              </w:numPr>
            </w:pPr>
            <w:r>
              <w:t>Utar</w:t>
            </w:r>
            <w:r w:rsidR="002069E3">
              <w:t>beide</w:t>
            </w:r>
            <w:r w:rsidR="007A1C76">
              <w:t xml:space="preserve"> en</w:t>
            </w:r>
            <w:r w:rsidR="002069E3">
              <w:t xml:space="preserve"> </w:t>
            </w:r>
            <w:r w:rsidR="00CF7496" w:rsidRPr="006B5A38">
              <w:t>krise- og beredskapsplan</w:t>
            </w:r>
            <w:r w:rsidR="007A1C76">
              <w:t>.</w:t>
            </w:r>
            <w:r>
              <w:t xml:space="preserve"> </w:t>
            </w:r>
            <w:r w:rsidR="007A1C76">
              <w:t>G</w:t>
            </w:r>
            <w:r w:rsidR="00504F74">
              <w:t xml:space="preserve">jennomgås årlig og </w:t>
            </w:r>
            <w:r w:rsidR="0070565D">
              <w:t>revideres</w:t>
            </w:r>
            <w:r w:rsidR="00CF7496">
              <w:t xml:space="preserve"> ved behov</w:t>
            </w:r>
            <w:r w:rsidRPr="006B5A38">
              <w:t xml:space="preserve">. </w:t>
            </w:r>
            <w:r w:rsidR="00DB66B8">
              <w:t xml:space="preserve">Planen skal </w:t>
            </w:r>
            <w:r w:rsidR="007A1C76">
              <w:t xml:space="preserve">som et </w:t>
            </w:r>
            <w:r w:rsidR="00DB66B8">
              <w:t>minimum inneholde:</w:t>
            </w:r>
          </w:p>
          <w:p w14:paraId="5D476337" w14:textId="708AD9CA" w:rsidR="00DB66B8" w:rsidRPr="00C95951" w:rsidRDefault="00DB66B8" w:rsidP="00E11ADE">
            <w:pPr>
              <w:pStyle w:val="Listebombe"/>
              <w:numPr>
                <w:ilvl w:val="0"/>
                <w:numId w:val="56"/>
              </w:numPr>
              <w:ind w:left="1080"/>
            </w:pPr>
            <w:r>
              <w:t>D</w:t>
            </w:r>
            <w:r w:rsidRPr="00DB66B8">
              <w:t>e</w:t>
            </w:r>
            <w:r w:rsidRPr="00362322">
              <w:t>finerte roller, oppgaver og fullmakter</w:t>
            </w:r>
            <w:r w:rsidRPr="009E7961">
              <w:t xml:space="preserve"> i en beredskapssituasjon eller krise</w:t>
            </w:r>
          </w:p>
          <w:p w14:paraId="16B6230E" w14:textId="3099988A" w:rsidR="00DB66B8" w:rsidRDefault="00DB66B8" w:rsidP="00E11ADE">
            <w:pPr>
              <w:pStyle w:val="Listebombe"/>
              <w:numPr>
                <w:ilvl w:val="0"/>
                <w:numId w:val="56"/>
              </w:numPr>
              <w:ind w:left="1080"/>
            </w:pPr>
            <w:r>
              <w:rPr>
                <w:rFonts w:cstheme="minorHAnsi"/>
              </w:rPr>
              <w:lastRenderedPageBreak/>
              <w:t>R</w:t>
            </w:r>
            <w:r w:rsidRPr="00E06880">
              <w:rPr>
                <w:rFonts w:cstheme="minorHAnsi"/>
              </w:rPr>
              <w:t xml:space="preserve">utiner for </w:t>
            </w:r>
            <w:r w:rsidRPr="009E7961">
              <w:t xml:space="preserve">krisekommunikasjon </w:t>
            </w:r>
            <w:r>
              <w:t>internt og eksternt</w:t>
            </w:r>
          </w:p>
          <w:p w14:paraId="646B7D0B" w14:textId="2B17B64A" w:rsidR="00DB66B8" w:rsidRDefault="00DB66B8" w:rsidP="00E11ADE">
            <w:pPr>
              <w:pStyle w:val="Listebombe"/>
              <w:numPr>
                <w:ilvl w:val="0"/>
                <w:numId w:val="56"/>
              </w:numPr>
              <w:ind w:left="1080"/>
            </w:pPr>
            <w:r>
              <w:t>V</w:t>
            </w:r>
            <w:r w:rsidRPr="009E7961">
              <w:t>arslingsrutiner</w:t>
            </w:r>
            <w:r>
              <w:t xml:space="preserve"> </w:t>
            </w:r>
            <w:r w:rsidR="00293B43">
              <w:t>(herunder varsling av departementet)</w:t>
            </w:r>
          </w:p>
          <w:p w14:paraId="4A50EA6C" w14:textId="6BD8C99F" w:rsidR="00C73DDC" w:rsidRPr="00125D0B" w:rsidRDefault="00DB66B8" w:rsidP="00E11ADE">
            <w:pPr>
              <w:pStyle w:val="Listebombe"/>
              <w:numPr>
                <w:ilvl w:val="0"/>
                <w:numId w:val="56"/>
              </w:numPr>
              <w:ind w:left="1080"/>
              <w:rPr>
                <w:spacing w:val="0"/>
              </w:rPr>
            </w:pPr>
            <w:r>
              <w:t>R</w:t>
            </w:r>
            <w:r w:rsidRPr="00C95951">
              <w:t>utiner for koordinering med andre aktører</w:t>
            </w:r>
          </w:p>
          <w:p w14:paraId="04D5A41B" w14:textId="05A03848" w:rsidR="0058626F" w:rsidRDefault="0058626F" w:rsidP="0058626F">
            <w:pPr>
              <w:pStyle w:val="Listebombe"/>
              <w:numPr>
                <w:ilvl w:val="0"/>
                <w:numId w:val="56"/>
              </w:numPr>
            </w:pPr>
            <w:r>
              <w:t xml:space="preserve">Utarbeide en kontinuitetsplan som del av beredskapsplanen. </w:t>
            </w:r>
            <w:r w:rsidR="008C5C40">
              <w:t>Holdes oppdatert og r</w:t>
            </w:r>
            <w:r>
              <w:t>evideres ved behov.</w:t>
            </w:r>
          </w:p>
          <w:p w14:paraId="2EADCF25" w14:textId="5BB18F6A" w:rsidR="007A1C76" w:rsidRDefault="0058626F" w:rsidP="007A1C76">
            <w:pPr>
              <w:pStyle w:val="Listebombe"/>
              <w:numPr>
                <w:ilvl w:val="0"/>
                <w:numId w:val="56"/>
              </w:numPr>
            </w:pPr>
            <w:r>
              <w:t>Utarbeide en pandemiplan som utfyller beredskapsplanen. Revideres ved behov.</w:t>
            </w:r>
          </w:p>
          <w:p w14:paraId="19961B9B" w14:textId="77777777" w:rsidR="007A1C76" w:rsidRDefault="007A1C76" w:rsidP="002331F9">
            <w:pPr>
              <w:pStyle w:val="Listebombe"/>
              <w:numPr>
                <w:ilvl w:val="0"/>
                <w:numId w:val="0"/>
              </w:numPr>
              <w:rPr>
                <w:spacing w:val="0"/>
              </w:rPr>
            </w:pPr>
          </w:p>
          <w:p w14:paraId="69FFB8ED" w14:textId="5F239C88" w:rsidR="00D265A5" w:rsidRPr="00940A1D" w:rsidRDefault="00D265A5" w:rsidP="003A51FA">
            <w:pPr>
              <w:pStyle w:val="Listebombe"/>
              <w:numPr>
                <w:ilvl w:val="0"/>
                <w:numId w:val="0"/>
              </w:numPr>
              <w:ind w:left="397" w:hanging="397"/>
              <w:rPr>
                <w:b/>
                <w:bCs/>
                <w:spacing w:val="0"/>
              </w:rPr>
            </w:pPr>
            <w:r w:rsidRPr="00940A1D">
              <w:rPr>
                <w:b/>
                <w:bCs/>
                <w:spacing w:val="0"/>
              </w:rPr>
              <w:t>Krise- og beredskapsøvelser</w:t>
            </w:r>
          </w:p>
          <w:p w14:paraId="24DEFFD8" w14:textId="7438E4EB" w:rsidR="00362474" w:rsidRDefault="001443C6" w:rsidP="00E11ADE">
            <w:pPr>
              <w:pStyle w:val="Listebombe"/>
              <w:numPr>
                <w:ilvl w:val="0"/>
                <w:numId w:val="56"/>
              </w:numPr>
            </w:pPr>
            <w:r>
              <w:t xml:space="preserve">Gjennomføre </w:t>
            </w:r>
            <w:r w:rsidR="00182990">
              <w:t xml:space="preserve">minimum en </w:t>
            </w:r>
            <w:r w:rsidR="00FE1A9F">
              <w:t>krise- og beredskaps</w:t>
            </w:r>
            <w:r w:rsidR="006B5A38">
              <w:t>øvelse</w:t>
            </w:r>
            <w:r w:rsidR="00182990">
              <w:t xml:space="preserve"> per år.</w:t>
            </w:r>
            <w:r w:rsidR="00504F74">
              <w:t xml:space="preserve"> </w:t>
            </w:r>
            <w:r w:rsidR="00AD0A6F">
              <w:t>Øvelsene skal ta utgangspunkt i</w:t>
            </w:r>
            <w:r w:rsidR="00182990">
              <w:t xml:space="preserve"> uønskede</w:t>
            </w:r>
            <w:r w:rsidR="00AD0A6F">
              <w:t xml:space="preserve"> hendelser identifisert i </w:t>
            </w:r>
            <w:r w:rsidR="00CD60E0">
              <w:t xml:space="preserve">virksomhetens </w:t>
            </w:r>
            <w:r w:rsidR="00AD0A6F">
              <w:t>ROS-analyse</w:t>
            </w:r>
            <w:r w:rsidR="0003737F">
              <w:t>.</w:t>
            </w:r>
          </w:p>
          <w:p w14:paraId="0EFD4C03" w14:textId="01B5CDCF" w:rsidR="00362474" w:rsidRPr="00940A1D" w:rsidRDefault="00362474" w:rsidP="00E11ADE">
            <w:pPr>
              <w:pStyle w:val="Listebombe"/>
              <w:numPr>
                <w:ilvl w:val="0"/>
                <w:numId w:val="56"/>
              </w:numPr>
            </w:pPr>
            <w:r>
              <w:t>U</w:t>
            </w:r>
            <w:r w:rsidRPr="00940A1D">
              <w:rPr>
                <w:rFonts w:eastAsiaTheme="minorHAnsi"/>
              </w:rPr>
              <w:t>tarbeide en</w:t>
            </w:r>
            <w:r w:rsidR="00940A1D">
              <w:rPr>
                <w:rFonts w:eastAsiaTheme="minorHAnsi"/>
              </w:rPr>
              <w:t xml:space="preserve"> </w:t>
            </w:r>
            <w:r w:rsidR="00D62963">
              <w:rPr>
                <w:rFonts w:eastAsiaTheme="minorHAnsi"/>
              </w:rPr>
              <w:t>årlig</w:t>
            </w:r>
            <w:r w:rsidR="00D62963" w:rsidRPr="00940A1D">
              <w:rPr>
                <w:rFonts w:eastAsiaTheme="minorHAnsi"/>
              </w:rPr>
              <w:t xml:space="preserve"> </w:t>
            </w:r>
            <w:r w:rsidRPr="00940A1D">
              <w:rPr>
                <w:rFonts w:eastAsiaTheme="minorHAnsi"/>
              </w:rPr>
              <w:t>øvelsesplan</w:t>
            </w:r>
            <w:r w:rsidR="007F3D0B">
              <w:rPr>
                <w:rFonts w:eastAsiaTheme="minorHAnsi"/>
              </w:rPr>
              <w:t xml:space="preserve"> </w:t>
            </w:r>
            <w:r w:rsidRPr="00940A1D">
              <w:rPr>
                <w:rFonts w:eastAsiaTheme="minorHAnsi"/>
              </w:rPr>
              <w:t>som minimum skal inneholde:</w:t>
            </w:r>
          </w:p>
          <w:p w14:paraId="2659B5FB" w14:textId="77777777" w:rsidR="00362474" w:rsidRDefault="00362474" w:rsidP="00E11ADE">
            <w:pPr>
              <w:pStyle w:val="Listebombe"/>
              <w:numPr>
                <w:ilvl w:val="0"/>
                <w:numId w:val="57"/>
              </w:numPr>
            </w:pPr>
            <w:r>
              <w:t>Formålet med den enkelte øvelse</w:t>
            </w:r>
          </w:p>
          <w:p w14:paraId="5AA71C13" w14:textId="77777777" w:rsidR="00362474" w:rsidRDefault="00362474" w:rsidP="00E11ADE">
            <w:pPr>
              <w:pStyle w:val="Listebombe"/>
              <w:numPr>
                <w:ilvl w:val="0"/>
                <w:numId w:val="57"/>
              </w:numPr>
            </w:pPr>
            <w:r>
              <w:t>Tid og sted for gjennomføring</w:t>
            </w:r>
          </w:p>
          <w:p w14:paraId="57ECE017" w14:textId="77777777" w:rsidR="00362474" w:rsidRDefault="00362474" w:rsidP="00E11ADE">
            <w:pPr>
              <w:pStyle w:val="Listebombe"/>
              <w:numPr>
                <w:ilvl w:val="0"/>
                <w:numId w:val="57"/>
              </w:numPr>
            </w:pPr>
            <w:r>
              <w:t>Øvelsesscenario</w:t>
            </w:r>
          </w:p>
          <w:p w14:paraId="355DAE5E" w14:textId="77777777" w:rsidR="00362474" w:rsidRDefault="00362474" w:rsidP="00E11ADE">
            <w:pPr>
              <w:pStyle w:val="Listebombe"/>
              <w:numPr>
                <w:ilvl w:val="0"/>
                <w:numId w:val="57"/>
              </w:numPr>
            </w:pPr>
            <w:r>
              <w:t>Type øvelse</w:t>
            </w:r>
          </w:p>
          <w:p w14:paraId="65F72815" w14:textId="56437A5B" w:rsidR="00362474" w:rsidRDefault="00940A1D" w:rsidP="00E11ADE">
            <w:pPr>
              <w:pStyle w:val="Listebombe"/>
              <w:numPr>
                <w:ilvl w:val="0"/>
                <w:numId w:val="57"/>
              </w:numPr>
            </w:pPr>
            <w:r>
              <w:t>Målgruppe</w:t>
            </w:r>
          </w:p>
          <w:p w14:paraId="0DA1FED7" w14:textId="06CA271C" w:rsidR="00D265A5" w:rsidRPr="00362474" w:rsidRDefault="00CD60E0" w:rsidP="00E11ADE">
            <w:pPr>
              <w:pStyle w:val="Listebombe"/>
              <w:numPr>
                <w:ilvl w:val="0"/>
                <w:numId w:val="56"/>
              </w:numPr>
            </w:pPr>
            <w:r>
              <w:t>Gjennomføre og d</w:t>
            </w:r>
            <w:r w:rsidR="00504F74" w:rsidRPr="00362474">
              <w:t>okumentere evaluerin</w:t>
            </w:r>
            <w:r w:rsidR="00504F74" w:rsidRPr="00532442">
              <w:t>g</w:t>
            </w:r>
            <w:r w:rsidR="00AD0A6F" w:rsidRPr="00532442">
              <w:t>er</w:t>
            </w:r>
            <w:r w:rsidR="00504F74" w:rsidRPr="00532442">
              <w:t xml:space="preserve"> </w:t>
            </w:r>
            <w:r>
              <w:t xml:space="preserve">av </w:t>
            </w:r>
            <w:r w:rsidR="00DB66B8" w:rsidRPr="00C80DDD">
              <w:t xml:space="preserve">gjennomførte </w:t>
            </w:r>
            <w:r w:rsidR="00D265A5" w:rsidRPr="00C80DDD">
              <w:t>beredskapsøvelser</w:t>
            </w:r>
            <w:r w:rsidR="00504F74" w:rsidRPr="00C80DDD">
              <w:t xml:space="preserve"> og reelle hendelser</w:t>
            </w:r>
            <w:r w:rsidR="00AD0A6F" w:rsidRPr="00C80DDD">
              <w:t xml:space="preserve">. </w:t>
            </w:r>
          </w:p>
          <w:p w14:paraId="44748B2D" w14:textId="466A1D33" w:rsidR="00CD60E0" w:rsidRDefault="00CD60E0" w:rsidP="00E11ADE">
            <w:pPr>
              <w:pStyle w:val="Listebombe"/>
              <w:numPr>
                <w:ilvl w:val="0"/>
                <w:numId w:val="58"/>
              </w:numPr>
            </w:pPr>
            <w:r>
              <w:t xml:space="preserve">Gjennomføre ledelsesforankrede </w:t>
            </w:r>
            <w:r w:rsidRPr="00C53D63">
              <w:t>oppfølging</w:t>
            </w:r>
            <w:r w:rsidRPr="00C80DDD">
              <w:t>splaner</w:t>
            </w:r>
            <w:r w:rsidR="00DA045C">
              <w:t xml:space="preserve">. </w:t>
            </w:r>
            <w:r w:rsidR="00DA045C" w:rsidRPr="00362474">
              <w:t xml:space="preserve">Disse skal </w:t>
            </w:r>
            <w:r w:rsidR="00DA045C">
              <w:t xml:space="preserve">som et </w:t>
            </w:r>
            <w:r w:rsidR="00DA045C" w:rsidRPr="00362474">
              <w:t>minimum inneholde</w:t>
            </w:r>
            <w:r w:rsidR="00DA045C">
              <w:t>:</w:t>
            </w:r>
          </w:p>
          <w:p w14:paraId="7B088012" w14:textId="77777777" w:rsidR="00DA045C" w:rsidRDefault="00DA045C" w:rsidP="00E11ADE">
            <w:pPr>
              <w:pStyle w:val="Listebombe"/>
              <w:numPr>
                <w:ilvl w:val="1"/>
                <w:numId w:val="59"/>
              </w:numPr>
            </w:pPr>
            <w:r>
              <w:t>Læringspunkter</w:t>
            </w:r>
          </w:p>
          <w:p w14:paraId="7F8B3898" w14:textId="24BCD372" w:rsidR="00CD60E0" w:rsidRDefault="00CD60E0" w:rsidP="00E11ADE">
            <w:pPr>
              <w:pStyle w:val="Listebombe"/>
              <w:numPr>
                <w:ilvl w:val="1"/>
                <w:numId w:val="59"/>
              </w:numPr>
            </w:pPr>
            <w:r>
              <w:t>Beskrivelse av tiltakene</w:t>
            </w:r>
          </w:p>
          <w:p w14:paraId="1B0713CF" w14:textId="77777777" w:rsidR="00CD60E0" w:rsidRDefault="00CD60E0" w:rsidP="00E11ADE">
            <w:pPr>
              <w:pStyle w:val="Listebombe"/>
              <w:numPr>
                <w:ilvl w:val="1"/>
                <w:numId w:val="60"/>
              </w:numPr>
            </w:pPr>
            <w:r>
              <w:t>Tidsramme/frist for gjennomføring av tiltakene</w:t>
            </w:r>
          </w:p>
          <w:p w14:paraId="798FB7F3" w14:textId="77777777" w:rsidR="00CD60E0" w:rsidRDefault="00CD60E0" w:rsidP="00E11ADE">
            <w:pPr>
              <w:pStyle w:val="Listebombe"/>
              <w:numPr>
                <w:ilvl w:val="1"/>
                <w:numId w:val="60"/>
              </w:numPr>
            </w:pPr>
            <w:r>
              <w:t>Ansvarlig for hvert enkelt tiltak</w:t>
            </w:r>
          </w:p>
          <w:p w14:paraId="25E00E3C" w14:textId="738B5CD0" w:rsidR="00CD60E0" w:rsidRPr="00AD0A6F" w:rsidRDefault="00CD60E0" w:rsidP="002331F9">
            <w:pPr>
              <w:pStyle w:val="Listebombe"/>
              <w:numPr>
                <w:ilvl w:val="0"/>
                <w:numId w:val="0"/>
              </w:numPr>
              <w:ind w:left="720"/>
            </w:pPr>
          </w:p>
        </w:tc>
      </w:tr>
    </w:tbl>
    <w:p w14:paraId="58D10E38" w14:textId="709AF5D3" w:rsidR="00BC58C2" w:rsidRDefault="00BC58C2" w:rsidP="0083102D">
      <w:pPr>
        <w:pStyle w:val="Overskrift2"/>
        <w:spacing w:line="240" w:lineRule="auto"/>
      </w:pPr>
      <w:bookmarkStart w:id="41" w:name="_Toc7786270"/>
      <w:bookmarkStart w:id="42" w:name="_Toc90936394"/>
      <w:r>
        <w:lastRenderedPageBreak/>
        <w:t>Risiko- og sårbarhetsanalyser</w:t>
      </w:r>
      <w:bookmarkEnd w:id="41"/>
      <w:bookmarkEnd w:id="42"/>
      <w:r>
        <w:rPr>
          <w:rStyle w:val="Overskrift3Tegn"/>
        </w:rPr>
        <w:t xml:space="preserve"> </w:t>
      </w:r>
    </w:p>
    <w:p w14:paraId="7F31D4D2" w14:textId="51874921" w:rsidR="008E6741" w:rsidRDefault="006D7919" w:rsidP="00FE6BB8">
      <w:pPr>
        <w:spacing w:line="240" w:lineRule="auto"/>
      </w:pPr>
      <w:r>
        <w:t xml:space="preserve">Målet </w:t>
      </w:r>
      <w:r w:rsidR="437BE977">
        <w:t>med ROS-analyser er å identifisere uønskede hendelser som kan inntreffe, vurdere risiko</w:t>
      </w:r>
      <w:r w:rsidR="00E34907">
        <w:t xml:space="preserve"> og sårbarhet</w:t>
      </w:r>
      <w:r w:rsidR="437BE977">
        <w:t xml:space="preserve"> knyttet til hendelsene og utarbeide tiltak som er nødvendige for å </w:t>
      </w:r>
      <w:r w:rsidR="00E34907">
        <w:t>redusere</w:t>
      </w:r>
      <w:r w:rsidR="437BE977">
        <w:t xml:space="preserve"> risiko</w:t>
      </w:r>
      <w:r w:rsidR="00E34907">
        <w:t xml:space="preserve"> og sårbarhet</w:t>
      </w:r>
      <w:r w:rsidR="437BE977">
        <w:t xml:space="preserve">. </w:t>
      </w:r>
      <w:r w:rsidR="00723A08">
        <w:t>Analysene kan også bidra til å styrke</w:t>
      </w:r>
      <w:r w:rsidR="00B00CD1">
        <w:t xml:space="preserve"> erkjennelsen av risiko </w:t>
      </w:r>
      <w:r w:rsidR="00723A08">
        <w:t xml:space="preserve">i en </w:t>
      </w:r>
      <w:r w:rsidR="009947DA">
        <w:t>virksomhet</w:t>
      </w:r>
      <w:r w:rsidR="00B00CD1">
        <w:t>. Risikoerkjennelse er en forutsetning for å forebygge, redusere og håndtere risiko.</w:t>
      </w:r>
      <w:r w:rsidR="00723A08">
        <w:t xml:space="preserve"> </w:t>
      </w:r>
      <w:r w:rsidR="009947DA">
        <w:t>Virksomhetens</w:t>
      </w:r>
      <w:r w:rsidR="00723A08">
        <w:t xml:space="preserve"> ledelse</w:t>
      </w:r>
      <w:r w:rsidR="009947DA">
        <w:t xml:space="preserve"> kan</w:t>
      </w:r>
      <w:r w:rsidR="00723A08">
        <w:t xml:space="preserve"> gjennom </w:t>
      </w:r>
      <w:r w:rsidR="009947DA">
        <w:t>ROS-</w:t>
      </w:r>
      <w:r w:rsidR="00723A08">
        <w:t xml:space="preserve">analysene </w:t>
      </w:r>
      <w:r w:rsidR="009947DA">
        <w:t>både</w:t>
      </w:r>
      <w:r w:rsidR="00723A08">
        <w:t xml:space="preserve"> forstå risikoen de kan bli utsatt for og erkjenne ansvaret for å håndtere den. </w:t>
      </w:r>
      <w:r w:rsidR="008D07C8">
        <w:t>ROS-analysene ligger til grunn for det øvrige samfunnssikkerhets- og beredskapsarbeidet</w:t>
      </w:r>
      <w:r w:rsidR="00723A08">
        <w:t>.</w:t>
      </w:r>
    </w:p>
    <w:p w14:paraId="1DD5881F" w14:textId="3CFE299C" w:rsidR="00BC58C2" w:rsidRDefault="00172D57" w:rsidP="00FE6BB8">
      <w:pPr>
        <w:spacing w:line="240" w:lineRule="auto"/>
        <w:rPr>
          <w:spacing w:val="-3"/>
        </w:rPr>
      </w:pPr>
      <w:r>
        <w:rPr>
          <w:spacing w:val="-3"/>
        </w:rPr>
        <w:t xml:space="preserve">Arbeidet med ROS-analyser er en systematisk prosess som kan baseres på ulike fremgangsmåter og standarder, deriblant ISO 31000 (Risikostyring) og NS 5814 (Risikovurderinger). Noe som går igjen er hoveddelene i selve prosessen: en planleggingsfase og forarbeid, en gjennomføringsfase, og en oppfølgingsfase. </w:t>
      </w:r>
      <w:r w:rsidR="00BC58C2">
        <w:rPr>
          <w:spacing w:val="-3"/>
        </w:rPr>
        <w:t>ROS-analyser må tilpasses virksomhetens størrelse og egenart. Det er stor variasjon i</w:t>
      </w:r>
      <w:r w:rsidR="00DE58D5">
        <w:rPr>
          <w:spacing w:val="-3"/>
        </w:rPr>
        <w:t xml:space="preserve">nnenfor KDs </w:t>
      </w:r>
      <w:r w:rsidR="00BC58C2">
        <w:rPr>
          <w:spacing w:val="-3"/>
        </w:rPr>
        <w:t>sektor, fra små barnehager og skoler til store universitet</w:t>
      </w:r>
      <w:r w:rsidR="00926447">
        <w:rPr>
          <w:spacing w:val="-3"/>
        </w:rPr>
        <w:t>er</w:t>
      </w:r>
      <w:r w:rsidR="00BC58C2">
        <w:rPr>
          <w:spacing w:val="-3"/>
        </w:rPr>
        <w:t xml:space="preserve"> og høyskoler</w:t>
      </w:r>
      <w:r w:rsidR="00735619" w:rsidRPr="73820B6F">
        <w:t xml:space="preserve">, </w:t>
      </w:r>
      <w:r w:rsidR="009B3685">
        <w:rPr>
          <w:spacing w:val="-3"/>
        </w:rPr>
        <w:t>og fra opplæringsvirksomheter til rene forvaltningsorganer</w:t>
      </w:r>
      <w:r w:rsidR="00BC58C2">
        <w:rPr>
          <w:spacing w:val="-3"/>
        </w:rPr>
        <w:t>. Det er viktig at virksomhetene tar utgangspunkt i</w:t>
      </w:r>
      <w:r>
        <w:rPr>
          <w:spacing w:val="-3"/>
        </w:rPr>
        <w:t xml:space="preserve"> sin</w:t>
      </w:r>
      <w:r w:rsidR="00BC58C2">
        <w:rPr>
          <w:spacing w:val="-3"/>
        </w:rPr>
        <w:t xml:space="preserve"> egen situasjon og tilpasser analysen</w:t>
      </w:r>
      <w:r>
        <w:rPr>
          <w:spacing w:val="-3"/>
        </w:rPr>
        <w:t>e</w:t>
      </w:r>
      <w:r w:rsidR="00BC58C2">
        <w:rPr>
          <w:spacing w:val="-3"/>
        </w:rPr>
        <w:t xml:space="preserve"> til hva som er relevant for denne. ROS-analysene skal være nyttige verktøy i det konkrete arbeidet med samfunnssikkerhet og beredskap. </w:t>
      </w:r>
    </w:p>
    <w:p w14:paraId="7F640FF1" w14:textId="6B990767" w:rsidR="00D47F09" w:rsidRDefault="00307C53" w:rsidP="00D47F09">
      <w:pPr>
        <w:spacing w:line="240" w:lineRule="auto"/>
      </w:pPr>
      <w:r>
        <w:lastRenderedPageBreak/>
        <w:t>Arbeidet med sikkerhet og beredskap</w:t>
      </w:r>
      <w:r w:rsidR="00D47F09">
        <w:t xml:space="preserve"> skal være en integrert del av den helhetlige virksomhetsstyringen</w:t>
      </w:r>
      <w:r>
        <w:t>.</w:t>
      </w:r>
      <w:r w:rsidR="00D47F09">
        <w:t xml:space="preserve"> </w:t>
      </w:r>
      <w:r>
        <w:t>D</w:t>
      </w:r>
      <w:r w:rsidR="00D47F09">
        <w:t xml:space="preserve">et er derfor hensiktsmessig å se ROS-analyser i sammenheng med virksomhetens øvrige </w:t>
      </w:r>
      <w:r w:rsidR="004E04CE">
        <w:t>risiko</w:t>
      </w:r>
      <w:r w:rsidR="00D47F09">
        <w:t xml:space="preserve">analyser, deriblant av </w:t>
      </w:r>
      <w:r w:rsidR="00D47F09" w:rsidRPr="004E04CE">
        <w:t>måloppnåelse</w:t>
      </w:r>
      <w:r w:rsidR="00D47F09" w:rsidRPr="00D47F09">
        <w:t xml:space="preserve"> </w:t>
      </w:r>
      <w:r w:rsidR="00D47F09">
        <w:t xml:space="preserve">og helse, miljø og sikkerhet (HMS). Å se disse i sammenheng kan </w:t>
      </w:r>
      <w:r w:rsidR="008D70B1">
        <w:t>for eksempel</w:t>
      </w:r>
      <w:r w:rsidR="00D47F09">
        <w:t xml:space="preserve"> innebære at man gjør seg kjent med øvrige </w:t>
      </w:r>
      <w:r w:rsidR="004E04CE">
        <w:t>risiko</w:t>
      </w:r>
      <w:r w:rsidR="00D47F09">
        <w:t xml:space="preserve">analyser, identifiserer hendelser som kan være relevante for flere av </w:t>
      </w:r>
      <w:r w:rsidR="004E04CE">
        <w:t>risiko</w:t>
      </w:r>
      <w:r w:rsidR="00D47F09">
        <w:t xml:space="preserve">analysene, og bruker integrerbare </w:t>
      </w:r>
      <w:r w:rsidR="00D47F09" w:rsidRPr="004E04CE">
        <w:t>kategoriinndelinger</w:t>
      </w:r>
      <w:r w:rsidR="00D47F09" w:rsidRPr="00D47F09">
        <w:t>.</w:t>
      </w:r>
    </w:p>
    <w:p w14:paraId="23D3C503" w14:textId="5A7B6D23" w:rsidR="00BC58C2" w:rsidRDefault="00D47F09" w:rsidP="00FE6BB8">
      <w:pPr>
        <w:spacing w:line="240" w:lineRule="auto"/>
      </w:pPr>
      <w:r w:rsidRPr="003D46D5">
        <w:t xml:space="preserve">KD anbefaler at </w:t>
      </w:r>
      <w:r w:rsidRPr="00A75D93">
        <w:t>ROS-analyse</w:t>
      </w:r>
      <w:r w:rsidR="003D46D5">
        <w:t>ne</w:t>
      </w:r>
      <w:r w:rsidR="003D46D5" w:rsidRPr="00A75D93">
        <w:t xml:space="preserve"> som omfatter samfun</w:t>
      </w:r>
      <w:r w:rsidR="003D46D5">
        <w:t>n</w:t>
      </w:r>
      <w:r w:rsidR="003D46D5" w:rsidRPr="00A75D93">
        <w:t>ssikkerhet, nasjonal sikkerhet, og informasjonssikkerhet og personvern utarbeides separat fra HMS</w:t>
      </w:r>
      <w:r>
        <w:t xml:space="preserve">. Dette bidrar til at både HMS og </w:t>
      </w:r>
      <w:r w:rsidR="003D46D5">
        <w:t xml:space="preserve">de tre sikkerhetsområdene </w:t>
      </w:r>
      <w:r>
        <w:t xml:space="preserve">vies tilstrekkelig ressurser og fokus, og at analysene legges til grunn for videre planverk innenfor begge feltene. Det er likevel mulig å </w:t>
      </w:r>
      <w:proofErr w:type="gramStart"/>
      <w:r>
        <w:t>integrere</w:t>
      </w:r>
      <w:proofErr w:type="gramEnd"/>
      <w:r>
        <w:t xml:space="preserve"> analysene dersom man finner gode løsninger på dette, men dette krever at man er bevisst </w:t>
      </w:r>
      <w:r w:rsidR="007A26DC">
        <w:t xml:space="preserve">formålet med de ulike analysene og at disse legges til grunn for videre oppfølging innenfor de ulike områdene. </w:t>
      </w:r>
    </w:p>
    <w:p w14:paraId="0E39BCF7" w14:textId="037AB2C5" w:rsidR="00BC58C2" w:rsidRPr="00E72B80" w:rsidRDefault="001B2FF6" w:rsidP="00FE6BB8">
      <w:pPr>
        <w:spacing w:line="240" w:lineRule="auto"/>
        <w:rPr>
          <w:spacing w:val="-2"/>
        </w:rPr>
      </w:pPr>
      <w:r>
        <w:rPr>
          <w:spacing w:val="-2"/>
        </w:rPr>
        <w:t>KD</w:t>
      </w:r>
      <w:r w:rsidR="00BC58C2">
        <w:rPr>
          <w:spacing w:val="-2"/>
        </w:rPr>
        <w:t xml:space="preserve"> anbefaler at virksomhetene </w:t>
      </w:r>
      <w:r w:rsidR="008561CD">
        <w:rPr>
          <w:spacing w:val="-2"/>
        </w:rPr>
        <w:t xml:space="preserve">i sitt arbeid med ROS-analyser </w:t>
      </w:r>
      <w:r w:rsidR="00805461">
        <w:rPr>
          <w:spacing w:val="-2"/>
        </w:rPr>
        <w:t>henter inspirasjon fra</w:t>
      </w:r>
      <w:r w:rsidR="00BC58C2">
        <w:rPr>
          <w:spacing w:val="-2"/>
        </w:rPr>
        <w:t xml:space="preserve"> </w:t>
      </w:r>
      <w:r w:rsidR="00805461">
        <w:rPr>
          <w:spacing w:val="-2"/>
        </w:rPr>
        <w:t xml:space="preserve">blant annet </w:t>
      </w:r>
      <w:r w:rsidR="00A518AA">
        <w:rPr>
          <w:spacing w:val="-2"/>
        </w:rPr>
        <w:t>DSBs krisescenarioer</w:t>
      </w:r>
      <w:r w:rsidR="003D46D5">
        <w:rPr>
          <w:spacing w:val="-2"/>
        </w:rPr>
        <w:t xml:space="preserve"> og de årlige trusselvurderingene fra henholdsvis NSM, PST og Etterretningstjenesten</w:t>
      </w:r>
      <w:r w:rsidR="00E72B80">
        <w:rPr>
          <w:spacing w:val="-2"/>
        </w:rPr>
        <w:t xml:space="preserve"> i</w:t>
      </w:r>
      <w:r w:rsidR="00805461">
        <w:rPr>
          <w:spacing w:val="-2"/>
        </w:rPr>
        <w:t xml:space="preserve"> identifiseringen av relevante hendelser for egen virksomhet</w:t>
      </w:r>
      <w:r w:rsidR="00600A7E">
        <w:t xml:space="preserve">. </w:t>
      </w:r>
      <w:r w:rsidR="00BC58C2">
        <w:rPr>
          <w:spacing w:val="-2"/>
        </w:rPr>
        <w:t xml:space="preserve">I </w:t>
      </w:r>
      <w:r w:rsidR="00E72B80">
        <w:rPr>
          <w:spacing w:val="-2"/>
        </w:rPr>
        <w:t xml:space="preserve">DSBs </w:t>
      </w:r>
      <w:r w:rsidR="00A518AA">
        <w:rPr>
          <w:spacing w:val="-2"/>
        </w:rPr>
        <w:t>krisescenarioe</w:t>
      </w:r>
      <w:r w:rsidR="00E72B80">
        <w:rPr>
          <w:spacing w:val="-2"/>
        </w:rPr>
        <w:t>r</w:t>
      </w:r>
      <w:r w:rsidR="00BC58C2">
        <w:rPr>
          <w:spacing w:val="-2"/>
        </w:rPr>
        <w:t xml:space="preserve"> analysere</w:t>
      </w:r>
      <w:r w:rsidR="00E72B80">
        <w:rPr>
          <w:spacing w:val="-2"/>
        </w:rPr>
        <w:t xml:space="preserve">s </w:t>
      </w:r>
      <w:r w:rsidR="00BC58C2">
        <w:rPr>
          <w:spacing w:val="-2"/>
        </w:rPr>
        <w:t xml:space="preserve">svært alvorlige hendelser samfunnet bør kunne forebygge og håndtere konsekvensene av. </w:t>
      </w:r>
      <w:r w:rsidR="00A518AA">
        <w:rPr>
          <w:spacing w:val="-2"/>
        </w:rPr>
        <w:t xml:space="preserve">DSB </w:t>
      </w:r>
      <w:r w:rsidR="00BC58C2">
        <w:rPr>
          <w:spacing w:val="-2"/>
        </w:rPr>
        <w:t xml:space="preserve">tar utgangspunkt i større kriser som rammer samfunnet som helhet, og som derfor </w:t>
      </w:r>
      <w:r w:rsidR="00E72B80">
        <w:rPr>
          <w:spacing w:val="-2"/>
        </w:rPr>
        <w:t xml:space="preserve">også kan </w:t>
      </w:r>
      <w:r w:rsidR="00BC58C2">
        <w:rPr>
          <w:spacing w:val="-2"/>
        </w:rPr>
        <w:t>ramme</w:t>
      </w:r>
      <w:r w:rsidR="00DE58D5">
        <w:rPr>
          <w:spacing w:val="-2"/>
        </w:rPr>
        <w:t xml:space="preserve"> virksomheter i</w:t>
      </w:r>
      <w:r w:rsidR="00BC58C2" w:rsidRPr="1D843118">
        <w:t xml:space="preserve"> </w:t>
      </w:r>
      <w:r>
        <w:rPr>
          <w:spacing w:val="-2"/>
        </w:rPr>
        <w:t>KD</w:t>
      </w:r>
      <w:r w:rsidR="00BC58C2">
        <w:rPr>
          <w:spacing w:val="-2"/>
        </w:rPr>
        <w:t xml:space="preserve">s </w:t>
      </w:r>
      <w:r w:rsidR="00DE58D5">
        <w:rPr>
          <w:spacing w:val="-2"/>
        </w:rPr>
        <w:t>sektor</w:t>
      </w:r>
      <w:r w:rsidR="00BC58C2" w:rsidRPr="1D843118">
        <w:t xml:space="preserve">. </w:t>
      </w:r>
    </w:p>
    <w:p w14:paraId="5812FE09" w14:textId="11BB87FF" w:rsidR="00BC58C2" w:rsidRDefault="00071C02" w:rsidP="00C641E9">
      <w:pPr>
        <w:spacing w:line="240" w:lineRule="auto"/>
        <w:ind w:left="-5"/>
      </w:pPr>
      <w:r>
        <w:t>De</w:t>
      </w:r>
      <w:r w:rsidR="0D799B3F">
        <w:t xml:space="preserve"> ulike trinnene i ROS-analysearbeidet </w:t>
      </w:r>
      <w:r>
        <w:t xml:space="preserve">skal </w:t>
      </w:r>
      <w:r w:rsidR="0D799B3F">
        <w:t>dokumenter</w:t>
      </w:r>
      <w:r>
        <w:t>es</w:t>
      </w:r>
      <w:r w:rsidR="0D799B3F">
        <w:t xml:space="preserve"> i en </w:t>
      </w:r>
      <w:r w:rsidR="0D799B3F" w:rsidRPr="0D799B3F">
        <w:rPr>
          <w:u w:val="single"/>
        </w:rPr>
        <w:t>helhetlig rapport</w:t>
      </w:r>
      <w:r w:rsidR="0D799B3F">
        <w:t>.</w:t>
      </w:r>
      <w:r w:rsidR="00600A7E">
        <w:t xml:space="preserve"> </w:t>
      </w:r>
      <w:r w:rsidR="73820B6F">
        <w:t xml:space="preserve">Det er videre viktig at ROS-analysen følges opp med konkrete tiltak overfor </w:t>
      </w:r>
      <w:r w:rsidR="00FE506A">
        <w:t xml:space="preserve">uønskede </w:t>
      </w:r>
      <w:r w:rsidR="73820B6F">
        <w:t xml:space="preserve">hendelser som vurderes til å inneha middels og høy risiko. Dette </w:t>
      </w:r>
      <w:r>
        <w:t xml:space="preserve">må </w:t>
      </w:r>
      <w:r w:rsidR="73820B6F">
        <w:t xml:space="preserve">synliggjøres gjennom utarbeidelse av en </w:t>
      </w:r>
      <w:r w:rsidR="00FB03B5">
        <w:rPr>
          <w:u w:val="single"/>
        </w:rPr>
        <w:t>tiltak</w:t>
      </w:r>
      <w:r w:rsidR="00FB03B5" w:rsidRPr="73820B6F">
        <w:rPr>
          <w:u w:val="single"/>
        </w:rPr>
        <w:t>splan</w:t>
      </w:r>
      <w:r w:rsidR="008021F2">
        <w:t>.</w:t>
      </w:r>
      <w:r w:rsidR="004B3842">
        <w:t xml:space="preserve"> Tiltaksplanen skal beskrive hvordan de enkelte tiltakene </w:t>
      </w:r>
      <w:r w:rsidR="00FE506A">
        <w:t>reduserer sannsynligheten for, og konsekvensene av, uønskede hendelser.</w:t>
      </w:r>
    </w:p>
    <w:p w14:paraId="6BA882D9" w14:textId="3EE460F9" w:rsidR="00BC58C2" w:rsidRPr="00735619" w:rsidRDefault="006709D5" w:rsidP="00FE6BB8">
      <w:pPr>
        <w:spacing w:line="240" w:lineRule="auto"/>
      </w:pPr>
      <w:r>
        <w:t xml:space="preserve">En virksomhets ROS-analyse </w:t>
      </w:r>
      <w:r w:rsidR="0D799B3F">
        <w:t>må</w:t>
      </w:r>
      <w:r w:rsidR="00072C9A">
        <w:t xml:space="preserve"> minimum</w:t>
      </w:r>
      <w:r w:rsidR="0D799B3F">
        <w:t xml:space="preserve"> gjennomgås hvert år</w:t>
      </w:r>
      <w:r>
        <w:t xml:space="preserve"> og revideres ved behov.</w:t>
      </w:r>
      <w:r w:rsidR="0D799B3F">
        <w:t xml:space="preserve"> Det </w:t>
      </w:r>
      <w:r>
        <w:t xml:space="preserve">er </w:t>
      </w:r>
      <w:r w:rsidR="0D799B3F">
        <w:t xml:space="preserve">vesentlig at analysen gir mest mulig oppdatert </w:t>
      </w:r>
      <w:r w:rsidR="006F1224">
        <w:t>informasjon om</w:t>
      </w:r>
      <w:r w:rsidR="0D799B3F">
        <w:t xml:space="preserve"> risiko og sårbarhet. Endringer i konteksten, som at virksomheten blir omorganisert eller får nye oppgaver, at verdiene virksomheten har definert som beskyttelsesverdige blir redefinert eller trusselbildet endrer seg kan være grunner til å revidere ROS-analysen. </w:t>
      </w:r>
    </w:p>
    <w:p w14:paraId="262B15A5" w14:textId="02310C39" w:rsidR="00BC58C2" w:rsidRDefault="00FA2A1F" w:rsidP="00FE6BB8">
      <w:pPr>
        <w:spacing w:line="240" w:lineRule="auto"/>
      </w:pPr>
      <w:r>
        <w:rPr>
          <w:rStyle w:val="Hyperkobling"/>
          <w:color w:val="auto"/>
          <w:u w:val="none"/>
        </w:rPr>
        <w:t>D</w:t>
      </w:r>
      <w:r w:rsidR="00C25D80">
        <w:rPr>
          <w:rStyle w:val="Hyperkobling"/>
          <w:color w:val="auto"/>
          <w:u w:val="none"/>
        </w:rPr>
        <w:t xml:space="preserve">e to </w:t>
      </w:r>
      <w:r>
        <w:rPr>
          <w:rStyle w:val="Hyperkobling"/>
          <w:color w:val="auto"/>
          <w:u w:val="none"/>
        </w:rPr>
        <w:t>foregående</w:t>
      </w:r>
      <w:r w:rsidR="00C25D80">
        <w:rPr>
          <w:rStyle w:val="Hyperkobling"/>
          <w:color w:val="auto"/>
          <w:u w:val="none"/>
        </w:rPr>
        <w:t xml:space="preserve"> utgavene av dette styringsdokumentet </w:t>
      </w:r>
      <w:r>
        <w:rPr>
          <w:rStyle w:val="Hyperkobling"/>
          <w:color w:val="auto"/>
          <w:u w:val="none"/>
        </w:rPr>
        <w:t>hadde et</w:t>
      </w:r>
      <w:r w:rsidR="00C25D80">
        <w:rPr>
          <w:rStyle w:val="Hyperkobling"/>
          <w:color w:val="auto"/>
          <w:u w:val="none"/>
        </w:rPr>
        <w:t xml:space="preserve"> vedlegg med </w:t>
      </w:r>
      <w:r w:rsidR="437BE977" w:rsidRPr="437BE977">
        <w:rPr>
          <w:rStyle w:val="Hyperkobling"/>
          <w:color w:val="auto"/>
          <w:u w:val="none"/>
        </w:rPr>
        <w:t xml:space="preserve">veiledning </w:t>
      </w:r>
      <w:r w:rsidR="00487068">
        <w:rPr>
          <w:rStyle w:val="Hyperkobling"/>
          <w:color w:val="auto"/>
          <w:u w:val="none"/>
        </w:rPr>
        <w:t>til</w:t>
      </w:r>
      <w:r w:rsidR="437BE977" w:rsidRPr="437BE977">
        <w:rPr>
          <w:rStyle w:val="Hyperkobling"/>
          <w:color w:val="auto"/>
          <w:u w:val="none"/>
        </w:rPr>
        <w:t xml:space="preserve"> arbeidet med ROS-analyser. </w:t>
      </w:r>
      <w:r w:rsidR="00C25D80">
        <w:rPr>
          <w:rStyle w:val="Hyperkobling"/>
          <w:color w:val="auto"/>
          <w:u w:val="none"/>
        </w:rPr>
        <w:t xml:space="preserve">Vedlegget er nå tatt ut, og Beredskapsrådet jobber med en ny veileder. </w:t>
      </w:r>
    </w:p>
    <w:p w14:paraId="5DEA3381" w14:textId="6A10A5F5" w:rsidR="00BC58C2" w:rsidRDefault="00BC58C2" w:rsidP="00FE6BB8">
      <w:pPr>
        <w:pStyle w:val="Overskrift2"/>
        <w:spacing w:line="240" w:lineRule="auto"/>
      </w:pPr>
      <w:bookmarkStart w:id="43" w:name="_Toc7786271"/>
      <w:bookmarkStart w:id="44" w:name="_Ref88742335"/>
      <w:bookmarkStart w:id="45" w:name="_Ref89197636"/>
      <w:bookmarkStart w:id="46" w:name="_Toc90936395"/>
      <w:r>
        <w:t>Krise</w:t>
      </w:r>
      <w:r w:rsidR="00823147">
        <w:t>- og beredskaps</w:t>
      </w:r>
      <w:r>
        <w:t>planverk</w:t>
      </w:r>
      <w:bookmarkEnd w:id="43"/>
      <w:bookmarkEnd w:id="44"/>
      <w:bookmarkEnd w:id="45"/>
      <w:bookmarkEnd w:id="46"/>
    </w:p>
    <w:p w14:paraId="3B1E0AF7" w14:textId="68831296" w:rsidR="00516E73" w:rsidRDefault="00516E73" w:rsidP="00516E73">
      <w:pPr>
        <w:spacing w:line="240" w:lineRule="auto"/>
      </w:pPr>
      <w:r>
        <w:t>En krise kan oppstå som en plutselig hendelse, som en eskalerende hendelse som gradvis går fra normal håndtering til krisehåndtering</w:t>
      </w:r>
      <w:r w:rsidR="00730481">
        <w:t>,</w:t>
      </w:r>
      <w:r>
        <w:t xml:space="preserve"> eller som en varslet krise. Krisesituasjoner krever ofte svært raske beslutninger og iverksettelse av tiltak på en raskere og mer effektiv måte enn i en normal situasjon. Det er derfor viktig å ha utarbeidet </w:t>
      </w:r>
      <w:r w:rsidR="007204D5">
        <w:t xml:space="preserve">en </w:t>
      </w:r>
      <w:r w:rsidR="002331F9">
        <w:t xml:space="preserve">krise- og </w:t>
      </w:r>
      <w:r w:rsidR="007204D5">
        <w:t>beredskapsplan</w:t>
      </w:r>
      <w:r>
        <w:t xml:space="preserve"> som raskt kan tas i bruk for å håndtere ulike typer kriser. </w:t>
      </w:r>
    </w:p>
    <w:p w14:paraId="0CAC5E05" w14:textId="4152E3BE" w:rsidR="008D07C8" w:rsidRPr="009E7961" w:rsidRDefault="008D07C8" w:rsidP="00FE6BB8">
      <w:pPr>
        <w:spacing w:line="240" w:lineRule="auto"/>
        <w:rPr>
          <w:rFonts w:cstheme="minorHAnsi"/>
        </w:rPr>
      </w:pPr>
      <w:r w:rsidRPr="009E7961">
        <w:t>Alle virksomheter må ut</w:t>
      </w:r>
      <w:r w:rsidR="002069E3">
        <w:t>vikle</w:t>
      </w:r>
      <w:r w:rsidRPr="009E7961">
        <w:t xml:space="preserve"> og vedlikeholde krise- og beredskapsplaner</w:t>
      </w:r>
      <w:r w:rsidR="002069E3">
        <w:t xml:space="preserve"> for håndtering av uønskede hendelser eller kriser</w:t>
      </w:r>
      <w:r w:rsidRPr="009E7961">
        <w:t xml:space="preserve">. </w:t>
      </w:r>
      <w:r w:rsidR="007204D5" w:rsidRPr="009E7961">
        <w:t>Plan</w:t>
      </w:r>
      <w:r w:rsidR="007204D5">
        <w:t>en</w:t>
      </w:r>
      <w:r w:rsidR="007204D5" w:rsidRPr="009E7961">
        <w:t xml:space="preserve"> </w:t>
      </w:r>
      <w:r w:rsidRPr="009E7961">
        <w:t>skal utarbeides på grunnlag av ROS-analysen.</w:t>
      </w:r>
      <w:r w:rsidR="009E7961" w:rsidRPr="009E7961">
        <w:t xml:space="preserve"> </w:t>
      </w:r>
    </w:p>
    <w:p w14:paraId="6799F131" w14:textId="1A32EEC4" w:rsidR="00E06880" w:rsidRDefault="002331F9" w:rsidP="00FE6BB8">
      <w:pPr>
        <w:spacing w:line="240" w:lineRule="auto"/>
      </w:pPr>
      <w:r>
        <w:t>Krise- og b</w:t>
      </w:r>
      <w:r w:rsidR="007204D5">
        <w:t>eredskapsplanen</w:t>
      </w:r>
      <w:r w:rsidR="007204D5" w:rsidRPr="009E7961">
        <w:t xml:space="preserve"> </w:t>
      </w:r>
      <w:r w:rsidR="00071C02">
        <w:t>må</w:t>
      </w:r>
      <w:r w:rsidR="00071C02" w:rsidRPr="009E7961">
        <w:t xml:space="preserve"> </w:t>
      </w:r>
      <w:r w:rsidR="00E06880">
        <w:t xml:space="preserve">være lett tilgjengelig, og </w:t>
      </w:r>
      <w:r w:rsidR="009E7961" w:rsidRPr="009E7961">
        <w:t>som et minimum inneholde</w:t>
      </w:r>
      <w:r w:rsidR="00516E73">
        <w:t>:</w:t>
      </w:r>
    </w:p>
    <w:p w14:paraId="2012EEDA" w14:textId="0E570A31" w:rsidR="00E06880" w:rsidRPr="00C95951" w:rsidRDefault="00241D1F" w:rsidP="00FA2A1F">
      <w:pPr>
        <w:pStyle w:val="Listeavsnitt"/>
        <w:numPr>
          <w:ilvl w:val="0"/>
          <w:numId w:val="41"/>
        </w:numPr>
        <w:spacing w:line="240" w:lineRule="auto"/>
        <w:rPr>
          <w:rFonts w:cstheme="minorHAnsi"/>
        </w:rPr>
      </w:pPr>
      <w:r>
        <w:rPr>
          <w:rFonts w:cstheme="minorHAnsi"/>
        </w:rPr>
        <w:lastRenderedPageBreak/>
        <w:t>D</w:t>
      </w:r>
      <w:r w:rsidR="009E7961" w:rsidRPr="00DB66B8">
        <w:rPr>
          <w:rFonts w:cstheme="minorHAnsi"/>
        </w:rPr>
        <w:t>efiner</w:t>
      </w:r>
      <w:r w:rsidR="00E06880" w:rsidRPr="00DB66B8">
        <w:rPr>
          <w:rFonts w:cstheme="minorHAnsi"/>
        </w:rPr>
        <w:t>t</w:t>
      </w:r>
      <w:r w:rsidR="009E7961" w:rsidRPr="00DB66B8">
        <w:rPr>
          <w:rFonts w:cstheme="minorHAnsi"/>
        </w:rPr>
        <w:t>e roller,</w:t>
      </w:r>
      <w:r w:rsidR="007204D5">
        <w:rPr>
          <w:rFonts w:cstheme="minorHAnsi"/>
        </w:rPr>
        <w:t xml:space="preserve"> ansvar,</w:t>
      </w:r>
      <w:r w:rsidR="009E7961" w:rsidRPr="00DB66B8">
        <w:rPr>
          <w:rFonts w:cstheme="minorHAnsi"/>
        </w:rPr>
        <w:t xml:space="preserve"> oppgaver og fullmakter</w:t>
      </w:r>
      <w:r w:rsidR="009E7961" w:rsidRPr="009E7961">
        <w:t xml:space="preserve"> i en beredskapssituasjon eller krise</w:t>
      </w:r>
    </w:p>
    <w:p w14:paraId="711F7074" w14:textId="4EA3E1DD" w:rsidR="00E06880" w:rsidRDefault="00241D1F" w:rsidP="00FA2A1F">
      <w:pPr>
        <w:pStyle w:val="Listeavsnitt"/>
        <w:numPr>
          <w:ilvl w:val="0"/>
          <w:numId w:val="41"/>
        </w:numPr>
      </w:pPr>
      <w:r>
        <w:rPr>
          <w:rFonts w:cstheme="minorHAnsi"/>
        </w:rPr>
        <w:t>R</w:t>
      </w:r>
      <w:r w:rsidR="002069E3" w:rsidRPr="00E06880">
        <w:rPr>
          <w:rFonts w:cstheme="minorHAnsi"/>
        </w:rPr>
        <w:t xml:space="preserve">utiner for </w:t>
      </w:r>
      <w:r w:rsidR="009E7961" w:rsidRPr="009E7961">
        <w:t xml:space="preserve">krisekommunikasjon </w:t>
      </w:r>
      <w:r w:rsidR="002069E3">
        <w:t>internt og eksternt</w:t>
      </w:r>
    </w:p>
    <w:p w14:paraId="56B0C17D" w14:textId="03D3F09C" w:rsidR="00E06880" w:rsidRDefault="00241D1F" w:rsidP="00FA2A1F">
      <w:pPr>
        <w:pStyle w:val="Listeavsnitt"/>
        <w:numPr>
          <w:ilvl w:val="0"/>
          <w:numId w:val="41"/>
        </w:numPr>
      </w:pPr>
      <w:r>
        <w:t>V</w:t>
      </w:r>
      <w:r w:rsidR="009E7961" w:rsidRPr="009E7961">
        <w:t>arslingsrutiner</w:t>
      </w:r>
      <w:r w:rsidR="00071C02">
        <w:t xml:space="preserve"> (</w:t>
      </w:r>
      <w:r w:rsidR="008D07C8">
        <w:t>avklare hvem som skal varsle</w:t>
      </w:r>
      <w:r w:rsidR="005C1DFD">
        <w:t xml:space="preserve">s og hvem som har ansvaret for dette, samt </w:t>
      </w:r>
      <w:r w:rsidR="008D07C8">
        <w:t>hvordan varsling skal finne sted</w:t>
      </w:r>
      <w:r w:rsidR="00071C02">
        <w:t>)</w:t>
      </w:r>
    </w:p>
    <w:p w14:paraId="63385299" w14:textId="68493F33" w:rsidR="00F8140E" w:rsidRDefault="00241D1F" w:rsidP="00FA2A1F">
      <w:pPr>
        <w:pStyle w:val="Listeavsnitt"/>
        <w:numPr>
          <w:ilvl w:val="0"/>
          <w:numId w:val="41"/>
        </w:numPr>
        <w:spacing w:line="240" w:lineRule="auto"/>
        <w:rPr>
          <w:rFonts w:cstheme="minorHAnsi"/>
        </w:rPr>
      </w:pPr>
      <w:r>
        <w:rPr>
          <w:rFonts w:cstheme="minorHAnsi"/>
        </w:rPr>
        <w:t>R</w:t>
      </w:r>
      <w:r w:rsidR="00E06880" w:rsidRPr="00C95951">
        <w:rPr>
          <w:rFonts w:cstheme="minorHAnsi"/>
        </w:rPr>
        <w:t>utiner for koordinering med andre aktører</w:t>
      </w:r>
    </w:p>
    <w:p w14:paraId="67CC6709" w14:textId="77777777" w:rsidR="00F8140E" w:rsidRPr="00F8140E" w:rsidRDefault="00F8140E" w:rsidP="00F8140E">
      <w:pPr>
        <w:pStyle w:val="Listeavsnitt"/>
        <w:spacing w:line="240" w:lineRule="auto"/>
        <w:rPr>
          <w:rFonts w:cstheme="minorHAnsi"/>
        </w:rPr>
      </w:pPr>
    </w:p>
    <w:p w14:paraId="73325342" w14:textId="6F5919B1" w:rsidR="00F8140E" w:rsidRDefault="00F8140E" w:rsidP="00FE6BB8">
      <w:pPr>
        <w:spacing w:line="240" w:lineRule="auto"/>
      </w:pPr>
      <w:r>
        <w:t>Jf. første kulepunkt kan t</w:t>
      </w:r>
      <w:r w:rsidR="0D799B3F">
        <w:t xml:space="preserve">iltakskort som beskriver roller og ansvar </w:t>
      </w:r>
      <w:r>
        <w:t>være</w:t>
      </w:r>
      <w:r w:rsidR="007204D5">
        <w:t xml:space="preserve"> en</w:t>
      </w:r>
      <w:r>
        <w:t xml:space="preserve"> hensiktsmessig </w:t>
      </w:r>
      <w:r w:rsidR="007204D5">
        <w:t>del av beredskapsplanen</w:t>
      </w:r>
      <w:r>
        <w:t xml:space="preserve">. </w:t>
      </w:r>
    </w:p>
    <w:p w14:paraId="483B8374" w14:textId="64537D62" w:rsidR="000B611D" w:rsidRDefault="000B611D" w:rsidP="00FE6BB8">
      <w:pPr>
        <w:spacing w:line="240" w:lineRule="auto"/>
      </w:pPr>
      <w:r>
        <w:t xml:space="preserve">Jf. tredje kulepunkt skal alle virksomheter ha etablerte </w:t>
      </w:r>
      <w:r w:rsidR="00293B43">
        <w:t xml:space="preserve">rutiner for hvordan </w:t>
      </w:r>
      <w:r w:rsidR="00226527">
        <w:t xml:space="preserve">også </w:t>
      </w:r>
      <w:r w:rsidR="00293B43">
        <w:t xml:space="preserve">departementet skal varsles ved en uønsket hendelse. Virksomhetene har ansvar for å holde departementet tilstrekkelig orientert ved en hendelse. I tillegg til varsling, innebærer dette også informasjonsdeling og rapportering. </w:t>
      </w:r>
    </w:p>
    <w:p w14:paraId="2AE5B59A" w14:textId="77777777" w:rsidR="008C5C40" w:rsidRDefault="008C5C40" w:rsidP="008C5C40">
      <w:pPr>
        <w:spacing w:line="240" w:lineRule="auto"/>
      </w:pPr>
      <w:r>
        <w:t>Virksomhetene skal som en del av beredskapsplanen utarbeide en kontinuitetsplan f</w:t>
      </w:r>
      <w:r>
        <w:rPr>
          <w:rFonts w:cstheme="minorHAnsi"/>
        </w:rPr>
        <w:t xml:space="preserve">or å opprettholde kritiske funksjoner ved høyt personellfravær, uavhengig av årsak. DSB har utarbeidet en </w:t>
      </w:r>
      <w:hyperlink r:id="rId39" w:history="1">
        <w:r w:rsidRPr="00A10D84">
          <w:rPr>
            <w:rStyle w:val="Hyperkobling"/>
            <w:rFonts w:cstheme="minorHAnsi"/>
          </w:rPr>
          <w:t>veileder for kontinuitetsplanlegging</w:t>
        </w:r>
      </w:hyperlink>
      <w:r>
        <w:rPr>
          <w:rFonts w:cstheme="minorHAnsi"/>
        </w:rPr>
        <w:t xml:space="preserve"> som kan være nyttig å benytte. </w:t>
      </w:r>
    </w:p>
    <w:p w14:paraId="287CE504" w14:textId="7735F4F0" w:rsidR="00780ECA" w:rsidRDefault="008C5C40" w:rsidP="00FE6BB8">
      <w:pPr>
        <w:spacing w:line="240" w:lineRule="auto"/>
      </w:pPr>
      <w:r>
        <w:t>I kapittel 4.2 beskrives pandemi som</w:t>
      </w:r>
      <w:r w:rsidR="437BE977">
        <w:t xml:space="preserve"> et scenario som kan ramme kunnskapssektoren hardt. Det må tas høyde for dette</w:t>
      </w:r>
      <w:r>
        <w:t xml:space="preserve"> i den enkelte virksomhet</w:t>
      </w:r>
      <w:r w:rsidR="437BE977">
        <w:t xml:space="preserve"> </w:t>
      </w:r>
      <w:r w:rsidR="007204D5">
        <w:t xml:space="preserve">ved å utarbeide en </w:t>
      </w:r>
      <w:r w:rsidR="0058626F">
        <w:t>egen</w:t>
      </w:r>
      <w:r w:rsidR="437BE977" w:rsidRPr="00F8140E">
        <w:t xml:space="preserve"> pandemiplan</w:t>
      </w:r>
      <w:r w:rsidR="0058626F">
        <w:t xml:space="preserve"> som utfyller beredskapsplanen</w:t>
      </w:r>
      <w:r w:rsidR="437BE977">
        <w:t xml:space="preserve">. </w:t>
      </w:r>
      <w:r w:rsidR="0058626F">
        <w:t xml:space="preserve">Virksomhetene </w:t>
      </w:r>
      <w:r w:rsidR="437BE977">
        <w:t xml:space="preserve">kan </w:t>
      </w:r>
      <w:r w:rsidR="001929FB">
        <w:t xml:space="preserve">i tillegg </w:t>
      </w:r>
      <w:r w:rsidR="437BE977">
        <w:t xml:space="preserve">velge å utarbeide egne planer for håndtering av </w:t>
      </w:r>
      <w:r w:rsidR="002443D7">
        <w:t xml:space="preserve">andre </w:t>
      </w:r>
      <w:r w:rsidR="437BE977">
        <w:t>bestemte hendelser</w:t>
      </w:r>
      <w:r w:rsidR="0058626F">
        <w:t>. Eller</w:t>
      </w:r>
      <w:r w:rsidR="437BE977">
        <w:t xml:space="preserve"> innlemme d</w:t>
      </w:r>
      <w:r w:rsidR="00E561D7">
        <w:t>isse</w:t>
      </w:r>
      <w:r w:rsidR="437BE977">
        <w:t xml:space="preserve"> i </w:t>
      </w:r>
      <w:r w:rsidR="0058626F">
        <w:t>beredskapsplanen, for eksempel som situasjonsspesifikke tiltakskort</w:t>
      </w:r>
      <w:r w:rsidR="437BE977">
        <w:t>.</w:t>
      </w:r>
    </w:p>
    <w:p w14:paraId="723A9DC3" w14:textId="11CB00C4" w:rsidR="00BC58C2" w:rsidRDefault="00504F74" w:rsidP="00FE6BB8">
      <w:pPr>
        <w:spacing w:line="240" w:lineRule="auto"/>
      </w:pPr>
      <w:r>
        <w:t>Virksomheten</w:t>
      </w:r>
      <w:r w:rsidR="00C25D80">
        <w:t>e</w:t>
      </w:r>
      <w:r w:rsidR="437BE977">
        <w:t xml:space="preserve"> må</w:t>
      </w:r>
      <w:r w:rsidR="005C1DFD">
        <w:t xml:space="preserve"> årlig gjennomgå krise- og beredskapsplanverket, og revidere </w:t>
      </w:r>
      <w:r w:rsidR="00E561D7">
        <w:t>ved behov</w:t>
      </w:r>
      <w:r w:rsidR="005C1DFD">
        <w:t>.</w:t>
      </w:r>
      <w:r w:rsidR="437BE977">
        <w:t xml:space="preserve"> Dette er særlig aktuelt i etterkant av øvelser og reelle hendelser der krise</w:t>
      </w:r>
      <w:r w:rsidR="002069E3">
        <w:t>- og/eller hendelses</w:t>
      </w:r>
      <w:r w:rsidR="437BE977">
        <w:t xml:space="preserve">håndteringsevnen til virksomheten er prøvd ut.  </w:t>
      </w:r>
    </w:p>
    <w:p w14:paraId="4DC3300F" w14:textId="7A055B5D" w:rsidR="00BC58C2" w:rsidRDefault="005765CB" w:rsidP="00FE6BB8">
      <w:pPr>
        <w:pStyle w:val="Overskrift2"/>
        <w:spacing w:before="340" w:line="240" w:lineRule="auto"/>
      </w:pPr>
      <w:bookmarkStart w:id="47" w:name="_Toc7786272"/>
      <w:bookmarkStart w:id="48" w:name="_Toc90936396"/>
      <w:r>
        <w:t>Krise</w:t>
      </w:r>
      <w:r w:rsidR="002069E3">
        <w:t>- og beredskaps</w:t>
      </w:r>
      <w:r>
        <w:t>ø</w:t>
      </w:r>
      <w:r w:rsidR="00BC58C2">
        <w:t>velser</w:t>
      </w:r>
      <w:bookmarkEnd w:id="47"/>
      <w:bookmarkEnd w:id="48"/>
    </w:p>
    <w:p w14:paraId="4545F709" w14:textId="6482A218" w:rsidR="00F73402" w:rsidRDefault="005E40BA" w:rsidP="00F73402">
      <w:pPr>
        <w:spacing w:line="240" w:lineRule="auto"/>
      </w:pPr>
      <w:r>
        <w:t>Øvelser er læringsarenaer som skal bidra til at</w:t>
      </w:r>
      <w:r w:rsidR="73820B6F">
        <w:t xml:space="preserve"> </w:t>
      </w:r>
      <w:r>
        <w:t>ledere og medarbeidere</w:t>
      </w:r>
      <w:r w:rsidR="73820B6F">
        <w:t xml:space="preserve"> i </w:t>
      </w:r>
      <w:r>
        <w:t>virksomheten</w:t>
      </w:r>
      <w:r w:rsidR="002069E3">
        <w:t xml:space="preserve"> kjenner </w:t>
      </w:r>
      <w:r w:rsidR="002331F9">
        <w:t xml:space="preserve">krise- og </w:t>
      </w:r>
      <w:r w:rsidR="00E561D7">
        <w:t>beredskapsplanen</w:t>
      </w:r>
      <w:r w:rsidR="002069E3">
        <w:t xml:space="preserve">, </w:t>
      </w:r>
      <w:r w:rsidR="73820B6F">
        <w:t xml:space="preserve">sin rolle og sine oppgaver i en krisesituasjon. </w:t>
      </w:r>
      <w:r>
        <w:t>Det er en viktig forutsetning for å lykkes i håndteringen av uønskede hendelser og kriser.</w:t>
      </w:r>
      <w:r w:rsidR="00014DF3">
        <w:t xml:space="preserve"> </w:t>
      </w:r>
      <w:r>
        <w:t xml:space="preserve"> </w:t>
      </w:r>
    </w:p>
    <w:p w14:paraId="67EC3534" w14:textId="68528912" w:rsidR="005E40BA" w:rsidRDefault="00014DF3" w:rsidP="003F3847">
      <w:pPr>
        <w:spacing w:line="240" w:lineRule="auto"/>
      </w:pPr>
      <w:r>
        <w:t>Ved p</w:t>
      </w:r>
      <w:r w:rsidR="005E40BA">
        <w:t xml:space="preserve">rioritering </w:t>
      </w:r>
      <w:r>
        <w:t>og valg av øvingsscenario skal virksomhetene ta utgangspunkt i</w:t>
      </w:r>
      <w:r w:rsidRPr="00014DF3">
        <w:t xml:space="preserve"> </w:t>
      </w:r>
      <w:r>
        <w:t xml:space="preserve">ROS-analysen, herunder uønskede hendelser med høy eller middels risiko. </w:t>
      </w:r>
    </w:p>
    <w:p w14:paraId="6B6F5B01" w14:textId="1528DF86" w:rsidR="003F3847" w:rsidRDefault="003F3847" w:rsidP="003F3847">
      <w:pPr>
        <w:spacing w:line="240" w:lineRule="auto"/>
      </w:pPr>
      <w:r>
        <w:t>Øvelse</w:t>
      </w:r>
      <w:r w:rsidR="005E40BA">
        <w:t xml:space="preserve">r kan </w:t>
      </w:r>
      <w:r w:rsidR="007329AB">
        <w:t>ha</w:t>
      </w:r>
      <w:r w:rsidR="005E40BA">
        <w:t xml:space="preserve"> ulik </w:t>
      </w:r>
      <w:r w:rsidR="007329AB">
        <w:t>form</w:t>
      </w:r>
      <w:r w:rsidR="005E40BA">
        <w:t>, for eksempel</w:t>
      </w:r>
      <w:r>
        <w:t xml:space="preserve">: (1) diskusjonsøvelse hvor øvingsdeltakerne diskuterer ulike problemstillinger i tilknytning til et scenario, (2) </w:t>
      </w:r>
      <w:proofErr w:type="spellStart"/>
      <w:r>
        <w:t>spilløvelse</w:t>
      </w:r>
      <w:proofErr w:type="spellEnd"/>
      <w:r>
        <w:t xml:space="preserve">, hvor det utføres handlinger mot en </w:t>
      </w:r>
      <w:proofErr w:type="spellStart"/>
      <w:r>
        <w:t>spillstab</w:t>
      </w:r>
      <w:proofErr w:type="spellEnd"/>
      <w:r>
        <w:t xml:space="preserve"> som fyller aktuelle roller, eller (3) fullskalaøvelse</w:t>
      </w:r>
      <w:r w:rsidR="005E40BA">
        <w:t>,</w:t>
      </w:r>
      <w:r>
        <w:t xml:space="preserve"> som er den øvingsformen som ligner mest på en virkelig situasjon ved at man øver mot reelle instanser.</w:t>
      </w:r>
      <w:r w:rsidR="007329AB">
        <w:t xml:space="preserve"> Hvilken form som er hensiktsmessig avhenger av øvelsens hensikt og mål, samt tilgjengelige ressurser.</w:t>
      </w:r>
      <w:r>
        <w:t xml:space="preserve">  </w:t>
      </w:r>
    </w:p>
    <w:p w14:paraId="0E53CAC1" w14:textId="678753DD" w:rsidR="00F666E9" w:rsidRDefault="0045350B" w:rsidP="00FE6BB8">
      <w:pPr>
        <w:spacing w:line="240" w:lineRule="auto"/>
      </w:pPr>
      <w:hyperlink r:id="rId40" w:anchor="KAPITTEL_4" w:history="1">
        <w:r w:rsidR="00D226E5" w:rsidRPr="00D226E5">
          <w:rPr>
            <w:rStyle w:val="Hyperkobling"/>
          </w:rPr>
          <w:t>S</w:t>
        </w:r>
        <w:r w:rsidR="000E3C80" w:rsidRPr="00D226E5">
          <w:rPr>
            <w:rStyle w:val="Hyperkobling"/>
          </w:rPr>
          <w:t>amfunnssikkerhetsinstruksen</w:t>
        </w:r>
      </w:hyperlink>
      <w:r w:rsidR="00D226E5">
        <w:t xml:space="preserve"> stiller</w:t>
      </w:r>
      <w:r w:rsidR="00E1426D">
        <w:t xml:space="preserve"> krav til</w:t>
      </w:r>
      <w:r w:rsidR="00D226E5">
        <w:t xml:space="preserve"> at departementene</w:t>
      </w:r>
      <w:r w:rsidR="00E1426D">
        <w:t xml:space="preserve"> </w:t>
      </w:r>
      <w:r w:rsidR="00D226E5">
        <w:t xml:space="preserve">evaluerer og følger opp </w:t>
      </w:r>
      <w:r w:rsidR="00E1426D">
        <w:t>hendelser og øvelser</w:t>
      </w:r>
      <w:r w:rsidR="000E3C80">
        <w:t>.</w:t>
      </w:r>
      <w:r w:rsidR="00D04E57">
        <w:t xml:space="preserve"> </w:t>
      </w:r>
      <w:r w:rsidR="00D226E5">
        <w:t>Kravene</w:t>
      </w:r>
      <w:r w:rsidR="00E1426D">
        <w:t xml:space="preserve"> </w:t>
      </w:r>
      <w:r w:rsidR="000E3C80">
        <w:t>er</w:t>
      </w:r>
      <w:r w:rsidR="00D226E5">
        <w:t xml:space="preserve"> også</w:t>
      </w:r>
      <w:r w:rsidR="000E3C80">
        <w:t xml:space="preserve"> </w:t>
      </w:r>
      <w:r w:rsidR="00E1426D">
        <w:t>relevante for virksomhete</w:t>
      </w:r>
      <w:r w:rsidR="00D226E5">
        <w:t>ne</w:t>
      </w:r>
      <w:r w:rsidR="00E1426D">
        <w:t xml:space="preserve"> i sektoren. </w:t>
      </w:r>
      <w:r w:rsidR="000E3C80">
        <w:t>Øvelser og hendelser må evalueres</w:t>
      </w:r>
      <w:r w:rsidR="00E561D7">
        <w:t>.</w:t>
      </w:r>
      <w:r w:rsidR="00DA045C">
        <w:t xml:space="preserve"> </w:t>
      </w:r>
      <w:r w:rsidR="00E561D7">
        <w:t>E</w:t>
      </w:r>
      <w:r w:rsidR="00DA045C">
        <w:t>valueringen må dokumenteres</w:t>
      </w:r>
      <w:r w:rsidR="000E3C80">
        <w:t xml:space="preserve">. </w:t>
      </w:r>
      <w:r w:rsidR="00E561D7">
        <w:t>F</w:t>
      </w:r>
      <w:r w:rsidR="00E1426D">
        <w:t>orbedrings- og læringspunkte</w:t>
      </w:r>
      <w:r w:rsidR="00E561D7">
        <w:t>r</w:t>
      </w:r>
      <w:r w:rsidR="000E3C80">
        <w:t xml:space="preserve"> som </w:t>
      </w:r>
      <w:r w:rsidR="00E561D7">
        <w:t>avdekkes i</w:t>
      </w:r>
      <w:r w:rsidR="000E3C80">
        <w:t xml:space="preserve"> evalueringen </w:t>
      </w:r>
      <w:r w:rsidR="000E3C80">
        <w:lastRenderedPageBreak/>
        <w:t xml:space="preserve">må følges opp og konkretiseres i en </w:t>
      </w:r>
      <w:r w:rsidR="00A808ED" w:rsidRPr="005E5D27">
        <w:t>oppfølgings</w:t>
      </w:r>
      <w:r w:rsidR="000E3C80" w:rsidRPr="005E5D27">
        <w:t>plan</w:t>
      </w:r>
      <w:r w:rsidR="000E3C80">
        <w:t xml:space="preserve">. </w:t>
      </w:r>
      <w:r w:rsidR="00F666E9">
        <w:t>Virksomhetene skal utarbeid</w:t>
      </w:r>
      <w:r w:rsidR="00AD0A6F">
        <w:t>e</w:t>
      </w:r>
      <w:r w:rsidR="00F666E9">
        <w:t xml:space="preserve"> en </w:t>
      </w:r>
      <w:r w:rsidR="007513F6">
        <w:t xml:space="preserve">ledelsesforankret </w:t>
      </w:r>
      <w:r w:rsidR="00F666E9">
        <w:t>oppfølgingsplan</w:t>
      </w:r>
      <w:r w:rsidR="00E561D7">
        <w:t>.</w:t>
      </w:r>
      <w:r w:rsidR="00F666E9">
        <w:t xml:space="preserve"> </w:t>
      </w:r>
      <w:r w:rsidR="00E561D7">
        <w:t>S</w:t>
      </w:r>
      <w:r w:rsidR="00F666E9">
        <w:t>om minimum skal</w:t>
      </w:r>
      <w:r w:rsidR="00E561D7">
        <w:t xml:space="preserve"> den</w:t>
      </w:r>
      <w:r w:rsidR="00F666E9">
        <w:t xml:space="preserve"> inneholde:</w:t>
      </w:r>
    </w:p>
    <w:p w14:paraId="7253757E" w14:textId="376203C7" w:rsidR="00707A92" w:rsidRDefault="00707A92" w:rsidP="00FA2A1F">
      <w:pPr>
        <w:pStyle w:val="Listeavsnitt"/>
        <w:numPr>
          <w:ilvl w:val="0"/>
          <w:numId w:val="43"/>
        </w:numPr>
        <w:spacing w:line="240" w:lineRule="auto"/>
      </w:pPr>
      <w:r>
        <w:t>Læringspunkte</w:t>
      </w:r>
      <w:r w:rsidR="00371E45">
        <w:t>r</w:t>
      </w:r>
    </w:p>
    <w:p w14:paraId="7B7110E0" w14:textId="4637C6E1" w:rsidR="00F666E9" w:rsidRDefault="007513F6" w:rsidP="00FA2A1F">
      <w:pPr>
        <w:pStyle w:val="Listeavsnitt"/>
        <w:numPr>
          <w:ilvl w:val="0"/>
          <w:numId w:val="43"/>
        </w:numPr>
        <w:spacing w:line="240" w:lineRule="auto"/>
      </w:pPr>
      <w:r>
        <w:t>Konkret beskrivelse av tiltak</w:t>
      </w:r>
    </w:p>
    <w:p w14:paraId="36C549C4" w14:textId="64D57A8E" w:rsidR="007513F6" w:rsidRDefault="007513F6" w:rsidP="00FA2A1F">
      <w:pPr>
        <w:pStyle w:val="Listeavsnitt"/>
        <w:numPr>
          <w:ilvl w:val="0"/>
          <w:numId w:val="43"/>
        </w:numPr>
        <w:spacing w:line="240" w:lineRule="auto"/>
      </w:pPr>
      <w:r>
        <w:t>Tidsramme/frist for gjennomføring av tiltak</w:t>
      </w:r>
    </w:p>
    <w:p w14:paraId="0122371D" w14:textId="30879FCA" w:rsidR="00401468" w:rsidRDefault="007513F6" w:rsidP="00FA2A1F">
      <w:pPr>
        <w:pStyle w:val="Listeavsnitt"/>
        <w:numPr>
          <w:ilvl w:val="0"/>
          <w:numId w:val="43"/>
        </w:numPr>
        <w:spacing w:line="240" w:lineRule="auto"/>
      </w:pPr>
      <w:r>
        <w:t>Ansvarlig for hvert enkelt tiltak</w:t>
      </w:r>
    </w:p>
    <w:p w14:paraId="5E09E5D1" w14:textId="77777777" w:rsidR="00401468" w:rsidRDefault="00401468" w:rsidP="00401468">
      <w:pPr>
        <w:pStyle w:val="Listeavsnitt"/>
        <w:spacing w:line="240" w:lineRule="auto"/>
        <w:ind w:left="720"/>
      </w:pPr>
    </w:p>
    <w:p w14:paraId="6CCB437D" w14:textId="77777777" w:rsidR="00401468" w:rsidRDefault="00401468" w:rsidP="00401468">
      <w:pPr>
        <w:spacing w:line="240" w:lineRule="auto"/>
      </w:pPr>
      <w:r>
        <w:t xml:space="preserve">En øvelse er ikke ferdigstilt før samtlige punkter i oppfølgingsplanen er fulgt opp. </w:t>
      </w:r>
    </w:p>
    <w:p w14:paraId="459EF5CB" w14:textId="6D43F2F9" w:rsidR="009B2D80" w:rsidRDefault="009B2D80" w:rsidP="009B2D80">
      <w:pPr>
        <w:spacing w:line="240" w:lineRule="auto"/>
      </w:pPr>
      <w:r>
        <w:t xml:space="preserve">For å strukturere øvingsvirksomheten skal virksomhetene utarbeide en </w:t>
      </w:r>
      <w:r w:rsidR="00E561D7">
        <w:t>årlig øvingsplan</w:t>
      </w:r>
      <w:r w:rsidR="00D226E5">
        <w:t>.</w:t>
      </w:r>
      <w:r>
        <w:t xml:space="preserve"> </w:t>
      </w:r>
      <w:r w:rsidR="00D226E5">
        <w:t>S</w:t>
      </w:r>
      <w:r>
        <w:t>om minimum skal</w:t>
      </w:r>
      <w:r w:rsidR="00D226E5">
        <w:t xml:space="preserve"> den</w:t>
      </w:r>
      <w:r>
        <w:t xml:space="preserve"> inneholde:</w:t>
      </w:r>
    </w:p>
    <w:p w14:paraId="7E4833C6" w14:textId="77777777" w:rsidR="009B2D80" w:rsidRDefault="009B2D80" w:rsidP="00FA2A1F">
      <w:pPr>
        <w:pStyle w:val="Listeavsnitt"/>
        <w:numPr>
          <w:ilvl w:val="0"/>
          <w:numId w:val="42"/>
        </w:numPr>
        <w:spacing w:line="240" w:lineRule="auto"/>
      </w:pPr>
      <w:r>
        <w:t>Formålet med den enkelte øvelse</w:t>
      </w:r>
    </w:p>
    <w:p w14:paraId="32F73AA0" w14:textId="77777777" w:rsidR="009B2D80" w:rsidRDefault="009B2D80" w:rsidP="00FA2A1F">
      <w:pPr>
        <w:pStyle w:val="Listeavsnitt"/>
        <w:numPr>
          <w:ilvl w:val="0"/>
          <w:numId w:val="42"/>
        </w:numPr>
        <w:spacing w:line="240" w:lineRule="auto"/>
      </w:pPr>
      <w:r>
        <w:t>Tid og sted for gjennomføring av øvelsene</w:t>
      </w:r>
    </w:p>
    <w:p w14:paraId="5190E42A" w14:textId="77777777" w:rsidR="009B2D80" w:rsidRDefault="009B2D80" w:rsidP="00FA2A1F">
      <w:pPr>
        <w:pStyle w:val="Listeavsnitt"/>
        <w:numPr>
          <w:ilvl w:val="0"/>
          <w:numId w:val="42"/>
        </w:numPr>
        <w:spacing w:line="240" w:lineRule="auto"/>
      </w:pPr>
      <w:r>
        <w:t>Øvelsesscenario</w:t>
      </w:r>
    </w:p>
    <w:p w14:paraId="3E8E0982" w14:textId="77777777" w:rsidR="009B2D80" w:rsidRDefault="009B2D80" w:rsidP="00FA2A1F">
      <w:pPr>
        <w:pStyle w:val="Listeavsnitt"/>
        <w:numPr>
          <w:ilvl w:val="0"/>
          <w:numId w:val="42"/>
        </w:numPr>
        <w:spacing w:line="240" w:lineRule="auto"/>
      </w:pPr>
      <w:r>
        <w:t>Type øvelse</w:t>
      </w:r>
    </w:p>
    <w:p w14:paraId="6A0F896E" w14:textId="184B35FE" w:rsidR="009B2D80" w:rsidRDefault="009B2D80" w:rsidP="00FA2A1F">
      <w:pPr>
        <w:pStyle w:val="Listeavsnitt"/>
        <w:numPr>
          <w:ilvl w:val="0"/>
          <w:numId w:val="42"/>
        </w:numPr>
        <w:spacing w:line="240" w:lineRule="auto"/>
      </w:pPr>
      <w:r>
        <w:t>Målgruppe</w:t>
      </w:r>
      <w:r w:rsidR="00B36E9C">
        <w:br/>
      </w:r>
    </w:p>
    <w:p w14:paraId="71182C8E" w14:textId="6BDB8AD5" w:rsidR="009B2D80" w:rsidRDefault="00E561D7" w:rsidP="009B2D80">
      <w:pPr>
        <w:spacing w:line="240" w:lineRule="auto"/>
      </w:pPr>
      <w:r>
        <w:t xml:space="preserve">Øvingsplanen </w:t>
      </w:r>
      <w:r w:rsidR="009B2D80">
        <w:t xml:space="preserve">skal </w:t>
      </w:r>
      <w:r w:rsidR="00182990">
        <w:t>sørge for at virksomheten har en systematisk tilnærming til øvelser, hvor</w:t>
      </w:r>
      <w:r w:rsidR="009B2D80">
        <w:t xml:space="preserve"> hele organisasjonen og samtlige aktuelle krisescenarioer øves over tid. Som et minimum skal det gjennomføres én øvelse hvert år</w:t>
      </w:r>
      <w:r w:rsidR="00182990">
        <w:t>.</w:t>
      </w:r>
      <w:r w:rsidR="009B2D80">
        <w:t xml:space="preserve"> </w:t>
      </w:r>
      <w:r w:rsidR="00182990">
        <w:t>D</w:t>
      </w:r>
      <w:r w:rsidR="009B2D80">
        <w:t xml:space="preserve">et er ikke nødvendig at hele organisasjonen øves hver gang. Kriseledelsen må håndtere hendelsen for at det skal regnes som en krise- og beredskapsøvelse. Virksomhetene bør gjennomføre krise- og beredskapsøvelser sammen med eksterne aktører/samarbeidspartnere som kommunen, politiet og andre beredskapsetater, eller sammen med departementet. </w:t>
      </w:r>
    </w:p>
    <w:p w14:paraId="21733F91" w14:textId="7FD57EA5" w:rsidR="00D226E5" w:rsidRDefault="00D226E5" w:rsidP="00D226E5">
      <w:pPr>
        <w:spacing w:line="240" w:lineRule="auto"/>
      </w:pPr>
      <w:bookmarkStart w:id="49" w:name="_Toc7786273"/>
      <w:r>
        <w:t xml:space="preserve">DSB utarbeidet i 2016 en </w:t>
      </w:r>
      <w:hyperlink r:id="rId41" w:history="1">
        <w:r w:rsidR="005C47D6" w:rsidRPr="005C47D6">
          <w:rPr>
            <w:rStyle w:val="Hyperkobling"/>
          </w:rPr>
          <w:t>grunnbok og metodehefter</w:t>
        </w:r>
      </w:hyperlink>
      <w:r w:rsidR="005C47D6">
        <w:t xml:space="preserve"> for ulike typer øvelser</w:t>
      </w:r>
      <w:r>
        <w:t>, som kan være nyttig</w:t>
      </w:r>
      <w:r w:rsidR="005C47D6">
        <w:t>e</w:t>
      </w:r>
      <w:r>
        <w:t xml:space="preserve"> å benytte. </w:t>
      </w:r>
    </w:p>
    <w:p w14:paraId="612B4E9C" w14:textId="48E5BF4A" w:rsidR="00DD2042" w:rsidRDefault="008674DA" w:rsidP="00A05C3A">
      <w:pPr>
        <w:pStyle w:val="Overskrift1"/>
      </w:pPr>
      <w:bookmarkStart w:id="50" w:name="_Toc90936397"/>
      <w:r w:rsidRPr="00A05C3A">
        <w:t>Informasjons</w:t>
      </w:r>
      <w:r w:rsidR="00364433" w:rsidRPr="00A05C3A">
        <w:t>sikkerhet</w:t>
      </w:r>
      <w:bookmarkStart w:id="51" w:name="_Hlk82609000"/>
      <w:bookmarkEnd w:id="49"/>
      <w:r w:rsidR="002222C9">
        <w:t xml:space="preserve"> og personvern</w:t>
      </w:r>
      <w:bookmarkEnd w:id="50"/>
    </w:p>
    <w:p w14:paraId="4D415568" w14:textId="2D04F207" w:rsidR="00A05C3A" w:rsidRDefault="00A05C3A" w:rsidP="00D21116">
      <w:pPr>
        <w:spacing w:line="240" w:lineRule="auto"/>
      </w:pPr>
      <w:r>
        <w:t xml:space="preserve">Informasjon behandles i et samspill mellom mennesker, prosesser og teknologi. </w:t>
      </w:r>
      <w:r w:rsidRPr="00302AC9">
        <w:t>Informasjonssikkerhet</w:t>
      </w:r>
      <w:r>
        <w:rPr>
          <w:rStyle w:val="Fotnotereferanse"/>
        </w:rPr>
        <w:footnoteReference w:id="16"/>
      </w:r>
      <w:r w:rsidRPr="00302AC9">
        <w:t xml:space="preserve"> </w:t>
      </w:r>
      <w:r>
        <w:t xml:space="preserve">handler om å sikre denne informasjonsbehandlingen og dermed verdiene </w:t>
      </w:r>
      <w:r w:rsidRPr="00302AC9">
        <w:t>som informasjon</w:t>
      </w:r>
      <w:r>
        <w:t xml:space="preserve"> representerer</w:t>
      </w:r>
      <w:r w:rsidRPr="00302AC9">
        <w:t xml:space="preserve">. </w:t>
      </w:r>
      <w:r>
        <w:t xml:space="preserve">Det er ledelsen ved den enkelte virksomhet som har ansvaret for å etablere og opprettholde tilfredsstillende informasjonssikkerhet. </w:t>
      </w:r>
      <w:r w:rsidRPr="00BF0EAE">
        <w:t xml:space="preserve">Informasjonssikkerhet </w:t>
      </w:r>
      <w:r>
        <w:t>skal være</w:t>
      </w:r>
      <w:r w:rsidRPr="00BF0EAE">
        <w:t xml:space="preserve"> en integrert </w:t>
      </w:r>
      <w:r w:rsidRPr="00BF0EAE">
        <w:lastRenderedPageBreak/>
        <w:t>del av det øvrige sikkerhetsarbeidet i virksomheten</w:t>
      </w:r>
      <w:r>
        <w:t xml:space="preserve"> og skal inngå i den helhetlige virksomhetsstyringen.</w:t>
      </w:r>
      <w:r w:rsidR="005C47D6">
        <w:rPr>
          <w:rStyle w:val="Fotnotereferanse"/>
        </w:rPr>
        <w:footnoteReference w:id="17"/>
      </w:r>
      <w:r>
        <w:t xml:space="preserve"> </w:t>
      </w:r>
      <w:r w:rsidR="0018667E">
        <w:t xml:space="preserve">I kapittel </w:t>
      </w:r>
      <w:r w:rsidR="0018667E">
        <w:fldChar w:fldCharType="begin"/>
      </w:r>
      <w:r w:rsidR="0018667E">
        <w:instrText xml:space="preserve"> REF _Ref88738504 \r \h </w:instrText>
      </w:r>
      <w:r w:rsidR="0018667E">
        <w:fldChar w:fldCharType="separate"/>
      </w:r>
      <w:r w:rsidR="00E34C8D">
        <w:t>7</w:t>
      </w:r>
      <w:r w:rsidR="0018667E">
        <w:fldChar w:fldCharType="end"/>
      </w:r>
      <w:r w:rsidR="0018667E">
        <w:t>, om sikkerhetsloven, beskrives det hvordan arbeidet med informasjonssikkerhet, forebyggende sikkerhetsarbeid og virksomhetsstyring kan samordnes.</w:t>
      </w:r>
    </w:p>
    <w:p w14:paraId="5E764D8C" w14:textId="064711AB" w:rsidR="00A05C3A" w:rsidRDefault="00A05C3A" w:rsidP="00A05C3A">
      <w:pPr>
        <w:spacing w:line="240" w:lineRule="auto"/>
      </w:pPr>
      <w:r>
        <w:t xml:space="preserve">KD </w:t>
      </w:r>
      <w:r w:rsidR="00B80E17">
        <w:t xml:space="preserve">har økt oppmerksomhet om dette området som følge av et skjerpet digitalt risikobilde, og </w:t>
      </w:r>
      <w:r>
        <w:t>forventer at arbeidet med informasjonssikkerhet og person</w:t>
      </w:r>
      <w:r w:rsidR="005C47D6">
        <w:t>opplysningssikkerhet</w:t>
      </w:r>
      <w:r>
        <w:t xml:space="preserve"> gis høy prioritet hos alle virksomhetene i sektoren.</w:t>
      </w:r>
    </w:p>
    <w:p w14:paraId="7B89DABC" w14:textId="4450E50B" w:rsidR="00A05C3A" w:rsidRDefault="00A05C3A" w:rsidP="00A05C3A">
      <w:pPr>
        <w:spacing w:line="240" w:lineRule="auto"/>
      </w:pPr>
      <w:r>
        <w:rPr>
          <w:spacing w:val="-2"/>
        </w:rPr>
        <w:t xml:space="preserve">Som i kapittel 7, stilles det flere krav i dette kapittelet. </w:t>
      </w:r>
      <w:r>
        <w:t xml:space="preserve">Der det står "skal" må dette leses som "bør" for de virksomhetene som ikke er direkte underlagt departementet. </w:t>
      </w:r>
      <w:r w:rsidR="007B372B">
        <w:t>Å kunne dokumentere etterlevel</w:t>
      </w:r>
      <w:r w:rsidR="00C10B0C">
        <w:t>se</w:t>
      </w:r>
      <w:r w:rsidR="007B372B">
        <w:t xml:space="preserve"> av krav er en viktig del av internkontrollarbeidet innenfor informasjonssikkerhet og personvern.</w:t>
      </w:r>
    </w:p>
    <w:p w14:paraId="72994732" w14:textId="11678D6A" w:rsidR="00A05C3A" w:rsidRDefault="00A05C3A" w:rsidP="00A05C3A">
      <w:pPr>
        <w:spacing w:line="240" w:lineRule="auto"/>
      </w:pPr>
      <w:r>
        <w:t>Virksomheter som er omfattet av K</w:t>
      </w:r>
      <w:r w:rsidR="007B372B">
        <w:t xml:space="preserve">unnskapsdepartementets </w:t>
      </w:r>
      <w:r>
        <w:t>styringsmodell for informasjonssikkerhet og personvern i høyere utdanning og forskning skal følge kravene i rundskriv F-04-20 Policy for informasjonssikkerhet og personvern i høyere utdanning og forskning.</w:t>
      </w:r>
      <w:r w:rsidR="006C39A2">
        <w:rPr>
          <w:rStyle w:val="Fotnotereferanse"/>
        </w:rPr>
        <w:footnoteReference w:id="18"/>
      </w:r>
      <w:r w:rsidR="007B372B">
        <w:t xml:space="preserve"> </w:t>
      </w:r>
      <w:r w:rsidR="007B372B" w:rsidRPr="001F6598">
        <w:t>Formålet med policyen er å beskrive hvilke overordnede krav som</w:t>
      </w:r>
      <w:r w:rsidR="007B372B">
        <w:t xml:space="preserve"> </w:t>
      </w:r>
      <w:r w:rsidR="007B372B" w:rsidRPr="001F6598">
        <w:t>stilles</w:t>
      </w:r>
      <w:r w:rsidR="007B372B">
        <w:t xml:space="preserve"> </w:t>
      </w:r>
      <w:r w:rsidR="007B372B" w:rsidRPr="001F6598">
        <w:t>til</w:t>
      </w:r>
      <w:r w:rsidR="007B372B">
        <w:t xml:space="preserve"> </w:t>
      </w:r>
      <w:r w:rsidR="007B372B" w:rsidRPr="001F6598">
        <w:t>arbeidet med informasjonssikkerhet og personvern</w:t>
      </w:r>
      <w:r w:rsidR="007B372B">
        <w:t xml:space="preserve"> </w:t>
      </w:r>
      <w:r w:rsidR="007B372B" w:rsidRPr="001F6598">
        <w:t>i virksomhetene.</w:t>
      </w:r>
      <w:r w:rsidR="007B372B">
        <w:t xml:space="preserve"> </w:t>
      </w:r>
      <w:r w:rsidR="007B372B" w:rsidRPr="001F6598">
        <w:t>Kravene i policyen følger av lovpålagte krav til arbeidet med informasjonssikkerhet og personvern, og øvrige nasjonale føringer for disse områdene.</w:t>
      </w:r>
      <w:r w:rsidR="007B372B">
        <w:t xml:space="preserve"> </w:t>
      </w:r>
      <w:r w:rsidR="007B372B" w:rsidRPr="001F6598">
        <w:t>Policyen går ikke detaljert inn på hvilke</w:t>
      </w:r>
      <w:r w:rsidR="007B372B">
        <w:t xml:space="preserve"> </w:t>
      </w:r>
      <w:r w:rsidR="007B372B" w:rsidRPr="001F6598">
        <w:t>regler som gjelder, men oppsummerer de overordnede kravene. Departementet forutsetter at virksomhetene er kjent med gjeldende lovgivning og retningslinjer på området og etterlever disse</w:t>
      </w:r>
      <w:r w:rsidR="003564E1">
        <w:t>.</w:t>
      </w:r>
      <w:r w:rsidR="007B372B">
        <w:rPr>
          <w:rStyle w:val="Fotnotereferanse"/>
        </w:rPr>
        <w:footnoteReference w:id="19"/>
      </w:r>
      <w:r w:rsidR="007B372B">
        <w:t xml:space="preserve"> Siste versjon av policyen er til enhver tid tilgjengelig på regjeringen</w:t>
      </w:r>
      <w:r w:rsidR="003564E1">
        <w:t>s nettsider</w:t>
      </w:r>
      <w:r w:rsidR="007B372B">
        <w:t xml:space="preserve"> under </w:t>
      </w:r>
      <w:hyperlink r:id="rId42" w:history="1">
        <w:r w:rsidR="007B372B" w:rsidRPr="004A16DD">
          <w:rPr>
            <w:rStyle w:val="Hyperkobling"/>
          </w:rPr>
          <w:t>Kunnskapsdepartementets rundskriv</w:t>
        </w:r>
      </w:hyperlink>
      <w:r w:rsidR="007B372B">
        <w:t>. HK-</w:t>
      </w:r>
      <w:proofErr w:type="spellStart"/>
      <w:r w:rsidR="007B372B">
        <w:t>dir</w:t>
      </w:r>
      <w:proofErr w:type="spellEnd"/>
      <w:r w:rsidR="007B372B">
        <w:t xml:space="preserve"> har ansvar for den løpende sektorstyringen av arbeidet med informasjonssikkerhet og personvern i høyere utdanning og forskning, og skal følge opp at kravene i policyen etterleves. NOKUT fører uavhengig kontroll med etterlevelse av policyen. Sikt leverer viktige tjenester som skal styrke sikkerheten, i tråd med disse kravene.</w:t>
      </w:r>
    </w:p>
    <w:p w14:paraId="7D4D2E64" w14:textId="77777777" w:rsidR="00A05C3A" w:rsidRDefault="00A05C3A" w:rsidP="00A05C3A">
      <w:pPr>
        <w:spacing w:line="240" w:lineRule="auto"/>
        <w:rPr>
          <w:spacing w:val="-2"/>
        </w:rPr>
      </w:pPr>
      <w:r>
        <w:rPr>
          <w:spacing w:val="-2"/>
        </w:rPr>
        <w:t xml:space="preserve">Virksomhetene som </w:t>
      </w:r>
      <w:r w:rsidRPr="007B669D">
        <w:rPr>
          <w:rStyle w:val="kursiv"/>
        </w:rPr>
        <w:t>ikke</w:t>
      </w:r>
      <w:r>
        <w:rPr>
          <w:spacing w:val="-2"/>
        </w:rPr>
        <w:t xml:space="preserve"> er omfattet av </w:t>
      </w:r>
      <w:r w:rsidRPr="00551D8B">
        <w:rPr>
          <w:spacing w:val="-2"/>
        </w:rPr>
        <w:t>styringsmodell</w:t>
      </w:r>
      <w:r>
        <w:rPr>
          <w:spacing w:val="-2"/>
        </w:rPr>
        <w:t>en</w:t>
      </w:r>
      <w:r w:rsidRPr="00551D8B">
        <w:rPr>
          <w:spacing w:val="-2"/>
        </w:rPr>
        <w:t xml:space="preserve"> for informasjonssikkerhet og personvern i høyere utdanning og forskning</w:t>
      </w:r>
      <w:r>
        <w:rPr>
          <w:spacing w:val="-2"/>
        </w:rPr>
        <w:t xml:space="preserve"> oppfordres til å se hen til de overordnede kravene beskrevet i policyen.</w:t>
      </w:r>
    </w:p>
    <w:p w14:paraId="14F99B75" w14:textId="6D49C6B9" w:rsidR="00A05C3A" w:rsidRDefault="00A05C3A" w:rsidP="00A05C3A">
      <w:pPr>
        <w:spacing w:line="240" w:lineRule="auto"/>
        <w:rPr>
          <w:rStyle w:val="Hyperkobling"/>
        </w:rPr>
      </w:pPr>
      <w:r>
        <w:lastRenderedPageBreak/>
        <w:t xml:space="preserve">Et viktig grunnlag for arbeidet med informasjonssikkerhet, både i KD og i virksomhetene i sektoren, er: </w:t>
      </w:r>
      <w:hyperlink r:id="rId43">
        <w:r w:rsidRPr="0D799B3F">
          <w:rPr>
            <w:rStyle w:val="Hyperkobling"/>
          </w:rPr>
          <w:t>Nasjonal strategi for digital sikkerhet</w:t>
        </w:r>
      </w:hyperlink>
      <w:r>
        <w:rPr>
          <w:rStyle w:val="Hyperkobling"/>
        </w:rPr>
        <w:t>,</w:t>
      </w:r>
      <w:r w:rsidRPr="0D799B3F">
        <w:rPr>
          <w:rStyle w:val="Hyperkobling"/>
        </w:rPr>
        <w:t xml:space="preserve"> </w:t>
      </w:r>
      <w:hyperlink r:id="rId44">
        <w:r w:rsidRPr="0D799B3F">
          <w:rPr>
            <w:rStyle w:val="Hyperkobling"/>
          </w:rPr>
          <w:t>Nasjonal strategi for digital sikkerhetskompetanse</w:t>
        </w:r>
      </w:hyperlink>
      <w:r>
        <w:rPr>
          <w:rStyle w:val="Hyperkobling"/>
        </w:rPr>
        <w:t xml:space="preserve">, </w:t>
      </w:r>
      <w:hyperlink r:id="rId45" w:history="1">
        <w:r w:rsidRPr="00E45A64">
          <w:rPr>
            <w:rStyle w:val="Hyperkobling"/>
          </w:rPr>
          <w:t>Digitaliseringsstrategi for grunnopplæ</w:t>
        </w:r>
        <w:r w:rsidRPr="006D12C2">
          <w:rPr>
            <w:rStyle w:val="Hyperkobling"/>
          </w:rPr>
          <w:t>ringen</w:t>
        </w:r>
      </w:hyperlink>
      <w:r w:rsidRPr="00862E26">
        <w:rPr>
          <w:rStyle w:val="Hyperkobling"/>
          <w:color w:val="auto"/>
          <w:u w:val="none"/>
        </w:rPr>
        <w:t xml:space="preserve"> med </w:t>
      </w:r>
      <w:hyperlink r:id="rId46" w:history="1">
        <w:r w:rsidRPr="006D12C2">
          <w:rPr>
            <w:rStyle w:val="Hyperkobling"/>
          </w:rPr>
          <w:t>handlingsplan</w:t>
        </w:r>
      </w:hyperlink>
      <w:r w:rsidRPr="006D12C2">
        <w:rPr>
          <w:rStyle w:val="Hyperkobling"/>
        </w:rPr>
        <w:t>,</w:t>
      </w:r>
      <w:r>
        <w:rPr>
          <w:rStyle w:val="Hyperkobling"/>
        </w:rPr>
        <w:t xml:space="preserve"> </w:t>
      </w:r>
      <w:hyperlink r:id="rId47" w:history="1">
        <w:r w:rsidRPr="00C06CF9">
          <w:rPr>
            <w:rStyle w:val="Hyperkobling"/>
          </w:rPr>
          <w:t>Strategi for digital omstilling i universitets- og høyskolesektoren</w:t>
        </w:r>
      </w:hyperlink>
      <w:r>
        <w:rPr>
          <w:rStyle w:val="Hyperkobling"/>
        </w:rPr>
        <w:t>.</w:t>
      </w:r>
      <w:r w:rsidRPr="0D799B3F">
        <w:rPr>
          <w:rStyle w:val="Hyperkobling"/>
        </w:rPr>
        <w:t xml:space="preserve"> </w:t>
      </w:r>
    </w:p>
    <w:p w14:paraId="42599953" w14:textId="77777777" w:rsidR="00E4107D" w:rsidRDefault="00E4107D" w:rsidP="00A05C3A">
      <w:pPr>
        <w:spacing w:line="240" w:lineRule="auto"/>
      </w:pPr>
    </w:p>
    <w:tbl>
      <w:tblPr>
        <w:tblStyle w:val="Tabellrutenett"/>
        <w:tblW w:w="0" w:type="auto"/>
        <w:tblLook w:val="04A0" w:firstRow="1" w:lastRow="0" w:firstColumn="1" w:lastColumn="0" w:noHBand="0" w:noVBand="1"/>
      </w:tblPr>
      <w:tblGrid>
        <w:gridCol w:w="9062"/>
      </w:tblGrid>
      <w:tr w:rsidR="00A05C3A" w:rsidRPr="00FE1A9F" w14:paraId="4F15E3B2" w14:textId="77777777" w:rsidTr="00E54FDD">
        <w:tc>
          <w:tcPr>
            <w:tcW w:w="9062" w:type="dxa"/>
            <w:shd w:val="clear" w:color="auto" w:fill="DEEAF6" w:themeFill="accent1" w:themeFillTint="33"/>
          </w:tcPr>
          <w:p w14:paraId="55739B33" w14:textId="77777777" w:rsidR="00A05C3A" w:rsidRPr="00191E05" w:rsidRDefault="00A05C3A" w:rsidP="00E54FDD">
            <w:pPr>
              <w:pStyle w:val="Listebombe"/>
              <w:numPr>
                <w:ilvl w:val="0"/>
                <w:numId w:val="0"/>
              </w:numPr>
              <w:ind w:left="360" w:hanging="360"/>
              <w:rPr>
                <w:b/>
              </w:rPr>
            </w:pPr>
            <w:r w:rsidRPr="00191E05">
              <w:rPr>
                <w:b/>
              </w:rPr>
              <w:t xml:space="preserve">KDs </w:t>
            </w:r>
            <w:r w:rsidRPr="00606C9E">
              <w:rPr>
                <w:b/>
              </w:rPr>
              <w:t>underliggende virksomheter skal</w:t>
            </w:r>
            <w:r w:rsidRPr="007A5CF8">
              <w:rPr>
                <w:b/>
              </w:rPr>
              <w:t>:</w:t>
            </w:r>
          </w:p>
        </w:tc>
      </w:tr>
      <w:tr w:rsidR="00A05C3A" w:rsidRPr="00FE1A9F" w14:paraId="73AA7518" w14:textId="77777777" w:rsidTr="00E54FDD">
        <w:tc>
          <w:tcPr>
            <w:tcW w:w="9062" w:type="dxa"/>
            <w:shd w:val="clear" w:color="auto" w:fill="DEEAF6" w:themeFill="accent1" w:themeFillTint="33"/>
          </w:tcPr>
          <w:p w14:paraId="15CCFA49" w14:textId="77777777" w:rsidR="00A05C3A" w:rsidRPr="00606C9E" w:rsidRDefault="00A05C3A" w:rsidP="00E11ADE">
            <w:pPr>
              <w:pStyle w:val="Listeavsnitt"/>
              <w:numPr>
                <w:ilvl w:val="0"/>
                <w:numId w:val="55"/>
              </w:numPr>
              <w:spacing w:line="240" w:lineRule="auto"/>
            </w:pPr>
            <w:r w:rsidRPr="007A5CF8">
              <w:t>Følge gjeldende regelverk</w:t>
            </w:r>
            <w:r w:rsidRPr="00191E05">
              <w:t xml:space="preserve">, </w:t>
            </w:r>
            <w:r w:rsidRPr="00606C9E">
              <w:t xml:space="preserve">inkludert </w:t>
            </w:r>
            <w:r w:rsidRPr="00B51F13">
              <w:t xml:space="preserve">forvaltningsloven med e-forvaltningsforskriften, offentlighetsloven med forskrifter, sikkerhetsloven med forskrifter, personopplysningsloven med forskrifter, helseregisterloven med forskrifter, </w:t>
            </w:r>
            <w:proofErr w:type="spellStart"/>
            <w:r w:rsidRPr="00B51F13">
              <w:t>ekomloven</w:t>
            </w:r>
            <w:proofErr w:type="spellEnd"/>
            <w:r w:rsidRPr="00B51F13">
              <w:t xml:space="preserve"> med forskrifter, </w:t>
            </w:r>
            <w:proofErr w:type="spellStart"/>
            <w:r w:rsidRPr="00B51F13">
              <w:t>esignaturloven</w:t>
            </w:r>
            <w:proofErr w:type="spellEnd"/>
            <w:r w:rsidRPr="00B51F13">
              <w:t xml:space="preserve"> med forskrifter og reglement for økonomistyring i staten</w:t>
            </w:r>
            <w:r>
              <w:t>.</w:t>
            </w:r>
          </w:p>
        </w:tc>
      </w:tr>
      <w:tr w:rsidR="00A05C3A" w:rsidRPr="00FE1A9F" w14:paraId="58BC7E8D" w14:textId="77777777" w:rsidTr="00E54FDD">
        <w:tc>
          <w:tcPr>
            <w:tcW w:w="9062" w:type="dxa"/>
            <w:shd w:val="clear" w:color="auto" w:fill="DEEAF6" w:themeFill="accent1" w:themeFillTint="33"/>
          </w:tcPr>
          <w:p w14:paraId="6D5B0ADC" w14:textId="77777777" w:rsidR="00A05C3A" w:rsidRPr="00606C9E" w:rsidRDefault="00A05C3A" w:rsidP="00E54FDD">
            <w:pPr>
              <w:pStyle w:val="Listebombe"/>
              <w:numPr>
                <w:ilvl w:val="0"/>
                <w:numId w:val="0"/>
              </w:numPr>
              <w:ind w:left="360" w:hanging="360"/>
              <w:rPr>
                <w:b/>
              </w:rPr>
            </w:pPr>
            <w:r w:rsidRPr="007A5CF8">
              <w:rPr>
                <w:b/>
                <w:bCs/>
              </w:rPr>
              <w:t>KDs underliggende virksomheter som er omfattet av KDs styringsmodell for informasjonssikkerhet og personvern i høyere utdanning og forskning skal</w:t>
            </w:r>
            <w:r w:rsidRPr="00C02979">
              <w:rPr>
                <w:b/>
                <w:bCs/>
              </w:rPr>
              <w:t xml:space="preserve">:  </w:t>
            </w:r>
          </w:p>
        </w:tc>
      </w:tr>
      <w:tr w:rsidR="00A05C3A" w:rsidRPr="00AD0A6F" w14:paraId="585DD81B" w14:textId="77777777" w:rsidTr="00E54FDD">
        <w:tc>
          <w:tcPr>
            <w:tcW w:w="9062" w:type="dxa"/>
            <w:shd w:val="clear" w:color="auto" w:fill="DEEAF6" w:themeFill="accent1" w:themeFillTint="33"/>
          </w:tcPr>
          <w:p w14:paraId="524FBEF7" w14:textId="77777777" w:rsidR="00A05C3A" w:rsidRPr="007A5CF8" w:rsidRDefault="00A05C3A" w:rsidP="00E11ADE">
            <w:pPr>
              <w:pStyle w:val="Listebombe"/>
              <w:numPr>
                <w:ilvl w:val="0"/>
                <w:numId w:val="55"/>
              </w:numPr>
            </w:pPr>
            <w:r w:rsidRPr="007A5CF8">
              <w:t>Følge kravene i rundskriv F-04-20 Policy for informasjonssikkerhet og personvern i høyere utdanning og forskning</w:t>
            </w:r>
          </w:p>
        </w:tc>
      </w:tr>
      <w:tr w:rsidR="00A05C3A" w:rsidRPr="00AD0A6F" w14:paraId="4467BB3C" w14:textId="77777777" w:rsidTr="00E54FDD">
        <w:tc>
          <w:tcPr>
            <w:tcW w:w="9062" w:type="dxa"/>
            <w:shd w:val="clear" w:color="auto" w:fill="DEEAF6" w:themeFill="accent1" w:themeFillTint="33"/>
          </w:tcPr>
          <w:p w14:paraId="23385D80" w14:textId="37E6B19D" w:rsidR="00A05C3A" w:rsidRPr="007A5CF8" w:rsidRDefault="00A05C3A" w:rsidP="00E54FDD">
            <w:pPr>
              <w:pStyle w:val="Listebombe"/>
              <w:numPr>
                <w:ilvl w:val="0"/>
                <w:numId w:val="0"/>
              </w:numPr>
              <w:rPr>
                <w:b/>
                <w:bCs/>
              </w:rPr>
            </w:pPr>
            <w:r w:rsidRPr="007A5CF8">
              <w:rPr>
                <w:b/>
              </w:rPr>
              <w:t>KDs underliggende virksomheter skal/andre virksomheter i sektoren</w:t>
            </w:r>
            <w:r w:rsidRPr="00C02979">
              <w:rPr>
                <w:b/>
              </w:rPr>
              <w:t xml:space="preserve"> bør:</w:t>
            </w:r>
          </w:p>
        </w:tc>
      </w:tr>
      <w:tr w:rsidR="00A05C3A" w:rsidRPr="00AD0A6F" w14:paraId="00AA1F71" w14:textId="77777777" w:rsidTr="00E54FDD">
        <w:tc>
          <w:tcPr>
            <w:tcW w:w="9062" w:type="dxa"/>
            <w:shd w:val="clear" w:color="auto" w:fill="DEEAF6" w:themeFill="accent1" w:themeFillTint="33"/>
          </w:tcPr>
          <w:p w14:paraId="5A86CE6D" w14:textId="6D54D296" w:rsidR="00A05C3A" w:rsidRPr="007A5CF8" w:rsidRDefault="00A05C3A" w:rsidP="00E11ADE">
            <w:pPr>
              <w:pStyle w:val="Listebombe"/>
              <w:numPr>
                <w:ilvl w:val="0"/>
                <w:numId w:val="55"/>
              </w:numPr>
              <w:rPr>
                <w:b/>
                <w:bCs/>
              </w:rPr>
            </w:pPr>
            <w:r w:rsidRPr="007A5CF8">
              <w:t>Etablere et helhetlig ledelsessystem for informasjonssikkerhet</w:t>
            </w:r>
          </w:p>
        </w:tc>
      </w:tr>
    </w:tbl>
    <w:p w14:paraId="1984DE7C" w14:textId="77777777" w:rsidR="00A05C3A" w:rsidRDefault="00A05C3A" w:rsidP="00A05C3A">
      <w:pPr>
        <w:spacing w:line="240" w:lineRule="auto"/>
        <w:rPr>
          <w:spacing w:val="-2"/>
        </w:rPr>
      </w:pPr>
      <w:r>
        <w:rPr>
          <w:spacing w:val="-2"/>
        </w:rPr>
        <w:t xml:space="preserve"> </w:t>
      </w:r>
    </w:p>
    <w:p w14:paraId="195809E0" w14:textId="2B923110" w:rsidR="00A05C3A" w:rsidRPr="00A05C3A" w:rsidRDefault="002D51C6" w:rsidP="00A05C3A">
      <w:pPr>
        <w:pStyle w:val="Overskrift2"/>
        <w:rPr>
          <w:rStyle w:val="kursiv"/>
          <w:i w:val="0"/>
        </w:rPr>
      </w:pPr>
      <w:bookmarkStart w:id="52" w:name="_Toc90936398"/>
      <w:r>
        <w:rPr>
          <w:rStyle w:val="kursiv"/>
          <w:i w:val="0"/>
        </w:rPr>
        <w:t>Risikostyring og ledelse av informasjonssikkerhet og personvern</w:t>
      </w:r>
      <w:bookmarkEnd w:id="52"/>
    </w:p>
    <w:p w14:paraId="617F98A6" w14:textId="228D4E57" w:rsidR="00A05C3A" w:rsidRDefault="00A05C3A" w:rsidP="00A05C3A">
      <w:pPr>
        <w:spacing w:line="240" w:lineRule="auto"/>
      </w:pPr>
      <w:r w:rsidRPr="00D444DF">
        <w:rPr>
          <w:rFonts w:cs="Arial"/>
        </w:rPr>
        <w:t>Gjennom sin kjernevirksomhet skaper</w:t>
      </w:r>
      <w:r>
        <w:rPr>
          <w:rFonts w:cs="Arial"/>
        </w:rPr>
        <w:t xml:space="preserve">, </w:t>
      </w:r>
      <w:r w:rsidRPr="00D444DF">
        <w:rPr>
          <w:rFonts w:cs="Arial"/>
        </w:rPr>
        <w:t>forvalter</w:t>
      </w:r>
      <w:r>
        <w:rPr>
          <w:rFonts w:cs="Arial"/>
        </w:rPr>
        <w:t xml:space="preserve"> og deler</w:t>
      </w:r>
      <w:r w:rsidRPr="00D444DF">
        <w:rPr>
          <w:rFonts w:cs="Arial"/>
        </w:rPr>
        <w:t xml:space="preserve"> KDs sektor </w:t>
      </w:r>
      <w:r w:rsidRPr="005E0592">
        <w:rPr>
          <w:rFonts w:cs="Arial"/>
        </w:rPr>
        <w:t>informasjonsverdier</w:t>
      </w:r>
      <w:r w:rsidRPr="00920F60">
        <w:rPr>
          <w:rFonts w:cs="Arial"/>
          <w:b/>
          <w:bCs/>
        </w:rPr>
        <w:t xml:space="preserve"> </w:t>
      </w:r>
      <w:r w:rsidRPr="00D444DF">
        <w:rPr>
          <w:rFonts w:cs="Arial"/>
        </w:rPr>
        <w:t>av s</w:t>
      </w:r>
      <w:r>
        <w:rPr>
          <w:rFonts w:cs="Arial"/>
        </w:rPr>
        <w:t>tor betydning for samfunnet. Eksempler på dette er</w:t>
      </w:r>
      <w:r w:rsidRPr="00D444DF">
        <w:rPr>
          <w:rFonts w:cs="Arial"/>
        </w:rPr>
        <w:t xml:space="preserve"> store mengder </w:t>
      </w:r>
      <w:r>
        <w:rPr>
          <w:rFonts w:cs="Arial"/>
        </w:rPr>
        <w:t xml:space="preserve">personopplysninger og </w:t>
      </w:r>
      <w:r w:rsidRPr="00D444DF">
        <w:rPr>
          <w:rFonts w:cs="Arial"/>
        </w:rPr>
        <w:t>helsedata</w:t>
      </w:r>
      <w:r>
        <w:rPr>
          <w:rFonts w:cs="Arial"/>
        </w:rPr>
        <w:t>, og</w:t>
      </w:r>
      <w:r w:rsidRPr="00D444DF">
        <w:rPr>
          <w:rFonts w:cs="Arial"/>
        </w:rPr>
        <w:t xml:space="preserve"> nye banebrytende </w:t>
      </w:r>
      <w:r>
        <w:rPr>
          <w:rFonts w:cs="Arial"/>
        </w:rPr>
        <w:t xml:space="preserve">teknologier </w:t>
      </w:r>
      <w:r w:rsidRPr="00D444DF">
        <w:rPr>
          <w:rFonts w:cs="Arial"/>
        </w:rPr>
        <w:t xml:space="preserve">og sensitive </w:t>
      </w:r>
      <w:r>
        <w:rPr>
          <w:rFonts w:cs="Arial"/>
        </w:rPr>
        <w:t>forsknings</w:t>
      </w:r>
      <w:r w:rsidRPr="00D444DF">
        <w:rPr>
          <w:rFonts w:cs="Arial"/>
        </w:rPr>
        <w:t>områder</w:t>
      </w:r>
      <w:r>
        <w:rPr>
          <w:rFonts w:cs="Arial"/>
        </w:rPr>
        <w:t>.</w:t>
      </w:r>
      <w:r w:rsidRPr="00D444DF">
        <w:rPr>
          <w:rFonts w:cs="Arial"/>
        </w:rPr>
        <w:t xml:space="preserve"> </w:t>
      </w:r>
      <w:r>
        <w:rPr>
          <w:rFonts w:cs="Arial"/>
        </w:rPr>
        <w:t xml:space="preserve">Sektoren har verdifulle IKT-infrastrukturer, og svært avanserte informasjonsbærende laboratoriefasiliteter. Med sitt brede samfunnsoppdrag representerer også sektoren tjenester og aktiviteter som er viktige for landets daglige funksjon. </w:t>
      </w:r>
      <w:r w:rsidR="002211AF">
        <w:rPr>
          <w:rFonts w:cs="Arial"/>
        </w:rPr>
        <w:t>Informasjonssikkerhet handler om å beskytte disse informasjonsverdiene.</w:t>
      </w:r>
    </w:p>
    <w:p w14:paraId="770FF852" w14:textId="77777777" w:rsidR="00A05C3A" w:rsidRDefault="00A05C3A" w:rsidP="00A05C3A">
      <w:pPr>
        <w:spacing w:line="240" w:lineRule="auto"/>
        <w:rPr>
          <w:sz w:val="17"/>
          <w:szCs w:val="17"/>
        </w:rPr>
      </w:pPr>
      <w:r w:rsidRPr="005E0592">
        <w:t>De overordnede målene</w:t>
      </w:r>
      <w:r>
        <w:t xml:space="preserve"> for informasjonssikkerhet er å ivareta informasjonens konfidensialitet, integritet og tilgjengelighet:</w:t>
      </w:r>
    </w:p>
    <w:p w14:paraId="3AB66C68" w14:textId="77777777" w:rsidR="00A05C3A" w:rsidRPr="007C7BAC" w:rsidRDefault="00A05C3A" w:rsidP="00E11ADE">
      <w:pPr>
        <w:pStyle w:val="Listeavsnitt"/>
        <w:numPr>
          <w:ilvl w:val="0"/>
          <w:numId w:val="54"/>
        </w:numPr>
        <w:spacing w:line="240" w:lineRule="auto"/>
        <w:rPr>
          <w:rFonts w:cs="Arial"/>
          <w:color w:val="222222"/>
        </w:rPr>
      </w:pPr>
      <w:r w:rsidRPr="007C7BAC">
        <w:rPr>
          <w:rFonts w:cs="Arial"/>
          <w:i/>
          <w:iCs/>
        </w:rPr>
        <w:t xml:space="preserve">Konfidensialitet </w:t>
      </w:r>
      <w:r w:rsidRPr="001349FE">
        <w:rPr>
          <w:rFonts w:cs="Arial"/>
        </w:rPr>
        <w:t xml:space="preserve">innebærer </w:t>
      </w:r>
      <w:r w:rsidRPr="007C7BAC">
        <w:rPr>
          <w:rFonts w:cs="Arial"/>
          <w:color w:val="222222"/>
        </w:rPr>
        <w:t xml:space="preserve">at informasjonen ikke blir kjent for uvedkommende </w:t>
      </w:r>
    </w:p>
    <w:p w14:paraId="0369AD1F" w14:textId="77777777" w:rsidR="00A05C3A" w:rsidRPr="007C7BAC" w:rsidRDefault="00A05C3A" w:rsidP="00E11ADE">
      <w:pPr>
        <w:pStyle w:val="Listeavsnitt"/>
        <w:numPr>
          <w:ilvl w:val="0"/>
          <w:numId w:val="54"/>
        </w:numPr>
        <w:spacing w:line="240" w:lineRule="auto"/>
        <w:rPr>
          <w:rFonts w:cs="Arial"/>
          <w:color w:val="222222"/>
        </w:rPr>
      </w:pPr>
      <w:r w:rsidRPr="007C7BAC">
        <w:rPr>
          <w:rFonts w:cs="Arial"/>
          <w:i/>
          <w:iCs/>
          <w:color w:val="222222"/>
        </w:rPr>
        <w:t>Integritet</w:t>
      </w:r>
      <w:r w:rsidRPr="007C7BAC">
        <w:rPr>
          <w:rFonts w:cs="Arial"/>
          <w:color w:val="222222"/>
        </w:rPr>
        <w:t xml:space="preserve"> innebærer at informasjonen ikke blir endret utilsiktet eller av uvedkommende </w:t>
      </w:r>
    </w:p>
    <w:p w14:paraId="082341DA" w14:textId="77777777" w:rsidR="00A05C3A" w:rsidRPr="007C7BAC" w:rsidRDefault="00A05C3A" w:rsidP="00E11ADE">
      <w:pPr>
        <w:pStyle w:val="Listeavsnitt"/>
        <w:numPr>
          <w:ilvl w:val="0"/>
          <w:numId w:val="54"/>
        </w:numPr>
        <w:spacing w:line="240" w:lineRule="auto"/>
        <w:rPr>
          <w:rFonts w:cs="Arial"/>
          <w:color w:val="222222"/>
        </w:rPr>
      </w:pPr>
      <w:r w:rsidRPr="007C7BAC">
        <w:rPr>
          <w:rFonts w:cs="Arial"/>
          <w:i/>
          <w:iCs/>
          <w:color w:val="222222"/>
        </w:rPr>
        <w:t>Tilgjengelighet</w:t>
      </w:r>
      <w:r w:rsidRPr="007C7BAC">
        <w:rPr>
          <w:rFonts w:cs="Arial"/>
          <w:color w:val="222222"/>
        </w:rPr>
        <w:t xml:space="preserve"> innebærer at informasjonen er tilgjengelig ved behov </w:t>
      </w:r>
      <w:r>
        <w:rPr>
          <w:rFonts w:cs="Arial"/>
          <w:color w:val="222222"/>
        </w:rPr>
        <w:br/>
      </w:r>
    </w:p>
    <w:p w14:paraId="4562AB4C" w14:textId="2838B4C5" w:rsidR="002D51C6" w:rsidRDefault="002D51C6" w:rsidP="00A05C3A">
      <w:pPr>
        <w:spacing w:line="240" w:lineRule="auto"/>
      </w:pPr>
      <w:r>
        <w:lastRenderedPageBreak/>
        <w:t>Ulike regelverk krever at konfidensialiteten, integriteten og tilgjengeligheten til informasjon og informasjonssystemer er forsvarlig sikret</w:t>
      </w:r>
      <w:r w:rsidR="001130D9">
        <w:t>.</w:t>
      </w:r>
      <w:r>
        <w:rPr>
          <w:rStyle w:val="Fotnotereferanse"/>
        </w:rPr>
        <w:footnoteReference w:id="20"/>
      </w:r>
      <w:r>
        <w:t xml:space="preserve"> I de tilfellene der informasjonssikkerheten kan ha konsekvenser for liv og helse er også fysisk sikkerhet et helt sentralt sikkerhetsmål.</w:t>
      </w:r>
    </w:p>
    <w:p w14:paraId="4BA1F587" w14:textId="6CCE676D" w:rsidR="00A05C3A" w:rsidRPr="00301E20" w:rsidRDefault="00A05C3A" w:rsidP="00A05C3A">
      <w:pPr>
        <w:spacing w:line="240" w:lineRule="auto"/>
        <w:rPr>
          <w:rStyle w:val="kursiv"/>
          <w:i w:val="0"/>
        </w:rPr>
      </w:pPr>
      <w:r>
        <w:t xml:space="preserve">Disse målene reflekteres også i krav til informasjonssikkerhet som er innlemmet i flere </w:t>
      </w:r>
      <w:r w:rsidRPr="002953F9">
        <w:t>lover og forskrifter</w:t>
      </w:r>
      <w:r>
        <w:t xml:space="preserve">, inkludert </w:t>
      </w:r>
      <w:r w:rsidRPr="00606C9E">
        <w:t>forvaltningsloven med e-forvaltningsforskriften, offentlighetsloven med forskrifter, sikkerhetsloven med forskrifter</w:t>
      </w:r>
      <w:r w:rsidRPr="007A5CF8">
        <w:t>,</w:t>
      </w:r>
      <w:r w:rsidRPr="00606C9E">
        <w:t xml:space="preserve"> personopplysningsloven</w:t>
      </w:r>
      <w:r>
        <w:t xml:space="preserve"> med forskrifter</w:t>
      </w:r>
      <w:r w:rsidRPr="00606C9E">
        <w:t>,</w:t>
      </w:r>
      <w:r>
        <w:t xml:space="preserve"> helseregisterloven med forskrifter,</w:t>
      </w:r>
      <w:r w:rsidRPr="00606C9E">
        <w:t xml:space="preserve"> </w:t>
      </w:r>
      <w:proofErr w:type="spellStart"/>
      <w:r>
        <w:t>ekomloven</w:t>
      </w:r>
      <w:proofErr w:type="spellEnd"/>
      <w:r w:rsidRPr="00606C9E">
        <w:t xml:space="preserve"> med forskrifter, </w:t>
      </w:r>
      <w:proofErr w:type="spellStart"/>
      <w:r w:rsidRPr="00B51F13">
        <w:t>esignaturloven</w:t>
      </w:r>
      <w:proofErr w:type="spellEnd"/>
      <w:r>
        <w:t xml:space="preserve"> </w:t>
      </w:r>
      <w:r w:rsidRPr="007A5CF8">
        <w:t>med forskrifter</w:t>
      </w:r>
      <w:r>
        <w:t xml:space="preserve"> og</w:t>
      </w:r>
      <w:r w:rsidRPr="00191E05">
        <w:t xml:space="preserve"> reglement for økonomistyring i staten</w:t>
      </w:r>
      <w:r>
        <w:t xml:space="preserve">. Lovverket stiller krav til forsvarlig informasjonsbehandling og riktig beskyttelsesnivå, noe som blir særlig gjeldende i møte med økt digitalisering. </w:t>
      </w:r>
    </w:p>
    <w:p w14:paraId="1F5511C3" w14:textId="227BB027" w:rsidR="00A05C3A" w:rsidRDefault="00A05C3A" w:rsidP="00A05C3A">
      <w:pPr>
        <w:spacing w:line="240" w:lineRule="auto"/>
      </w:pPr>
      <w:r>
        <w:t>Digitalt sårbarhetsutvalg (Lysneutvalget)</w:t>
      </w:r>
      <w:r>
        <w:rPr>
          <w:sz w:val="17"/>
          <w:szCs w:val="17"/>
        </w:rPr>
        <w:t xml:space="preserve"> </w:t>
      </w:r>
      <w:r>
        <w:t xml:space="preserve">viste tidlig til at Norge har ligget langt fremme når det gjelder digitalisering, noe som gjør at vi som samfunn også tidlig har møtt </w:t>
      </w:r>
      <w:r w:rsidRPr="00735C04">
        <w:t>sårbarhetsutfordringe</w:t>
      </w:r>
      <w:r>
        <w:t>r.</w:t>
      </w:r>
      <w:r>
        <w:rPr>
          <w:rStyle w:val="Fotnotereferanse"/>
        </w:rPr>
        <w:footnoteReference w:id="21"/>
      </w:r>
      <w:r>
        <w:t xml:space="preserve"> Flere</w:t>
      </w:r>
      <w:r w:rsidRPr="008D0B4F">
        <w:t xml:space="preserve"> viktige systemer </w:t>
      </w:r>
      <w:r>
        <w:t xml:space="preserve">har blitt </w:t>
      </w:r>
      <w:r w:rsidRPr="008D0B4F">
        <w:t>ko</w:t>
      </w:r>
      <w:r w:rsidR="000D1A3E">
        <w:t>b</w:t>
      </w:r>
      <w:r w:rsidRPr="008D0B4F">
        <w:t>le</w:t>
      </w:r>
      <w:r>
        <w:t>t</w:t>
      </w:r>
      <w:r w:rsidRPr="008D0B4F">
        <w:t xml:space="preserve"> på nett</w:t>
      </w:r>
      <w:r>
        <w:t>, og inngangsportene for en angriper er i dag mange. Leverandørkjeder kan bli lange og krevende å følge opp. Digitale avhengigheter har fått komplekse sammenhenger, og medfører nye sårbarheter.</w:t>
      </w:r>
      <w:r>
        <w:rPr>
          <w:rStyle w:val="Fotnotereferanse"/>
        </w:rPr>
        <w:footnoteReference w:id="22"/>
      </w:r>
      <w:r>
        <w:t xml:space="preserve"> Manglende totaloversikt over informasjon, systemer, behandlingsprosesser og mulige sikkerhetshull krever etablering av fungerende </w:t>
      </w:r>
      <w:r w:rsidRPr="008D0B4F">
        <w:t>helhetlig risikostyring.</w:t>
      </w:r>
    </w:p>
    <w:p w14:paraId="23CB0BAB" w14:textId="64C45943" w:rsidR="00D62C35" w:rsidRDefault="00760E75" w:rsidP="00760E75">
      <w:pPr>
        <w:spacing w:line="240" w:lineRule="auto"/>
      </w:pPr>
      <w:r w:rsidRPr="00ED0BE4">
        <w:t>Risikostyring</w:t>
      </w:r>
      <w:r w:rsidRPr="009B788D">
        <w:t xml:space="preserve"> </w:t>
      </w:r>
      <w:r>
        <w:t>av</w:t>
      </w:r>
      <w:r w:rsidRPr="009B788D">
        <w:t xml:space="preserve"> informasjonssikkerhet</w:t>
      </w:r>
      <w:r>
        <w:rPr>
          <w:b/>
          <w:bCs/>
        </w:rPr>
        <w:t xml:space="preserve"> </w:t>
      </w:r>
      <w:r>
        <w:t>forutsetter nødvendig oversikt over egne informasjonsverdier, hvilke lovkrav som er knyttet til dem, og hvilke uønskede hendelser og trusler det er som må forhindres. Det innebærer å ha overs</w:t>
      </w:r>
      <w:r w:rsidR="00C10B0C">
        <w:t>i</w:t>
      </w:r>
      <w:r>
        <w:t>kt over egne sårbarheter, og å ha nok kunnskap om truslene som kan utnytte disse sårbarhetene for å ramme informasjonsverdiene.</w:t>
      </w:r>
      <w:r w:rsidR="00571CE7">
        <w:t xml:space="preserve"> </w:t>
      </w:r>
      <w:r w:rsidR="00571CE7" w:rsidRPr="00571CE7">
        <w:t xml:space="preserve">Tekniske sikkerhetstiltak alene vil ikke stoppe </w:t>
      </w:r>
      <w:proofErr w:type="spellStart"/>
      <w:r w:rsidR="00571CE7" w:rsidRPr="00571CE7">
        <w:t>trusselaktørene</w:t>
      </w:r>
      <w:proofErr w:type="spellEnd"/>
      <w:r w:rsidR="00571CE7" w:rsidRPr="00571CE7">
        <w:t xml:space="preserve">, det er </w:t>
      </w:r>
      <w:r w:rsidR="00A50A9D">
        <w:t xml:space="preserve">også </w:t>
      </w:r>
      <w:r w:rsidR="00571CE7" w:rsidRPr="00571CE7">
        <w:t xml:space="preserve">nødvendig med </w:t>
      </w:r>
      <w:r w:rsidR="00A50A9D">
        <w:t>helhetlig sikkerhetsstyring</w:t>
      </w:r>
      <w:r w:rsidR="00D62C35">
        <w:t xml:space="preserve"> </w:t>
      </w:r>
      <w:r w:rsidR="00571CE7" w:rsidRPr="00571CE7">
        <w:t xml:space="preserve">i virksomheten og </w:t>
      </w:r>
      <w:r w:rsidR="00D62C35">
        <w:t xml:space="preserve">god </w:t>
      </w:r>
      <w:r w:rsidR="00571CE7" w:rsidRPr="00571CE7">
        <w:t xml:space="preserve">sikkerhetskultur </w:t>
      </w:r>
      <w:r w:rsidR="004E029F">
        <w:t>blant</w:t>
      </w:r>
      <w:r w:rsidR="00571CE7" w:rsidRPr="00571CE7">
        <w:t xml:space="preserve"> brukere av systemer og virksomhetens ansatte. Dette øker robusthet, men også bevissthet og forståelse for sikkerhet hos den enkelte</w:t>
      </w:r>
      <w:r w:rsidR="002A5F61">
        <w:t>.</w:t>
      </w:r>
      <w:r w:rsidR="002A5F61">
        <w:rPr>
          <w:rStyle w:val="Fotnotereferanse"/>
        </w:rPr>
        <w:footnoteReference w:id="23"/>
      </w:r>
    </w:p>
    <w:p w14:paraId="3F54572F" w14:textId="60DAF302" w:rsidR="00760E75" w:rsidRPr="0036095E" w:rsidRDefault="00760E75" w:rsidP="00760E75">
      <w:pPr>
        <w:spacing w:line="240" w:lineRule="auto"/>
      </w:pPr>
      <w:r>
        <w:t xml:space="preserve">Tiltaksområdene omfatter både menneskelige, tekniske og organisatoriske aktiviteter og investeringer, innenfor både IKT-infrastrukturen, forsvarlig informasjonsbehandling og arbeidsprosesser, og </w:t>
      </w:r>
      <w:proofErr w:type="gramStart"/>
      <w:r>
        <w:t>robuste</w:t>
      </w:r>
      <w:proofErr w:type="gramEnd"/>
      <w:r>
        <w:t xml:space="preserve"> responsmiljø. Det er nødvendig å bygge en sikkerhetskultur hvor oppmerksomhet og </w:t>
      </w:r>
      <w:r>
        <w:lastRenderedPageBreak/>
        <w:t>kunnskap om informasjonssikkerhet er en del av den strategiske organisasjonsutviklingen.</w:t>
      </w:r>
      <w:r w:rsidR="00571CE7">
        <w:t xml:space="preserve"> </w:t>
      </w:r>
      <w:r w:rsidR="00571CE7" w:rsidRPr="00571CE7">
        <w:t xml:space="preserve">Informasjonssikkerhet og personvern favner dermed bredt, og må sees på som et viktig internkontrollområde </w:t>
      </w:r>
      <w:r w:rsidR="00A50A9D">
        <w:t xml:space="preserve">og et ansvar </w:t>
      </w:r>
      <w:r w:rsidR="00571CE7" w:rsidRPr="00571CE7">
        <w:t>som strekker seg ut over virksomhet</w:t>
      </w:r>
      <w:r w:rsidR="00A50A9D">
        <w:t>ens</w:t>
      </w:r>
      <w:r w:rsidR="00571CE7" w:rsidRPr="00571CE7">
        <w:t xml:space="preserve"> IT-avdeling. </w:t>
      </w:r>
    </w:p>
    <w:p w14:paraId="61DE82D2" w14:textId="6BA2C9C9" w:rsidR="00A05C3A" w:rsidRDefault="00A05C3A" w:rsidP="00A05C3A">
      <w:pPr>
        <w:spacing w:line="240" w:lineRule="auto"/>
      </w:pPr>
      <w:r>
        <w:t xml:space="preserve">Alle KDs underliggende virksomheter skal ha et </w:t>
      </w:r>
      <w:r w:rsidRPr="00ED0BE4">
        <w:t>helhetlig ledelsessystem for informasjonssikkerhet</w:t>
      </w:r>
      <w:r w:rsidRPr="00C70627">
        <w:t xml:space="preserve">. </w:t>
      </w:r>
      <w:r>
        <w:t>Omfanget av ledelsessystemet bør tilpasses virksomhetens størrelse og organisering, og de informasjonsverdier, aktiviteter og den egenart som virksomheten besitter. Ledelsessystemet skal beskrive virksomhetens mål og strategier for informasjonssikkerheten, og tydeliggjøre de roller og ansvarsområder som sikkerhetsarbeidet fordeles på. Ledelsessystemet skal beskrive alle de prosesser og aktiviteter en virksomhet samlet skal gjøre av planlagte og systematiske tiltak for risikostyring av informasjonssikkerhet, og være basert på anerkjente standarder som ISO/IEC 27001. Det er toppledelsens ansvar at det er nok ressurser til å støtte et tilfredsstillende arbeid med informasjonssikkerhet og personvern i virksomheten.</w:t>
      </w:r>
    </w:p>
    <w:p w14:paraId="54677113" w14:textId="77777777" w:rsidR="007B67C0" w:rsidRDefault="007B67C0" w:rsidP="007B67C0">
      <w:pPr>
        <w:pStyle w:val="Overskrift2"/>
      </w:pPr>
      <w:bookmarkStart w:id="53" w:name="_Toc7786278"/>
      <w:bookmarkStart w:id="54" w:name="_Toc82608446"/>
      <w:bookmarkStart w:id="55" w:name="_Toc90936399"/>
      <w:r>
        <w:t>Håndtering av hendelser</w:t>
      </w:r>
      <w:bookmarkEnd w:id="53"/>
      <w:bookmarkEnd w:id="54"/>
      <w:bookmarkEnd w:id="55"/>
    </w:p>
    <w:p w14:paraId="1F69D540" w14:textId="0CF1F01D" w:rsidR="007B67C0" w:rsidRDefault="009652CB" w:rsidP="007B67C0">
      <w:pPr>
        <w:spacing w:line="240" w:lineRule="auto"/>
      </w:pPr>
      <w:r>
        <w:t>H</w:t>
      </w:r>
      <w:r w:rsidR="007B67C0">
        <w:t xml:space="preserve">åndtering av alvorlige informasjonssikkerhetsbrudd og personvernhendelser inngår i ledelsessystemet for informasjonssikkerhet og internkontrollen for </w:t>
      </w:r>
      <w:r w:rsidR="004E029F">
        <w:t>personvern. Alle</w:t>
      </w:r>
      <w:r w:rsidR="007B67C0">
        <w:t xml:space="preserve"> virksomheter må ha </w:t>
      </w:r>
      <w:r>
        <w:t xml:space="preserve">en beredskapsplan </w:t>
      </w:r>
      <w:r w:rsidR="007B67C0">
        <w:t xml:space="preserve">for å kunne håndtere de hendelsene som </w:t>
      </w:r>
      <w:r>
        <w:t>kan</w:t>
      </w:r>
      <w:r w:rsidR="007B67C0">
        <w:t xml:space="preserve"> inntreffe</w:t>
      </w:r>
      <w:r>
        <w:t xml:space="preserve"> (</w:t>
      </w:r>
      <w:r w:rsidRPr="009652CB">
        <w:t>se også kap.</w:t>
      </w:r>
      <w:r>
        <w:t xml:space="preserve"> </w:t>
      </w:r>
      <w:r>
        <w:fldChar w:fldCharType="begin"/>
      </w:r>
      <w:r>
        <w:instrText xml:space="preserve"> REF _Ref88742335 \r \h </w:instrText>
      </w:r>
      <w:r>
        <w:fldChar w:fldCharType="separate"/>
      </w:r>
      <w:r w:rsidR="00E34C8D">
        <w:t>5.2</w:t>
      </w:r>
      <w:r>
        <w:fldChar w:fldCharType="end"/>
      </w:r>
      <w:r w:rsidRPr="009652CB">
        <w:t>)</w:t>
      </w:r>
      <w:r w:rsidR="007B67C0">
        <w:t>. Formålet med beredskap er å styrke virksomhetenes motstandsdyktighet når de utsettes for store, negative påkjenninger</w:t>
      </w:r>
      <w:r w:rsidR="00565CBF">
        <w:t xml:space="preserve"> </w:t>
      </w:r>
      <w:r w:rsidR="00565CBF" w:rsidRPr="00565CBF">
        <w:t xml:space="preserve">til tross for forebyggende </w:t>
      </w:r>
      <w:r w:rsidR="004E029F" w:rsidRPr="00565CBF">
        <w:t>sikkerhetsarbeid</w:t>
      </w:r>
      <w:r w:rsidR="004E029F">
        <w:t>. Beredskap</w:t>
      </w:r>
      <w:r w:rsidR="007B67C0">
        <w:t xml:space="preserve"> oppnås ved at virksomhetene har planlagt og øvd på hvordan ekstraordinære påkjenninger best kan mestres. Planer og øvelser skal sette virksomhetene i stand til raskt å oppdage, kontrollere, begrense skadene av og fjerne årsakene til informasjonssikkerhetsbrudd og personvernhendelser. Det skal også bidra til at virksomhetene kan videreføre kritiske oppgaver samtidig som håndtering av hendelser og gjenoppretting av normal drift pågår. Utdanningsinstitusjonenes håndtering av </w:t>
      </w:r>
      <w:proofErr w:type="spellStart"/>
      <w:r w:rsidR="007B67C0">
        <w:t>Covid</w:t>
      </w:r>
      <w:proofErr w:type="spellEnd"/>
      <w:r w:rsidR="007B67C0">
        <w:t xml:space="preserve"> 19-situasjonen er et eksempel på at evnen til å gjennomføre viktige deler av samfunnsoppdraget under vanskelige og unormale omstendigheter, for eksempel undervisning og eksamensavvikling, ha</w:t>
      </w:r>
      <w:r w:rsidR="00565CBF">
        <w:t>r</w:t>
      </w:r>
      <w:r w:rsidR="007B67C0">
        <w:t xml:space="preserve"> stor verdi for studenter og ansatte.</w:t>
      </w:r>
      <w:r w:rsidR="007B67C0">
        <w:rPr>
          <w:rStyle w:val="Fotnotereferanse"/>
        </w:rPr>
        <w:footnoteReference w:id="24"/>
      </w:r>
    </w:p>
    <w:p w14:paraId="3A26A894" w14:textId="60A7B3B3" w:rsidR="007B67C0" w:rsidRDefault="007B67C0" w:rsidP="007B67C0">
      <w:pPr>
        <w:spacing w:line="240" w:lineRule="auto"/>
      </w:pPr>
      <w:r>
        <w:t xml:space="preserve">En IKT-sikkerhetshendelse kan ha følgekonsekvenser langt ut over den virksomheten som er rammet. Flere virksomheter kan også rammes hver for seg av den samme hendelsen </w:t>
      </w:r>
      <w:r w:rsidR="00C10B0C">
        <w:t>f.eks.</w:t>
      </w:r>
      <w:r>
        <w:t xml:space="preserve"> når det avdekkes sårbarheter i digitale tjenester som utnyttes bredt av </w:t>
      </w:r>
      <w:proofErr w:type="spellStart"/>
      <w:r>
        <w:t>trusselaktører</w:t>
      </w:r>
      <w:proofErr w:type="spellEnd"/>
      <w:r>
        <w:t>. I et samfunn med en rekke digitale avhengigheter og lange, uoversiktlige verdikjeder stiller dette store krav til effektiv håndtering av alvorlige IKT-sikkerhetshendel</w:t>
      </w:r>
      <w:r w:rsidR="00554F60">
        <w:t>s</w:t>
      </w:r>
      <w:r>
        <w:t>er på nasjonalt nivå (jf. Lysneutvalgets NOU 2015:13). NSM har utviklet et r</w:t>
      </w:r>
      <w:r w:rsidRPr="00A012BA">
        <w:t xml:space="preserve">ammeverk </w:t>
      </w:r>
      <w:r>
        <w:t xml:space="preserve">for å </w:t>
      </w:r>
      <w:r w:rsidRPr="00A012BA">
        <w:t>sette</w:t>
      </w:r>
      <w:r w:rsidR="007F4E05">
        <w:t xml:space="preserve"> samfunnet</w:t>
      </w:r>
      <w:r w:rsidRPr="00A012BA">
        <w:t xml:space="preserve"> bedre i stand til å håndtere alvorlige IKT-sikkerhetshendelser som rammer på tvers av sektorer</w:t>
      </w:r>
      <w:r>
        <w:t xml:space="preserve">. </w:t>
      </w:r>
      <w:r w:rsidRPr="007D588F">
        <w:rPr>
          <w:rFonts w:cs="Open Sans"/>
        </w:rPr>
        <w:t>Rammeverk</w:t>
      </w:r>
      <w:r>
        <w:rPr>
          <w:rFonts w:cs="Open Sans"/>
        </w:rPr>
        <w:t xml:space="preserve"> for håndtering av IKT-s</w:t>
      </w:r>
      <w:r w:rsidR="00C10B0C">
        <w:rPr>
          <w:rFonts w:cs="Open Sans"/>
        </w:rPr>
        <w:t>i</w:t>
      </w:r>
      <w:r>
        <w:rPr>
          <w:rFonts w:cs="Open Sans"/>
        </w:rPr>
        <w:t>kkerhetshendelser</w:t>
      </w:r>
      <w:r w:rsidRPr="007D588F">
        <w:rPr>
          <w:rFonts w:cs="Open Sans"/>
        </w:rPr>
        <w:t xml:space="preserve"> skal bidra til mer effektiv håndtering av</w:t>
      </w:r>
      <w:r>
        <w:t xml:space="preserve"> alvorlige hendelser, fra virksomhetsnivå til politisk nivå, gjennom god utnyttelse av samfunnets samlede ressurser. Det skal videre bidra til å skape god situasjonsoversikt gjennom aggregering og koordinering av informasjon om alle relevante IKT-sikkerhetshendelser.</w:t>
      </w:r>
      <w:r w:rsidRPr="73820B6F">
        <w:t xml:space="preserve"> </w:t>
      </w:r>
    </w:p>
    <w:p w14:paraId="781E15AC" w14:textId="1C651826" w:rsidR="007B67C0" w:rsidRDefault="007B67C0" w:rsidP="007B67C0">
      <w:pPr>
        <w:spacing w:line="240" w:lineRule="auto"/>
      </w:pPr>
      <w:r w:rsidRPr="00E526D5">
        <w:lastRenderedPageBreak/>
        <w:t xml:space="preserve">KD har innført </w:t>
      </w:r>
      <w:r>
        <w:t xml:space="preserve">dette </w:t>
      </w:r>
      <w:r w:rsidRPr="00E526D5">
        <w:t>rammeverket</w:t>
      </w:r>
      <w:r>
        <w:t xml:space="preserve"> for virksomhetene som er omfattet av KDs styringsmodell for informasjonssikkerhet og personvern i høyere utdanning og forskning</w:t>
      </w:r>
      <w:r w:rsidR="009F5656">
        <w:t>.</w:t>
      </w:r>
      <w:r>
        <w:rPr>
          <w:rStyle w:val="Fotnotereferanse"/>
        </w:rPr>
        <w:footnoteReference w:id="25"/>
      </w:r>
      <w:r>
        <w:t xml:space="preserve"> </w:t>
      </w:r>
      <w:r w:rsidRPr="00C64127">
        <w:t>Cybersikkerhetssenter for forskning og utdanning</w:t>
      </w:r>
      <w:r w:rsidRPr="00E526D5">
        <w:t xml:space="preserve"> </w:t>
      </w:r>
      <w:r>
        <w:t xml:space="preserve">(tidligere Uninett CERT) </w:t>
      </w:r>
      <w:r w:rsidRPr="00E526D5">
        <w:t xml:space="preserve">er utpekt som </w:t>
      </w:r>
      <w:proofErr w:type="spellStart"/>
      <w:r w:rsidRPr="00E526D5">
        <w:t>sektorvist</w:t>
      </w:r>
      <w:proofErr w:type="spellEnd"/>
      <w:r w:rsidRPr="00E526D5">
        <w:t xml:space="preserve"> responsmiljø for virksomheter underlagt rammeverket. </w:t>
      </w:r>
      <w:r w:rsidRPr="001E270F">
        <w:t xml:space="preserve">Disse virksomhetene har egne lokale responsteam, og </w:t>
      </w:r>
      <w:r>
        <w:t xml:space="preserve">et </w:t>
      </w:r>
      <w:r w:rsidRPr="001E270F">
        <w:t xml:space="preserve">tett samarbeid med </w:t>
      </w:r>
      <w:proofErr w:type="spellStart"/>
      <w:r w:rsidRPr="001E270F">
        <w:t>sektorvist</w:t>
      </w:r>
      <w:proofErr w:type="spellEnd"/>
      <w:r w:rsidRPr="001E270F">
        <w:t xml:space="preserve"> responsmiljø gjør at </w:t>
      </w:r>
      <w:r>
        <w:t>disse</w:t>
      </w:r>
      <w:r w:rsidRPr="001E270F">
        <w:t xml:space="preserve"> nå er </w:t>
      </w:r>
      <w:r w:rsidR="009F5656">
        <w:t>bedre</w:t>
      </w:r>
      <w:r w:rsidR="009F5656" w:rsidRPr="001E270F">
        <w:t xml:space="preserve"> </w:t>
      </w:r>
      <w:r w:rsidR="009F5656">
        <w:t>for</w:t>
      </w:r>
      <w:r w:rsidRPr="001E270F">
        <w:t>beredt til å håndtere fremtidige trusler og hendelser.</w:t>
      </w:r>
      <w:r>
        <w:t xml:space="preserve"> </w:t>
      </w:r>
      <w:r w:rsidRPr="001E270F">
        <w:t>Departementet er i gang med prosesser for å beslutte om rammeverket også skal gjøres gjeldende for de øvrige virksomhetene underlagt KD.</w:t>
      </w:r>
    </w:p>
    <w:p w14:paraId="1A76AB32" w14:textId="1AF883E8" w:rsidR="00A05C3A" w:rsidRDefault="00F142E7" w:rsidP="00A05C3A">
      <w:pPr>
        <w:pStyle w:val="Overskrift2"/>
      </w:pPr>
      <w:bookmarkStart w:id="56" w:name="_Toc90936400"/>
      <w:r>
        <w:t>Forsvarlig</w:t>
      </w:r>
      <w:r w:rsidR="00A05C3A">
        <w:t xml:space="preserve"> </w:t>
      </w:r>
      <w:r w:rsidR="00A05C3A" w:rsidRPr="00A05C3A">
        <w:t>behandling</w:t>
      </w:r>
      <w:r w:rsidR="00A05C3A">
        <w:t xml:space="preserve"> av personopplysninger</w:t>
      </w:r>
      <w:bookmarkEnd w:id="56"/>
      <w:r w:rsidR="00A05C3A">
        <w:t xml:space="preserve"> </w:t>
      </w:r>
    </w:p>
    <w:p w14:paraId="55926AB7" w14:textId="77777777" w:rsidR="00A05C3A" w:rsidRPr="00C24AF7" w:rsidRDefault="00A05C3A" w:rsidP="00A05C3A">
      <w:pPr>
        <w:pStyle w:val="blokksit"/>
      </w:pPr>
      <w:r w:rsidRPr="00C02979">
        <w:rPr>
          <w:rStyle w:val="kursiv"/>
        </w:rPr>
        <w:t>Personvern dreier seg om ivaretakelse av personlig integritet; ivaretakelse av enkeltindividers mulighet for privatliv, selvbestemmelse (autonomi) og selvutfoldelse.</w:t>
      </w:r>
      <w:r>
        <w:rPr>
          <w:rStyle w:val="Fotnotereferanse"/>
        </w:rPr>
        <w:footnoteReference w:id="26"/>
      </w:r>
      <w:r w:rsidRPr="000E3DA6">
        <w:t xml:space="preserve"> </w:t>
      </w:r>
    </w:p>
    <w:p w14:paraId="5152E397" w14:textId="68A77F14" w:rsidR="00A05C3A" w:rsidRDefault="00A05C3A" w:rsidP="00D21116">
      <w:pPr>
        <w:spacing w:line="240" w:lineRule="auto"/>
      </w:pPr>
      <w:r>
        <w:t>Personvern og informasjonssikkerhet er et kontinuerlig arbeid, og må derfor gis løpende oppmerksomhet. Endringer i systemer og rutiner kan få konsekvenser for virksomhetens evne til å behandle personopplysninger på en god måte. Personvern og informasjonssikkerhet handler om kultur og bevissthet. Det er derfor viktig at ledelsen tar ansvar og gir arbeidet med personvern og informasjonssikkerhet prioritet.</w:t>
      </w:r>
    </w:p>
    <w:p w14:paraId="7CC310B5" w14:textId="7BF3739A" w:rsidR="0040302D" w:rsidRDefault="0040302D" w:rsidP="00D21116">
      <w:pPr>
        <w:spacing w:line="240" w:lineRule="auto"/>
      </w:pPr>
      <w:r w:rsidRPr="0040302D">
        <w:t>Informasjonssikkerhet dreier seg om å håndtere risikoen for at personopplysninger og andre in-formasjonsverdier blir ivaretatt på en tilfredsstillende måte. Dette gjøres ved først å identifisere hvilke personopplysninger virksomheten har. Deretter gjennomføres en risikovurdering for å av-klare om eksisterende sikkerhetstiltak er tilfredsstillende.</w:t>
      </w:r>
      <w:r w:rsidR="001C7AB6">
        <w:rPr>
          <w:rStyle w:val="Fotnotereferanse"/>
        </w:rPr>
        <w:footnoteReference w:id="27"/>
      </w:r>
    </w:p>
    <w:p w14:paraId="5AE378E5" w14:textId="77777777" w:rsidR="00D21116" w:rsidRDefault="00D21116" w:rsidP="00D21116">
      <w:pPr>
        <w:spacing w:line="240" w:lineRule="auto"/>
      </w:pPr>
      <w:r>
        <w:t>Artikkel 5 i GDPR stiller krav om overholdelse av personvernprinsippene:</w:t>
      </w:r>
    </w:p>
    <w:p w14:paraId="63A1D10A" w14:textId="2338EA2A" w:rsidR="00D21116" w:rsidRDefault="00D21116" w:rsidP="00724254">
      <w:pPr>
        <w:pStyle w:val="Listeavsnitt"/>
        <w:numPr>
          <w:ilvl w:val="0"/>
          <w:numId w:val="61"/>
        </w:numPr>
        <w:spacing w:line="240" w:lineRule="auto"/>
      </w:pPr>
      <w:r>
        <w:t>Prinsippet om lovlighet, rettferdighet og åpenhet: Personopplysninger skal behandles på en lovlig, rettferdig og gjennomsiktig måte. Behandlingen skal ha et rettslig grunnlag, og de registrertes rettigheter skal ivaretas.</w:t>
      </w:r>
    </w:p>
    <w:p w14:paraId="51DD6365" w14:textId="77777777" w:rsidR="00D21116" w:rsidRDefault="00D21116" w:rsidP="00724254">
      <w:pPr>
        <w:pStyle w:val="Listeavsnitt"/>
        <w:numPr>
          <w:ilvl w:val="0"/>
          <w:numId w:val="61"/>
        </w:numPr>
        <w:spacing w:line="240" w:lineRule="auto"/>
      </w:pPr>
      <w:r>
        <w:t>Prinsippet om formålsbegrensning: Personopplysninger skal samles inn for spesifikke, uttrykkelig angitte og berettigede formål, og ikke behandles på en måte som er uforenlig med disse formålene.</w:t>
      </w:r>
    </w:p>
    <w:p w14:paraId="353AEFB6" w14:textId="77777777" w:rsidR="00D21116" w:rsidRDefault="00D21116" w:rsidP="00724254">
      <w:pPr>
        <w:pStyle w:val="Listeavsnitt"/>
        <w:numPr>
          <w:ilvl w:val="0"/>
          <w:numId w:val="61"/>
        </w:numPr>
        <w:spacing w:line="240" w:lineRule="auto"/>
      </w:pPr>
      <w:r>
        <w:t>Prinsippet om dataminimering: Personopplysninger skal være adekvate, relevante og begrenset til det som er nødvendig for formålene de behandles for.</w:t>
      </w:r>
    </w:p>
    <w:p w14:paraId="310AE0AD" w14:textId="77777777" w:rsidR="00D21116" w:rsidRDefault="00D21116" w:rsidP="00724254">
      <w:pPr>
        <w:pStyle w:val="Listeavsnitt"/>
        <w:numPr>
          <w:ilvl w:val="0"/>
          <w:numId w:val="61"/>
        </w:numPr>
        <w:spacing w:line="240" w:lineRule="auto"/>
      </w:pPr>
      <w:r>
        <w:lastRenderedPageBreak/>
        <w:t>Prinsippet om opplysningskvalitet: Personopplysningene skal være korrekte og oppdaterte.</w:t>
      </w:r>
    </w:p>
    <w:p w14:paraId="095A123C" w14:textId="703B276F" w:rsidR="00D21116" w:rsidRDefault="00D21116" w:rsidP="00724254">
      <w:pPr>
        <w:pStyle w:val="Listeavsnitt"/>
        <w:numPr>
          <w:ilvl w:val="0"/>
          <w:numId w:val="61"/>
        </w:numPr>
        <w:spacing w:line="240" w:lineRule="auto"/>
      </w:pPr>
      <w:r>
        <w:t>Prinsippet om lagringsbegrensning: Personopplysningene skal ikke lagres lenger enn det som er nødvendig for å oppfylle formålet som personopplysningene behandles for.</w:t>
      </w:r>
    </w:p>
    <w:p w14:paraId="5F7A42EA" w14:textId="3B6D458D" w:rsidR="00D21116" w:rsidRDefault="00D21116" w:rsidP="00724254">
      <w:pPr>
        <w:pStyle w:val="Listeavsnitt"/>
        <w:numPr>
          <w:ilvl w:val="0"/>
          <w:numId w:val="61"/>
        </w:numPr>
        <w:spacing w:line="240" w:lineRule="auto"/>
      </w:pPr>
      <w:r>
        <w:t>Prinsippet om integritet og konfidensialitet: Hensynet til integritet og konfidensialitet skal ivaretas ved behandlingen. Personopplysningene skal behandles på en sikker måte, ved bruk av egnede tekniske eller organisatoriske tiltak.</w:t>
      </w:r>
    </w:p>
    <w:p w14:paraId="6ED92322" w14:textId="73EBE9A2" w:rsidR="00D21116" w:rsidRDefault="00D21116" w:rsidP="00724254">
      <w:pPr>
        <w:pStyle w:val="Listeavsnitt"/>
        <w:numPr>
          <w:ilvl w:val="0"/>
          <w:numId w:val="61"/>
        </w:numPr>
        <w:spacing w:line="240" w:lineRule="auto"/>
      </w:pPr>
      <w:r>
        <w:t>Prinsippet om ansvarlighet: Virksomhet</w:t>
      </w:r>
      <w:r w:rsidR="000702B4">
        <w:t>ene</w:t>
      </w:r>
      <w:r>
        <w:t xml:space="preserve"> skal kunne dokumentere at de ovennevnte personvernprinsippene blir overholdt ved behandling av personopplysninger.</w:t>
      </w:r>
    </w:p>
    <w:p w14:paraId="56223685" w14:textId="77777777" w:rsidR="00D21116" w:rsidRDefault="00D21116" w:rsidP="00D21116">
      <w:pPr>
        <w:spacing w:line="240" w:lineRule="auto"/>
      </w:pPr>
      <w:r w:rsidRPr="00D21116">
        <w:t>All behandling av personopplysninger forutsetter tilpassede informasjonssikkerhetstiltak. Dette er et viktig, men ikke nødvendigvis tilstrekkelig element i godt personvern. Regelverket forutsetter at sikringstiltakene er tilpasset opplysningenes art, omfang, behandlingsformål og behandlingskontekst. Det skal tas hensyn til både sannsynlighet for og konsekvens av eventuelle brudd på personopplysningssikkerheten når sikringstiltak velges. Virksomhetene skal kunne dokumentere at personopplysninger behandles i tråd med personvernprinsippene, jf. artikkel 5 i personvernforordningen. Dette gjøres ved å etablere og vedlikeholde tiltak for å sikre at personopplysningene behandles i samsvar med regelverket, ved å etablere internkontroll. Virksomhetene har varslingsplikt til Datatilsynet og den registrerte ved brudd på personopplysningssikkerheten.</w:t>
      </w:r>
    </w:p>
    <w:p w14:paraId="2461C4DF" w14:textId="77777777" w:rsidR="00A05C3A" w:rsidRPr="007B669D" w:rsidRDefault="00A05C3A" w:rsidP="00A05C3A">
      <w:pPr>
        <w:spacing w:line="240" w:lineRule="auto"/>
        <w:rPr>
          <w:rStyle w:val="kursiv"/>
        </w:rPr>
      </w:pPr>
      <w:r w:rsidRPr="007B669D">
        <w:rPr>
          <w:rStyle w:val="kursiv"/>
        </w:rPr>
        <w:t>KD legger til grunn at virksomhetene i kunnskapssektoren er bevisst det ansvaret som påligger den enkelte virksomhet i etterlevelse av personvernlovgivningen.</w:t>
      </w:r>
    </w:p>
    <w:p w14:paraId="5157AE37" w14:textId="77777777" w:rsidR="00A05C3A" w:rsidRPr="00C836A0" w:rsidRDefault="00A05C3A" w:rsidP="00A05C3A">
      <w:pPr>
        <w:pStyle w:val="Overskrift2"/>
      </w:pPr>
      <w:bookmarkStart w:id="57" w:name="_Toc90936401"/>
      <w:r>
        <w:t>Særlig om tjenesteutsetting</w:t>
      </w:r>
      <w:bookmarkEnd w:id="57"/>
      <w:r>
        <w:t xml:space="preserve">  </w:t>
      </w:r>
    </w:p>
    <w:p w14:paraId="2BC34F78" w14:textId="2FA3B0C1" w:rsidR="00A05C3A" w:rsidRDefault="00A05C3A" w:rsidP="00A05C3A">
      <w:pPr>
        <w:spacing w:line="240" w:lineRule="auto"/>
      </w:pPr>
      <w:r>
        <w:t>Det må gjøres særskilte vurderinger når en skal sette ut tjenester til eksterne leverandører</w:t>
      </w:r>
      <w:r w:rsidR="00F677B5">
        <w:t>,</w:t>
      </w:r>
      <w:r>
        <w:t xml:space="preserve"> som for eksempel ved bruk av skytjenester.</w:t>
      </w:r>
      <w:r>
        <w:rPr>
          <w:rStyle w:val="Fotnotereferanse"/>
        </w:rPr>
        <w:footnoteReference w:id="28"/>
      </w:r>
      <w:r>
        <w:t xml:space="preserve"> NSM</w:t>
      </w:r>
      <w:r w:rsidRPr="0007370C">
        <w:t xml:space="preserve"> er bekymret for </w:t>
      </w:r>
      <w:r>
        <w:t>tjenesteutsetting av</w:t>
      </w:r>
      <w:r w:rsidRPr="0007370C">
        <w:t xml:space="preserve"> samfunnskritiske IKT-tjenester uten tilstrekkelige risikovurderinger og sikringstiltak, og at data flyttes til utlandet uten tilstrekkelige sikkerhetsfaglige vurderinger. NSM </w:t>
      </w:r>
      <w:r>
        <w:t xml:space="preserve">har utarbeidet temarapporten </w:t>
      </w:r>
      <w:hyperlink r:id="rId48" w:history="1">
        <w:r w:rsidRPr="007B669D">
          <w:rPr>
            <w:rStyle w:val="kursiv"/>
          </w:rPr>
          <w:t>Sikkerhetsfaglige anbefalinger ved tjenesteutsetting</w:t>
        </w:r>
      </w:hyperlink>
      <w:r>
        <w:t xml:space="preserve">, med anbefalinger til </w:t>
      </w:r>
      <w:r w:rsidRPr="0007370C">
        <w:t xml:space="preserve">offentlige og private virksomheter som vurderer å </w:t>
      </w:r>
      <w:proofErr w:type="spellStart"/>
      <w:r w:rsidRPr="0007370C">
        <w:t>tjenesteutsette</w:t>
      </w:r>
      <w:proofErr w:type="spellEnd"/>
      <w:r w:rsidRPr="0007370C">
        <w:t xml:space="preserve"> basisdrift, applikasjonsdrift eller applikasjonsforvaltning til en ekstern tjenesteleverandør.</w:t>
      </w:r>
      <w:r>
        <w:t xml:space="preserve"> </w:t>
      </w:r>
    </w:p>
    <w:p w14:paraId="1CF6E641" w14:textId="34559C9E" w:rsidR="00F677B5" w:rsidRDefault="00F677B5" w:rsidP="004F499A">
      <w:pPr>
        <w:spacing w:line="240" w:lineRule="auto"/>
      </w:pPr>
      <w:r>
        <w:t xml:space="preserve">Tjenesteutsetting som omfatter overføring av personopplysninger </w:t>
      </w:r>
      <w:r w:rsidR="007B65C4" w:rsidRPr="007B65C4">
        <w:t>ut av EØS</w:t>
      </w:r>
      <w:r>
        <w:t>, til såkalte tredjeland,</w:t>
      </w:r>
      <w:r w:rsidR="007B65C4" w:rsidRPr="007B65C4">
        <w:t xml:space="preserve"> krever et særskilt grunnlag for å være lovlig. </w:t>
      </w:r>
      <w:r w:rsidR="00A50968" w:rsidRPr="00A50968">
        <w:t>Formålet er å sikre at personopplysningsvernet blir det samme ved overføring til stater som ikke har det samme beskyttelsesnivået</w:t>
      </w:r>
      <w:r w:rsidR="00020564">
        <w:t xml:space="preserve">, </w:t>
      </w:r>
      <w:r w:rsidR="00A50968" w:rsidRPr="00A50968">
        <w:t xml:space="preserve">som innenfor EØS-området. </w:t>
      </w:r>
      <w:r w:rsidRPr="00F677B5">
        <w:t>Det er viktig at virksomheten vurderer om overføringsgrunnlaget faktisk vil fungere slik det skal i forkant</w:t>
      </w:r>
      <w:r w:rsidR="00A23561">
        <w:t xml:space="preserve"> av en behandling</w:t>
      </w:r>
      <w:r w:rsidRPr="00F677B5">
        <w:t>. Hvis overføringsgrunnlaget ikke sikrer god nok beskyttelse for personopplysningene i seg selv, må man i tillegg iverksette andre tiltak.</w:t>
      </w:r>
      <w:r w:rsidR="00A23561">
        <w:rPr>
          <w:rStyle w:val="Fotnotereferanse"/>
        </w:rPr>
        <w:footnoteReference w:id="29"/>
      </w:r>
    </w:p>
    <w:p w14:paraId="32820A76" w14:textId="7B8534D2" w:rsidR="00AD524C" w:rsidRDefault="00772F40" w:rsidP="004F499A">
      <w:pPr>
        <w:spacing w:line="240" w:lineRule="auto"/>
      </w:pPr>
      <w:r>
        <w:t xml:space="preserve">Overføring av personopplysninger til </w:t>
      </w:r>
      <w:r w:rsidRPr="00772F40">
        <w:t xml:space="preserve">USA </w:t>
      </w:r>
      <w:r>
        <w:t xml:space="preserve">kunne tidligere skje dersom </w:t>
      </w:r>
      <w:r w:rsidRPr="00772F40">
        <w:t xml:space="preserve">mottakeren var sertifisert </w:t>
      </w:r>
      <w:r>
        <w:t xml:space="preserve">etter </w:t>
      </w:r>
      <w:r w:rsidRPr="00772F40">
        <w:t xml:space="preserve">EU-US </w:t>
      </w:r>
      <w:proofErr w:type="spellStart"/>
      <w:r w:rsidRPr="00772F40">
        <w:t>Privacy</w:t>
      </w:r>
      <w:proofErr w:type="spellEnd"/>
      <w:r w:rsidRPr="00772F40">
        <w:t xml:space="preserve"> Shield-rammeverket. </w:t>
      </w:r>
      <w:r>
        <w:t xml:space="preserve">Denne avtalen ble kjent ugyldig av EU-kommisjonen i den </w:t>
      </w:r>
      <w:r>
        <w:lastRenderedPageBreak/>
        <w:t xml:space="preserve">såkalte </w:t>
      </w:r>
      <w:proofErr w:type="spellStart"/>
      <w:r>
        <w:t>Schrems</w:t>
      </w:r>
      <w:proofErr w:type="spellEnd"/>
      <w:r>
        <w:t xml:space="preserve"> II-dommen</w:t>
      </w:r>
      <w:r w:rsidR="00FA5982">
        <w:t xml:space="preserve"> 16.7.20</w:t>
      </w:r>
      <w:r w:rsidR="00AD524C">
        <w:t xml:space="preserve">. </w:t>
      </w:r>
      <w:r w:rsidR="00A50968" w:rsidRPr="00A50968">
        <w:t>Dette innebærer at overføringer til USA må baseres på andre overføringsgrunnlag</w:t>
      </w:r>
      <w:r w:rsidR="00020564">
        <w:t>,</w:t>
      </w:r>
      <w:r w:rsidR="00A50968" w:rsidRPr="00A50968">
        <w:t xml:space="preserve"> jf. personvernforordningen kapittel V. Det er derfor særlig grunn for virksomhetene til å gå gjennom sine avtaler med tjenesteleverandører («tilbydere av elektroniske kommunikasjonstjenester») for å sikre at behandling av personopplysninger er i henhold til gjeldende regelverk. </w:t>
      </w:r>
    </w:p>
    <w:p w14:paraId="6B9DC265" w14:textId="5455D717" w:rsidR="004E3B5A" w:rsidRDefault="006D70AF" w:rsidP="007B67C0">
      <w:pPr>
        <w:spacing w:line="240" w:lineRule="auto"/>
      </w:pPr>
      <w:r>
        <w:t xml:space="preserve">For veiledning om </w:t>
      </w:r>
      <w:r w:rsidR="00FA5982" w:rsidRPr="00FA5982">
        <w:t xml:space="preserve">forpliktelser ved overføring av personopplysninger </w:t>
      </w:r>
      <w:r w:rsidR="00AD524C">
        <w:t>utenfor EØS</w:t>
      </w:r>
      <w:r w:rsidR="00FA5982">
        <w:t>,</w:t>
      </w:r>
      <w:r w:rsidR="00AD524C">
        <w:t xml:space="preserve"> hen</w:t>
      </w:r>
      <w:r>
        <w:t xml:space="preserve">stiller vi virksomhetene til å rådføre seg med </w:t>
      </w:r>
      <w:r w:rsidR="00A50968" w:rsidRPr="00A50968">
        <w:t>Datatilsynet</w:t>
      </w:r>
      <w:r>
        <w:t xml:space="preserve">, og holde seg orientert om veiledningsmaterialet på deres </w:t>
      </w:r>
      <w:hyperlink r:id="rId49" w:history="1">
        <w:r w:rsidRPr="006D70AF">
          <w:rPr>
            <w:rStyle w:val="Hyperkobling"/>
          </w:rPr>
          <w:t>nettsider.</w:t>
        </w:r>
      </w:hyperlink>
      <w:r>
        <w:t xml:space="preserve"> </w:t>
      </w:r>
      <w:r w:rsidR="00A50968" w:rsidRPr="00A50968">
        <w:t xml:space="preserve">Nasjonalt ressurssenter for deling av data/Digitaliseringsdirektoratet leder </w:t>
      </w:r>
      <w:r w:rsidR="00FA5982">
        <w:t xml:space="preserve">i tillegg </w:t>
      </w:r>
      <w:r w:rsidR="00A50968" w:rsidRPr="00A50968">
        <w:t xml:space="preserve">et </w:t>
      </w:r>
      <w:hyperlink r:id="rId50" w:history="1">
        <w:r w:rsidR="00A50968" w:rsidRPr="00A50968">
          <w:rPr>
            <w:rStyle w:val="Hyperkobling"/>
          </w:rPr>
          <w:t>koordineringsarbeid med offentlige virksomheter</w:t>
        </w:r>
      </w:hyperlink>
      <w:r w:rsidR="00A50968" w:rsidRPr="00A50968">
        <w:t xml:space="preserve">, der formålet er å utveksle erfaringer og veilede offentlige virksomheter om tiltak og tilnærming til utfordringene som følge av </w:t>
      </w:r>
      <w:proofErr w:type="spellStart"/>
      <w:r w:rsidR="00A50968" w:rsidRPr="00A50968">
        <w:t>Schrems</w:t>
      </w:r>
      <w:proofErr w:type="spellEnd"/>
      <w:r w:rsidR="00A50968" w:rsidRPr="00A50968">
        <w:t xml:space="preserve"> II-dommen.</w:t>
      </w:r>
    </w:p>
    <w:p w14:paraId="19EBE808" w14:textId="691BDCDB" w:rsidR="00A05C3A" w:rsidRDefault="00A05C3A" w:rsidP="0003238D">
      <w:pPr>
        <w:pStyle w:val="Overskrift2"/>
      </w:pPr>
      <w:bookmarkStart w:id="58" w:name="_Toc7786280"/>
      <w:bookmarkStart w:id="59" w:name="_Toc82608447"/>
      <w:bookmarkStart w:id="60" w:name="_Toc90936402"/>
      <w:r>
        <w:t xml:space="preserve">Råd og anbefalinger for å styrke </w:t>
      </w:r>
      <w:bookmarkEnd w:id="58"/>
      <w:bookmarkEnd w:id="59"/>
      <w:r>
        <w:t>informasjonssikkerhet</w:t>
      </w:r>
      <w:r w:rsidR="00AE4BD4">
        <w:t xml:space="preserve"> og personvern</w:t>
      </w:r>
      <w:bookmarkEnd w:id="60"/>
    </w:p>
    <w:p w14:paraId="0A3136B4" w14:textId="77777777" w:rsidR="00A05C3A" w:rsidRDefault="00A05C3A" w:rsidP="00A05C3A">
      <w:pPr>
        <w:spacing w:line="240" w:lineRule="auto"/>
      </w:pPr>
      <w:r>
        <w:t xml:space="preserve">Det er utviklet et fellesprodukt med ti anbefalte tiltak som virksomheter i offentlig og privat sektor bør gjennomføre – se </w:t>
      </w:r>
      <w:hyperlink r:id="rId51">
        <w:r w:rsidRPr="0D799B3F">
          <w:rPr>
            <w:rStyle w:val="Hyperkobling"/>
          </w:rPr>
          <w:t xml:space="preserve">kapittel 3 i tiltaksoversikten til Nasjonal strategi for </w:t>
        </w:r>
        <w:r>
          <w:rPr>
            <w:rStyle w:val="Hyperkobling"/>
          </w:rPr>
          <w:t xml:space="preserve">digital </w:t>
        </w:r>
        <w:r w:rsidRPr="0D799B3F">
          <w:rPr>
            <w:rStyle w:val="Hyperkobling"/>
          </w:rPr>
          <w:t>sikkerhet</w:t>
        </w:r>
      </w:hyperlink>
      <w:r>
        <w:t xml:space="preserve">. Tiltakene er hentet frem gjennom et samarbeid bestående av virksomheter fra både offentlig og privat sektor. Tiltakene gir norske virksomheter et godt utgangspunkt for hva de bør tenke på, uavhengig av størrelse, modenhet og kompetanse om informasjonssikkerhet.  </w:t>
      </w:r>
    </w:p>
    <w:p w14:paraId="1D0C48EC" w14:textId="77777777" w:rsidR="00A05C3A" w:rsidRPr="00500D7A" w:rsidRDefault="00A05C3A" w:rsidP="00A05C3A">
      <w:pPr>
        <w:spacing w:line="240" w:lineRule="auto"/>
      </w:pPr>
      <w:r>
        <w:t>NSMs "</w:t>
      </w:r>
      <w:hyperlink r:id="rId52">
        <w:r>
          <w:rPr>
            <w:rStyle w:val="Hyperkobling"/>
            <w:rFonts w:cs="Arial"/>
          </w:rPr>
          <w:t>Grunnprinsipper for IKT-sikkerhet</w:t>
        </w:r>
      </w:hyperlink>
      <w:r w:rsidRPr="0D799B3F">
        <w:rPr>
          <w:rStyle w:val="Hyperkobling"/>
          <w:rFonts w:cs="Arial"/>
        </w:rPr>
        <w:t>"</w:t>
      </w:r>
      <w:r>
        <w:t xml:space="preserve"> </w:t>
      </w:r>
      <w:r w:rsidRPr="00500D7A">
        <w:t xml:space="preserve">er et sett med prinsipper og tiltak for å beskytte informasjonssystemer mot uautorisert tilgang, skade eller misbruk. De er et utvalg av de prinsippene og tiltakene NSM mener er mest relevante for norske virksomheter, men de omfatter ikke alle tenkelige tiltak. Utvelgelsen er gjort i samarbeid med norske offentlige og private virksomheter. Ved å </w:t>
      </w:r>
      <w:proofErr w:type="gramStart"/>
      <w:r w:rsidRPr="00500D7A">
        <w:t>implementere</w:t>
      </w:r>
      <w:proofErr w:type="gramEnd"/>
      <w:r w:rsidRPr="00500D7A">
        <w:t xml:space="preserve"> de anbefalte tiltakene mener NSM at virksomheter vil etablere et godt forsvar mot cybertrusler, men det er ingen garanti for at de ikke blir rammet.</w:t>
      </w:r>
    </w:p>
    <w:p w14:paraId="7B563BAE" w14:textId="6D5C37CD" w:rsidR="00A05C3A" w:rsidRDefault="00FF7C4D" w:rsidP="00A05C3A">
      <w:pPr>
        <w:spacing w:line="240" w:lineRule="auto"/>
        <w:rPr>
          <w:rStyle w:val="Hyperkobling"/>
          <w:color w:val="auto"/>
          <w:u w:val="none"/>
        </w:rPr>
      </w:pPr>
      <w:r w:rsidRPr="00FF7C4D">
        <w:t xml:space="preserve">Datatilsynet har utarbeidet en rekke veiledere, blant annet </w:t>
      </w:r>
      <w:r w:rsidR="00FF5565">
        <w:t>om i</w:t>
      </w:r>
      <w:r w:rsidRPr="00FF7C4D">
        <w:t>nternkontroll og informasjonssikkerhet</w:t>
      </w:r>
      <w:r w:rsidR="00FF5565">
        <w:t>,</w:t>
      </w:r>
      <w:r w:rsidRPr="00FF7C4D">
        <w:t xml:space="preserve"> som kan være nyttige for virksomhetene i kunnskapssektoren. </w:t>
      </w:r>
      <w:r w:rsidR="00A05C3A">
        <w:t xml:space="preserve">For veiledning i gjennomføringen av ledelsessystem for informasjonssikkerhet viser departementet til Digitaliseringsdirektoratets praktisk rettede </w:t>
      </w:r>
      <w:hyperlink r:id="rId53" w:history="1">
        <w:r w:rsidR="00A05C3A" w:rsidRPr="00E64ECA">
          <w:rPr>
            <w:rStyle w:val="Hyperkobling"/>
          </w:rPr>
          <w:t>veiledningsmateriell for internkontroll i praksis - informasjonssikkerhet</w:t>
        </w:r>
      </w:hyperlink>
      <w:r w:rsidR="008F2858" w:rsidRPr="008F2858">
        <w:rPr>
          <w:rStyle w:val="Hyperkobling"/>
          <w:u w:val="none"/>
        </w:rPr>
        <w:t xml:space="preserve"> </w:t>
      </w:r>
      <w:r w:rsidR="008F2858" w:rsidRPr="008F2858">
        <w:rPr>
          <w:rStyle w:val="Hyperkobling"/>
          <w:color w:val="auto"/>
          <w:u w:val="none"/>
        </w:rPr>
        <w:t>og</w:t>
      </w:r>
      <w:r w:rsidR="008F2858" w:rsidRPr="008F2858" w:rsidDel="00D056D4">
        <w:rPr>
          <w:rStyle w:val="Hyperkobling"/>
          <w:color w:val="auto"/>
          <w:u w:val="none"/>
        </w:rPr>
        <w:t xml:space="preserve"> </w:t>
      </w:r>
      <w:r w:rsidR="008F2858" w:rsidRPr="008F2858">
        <w:rPr>
          <w:rStyle w:val="Hyperkobling"/>
          <w:color w:val="auto"/>
          <w:u w:val="none"/>
        </w:rPr>
        <w:t>veiledningstjeneste</w:t>
      </w:r>
      <w:r w:rsidR="00D056D4">
        <w:rPr>
          <w:rStyle w:val="Hyperkobling"/>
          <w:color w:val="auto"/>
          <w:u w:val="none"/>
        </w:rPr>
        <w:t>ne til Sikt</w:t>
      </w:r>
      <w:r w:rsidR="008F2858" w:rsidDel="00D056D4">
        <w:rPr>
          <w:rStyle w:val="Hyperkobling"/>
          <w:color w:val="auto"/>
          <w:u w:val="none"/>
        </w:rPr>
        <w:t>.</w:t>
      </w:r>
    </w:p>
    <w:p w14:paraId="2E0956A6" w14:textId="77777777" w:rsidR="009018C3" w:rsidRPr="009018C3" w:rsidRDefault="009018C3" w:rsidP="009018C3">
      <w:pPr>
        <w:spacing w:line="240" w:lineRule="auto"/>
        <w:rPr>
          <w:rStyle w:val="Hyperkobling"/>
          <w:color w:val="auto"/>
          <w:u w:val="none"/>
        </w:rPr>
      </w:pPr>
      <w:r w:rsidRPr="009018C3">
        <w:rPr>
          <w:rStyle w:val="Hyperkobling"/>
          <w:color w:val="auto"/>
          <w:u w:val="none"/>
        </w:rPr>
        <w:t xml:space="preserve">I forbindelse med sitt ansvar for den løpende sektorstyringen i UH-sektoren gjennomfører </w:t>
      </w:r>
      <w:proofErr w:type="spellStart"/>
      <w:r w:rsidRPr="009018C3">
        <w:rPr>
          <w:rStyle w:val="Hyperkobling"/>
          <w:color w:val="auto"/>
          <w:u w:val="none"/>
        </w:rPr>
        <w:t>Direkto</w:t>
      </w:r>
      <w:proofErr w:type="spellEnd"/>
      <w:r w:rsidRPr="009018C3">
        <w:rPr>
          <w:rStyle w:val="Hyperkobling"/>
          <w:color w:val="auto"/>
          <w:u w:val="none"/>
        </w:rPr>
        <w:t>-ratet for høyere utdanning og kompetanse (HK-</w:t>
      </w:r>
      <w:proofErr w:type="spellStart"/>
      <w:r w:rsidRPr="009018C3">
        <w:rPr>
          <w:rStyle w:val="Hyperkobling"/>
          <w:color w:val="auto"/>
          <w:u w:val="none"/>
        </w:rPr>
        <w:t>dir</w:t>
      </w:r>
      <w:proofErr w:type="spellEnd"/>
      <w:r w:rsidRPr="009018C3">
        <w:rPr>
          <w:rStyle w:val="Hyperkobling"/>
          <w:color w:val="auto"/>
          <w:u w:val="none"/>
        </w:rPr>
        <w:t>) årlige kartlegginger av arbeidet med informa-</w:t>
      </w:r>
      <w:proofErr w:type="spellStart"/>
      <w:r w:rsidRPr="009018C3">
        <w:rPr>
          <w:rStyle w:val="Hyperkobling"/>
          <w:color w:val="auto"/>
          <w:u w:val="none"/>
        </w:rPr>
        <w:t>sjonssikkerhet</w:t>
      </w:r>
      <w:proofErr w:type="spellEnd"/>
      <w:r w:rsidRPr="009018C3">
        <w:rPr>
          <w:rStyle w:val="Hyperkobling"/>
          <w:color w:val="auto"/>
          <w:u w:val="none"/>
        </w:rPr>
        <w:t xml:space="preserve"> og personvern hos den enkelte virksomhet. På bakgrunn av dette mottar virksom-hetene anbefalinger fra HK-</w:t>
      </w:r>
      <w:proofErr w:type="spellStart"/>
      <w:r w:rsidRPr="009018C3">
        <w:rPr>
          <w:rStyle w:val="Hyperkobling"/>
          <w:color w:val="auto"/>
          <w:u w:val="none"/>
        </w:rPr>
        <w:t>dir</w:t>
      </w:r>
      <w:proofErr w:type="spellEnd"/>
      <w:r w:rsidRPr="009018C3">
        <w:rPr>
          <w:rStyle w:val="Hyperkobling"/>
          <w:color w:val="auto"/>
          <w:u w:val="none"/>
        </w:rPr>
        <w:t xml:space="preserve"> for det videre arbeidet som det forventes at de følger.</w:t>
      </w:r>
    </w:p>
    <w:p w14:paraId="57D5672C" w14:textId="374DEF4E" w:rsidR="009018C3" w:rsidRDefault="009018C3" w:rsidP="009018C3">
      <w:pPr>
        <w:spacing w:line="240" w:lineRule="auto"/>
        <w:rPr>
          <w:rStyle w:val="Hyperkobling"/>
          <w:color w:val="auto"/>
          <w:u w:val="none"/>
        </w:rPr>
      </w:pPr>
      <w:r w:rsidRPr="009018C3">
        <w:rPr>
          <w:rStyle w:val="Hyperkobling"/>
          <w:color w:val="auto"/>
          <w:u w:val="none"/>
        </w:rPr>
        <w:t>HK-</w:t>
      </w:r>
      <w:proofErr w:type="spellStart"/>
      <w:r w:rsidRPr="009018C3">
        <w:rPr>
          <w:rStyle w:val="Hyperkobling"/>
          <w:color w:val="auto"/>
          <w:u w:val="none"/>
        </w:rPr>
        <w:t>dir</w:t>
      </w:r>
      <w:proofErr w:type="spellEnd"/>
      <w:r w:rsidRPr="009018C3">
        <w:rPr>
          <w:rStyle w:val="Hyperkobling"/>
          <w:color w:val="auto"/>
          <w:u w:val="none"/>
        </w:rPr>
        <w:t xml:space="preserve"> utgir resultatene fra kartleggingen i en årlig risiko- og tilstandsrapport. Virksomhetene kan benytte rapporten til å vurdere egen etterlevelse av «Policy for informasjonssikkerhet og person-vern i høyere utdanning og forskning» opp mot tilstanden i sektoren. Virksomhetene oppfordres også til å legge vurderingene av risiko til grunn for sin egen risikostyring på informasjonssikker-hets- og personvernområdet.</w:t>
      </w:r>
    </w:p>
    <w:p w14:paraId="363C7A06" w14:textId="6BFCF811" w:rsidR="00A05C3A" w:rsidRPr="007C7BAC" w:rsidRDefault="0045350B" w:rsidP="007B669D">
      <w:hyperlink r:id="rId54" w:history="1">
        <w:r w:rsidR="00A05C3A" w:rsidRPr="00E64ECA">
          <w:rPr>
            <w:rStyle w:val="Hyperkobling"/>
            <w:rFonts w:cs="Open Sans"/>
          </w:rPr>
          <w:t>Cybersikkerhetssenteret for forskning og utdanning</w:t>
        </w:r>
      </w:hyperlink>
      <w:r w:rsidR="00A05C3A" w:rsidRPr="007B669D">
        <w:t xml:space="preserve"> ble etablert i 2021. Uninett (Sikt, etter 202</w:t>
      </w:r>
      <w:r w:rsidR="00AE4BD4" w:rsidRPr="007B669D">
        <w:t>1</w:t>
      </w:r>
      <w:r w:rsidR="00A05C3A" w:rsidRPr="007B669D">
        <w:t>) er ansvarlig for arbeidet, og utfører dette i tett samarbeid med UiO, NTNU og Norsk Senter for Forskningsdata (Sikt, etter 202</w:t>
      </w:r>
      <w:r w:rsidR="00AE4BD4" w:rsidRPr="007B669D">
        <w:t>1</w:t>
      </w:r>
      <w:r w:rsidR="00A05C3A" w:rsidRPr="007B669D">
        <w:t>). Cybersikkerhetssenteret utvikler sektortilpassede tiltak og tjenester innenfor tre hovedområder: </w:t>
      </w:r>
      <w:r w:rsidR="00A05C3A" w:rsidRPr="007B669D">
        <w:rPr>
          <w:rStyle w:val="kursiv"/>
        </w:rPr>
        <w:t xml:space="preserve">Analyse, </w:t>
      </w:r>
      <w:r w:rsidR="000C6CFD" w:rsidRPr="007B669D">
        <w:rPr>
          <w:rStyle w:val="kursiv"/>
        </w:rPr>
        <w:t>r</w:t>
      </w:r>
      <w:r w:rsidR="00A05C3A" w:rsidRPr="007B669D">
        <w:rPr>
          <w:rStyle w:val="kursiv"/>
        </w:rPr>
        <w:t>espons</w:t>
      </w:r>
      <w:r w:rsidR="00A05C3A" w:rsidRPr="007B669D">
        <w:t> og </w:t>
      </w:r>
      <w:r w:rsidR="000C6CFD" w:rsidRPr="007B669D">
        <w:rPr>
          <w:rStyle w:val="kursiv"/>
        </w:rPr>
        <w:t>r</w:t>
      </w:r>
      <w:r w:rsidR="00A05C3A" w:rsidRPr="007B669D">
        <w:rPr>
          <w:rStyle w:val="kursiv"/>
        </w:rPr>
        <w:t>ådgiving</w:t>
      </w:r>
      <w:r w:rsidR="00A05C3A" w:rsidRPr="007B669D">
        <w:t>. Områdene utfyller hverandre og tilbyr helhetlige og målrettede leveranser til sektoren. Leveransene skal bidra til at virksomhetene kan møte de føringer som er gitt i gjeldende </w:t>
      </w:r>
      <w:r w:rsidR="00A05C3A" w:rsidRPr="007B669D">
        <w:rPr>
          <w:rStyle w:val="kursiv"/>
        </w:rPr>
        <w:t>Policy for informasjonssikkerhet og personvern i høyere utdanning og forskning</w:t>
      </w:r>
      <w:r w:rsidR="00A05C3A" w:rsidRPr="007B669D">
        <w:t>. I arbeidet til senteret ligger også de oppgaver som er tilknyttet rollen som «</w:t>
      </w:r>
      <w:proofErr w:type="spellStart"/>
      <w:r w:rsidR="00A05C3A" w:rsidRPr="007B669D">
        <w:t>sektorvist</w:t>
      </w:r>
      <w:proofErr w:type="spellEnd"/>
      <w:r w:rsidR="00A05C3A" w:rsidRPr="007B669D">
        <w:t> responsmiljø», i henhold til </w:t>
      </w:r>
      <w:r w:rsidR="00A05C3A" w:rsidRPr="007B669D">
        <w:rPr>
          <w:rStyle w:val="kursiv"/>
        </w:rPr>
        <w:t>Rammeverk for håndtering av IKT-sikkerhetshendelser i UH-sektoren</w:t>
      </w:r>
      <w:r w:rsidR="00A05C3A" w:rsidRPr="007B669D">
        <w:t>. Cybersikkerhetssenteret vurderer sektorfellesskapet som den viktigste verdien for å skape økt beskyttelse og robusthet mot cybertrusselen, både på sektornivå og for hver virksomhet.</w:t>
      </w:r>
    </w:p>
    <w:p w14:paraId="4921FCBD" w14:textId="4E662292" w:rsidR="00A05C3A" w:rsidRDefault="00A05C3A" w:rsidP="00A05C3A">
      <w:pPr>
        <w:spacing w:line="240" w:lineRule="auto"/>
      </w:pPr>
      <w:r w:rsidRPr="00F52464">
        <w:rPr>
          <w:rFonts w:cs="Arial"/>
        </w:rPr>
        <w:t xml:space="preserve">Nasjonalt cybersikkerhetssenter (NCSC) </w:t>
      </w:r>
      <w:r>
        <w:rPr>
          <w:rFonts w:cs="Arial"/>
        </w:rPr>
        <w:t xml:space="preserve">i NSM </w:t>
      </w:r>
      <w:r w:rsidRPr="00F52464">
        <w:rPr>
          <w:rFonts w:cs="Arial"/>
        </w:rPr>
        <w:t>er den nasjonale responsfunksjonen for alvorlige digitale angrep. NCSC er knutepunkt for nasjonalt og internasjonalt samarbeid innen deteksjon, håndtering, analyse og rådgivning knyttet til digitale angrep</w:t>
      </w:r>
      <w:r w:rsidR="000C6CFD">
        <w:rPr>
          <w:rFonts w:cs="Arial"/>
        </w:rPr>
        <w:t>.</w:t>
      </w:r>
    </w:p>
    <w:p w14:paraId="37E9C038" w14:textId="01B8F5CA" w:rsidR="00A05C3A" w:rsidRDefault="00A05C3A" w:rsidP="00A05C3A">
      <w:pPr>
        <w:spacing w:line="240" w:lineRule="auto"/>
      </w:pPr>
      <w:r>
        <w:t>NSM tilbyr også konkrete tjenester for å redusere sårbarheten for dataangrep. Blant disse er varslingssystem for digital infrastruktur (VDI), et nasjonalt sensornettverk på internett. I første omgang var sensornettverket rettet mot å avdekke forsøk på datainnbrudd mot kritisk infrastruktur. NSM anbefaler nå at også virksomheter som ikke har kritisk infrastruktur vurderer å skaffe seg en slik sensor. I den sammenheng har KD bedt alle sine underliggende virksomhete</w:t>
      </w:r>
      <w:r w:rsidR="000C6CFD">
        <w:t>r</w:t>
      </w:r>
      <w:r>
        <w:t xml:space="preserve"> om å vurdere egen risiko og sårbarhet, for på denne bakgrunn å avgjøre om den enkelte bør søke om deltakelse i VDI.</w:t>
      </w:r>
      <w:r w:rsidDel="00C342EE">
        <w:t xml:space="preserve"> </w:t>
      </w:r>
    </w:p>
    <w:p w14:paraId="1D7FEADB" w14:textId="77777777" w:rsidR="00A05C3A" w:rsidRDefault="00A05C3A" w:rsidP="00A05C3A">
      <w:pPr>
        <w:spacing w:line="240" w:lineRule="auto"/>
      </w:pPr>
      <w:r>
        <w:t xml:space="preserve">KD anbefaler at sektoren benytter de ressurser innenfor informasjonssikkerhet og personvern som utvikles og tilgjengeliggjøres gjennom </w:t>
      </w:r>
      <w:hyperlink r:id="rId55" w:history="1">
        <w:r w:rsidRPr="000834A6">
          <w:rPr>
            <w:rStyle w:val="Hyperkobling"/>
          </w:rPr>
          <w:t>Sikresiden.no</w:t>
        </w:r>
      </w:hyperlink>
      <w:r>
        <w:t xml:space="preserve">. Digitaliseringsdirektoratet har også en </w:t>
      </w:r>
      <w:hyperlink r:id="rId56" w:history="1">
        <w:r w:rsidRPr="003D2DC1">
          <w:rPr>
            <w:rStyle w:val="Hyperkobling"/>
          </w:rPr>
          <w:t>samling ressurser om informasjonssikkerhet</w:t>
        </w:r>
      </w:hyperlink>
      <w:r>
        <w:t xml:space="preserve"> som virksomheter i sektoren kan dra nytte av.</w:t>
      </w:r>
    </w:p>
    <w:p w14:paraId="4F61841D" w14:textId="5D963BFB" w:rsidR="00A05C3A" w:rsidRDefault="0045350B" w:rsidP="00A05C3A">
      <w:hyperlink r:id="rId57" w:history="1">
        <w:r w:rsidR="00A05C3A" w:rsidRPr="005A6A7C">
          <w:rPr>
            <w:rStyle w:val="Hyperkobling"/>
          </w:rPr>
          <w:t>Prosjektet «</w:t>
        </w:r>
        <w:proofErr w:type="spellStart"/>
        <w:r w:rsidR="00A05C3A" w:rsidRPr="005A6A7C">
          <w:rPr>
            <w:rStyle w:val="Hyperkobling"/>
          </w:rPr>
          <w:t>SkoleSec</w:t>
        </w:r>
        <w:proofErr w:type="spellEnd"/>
        <w:r w:rsidR="00A05C3A" w:rsidRPr="005A6A7C">
          <w:rPr>
            <w:rStyle w:val="Hyperkobling"/>
          </w:rPr>
          <w:t>»</w:t>
        </w:r>
      </w:hyperlink>
      <w:r w:rsidR="00A05C3A">
        <w:t>, hvor</w:t>
      </w:r>
      <w:r w:rsidR="00A05C3A" w:rsidRPr="000340FD">
        <w:t xml:space="preserve"> kommuner og fylkeskommuner </w:t>
      </w:r>
      <w:r w:rsidR="00A05C3A">
        <w:t xml:space="preserve">har </w:t>
      </w:r>
      <w:r w:rsidR="00A05C3A" w:rsidRPr="000340FD">
        <w:t>gått sammen om å styrke arbeidet med personvern og informasjonssikkerhet knyttet til digitalt læringsmiljø</w:t>
      </w:r>
      <w:r w:rsidR="00A05C3A">
        <w:t xml:space="preserve"> i grunnopplæringen, tilbyr veiledere og ressurser for kompetanseutvikling. </w:t>
      </w:r>
      <w:hyperlink r:id="rId58" w:history="1">
        <w:r w:rsidR="00A05C3A" w:rsidRPr="005038E4">
          <w:rPr>
            <w:rStyle w:val="Hyperkobling"/>
          </w:rPr>
          <w:t>Foreningen kommunal informasjonssikkerhet</w:t>
        </w:r>
      </w:hyperlink>
      <w:r w:rsidR="00A05C3A">
        <w:t xml:space="preserve"> (</w:t>
      </w:r>
      <w:proofErr w:type="spellStart"/>
      <w:r w:rsidR="00A05C3A" w:rsidRPr="00875515">
        <w:t>KiNS</w:t>
      </w:r>
      <w:proofErr w:type="spellEnd"/>
      <w:r w:rsidR="00A05C3A">
        <w:t xml:space="preserve">) har som formål å </w:t>
      </w:r>
      <w:r w:rsidR="00A05C3A" w:rsidRPr="00875515">
        <w:t>bidra til økt informasjonssikkerhet i kommuner og fylkeskommuner</w:t>
      </w:r>
      <w:r w:rsidR="00A05C3A">
        <w:t xml:space="preserve">, og tilbyr kurs og verktøy til </w:t>
      </w:r>
      <w:r w:rsidR="00A05C3A" w:rsidRPr="005038E4">
        <w:t>bruk i lokalt arbeid med informasjonssikkerhet og personvern</w:t>
      </w:r>
      <w:r w:rsidR="00A05C3A">
        <w:t xml:space="preserve">. I tillegg inneholder </w:t>
      </w:r>
      <w:hyperlink r:id="rId59" w:history="1">
        <w:proofErr w:type="spellStart"/>
        <w:r w:rsidR="00A05C3A" w:rsidRPr="00875515">
          <w:rPr>
            <w:rStyle w:val="Hyperkobling"/>
          </w:rPr>
          <w:t>Utdanningsdirektoratets</w:t>
        </w:r>
        <w:proofErr w:type="spellEnd"/>
        <w:r w:rsidR="00A05C3A" w:rsidRPr="00875515">
          <w:rPr>
            <w:rStyle w:val="Hyperkobling"/>
          </w:rPr>
          <w:t xml:space="preserve"> nettsider om sikkerhet og beredskap</w:t>
        </w:r>
      </w:hyperlink>
      <w:r w:rsidR="00A05C3A">
        <w:t xml:space="preserve"> nyttig informasjon om personvern i barnehage og skole. </w:t>
      </w:r>
    </w:p>
    <w:p w14:paraId="6B161AFC" w14:textId="77777777" w:rsidR="00A05C3A" w:rsidRDefault="00A05C3A" w:rsidP="00A05C3A">
      <w:r w:rsidRPr="00875515">
        <w:t>I arbeidet med sikkerhetskultur og opplæring anbefaler KD at universiteter og høgskoler benytter seg av de kurs og opplæringstilbud som Cybersikkerhetssenteret tilbyr.</w:t>
      </w:r>
    </w:p>
    <w:p w14:paraId="04A20B10" w14:textId="4F7807F1" w:rsidR="0018376C" w:rsidRDefault="0018376C" w:rsidP="0018376C">
      <w:pPr>
        <w:pStyle w:val="Overskrift1"/>
        <w:spacing w:line="240" w:lineRule="auto"/>
      </w:pPr>
      <w:bookmarkStart w:id="61" w:name="_Ref88738504"/>
      <w:bookmarkStart w:id="62" w:name="_Toc90936403"/>
      <w:bookmarkEnd w:id="51"/>
      <w:r w:rsidRPr="00D153C7">
        <w:t>Sikkerhetsloven</w:t>
      </w:r>
      <w:bookmarkEnd w:id="61"/>
      <w:bookmarkEnd w:id="62"/>
    </w:p>
    <w:p w14:paraId="21FE1AB6" w14:textId="5B9C8434" w:rsidR="00540913" w:rsidRDefault="00BA20CF" w:rsidP="00A825B1">
      <w:pPr>
        <w:spacing w:line="240" w:lineRule="auto"/>
      </w:pPr>
      <w:r>
        <w:t>Alle KDs underliggende virksomheter omfattes av sikkerhetsloven</w:t>
      </w:r>
      <w:r w:rsidR="0018376C">
        <w:t xml:space="preserve">. </w:t>
      </w:r>
      <w:r w:rsidR="002E10D1">
        <w:t>Loven skal bidra til å trygge nasjonale sikker</w:t>
      </w:r>
      <w:r w:rsidR="002C5081">
        <w:t xml:space="preserve">hetsinteresser ved å forebygge, avdekke og motvirke sikkerhetstruende virksomhet. </w:t>
      </w:r>
      <w:r w:rsidR="002C5081">
        <w:lastRenderedPageBreak/>
        <w:t>Den skal også bidra til at sikkerhetstiltak gjennomføres i samsvar med grunnleggende rettsprinsipper og verdier i et demokratisk samfunn.</w:t>
      </w:r>
      <w:r w:rsidR="00540913">
        <w:rPr>
          <w:rStyle w:val="Fotnotereferanse"/>
        </w:rPr>
        <w:footnoteReference w:id="30"/>
      </w:r>
    </w:p>
    <w:p w14:paraId="14D163D0" w14:textId="7535C658" w:rsidR="009F6A94" w:rsidRDefault="007A4E4A" w:rsidP="00540913">
      <w:pPr>
        <w:spacing w:line="240" w:lineRule="auto"/>
      </w:pPr>
      <w:r w:rsidRPr="007A4E4A">
        <w:t>Sikkerhetsloven gjelder for statlige, fylkeskommunale og kommunale organer, samt leverandører av varer og tjenester</w:t>
      </w:r>
      <w:r w:rsidRPr="007A4E4A" w:rsidDel="009236C0">
        <w:t xml:space="preserve"> </w:t>
      </w:r>
      <w:r w:rsidRPr="007A4E4A">
        <w:t>i forbindelse med en sikkerhetsgradert anskaffelse</w:t>
      </w:r>
      <w:r>
        <w:t>. I tillegg kan departement</w:t>
      </w:r>
      <w:r w:rsidR="00AD1552">
        <w:t>et innenfor sitt ansvarsområde</w:t>
      </w:r>
      <w:r>
        <w:t xml:space="preserve"> </w:t>
      </w:r>
      <w:r w:rsidR="00C31465">
        <w:t>fatte vedt</w:t>
      </w:r>
      <w:r w:rsidR="009236C0">
        <w:t>a</w:t>
      </w:r>
      <w:r w:rsidR="00C31465">
        <w:t>k om å helt eller delvis underlegge andre virksomheter</w:t>
      </w:r>
      <w:r w:rsidR="00AD1552">
        <w:t>.</w:t>
      </w:r>
      <w:r w:rsidR="00C31465">
        <w:t xml:space="preserve"> </w:t>
      </w:r>
    </w:p>
    <w:p w14:paraId="05930F61" w14:textId="0D8E4D39" w:rsidR="00A70495" w:rsidRDefault="00A70495">
      <w:pPr>
        <w:spacing w:line="240" w:lineRule="auto"/>
      </w:pPr>
      <w:r>
        <w:t>Under følger en oversikt over krav</w:t>
      </w:r>
      <w:r w:rsidR="00AD1552">
        <w:t>ene</w:t>
      </w:r>
      <w:r>
        <w:t xml:space="preserve"> som stilles i dette kapittelet.</w:t>
      </w:r>
    </w:p>
    <w:tbl>
      <w:tblPr>
        <w:tblStyle w:val="Tabellrutenett"/>
        <w:tblW w:w="0" w:type="auto"/>
        <w:tblLook w:val="04A0" w:firstRow="1" w:lastRow="0" w:firstColumn="1" w:lastColumn="0" w:noHBand="0" w:noVBand="1"/>
      </w:tblPr>
      <w:tblGrid>
        <w:gridCol w:w="10195"/>
      </w:tblGrid>
      <w:tr w:rsidR="003603F0" w14:paraId="381C8455" w14:textId="77777777" w:rsidTr="003603F0">
        <w:tc>
          <w:tcPr>
            <w:tcW w:w="10195" w:type="dxa"/>
            <w:shd w:val="clear" w:color="auto" w:fill="DEEAF6" w:themeFill="accent1" w:themeFillTint="33"/>
          </w:tcPr>
          <w:p w14:paraId="6F6CB304" w14:textId="5E88114D" w:rsidR="003603F0" w:rsidRPr="00FE1A9F" w:rsidRDefault="001B39DD" w:rsidP="003603F0">
            <w:pPr>
              <w:pStyle w:val="Listebombe"/>
              <w:numPr>
                <w:ilvl w:val="0"/>
                <w:numId w:val="0"/>
              </w:numPr>
              <w:ind w:left="360" w:hanging="360"/>
              <w:rPr>
                <w:b/>
              </w:rPr>
            </w:pPr>
            <w:r>
              <w:rPr>
                <w:b/>
              </w:rPr>
              <w:t>Alle virksomheter i sektoren som er underlagt sikkerhetsloven skal:</w:t>
            </w:r>
          </w:p>
        </w:tc>
      </w:tr>
      <w:tr w:rsidR="003603F0" w14:paraId="29BDA217" w14:textId="77777777" w:rsidTr="003603F0">
        <w:tc>
          <w:tcPr>
            <w:tcW w:w="10195" w:type="dxa"/>
            <w:shd w:val="clear" w:color="auto" w:fill="DEEAF6" w:themeFill="accent1" w:themeFillTint="33"/>
          </w:tcPr>
          <w:p w14:paraId="390D8FAA" w14:textId="093953D7" w:rsidR="003603F0" w:rsidRPr="00C73DDC" w:rsidRDefault="003D7445" w:rsidP="003603F0">
            <w:pPr>
              <w:pStyle w:val="Listebombe"/>
              <w:numPr>
                <w:ilvl w:val="0"/>
                <w:numId w:val="0"/>
              </w:numPr>
              <w:rPr>
                <w:b/>
                <w:bCs/>
              </w:rPr>
            </w:pPr>
            <w:r>
              <w:rPr>
                <w:b/>
                <w:bCs/>
              </w:rPr>
              <w:t>S</w:t>
            </w:r>
            <w:r w:rsidR="002F1FFA">
              <w:rPr>
                <w:b/>
                <w:bCs/>
              </w:rPr>
              <w:t>tyringssystem for sikkerhet</w:t>
            </w:r>
          </w:p>
          <w:p w14:paraId="16CA495D" w14:textId="59D145B5" w:rsidR="002F1FFA" w:rsidRDefault="003D7445" w:rsidP="003603F0">
            <w:pPr>
              <w:pStyle w:val="Listebombe"/>
            </w:pPr>
            <w:r>
              <w:t>Utarbeide s</w:t>
            </w:r>
            <w:r w:rsidR="002F1FFA">
              <w:t>tyringssy</w:t>
            </w:r>
            <w:r w:rsidR="00540913">
              <w:t>s</w:t>
            </w:r>
            <w:r w:rsidR="002F1FFA">
              <w:t>tem</w:t>
            </w:r>
            <w:r>
              <w:t xml:space="preserve"> or sikkerhet som skal</w:t>
            </w:r>
            <w:r w:rsidR="002F1FFA">
              <w:t xml:space="preserve"> omfatte:</w:t>
            </w:r>
          </w:p>
          <w:p w14:paraId="2EFC95C0" w14:textId="2C19107B" w:rsidR="002F1FFA" w:rsidRDefault="002F1FFA" w:rsidP="002F1FFA">
            <w:pPr>
              <w:pStyle w:val="Listebombe"/>
              <w:ind w:left="794"/>
            </w:pPr>
            <w:r>
              <w:t>Risikostyring</w:t>
            </w:r>
          </w:p>
          <w:p w14:paraId="2B09AFF5" w14:textId="54DCA798" w:rsidR="002F1FFA" w:rsidRDefault="002F1FFA" w:rsidP="002F1FFA">
            <w:pPr>
              <w:pStyle w:val="Listebombe"/>
              <w:ind w:left="794"/>
            </w:pPr>
            <w:r>
              <w:t>Sikkerhetsledelse</w:t>
            </w:r>
          </w:p>
          <w:p w14:paraId="3016440B" w14:textId="196C685B" w:rsidR="00873BB2" w:rsidRDefault="00873BB2" w:rsidP="002F1FFA">
            <w:pPr>
              <w:pStyle w:val="Listebombe"/>
              <w:ind w:left="794"/>
            </w:pPr>
            <w:r>
              <w:t>Sikkerhetsorganisering</w:t>
            </w:r>
          </w:p>
          <w:p w14:paraId="2DB00F3D" w14:textId="77777777" w:rsidR="002F1FFA" w:rsidRDefault="002F1FFA" w:rsidP="002F1FFA">
            <w:pPr>
              <w:pStyle w:val="Listebombe"/>
              <w:ind w:left="794"/>
            </w:pPr>
            <w:r>
              <w:t>Sikkerhetstiltak- og prosedyrer</w:t>
            </w:r>
          </w:p>
          <w:p w14:paraId="56456AB4" w14:textId="77777777" w:rsidR="002F1FFA" w:rsidRDefault="002F1FFA" w:rsidP="002F1FFA">
            <w:pPr>
              <w:pStyle w:val="Listebombe"/>
              <w:ind w:left="794"/>
            </w:pPr>
            <w:r>
              <w:t>Forholdet til andre virksomheter</w:t>
            </w:r>
          </w:p>
          <w:p w14:paraId="401B6989" w14:textId="77777777" w:rsidR="002F1FFA" w:rsidRDefault="002F1FFA" w:rsidP="002F1FFA">
            <w:pPr>
              <w:pStyle w:val="Listebombe"/>
              <w:ind w:left="794"/>
            </w:pPr>
            <w:r>
              <w:t>Sikkerhetsoppfølging</w:t>
            </w:r>
          </w:p>
          <w:p w14:paraId="76AC870E" w14:textId="77777777" w:rsidR="002F1FFA" w:rsidRDefault="002F1FFA" w:rsidP="002F1FFA">
            <w:pPr>
              <w:pStyle w:val="Listebombe"/>
              <w:ind w:left="794"/>
            </w:pPr>
            <w:r>
              <w:t xml:space="preserve">Sikkerhetsdokumentasjon </w:t>
            </w:r>
          </w:p>
          <w:p w14:paraId="7802F743" w14:textId="71FD6D0D" w:rsidR="00A33446" w:rsidRPr="00A33446" w:rsidRDefault="003D7445" w:rsidP="00A33446">
            <w:pPr>
              <w:pStyle w:val="Listebombe"/>
            </w:pPr>
            <w:r>
              <w:t>Samordne s</w:t>
            </w:r>
            <w:r w:rsidR="00A33446">
              <w:t>tyringssystemet med</w:t>
            </w:r>
            <w:r>
              <w:t xml:space="preserve"> ledelsessystem for informasjonssikkerhet og</w:t>
            </w:r>
            <w:r w:rsidR="00A33446">
              <w:t xml:space="preserve"> virksomhetsstyringen</w:t>
            </w:r>
            <w:r w:rsidR="00A16957">
              <w:t>.</w:t>
            </w:r>
            <w:r w:rsidR="00A33446">
              <w:t xml:space="preserve"> </w:t>
            </w:r>
          </w:p>
          <w:p w14:paraId="4C85FBB5" w14:textId="417C836C" w:rsidR="00A33446" w:rsidRDefault="003D7445" w:rsidP="003603F0">
            <w:pPr>
              <w:pStyle w:val="Listebombe"/>
            </w:pPr>
            <w:r>
              <w:t>Dokumentere s</w:t>
            </w:r>
            <w:r w:rsidR="002F1FFA">
              <w:t>tyring</w:t>
            </w:r>
            <w:r w:rsidR="00540913">
              <w:t>s</w:t>
            </w:r>
            <w:r w:rsidR="002F1FFA">
              <w:t xml:space="preserve">systemet </w:t>
            </w:r>
            <w:r>
              <w:t>s</w:t>
            </w:r>
            <w:r w:rsidR="002F1FFA">
              <w:t>kriftlig og revidere ved behov</w:t>
            </w:r>
            <w:r w:rsidR="00A16957">
              <w:t>.</w:t>
            </w:r>
          </w:p>
          <w:p w14:paraId="7AFEBF6C" w14:textId="1A029284" w:rsidR="00B97630" w:rsidRDefault="00B97630" w:rsidP="00B97630">
            <w:pPr>
              <w:pStyle w:val="Listebombe"/>
              <w:numPr>
                <w:ilvl w:val="0"/>
                <w:numId w:val="0"/>
              </w:numPr>
              <w:ind w:left="397" w:hanging="397"/>
            </w:pPr>
          </w:p>
          <w:p w14:paraId="6FBB843A" w14:textId="518DAC02" w:rsidR="00B97630" w:rsidRPr="00B97630" w:rsidRDefault="003D7445" w:rsidP="00B97630">
            <w:pPr>
              <w:pStyle w:val="Listebombe"/>
              <w:numPr>
                <w:ilvl w:val="0"/>
                <w:numId w:val="0"/>
              </w:numPr>
              <w:ind w:left="397" w:hanging="397"/>
              <w:rPr>
                <w:b/>
                <w:bCs/>
              </w:rPr>
            </w:pPr>
            <w:r>
              <w:rPr>
                <w:b/>
                <w:bCs/>
              </w:rPr>
              <w:t>S</w:t>
            </w:r>
            <w:r w:rsidR="00B97630">
              <w:rPr>
                <w:b/>
                <w:bCs/>
              </w:rPr>
              <w:t xml:space="preserve">kjermingsverdige verdier </w:t>
            </w:r>
          </w:p>
          <w:p w14:paraId="7AF257AA" w14:textId="23BDDEA1" w:rsidR="00401A26" w:rsidRDefault="00401A26" w:rsidP="00401A26">
            <w:pPr>
              <w:pStyle w:val="Listebombe"/>
            </w:pPr>
            <w:r>
              <w:t>Vurdere, kartlegge og holde oversikt over virksomhetens skjermingsverdige verdier (definert som skjermingsverdig informasjon, informasjonssystemer, infrastruktur eller objekter).</w:t>
            </w:r>
            <w:r>
              <w:rPr>
                <w:rStyle w:val="Fotnotereferanse"/>
              </w:rPr>
              <w:footnoteReference w:id="31"/>
            </w:r>
            <w:r>
              <w:t xml:space="preserve"> </w:t>
            </w:r>
          </w:p>
          <w:p w14:paraId="4C31C12C" w14:textId="77777777" w:rsidR="003603F0" w:rsidRDefault="003603F0" w:rsidP="00401A26">
            <w:pPr>
              <w:pStyle w:val="Listebombe"/>
              <w:numPr>
                <w:ilvl w:val="0"/>
                <w:numId w:val="0"/>
              </w:numPr>
              <w:ind w:left="397" w:hanging="397"/>
            </w:pPr>
          </w:p>
          <w:p w14:paraId="2BCC9E69" w14:textId="7D4A7B56" w:rsidR="003603F0" w:rsidRPr="00C73DDC" w:rsidRDefault="003D7445" w:rsidP="003603F0">
            <w:pPr>
              <w:pStyle w:val="Listebombe"/>
              <w:numPr>
                <w:ilvl w:val="0"/>
                <w:numId w:val="0"/>
              </w:numPr>
              <w:ind w:left="397" w:hanging="397"/>
              <w:rPr>
                <w:b/>
                <w:bCs/>
              </w:rPr>
            </w:pPr>
            <w:r>
              <w:rPr>
                <w:b/>
                <w:bCs/>
              </w:rPr>
              <w:t>S</w:t>
            </w:r>
            <w:r w:rsidR="002F1FFA">
              <w:rPr>
                <w:b/>
                <w:bCs/>
              </w:rPr>
              <w:t>ikkerhetsklarerte og autoriserte</w:t>
            </w:r>
          </w:p>
          <w:p w14:paraId="15599BE0" w14:textId="46E1042C" w:rsidR="003603F0" w:rsidRPr="00AD0A6F" w:rsidRDefault="002F1FFA" w:rsidP="00401A26">
            <w:pPr>
              <w:pStyle w:val="Listebombe"/>
            </w:pPr>
            <w:r>
              <w:t xml:space="preserve">Føre oversikt over virksomhetens </w:t>
            </w:r>
            <w:r w:rsidR="008A3B4C">
              <w:t xml:space="preserve">ansatte </w:t>
            </w:r>
            <w:r>
              <w:t>som er sikkerhetsklarert og/eller autorisert iht. sikkerhetsloven</w:t>
            </w:r>
            <w:r w:rsidR="00A16957">
              <w:t>.</w:t>
            </w:r>
            <w:r w:rsidR="00401A26">
              <w:t xml:space="preserve"> </w:t>
            </w:r>
            <w:r>
              <w:t>Oversikten skal til enhver tid være oppdatert</w:t>
            </w:r>
            <w:r w:rsidR="00A16957">
              <w:t>.</w:t>
            </w:r>
            <w:r w:rsidR="00A70495">
              <w:t xml:space="preserve"> </w:t>
            </w:r>
          </w:p>
        </w:tc>
      </w:tr>
    </w:tbl>
    <w:p w14:paraId="4EF8F99D" w14:textId="0F97C96A" w:rsidR="003603F0" w:rsidRDefault="003603F0">
      <w:pPr>
        <w:spacing w:line="240" w:lineRule="auto"/>
      </w:pPr>
    </w:p>
    <w:p w14:paraId="57A0313E" w14:textId="76C77A98" w:rsidR="009F6A94" w:rsidRDefault="009F6A94" w:rsidP="009F6A94">
      <w:pPr>
        <w:pStyle w:val="Overskrift2"/>
        <w:spacing w:line="240" w:lineRule="auto"/>
      </w:pPr>
      <w:bookmarkStart w:id="63" w:name="_Toc90936404"/>
      <w:r w:rsidRPr="002D7BD0">
        <w:lastRenderedPageBreak/>
        <w:t>Styringssystem for sikkerhet</w:t>
      </w:r>
      <w:bookmarkEnd w:id="63"/>
    </w:p>
    <w:p w14:paraId="5118855B" w14:textId="44ACF926" w:rsidR="00C31465" w:rsidRDefault="007B0D20">
      <w:pPr>
        <w:spacing w:line="240" w:lineRule="auto"/>
      </w:pPr>
      <w:r>
        <w:t>Alle virksomheter som omfattes av sikkerhetsloven skal ha et dokumentert styringssystem for sikkerhet.</w:t>
      </w:r>
      <w:r w:rsidR="00311456">
        <w:rPr>
          <w:rStyle w:val="Fotnotereferanse"/>
        </w:rPr>
        <w:footnoteReference w:id="32"/>
      </w:r>
      <w:r>
        <w:t xml:space="preserve"> </w:t>
      </w:r>
      <w:r w:rsidR="00873BB2">
        <w:t xml:space="preserve">Kravet gjelder uavhengig av om virksomheten har </w:t>
      </w:r>
      <w:r w:rsidR="00873BB2" w:rsidRPr="00167AD0">
        <w:t>skjermingsverdig</w:t>
      </w:r>
      <w:r w:rsidR="001B4470">
        <w:t>e</w:t>
      </w:r>
      <w:r w:rsidR="00873BB2" w:rsidRPr="00167AD0">
        <w:t xml:space="preserve"> verdi</w:t>
      </w:r>
      <w:r w:rsidR="001B4470">
        <w:t>er</w:t>
      </w:r>
      <w:r w:rsidR="00401A26">
        <w:t>.</w:t>
      </w:r>
      <w:r w:rsidR="00567A03">
        <w:t xml:space="preserve"> </w:t>
      </w:r>
      <w:r w:rsidR="00873BB2">
        <w:t>Styringssystemet skal omfatte alle aktiviteter med betydning for forebyggende sikkerhetsarbeid. Herunder aktiviteter dedikert for sikkerhet og aktiviteter som kan ha betydning for sikkerhet.</w:t>
      </w:r>
      <w:r w:rsidR="002D6531">
        <w:t xml:space="preserve"> Styringssystemet skal derfor dekke:</w:t>
      </w:r>
    </w:p>
    <w:p w14:paraId="6DA43476" w14:textId="3EFC8B51" w:rsidR="00C31465" w:rsidRDefault="00C31465" w:rsidP="00FA2A1F">
      <w:pPr>
        <w:pStyle w:val="Listeavsnitt"/>
        <w:numPr>
          <w:ilvl w:val="0"/>
          <w:numId w:val="45"/>
        </w:numPr>
        <w:spacing w:line="240" w:lineRule="auto"/>
      </w:pPr>
      <w:r>
        <w:t>Risikostyring</w:t>
      </w:r>
    </w:p>
    <w:p w14:paraId="55709B44" w14:textId="2494360C" w:rsidR="00C31465" w:rsidRDefault="00C31465" w:rsidP="00FA2A1F">
      <w:pPr>
        <w:pStyle w:val="Listeavsnitt"/>
        <w:numPr>
          <w:ilvl w:val="0"/>
          <w:numId w:val="45"/>
        </w:numPr>
        <w:spacing w:line="240" w:lineRule="auto"/>
      </w:pPr>
      <w:r>
        <w:t>Sikkerhetsledelse</w:t>
      </w:r>
    </w:p>
    <w:p w14:paraId="64EA42B3" w14:textId="14E1F349" w:rsidR="002D6531" w:rsidRDefault="002D6531" w:rsidP="00FA2A1F">
      <w:pPr>
        <w:pStyle w:val="Listeavsnitt"/>
        <w:numPr>
          <w:ilvl w:val="0"/>
          <w:numId w:val="45"/>
        </w:numPr>
        <w:spacing w:line="240" w:lineRule="auto"/>
      </w:pPr>
      <w:r>
        <w:t>Sikkerhetsorganisering</w:t>
      </w:r>
    </w:p>
    <w:p w14:paraId="16345ABD" w14:textId="04804B31" w:rsidR="00C31465" w:rsidRDefault="00C31465" w:rsidP="00FA2A1F">
      <w:pPr>
        <w:pStyle w:val="Listeavsnitt"/>
        <w:numPr>
          <w:ilvl w:val="0"/>
          <w:numId w:val="45"/>
        </w:numPr>
        <w:spacing w:line="240" w:lineRule="auto"/>
      </w:pPr>
      <w:r>
        <w:t>Sikkerhetstiltak- og prosedyrer</w:t>
      </w:r>
    </w:p>
    <w:p w14:paraId="48D14E19" w14:textId="4B3B2341" w:rsidR="00C31465" w:rsidRDefault="003A6210" w:rsidP="00FA2A1F">
      <w:pPr>
        <w:pStyle w:val="Listeavsnitt"/>
        <w:numPr>
          <w:ilvl w:val="0"/>
          <w:numId w:val="45"/>
        </w:numPr>
        <w:spacing w:line="240" w:lineRule="auto"/>
      </w:pPr>
      <w:r>
        <w:t>Forholdet til andre virksomheter</w:t>
      </w:r>
    </w:p>
    <w:p w14:paraId="36C452E0" w14:textId="1293A0D0" w:rsidR="003A6210" w:rsidRDefault="003A6210" w:rsidP="00FA2A1F">
      <w:pPr>
        <w:pStyle w:val="Listeavsnitt"/>
        <w:numPr>
          <w:ilvl w:val="0"/>
          <w:numId w:val="45"/>
        </w:numPr>
        <w:spacing w:line="240" w:lineRule="auto"/>
      </w:pPr>
      <w:r>
        <w:t>Sikkerhetsoppfølging</w:t>
      </w:r>
    </w:p>
    <w:p w14:paraId="448D101F" w14:textId="2CB53F32" w:rsidR="003A6210" w:rsidRDefault="003A6210" w:rsidP="00FA2A1F">
      <w:pPr>
        <w:pStyle w:val="Listeavsnitt"/>
        <w:numPr>
          <w:ilvl w:val="0"/>
          <w:numId w:val="45"/>
        </w:numPr>
        <w:spacing w:line="240" w:lineRule="auto"/>
      </w:pPr>
      <w:r>
        <w:t xml:space="preserve">Sikkerhetsdokumentasjon </w:t>
      </w:r>
    </w:p>
    <w:p w14:paraId="3CBE171D" w14:textId="63F9ABD3" w:rsidR="003A6210" w:rsidRDefault="003A6210">
      <w:pPr>
        <w:spacing w:after="0" w:line="240" w:lineRule="auto"/>
      </w:pPr>
    </w:p>
    <w:p w14:paraId="39DCEA10" w14:textId="38217500" w:rsidR="00246077" w:rsidRDefault="00FB2845" w:rsidP="002D7BD0">
      <w:pPr>
        <w:spacing w:after="0" w:line="240" w:lineRule="auto"/>
      </w:pPr>
      <w:bookmarkStart w:id="64" w:name="_Hlk75171699"/>
      <w:r>
        <w:t>Styringssystemet</w:t>
      </w:r>
      <w:r w:rsidR="003A6EF0">
        <w:t xml:space="preserve"> skal bidra til at virksomheten oppfyller kravene gitt i eller med hjemmel i loven.</w:t>
      </w:r>
      <w:r>
        <w:t xml:space="preserve"> </w:t>
      </w:r>
      <w:r w:rsidR="002D6531">
        <w:t>Utformingen av styringssystem</w:t>
      </w:r>
      <w:r w:rsidR="00A33446">
        <w:t>et</w:t>
      </w:r>
      <w:r w:rsidR="002D6531">
        <w:t xml:space="preserve"> </w:t>
      </w:r>
      <w:r w:rsidR="008C6E57">
        <w:t>må tilpasses</w:t>
      </w:r>
      <w:r w:rsidR="002D6531">
        <w:t xml:space="preserve"> verdiene som skal beskyttes og måten de beskyttes på.</w:t>
      </w:r>
      <w:r w:rsidR="008C6E57">
        <w:t xml:space="preserve"> Det må dimensjoneres i forhold til</w:t>
      </w:r>
      <w:r w:rsidR="002D6531">
        <w:t xml:space="preserve"> </w:t>
      </w:r>
      <w:r w:rsidR="008C6E57">
        <w:t>risiko for sikkerhetstruende virksomhet</w:t>
      </w:r>
      <w:r w:rsidR="003A6EF0">
        <w:t xml:space="preserve">. </w:t>
      </w:r>
      <w:r>
        <w:t xml:space="preserve">Hva som er riktig utforming og dimensjonering for å oppnå og opprettholde et forsvarlig sikkerhetsnivå vil variere fra en virksomhet til en annen. </w:t>
      </w:r>
      <w:r w:rsidR="00246077">
        <w:t>Styringssystemet vil derfor være utformet og dimensjonert ulikt i sektorens ulike virksomheter.</w:t>
      </w:r>
    </w:p>
    <w:p w14:paraId="06EB7F5B" w14:textId="63D0148D" w:rsidR="006A785B" w:rsidRDefault="004F093B" w:rsidP="002D7BD0">
      <w:pPr>
        <w:spacing w:after="0" w:line="240" w:lineRule="auto"/>
      </w:pPr>
      <w:r>
        <w:t>Styringssystemet skal være utformet helhetlig og</w:t>
      </w:r>
      <w:r w:rsidR="008C6E57">
        <w:t xml:space="preserve"> </w:t>
      </w:r>
      <w:r w:rsidR="002D6531">
        <w:t>samordne</w:t>
      </w:r>
      <w:r w:rsidR="00DC6495">
        <w:t>t</w:t>
      </w:r>
      <w:r w:rsidR="002D6531">
        <w:t xml:space="preserve"> med</w:t>
      </w:r>
      <w:r w:rsidR="00DC6495">
        <w:t xml:space="preserve"> ledelsessystem for informasjonssikkerhet og personvern og</w:t>
      </w:r>
      <w:r w:rsidR="002D6531">
        <w:t xml:space="preserve"> virksomhetsstyringen</w:t>
      </w:r>
      <w:r w:rsidR="00DC6495">
        <w:t xml:space="preserve"> </w:t>
      </w:r>
      <w:proofErr w:type="gramStart"/>
      <w:r w:rsidR="00DC6495">
        <w:t>for øvrig</w:t>
      </w:r>
      <w:proofErr w:type="gramEnd"/>
      <w:r w:rsidR="002D6531">
        <w:t>.</w:t>
      </w:r>
      <w:r w:rsidR="00A33446">
        <w:t xml:space="preserve"> Det gir grunnlag for felles tilnærming i håndteringen av </w:t>
      </w:r>
      <w:r w:rsidR="00C86FD6">
        <w:t>risikoene</w:t>
      </w:r>
      <w:r w:rsidR="00A33446">
        <w:t xml:space="preserve"> som virksomheten står overfor</w:t>
      </w:r>
      <w:r w:rsidR="00246077">
        <w:t>.</w:t>
      </w:r>
      <w:r w:rsidR="00C86FD6">
        <w:t xml:space="preserve"> </w:t>
      </w:r>
    </w:p>
    <w:p w14:paraId="67518343" w14:textId="1C0B6A99" w:rsidR="006A785B" w:rsidRDefault="00C86FD6" w:rsidP="002D7BD0">
      <w:pPr>
        <w:spacing w:after="0" w:line="240" w:lineRule="auto"/>
      </w:pPr>
      <w:r>
        <w:t>I kapittel 6 stiller KD krav om ledelsessystem for informasjonssikkerhet. Det anbefales at dette utformes etter</w:t>
      </w:r>
      <w:r w:rsidR="006F5336">
        <w:t xml:space="preserve"> kjente standarder som</w:t>
      </w:r>
      <w:r>
        <w:t xml:space="preserve"> ISO</w:t>
      </w:r>
      <w:r w:rsidR="006F5336">
        <w:t>/IEC</w:t>
      </w:r>
      <w:r>
        <w:t xml:space="preserve"> 27001. I </w:t>
      </w:r>
      <w:r w:rsidR="004E64A1">
        <w:t xml:space="preserve">standarden </w:t>
      </w:r>
      <w:r w:rsidR="006F5336">
        <w:t>ISO 27001:2013</w:t>
      </w:r>
      <w:r>
        <w:t xml:space="preserve"> skal også sikkerhetsområder som personellsikkerhet, fysisk sikring, adgangskontroll og tilgangsstyring være dekket med egne rutiner eller retningslinjer.</w:t>
      </w:r>
      <w:r w:rsidR="00DC6495">
        <w:t xml:space="preserve"> Et allerede etablert ledelsessystem for informasjonssikkerhet og personvern kan være et godt utgangspunkt å utvide og bygge rundt. Eventuelt med overordnede sikkerhetsmål og -strategier, med tilpasning eller tilførsel av nye sikkerhetsroller, og med sammenheng mellom aktuelle retningslinjer og rutiner.</w:t>
      </w:r>
    </w:p>
    <w:p w14:paraId="076E929E" w14:textId="4861F4FE" w:rsidR="002D6531" w:rsidRDefault="00E6135E" w:rsidP="002D7BD0">
      <w:pPr>
        <w:spacing w:after="0" w:line="240" w:lineRule="auto"/>
      </w:pPr>
      <w:r>
        <w:t xml:space="preserve">Ved å se sammenhenger mellom ledelsessystemet for informasjonssikkerhet og personvern, styringssystemet for sikkerhet og </w:t>
      </w:r>
      <w:r w:rsidR="004E029F">
        <w:t>virksomhetsstyringen</w:t>
      </w:r>
      <w:r>
        <w:t xml:space="preserve"> </w:t>
      </w:r>
      <w:proofErr w:type="gramStart"/>
      <w:r>
        <w:t>for øvrig</w:t>
      </w:r>
      <w:proofErr w:type="gramEnd"/>
      <w:r>
        <w:t>, kan virk</w:t>
      </w:r>
      <w:r w:rsidR="004D4C28">
        <w:t>s</w:t>
      </w:r>
      <w:r>
        <w:t>omhetene oppnå en helhetlig tilnærming til sin sikkerhetsstyring og organisere sine ressurser på en hensiktsmessig måte. Viktige roller vil være sikkerhetsleder og ev</w:t>
      </w:r>
      <w:r w:rsidR="007B3730">
        <w:t>entuelt</w:t>
      </w:r>
      <w:r>
        <w:t xml:space="preserve"> autorisasjonsansvarlig, se punkt 7.2. </w:t>
      </w:r>
    </w:p>
    <w:p w14:paraId="19371297" w14:textId="4A0E2B0F" w:rsidR="00FA3588" w:rsidRDefault="00F80DDC">
      <w:pPr>
        <w:spacing w:after="0" w:line="240" w:lineRule="auto"/>
      </w:pPr>
      <w:r>
        <w:t xml:space="preserve">Styringssystemet skal gjennomgås årlig, og revideres ved behov. </w:t>
      </w:r>
      <w:bookmarkEnd w:id="64"/>
      <w:r w:rsidR="00E57B9F">
        <w:t xml:space="preserve">NSM har utarbeidet en </w:t>
      </w:r>
      <w:hyperlink r:id="rId60" w:history="1">
        <w:r w:rsidR="00E57B9F" w:rsidRPr="00E57B9F">
          <w:rPr>
            <w:rStyle w:val="Hyperkobling"/>
          </w:rPr>
          <w:t>veileder i sikkerhetsstyring</w:t>
        </w:r>
      </w:hyperlink>
      <w:r w:rsidR="00E57B9F">
        <w:t xml:space="preserve"> som </w:t>
      </w:r>
      <w:r w:rsidR="00540913">
        <w:t>kan benyttes</w:t>
      </w:r>
      <w:r w:rsidR="00342F77">
        <w:t>.</w:t>
      </w:r>
      <w:r w:rsidR="006F5336">
        <w:t xml:space="preserve"> Digitaliseringsdirektoratets </w:t>
      </w:r>
      <w:hyperlink r:id="rId61" w:history="1">
        <w:r w:rsidR="006F5336" w:rsidRPr="004E64A1">
          <w:rPr>
            <w:rStyle w:val="Hyperkobling"/>
          </w:rPr>
          <w:t>veileder for helhetlig styring og kontroll av informasjonssikkerhet</w:t>
        </w:r>
      </w:hyperlink>
      <w:r w:rsidR="004E64A1">
        <w:t xml:space="preserve"> kan benyttes i arbeidet med å utforme et helhetlig styringssystem for sikkerhet.</w:t>
      </w:r>
      <w:r w:rsidR="00935AD5">
        <w:t xml:space="preserve"> </w:t>
      </w:r>
    </w:p>
    <w:p w14:paraId="45BF8C84" w14:textId="22B35733" w:rsidR="00EF3798" w:rsidRDefault="00EF3798" w:rsidP="00D021FF">
      <w:pPr>
        <w:spacing w:after="0" w:line="240" w:lineRule="auto"/>
      </w:pPr>
    </w:p>
    <w:p w14:paraId="2FC02298" w14:textId="767D8A0B" w:rsidR="003A6210" w:rsidRDefault="003A6210" w:rsidP="002D7BD0">
      <w:pPr>
        <w:pStyle w:val="Overskrift2"/>
        <w:spacing w:line="240" w:lineRule="auto"/>
      </w:pPr>
      <w:bookmarkStart w:id="65" w:name="_Toc84597953"/>
      <w:bookmarkStart w:id="66" w:name="_Toc90936405"/>
      <w:bookmarkEnd w:id="65"/>
      <w:r>
        <w:lastRenderedPageBreak/>
        <w:t>Sikkerhetsklarering og autorisasjon</w:t>
      </w:r>
      <w:bookmarkEnd w:id="66"/>
    </w:p>
    <w:p w14:paraId="57F1CD4F" w14:textId="5524F46D" w:rsidR="00D70BAD" w:rsidRDefault="00E57B9F" w:rsidP="000315C4">
      <w:pPr>
        <w:spacing w:line="240" w:lineRule="auto"/>
      </w:pPr>
      <w:r>
        <w:t xml:space="preserve">Virksomheter som håndterer </w:t>
      </w:r>
      <w:r w:rsidR="00DB58F4">
        <w:t xml:space="preserve">informasjon som er </w:t>
      </w:r>
      <w:r w:rsidR="00057838">
        <w:t>sikkerhetsgradert etter</w:t>
      </w:r>
      <w:r w:rsidR="00DB58F4">
        <w:t xml:space="preserve"> sikkerhetsloven</w:t>
      </w:r>
      <w:r>
        <w:t xml:space="preserve"> må ha ansatte som er sikkerhetsklarert og/eller autorisert for aktuelt nivå i henhold til sikkerhetsloven. </w:t>
      </w:r>
    </w:p>
    <w:p w14:paraId="225DD9F2" w14:textId="0F24B8C9" w:rsidR="00D70BAD" w:rsidRDefault="00057838" w:rsidP="000315C4">
      <w:pPr>
        <w:spacing w:line="240" w:lineRule="auto"/>
      </w:pPr>
      <w:r>
        <w:t xml:space="preserve">Personer som skal ha tilgang til sikkerhetsgradert informasjon </w:t>
      </w:r>
      <w:r w:rsidR="00F40E0F">
        <w:t>må</w:t>
      </w:r>
      <w:r>
        <w:t xml:space="preserve"> </w:t>
      </w:r>
      <w:r w:rsidRPr="00BD2486">
        <w:t>autoriseres</w:t>
      </w:r>
      <w:r>
        <w:t>. Personer som skal autoriseres for tilgang til informasjon gradert KONFIDENSIELT eller høyere, må ha gyldig sikkerhetsklarering</w:t>
      </w:r>
      <w:r w:rsidR="003A7920">
        <w:t>.</w:t>
      </w:r>
      <w:r w:rsidR="001107A8">
        <w:rPr>
          <w:rStyle w:val="Fotnotereferanse"/>
        </w:rPr>
        <w:footnoteReference w:id="33"/>
      </w:r>
      <w:r>
        <w:t xml:space="preserve">  </w:t>
      </w:r>
    </w:p>
    <w:p w14:paraId="14B99D9F" w14:textId="63BE6A01" w:rsidR="003A6210" w:rsidRDefault="00E57B9F" w:rsidP="000315C4">
      <w:pPr>
        <w:spacing w:line="240" w:lineRule="auto"/>
      </w:pPr>
      <w:r>
        <w:t xml:space="preserve">Det er den enkelte virksomhets ansvar å sørge for at ansatte har tilstrekkelig </w:t>
      </w:r>
      <w:r w:rsidR="001107A8">
        <w:t>sikkerhets</w:t>
      </w:r>
      <w:r>
        <w:t xml:space="preserve">klarering og autorisasjon. </w:t>
      </w:r>
      <w:r w:rsidR="003A6210">
        <w:t xml:space="preserve">Følgende rutiner gjelder for sikkerhetsklarering og autorisasjon av ansatte i virksomheter underlagt </w:t>
      </w:r>
      <w:r w:rsidR="002212F8">
        <w:t>KD</w:t>
      </w:r>
      <w:r w:rsidR="0001069B">
        <w:t>:</w:t>
      </w:r>
    </w:p>
    <w:p w14:paraId="2AFFE340" w14:textId="6499479B" w:rsidR="00252052" w:rsidRDefault="003A6210" w:rsidP="00FA2A1F">
      <w:pPr>
        <w:pStyle w:val="Listeavsnitt"/>
        <w:numPr>
          <w:ilvl w:val="0"/>
          <w:numId w:val="52"/>
        </w:numPr>
        <w:spacing w:after="240" w:line="240" w:lineRule="auto"/>
      </w:pPr>
      <w:bookmarkStart w:id="67" w:name="_Hlk85469715"/>
      <w:r>
        <w:t xml:space="preserve">Sikkerhetsklarering gjennomføres av Sivil </w:t>
      </w:r>
      <w:r w:rsidR="00B46AAE">
        <w:t>k</w:t>
      </w:r>
      <w:r>
        <w:t>lareringsmyndighet (SKM)</w:t>
      </w:r>
      <w:r w:rsidR="00DB58F4">
        <w:t xml:space="preserve">. Ved behov for sikkerhetsklarering av ansatte skal den enkelte virksomhet fylle ut </w:t>
      </w:r>
      <w:hyperlink r:id="rId62" w:history="1">
        <w:r w:rsidR="00EE494E">
          <w:rPr>
            <w:rStyle w:val="Hyperkobling"/>
          </w:rPr>
          <w:t>personopplysningsblankett</w:t>
        </w:r>
      </w:hyperlink>
      <w:r w:rsidR="001107A8">
        <w:t xml:space="preserve"> </w:t>
      </w:r>
      <w:r w:rsidR="00DB58F4">
        <w:t xml:space="preserve">og oversende </w:t>
      </w:r>
      <w:r w:rsidR="001107A8">
        <w:t xml:space="preserve">denne </w:t>
      </w:r>
      <w:r w:rsidR="00DB58F4">
        <w:t xml:space="preserve">til SKM </w:t>
      </w:r>
      <w:r w:rsidR="00DB58F4" w:rsidRPr="0036441D">
        <w:rPr>
          <w:i/>
        </w:rPr>
        <w:t xml:space="preserve">via </w:t>
      </w:r>
      <w:r w:rsidR="002212F8" w:rsidRPr="00252052">
        <w:rPr>
          <w:i/>
        </w:rPr>
        <w:t>KD</w:t>
      </w:r>
      <w:r w:rsidR="00DB58F4" w:rsidRPr="00252052">
        <w:rPr>
          <w:i/>
        </w:rPr>
        <w:t>.</w:t>
      </w:r>
      <w:r w:rsidR="00DB58F4">
        <w:t xml:space="preserve"> </w:t>
      </w:r>
    </w:p>
    <w:p w14:paraId="6F7C4001" w14:textId="0CC896F0" w:rsidR="00DB58F4" w:rsidRDefault="00DB58F4" w:rsidP="00FA2A1F">
      <w:pPr>
        <w:pStyle w:val="Listeavsnitt"/>
        <w:numPr>
          <w:ilvl w:val="0"/>
          <w:numId w:val="52"/>
        </w:numPr>
        <w:spacing w:line="240" w:lineRule="auto"/>
      </w:pPr>
      <w:r>
        <w:t>Autorisasjon gjennomføres i den enkelte virksomhet</w:t>
      </w:r>
      <w:r w:rsidR="00252052">
        <w:t>.</w:t>
      </w:r>
      <w:r w:rsidR="00167AD0">
        <w:t xml:space="preserve"> En forutsetning for at virksomheten kan autorisere egne ansatte er at styringssystem for sikkerhet er på plass, se punkt 9.1.</w:t>
      </w:r>
      <w:r w:rsidR="00A53B01">
        <w:t xml:space="preserve"> Det skal gjennomføres en autorisasjonssamtale før det gis autorisasjon.</w:t>
      </w:r>
      <w:r>
        <w:t xml:space="preserve"> </w:t>
      </w:r>
      <w:r w:rsidR="00C728A8">
        <w:t xml:space="preserve">Virksomhetens leder er </w:t>
      </w:r>
      <w:r>
        <w:t>autorisasjonsansvarlig</w:t>
      </w:r>
      <w:r w:rsidR="00F61E7B">
        <w:t>.</w:t>
      </w:r>
      <w:r w:rsidR="00A53B01">
        <w:rPr>
          <w:rStyle w:val="Fotnotereferanse"/>
        </w:rPr>
        <w:footnoteReference w:id="34"/>
      </w:r>
      <w:r w:rsidR="00620D17">
        <w:t xml:space="preserve"> Ved behov kan autorisasjonsansvaret delegeres, for eksempel til sikkerhetsleder.</w:t>
      </w:r>
      <w:r>
        <w:t xml:space="preserve"> </w:t>
      </w:r>
      <w:r w:rsidR="002212F8">
        <w:t xml:space="preserve">KD </w:t>
      </w:r>
      <w:proofErr w:type="gramStart"/>
      <w:r w:rsidR="00EF3798">
        <w:t>besørger</w:t>
      </w:r>
      <w:proofErr w:type="gramEnd"/>
      <w:r w:rsidR="00EF3798">
        <w:t xml:space="preserve"> autorisasjon av </w:t>
      </w:r>
      <w:r w:rsidR="00620D17">
        <w:t>virksomhetens leder</w:t>
      </w:r>
      <w:r w:rsidR="00567A03">
        <w:t>, e</w:t>
      </w:r>
      <w:r w:rsidR="00BD2BCD">
        <w:t>ller eventuelt</w:t>
      </w:r>
      <w:r w:rsidR="00567A03">
        <w:t xml:space="preserve"> sikkerhetsleder/ansvarlig.</w:t>
      </w:r>
      <w:bookmarkEnd w:id="67"/>
      <w:r w:rsidR="00567A03">
        <w:t xml:space="preserve"> </w:t>
      </w:r>
    </w:p>
    <w:p w14:paraId="0AABB08C" w14:textId="0B8137A6" w:rsidR="00E57B9F" w:rsidRDefault="0036441D" w:rsidP="000315C4">
      <w:pPr>
        <w:spacing w:line="240" w:lineRule="auto"/>
      </w:pPr>
      <w:r>
        <w:t xml:space="preserve">Mer </w:t>
      </w:r>
      <w:r w:rsidR="000315C4">
        <w:t xml:space="preserve">informasjon om </w:t>
      </w:r>
      <w:hyperlink r:id="rId63" w:history="1">
        <w:r w:rsidR="000315C4">
          <w:rPr>
            <w:rStyle w:val="Hyperkobling"/>
          </w:rPr>
          <w:t>sikkerhetsklar</w:t>
        </w:r>
        <w:r w:rsidR="003613B2">
          <w:rPr>
            <w:rStyle w:val="Hyperkobling"/>
          </w:rPr>
          <w:t>er</w:t>
        </w:r>
        <w:r w:rsidR="000315C4">
          <w:rPr>
            <w:rStyle w:val="Hyperkobling"/>
          </w:rPr>
          <w:t>ing og autorisasjon finnes på nsm.no.</w:t>
        </w:r>
      </w:hyperlink>
      <w:r w:rsidR="00886E67">
        <w:t xml:space="preserve"> </w:t>
      </w:r>
    </w:p>
    <w:p w14:paraId="41AA2C70" w14:textId="416DA472" w:rsidR="007A4E4A" w:rsidRDefault="007A4E4A" w:rsidP="007A4E4A">
      <w:pPr>
        <w:pStyle w:val="Overskrift2"/>
        <w:spacing w:line="240" w:lineRule="auto"/>
      </w:pPr>
      <w:bookmarkStart w:id="68" w:name="_Toc90936406"/>
      <w:r>
        <w:t>Grunnleggende nasjonal</w:t>
      </w:r>
      <w:r w:rsidR="00A33D8C">
        <w:t>e</w:t>
      </w:r>
      <w:r>
        <w:t xml:space="preserve"> funksjoner</w:t>
      </w:r>
      <w:bookmarkEnd w:id="68"/>
      <w:r>
        <w:t xml:space="preserve"> </w:t>
      </w:r>
    </w:p>
    <w:p w14:paraId="08AF73F2" w14:textId="43369904" w:rsidR="003A0E97" w:rsidRDefault="00EF5560" w:rsidP="007A4E4A">
      <w:pPr>
        <w:spacing w:line="240" w:lineRule="auto"/>
      </w:pPr>
      <w:r>
        <w:t>Grunnleggende nasjonale funksjoner (</w:t>
      </w:r>
      <w:r w:rsidR="003A0E97">
        <w:t>GNF</w:t>
      </w:r>
      <w:r>
        <w:t>)</w:t>
      </w:r>
      <w:r w:rsidR="003A0E97">
        <w:t xml:space="preserve"> er tjenester, produksjon og andre former for virksomhet som er av en slik betydning at et helt eller delvis bortfall av funksjonen vil få konsekvenser for statens evne til å ivareta nasjonale sikkerhetsinteresser.</w:t>
      </w:r>
    </w:p>
    <w:p w14:paraId="38779EC1" w14:textId="783D84B6" w:rsidR="007A4E4A" w:rsidRDefault="003A0E97" w:rsidP="007A4E4A">
      <w:pPr>
        <w:spacing w:line="240" w:lineRule="auto"/>
      </w:pPr>
      <w:r>
        <w:t>Departementet skal innenfor sitt ansvarsområde</w:t>
      </w:r>
      <w:r w:rsidR="007A4E4A">
        <w:t xml:space="preserve"> identifisere og holde oversikt over </w:t>
      </w:r>
      <w:r>
        <w:t xml:space="preserve">GNF og </w:t>
      </w:r>
      <w:r w:rsidR="007A4E4A">
        <w:t>virksomheter</w:t>
      </w:r>
      <w:r w:rsidR="000C6FD7">
        <w:t xml:space="preserve"> som</w:t>
      </w:r>
      <w:r w:rsidR="007A4E4A">
        <w:t xml:space="preserve"> råder over informasjon, informasjonssystemer, objekter eller infrastruktur som har avgjørende betydning for GNF. </w:t>
      </w:r>
    </w:p>
    <w:p w14:paraId="6B19318D" w14:textId="060F9390" w:rsidR="00482AF1" w:rsidRPr="00C76FA5" w:rsidRDefault="00482AF1" w:rsidP="007A4E4A">
      <w:pPr>
        <w:spacing w:line="240" w:lineRule="auto"/>
      </w:pPr>
      <w:r w:rsidRPr="007B669D">
        <w:rPr>
          <w:rStyle w:val="kursiv"/>
        </w:rPr>
        <w:t xml:space="preserve">Kunnskapsdepartementets virksomhet, handlingsfrihet og beslutningsdyktighet </w:t>
      </w:r>
      <w:r>
        <w:rPr>
          <w:iCs/>
        </w:rPr>
        <w:t>er definert som en GNF</w:t>
      </w:r>
      <w:r>
        <w:t>.</w:t>
      </w:r>
      <w:r w:rsidRPr="00C76FA5">
        <w:t xml:space="preserve"> </w:t>
      </w:r>
      <w:r>
        <w:t xml:space="preserve">Det </w:t>
      </w:r>
      <w:r w:rsidRPr="00C76FA5">
        <w:t>omfatter departementet</w:t>
      </w:r>
      <w:r>
        <w:t>s</w:t>
      </w:r>
      <w:r w:rsidRPr="00C76FA5">
        <w:t xml:space="preserve"> rolle som faglig sekretariat for politisk ledelse, utøvelse av myndighet og styring og oppfølging av underliggende virksomheter.</w:t>
      </w:r>
    </w:p>
    <w:p w14:paraId="175EF466" w14:textId="0AC88D4C" w:rsidR="00466246" w:rsidRDefault="00482AF1" w:rsidP="007A4E4A">
      <w:pPr>
        <w:spacing w:line="240" w:lineRule="auto"/>
      </w:pPr>
      <w:r>
        <w:t>Arbeidet med å identifisere GNF i KDs sektor er pågående, og over tid vil hva som er GNF også kunne endres i takt med samfunnsutviklingen.</w:t>
      </w:r>
    </w:p>
    <w:p w14:paraId="3531B4C1" w14:textId="649779A7" w:rsidR="00A14E47" w:rsidRPr="00C76FA5" w:rsidRDefault="000D6B12" w:rsidP="002D7BD0">
      <w:pPr>
        <w:pStyle w:val="Overskrift2"/>
        <w:spacing w:line="240" w:lineRule="auto"/>
      </w:pPr>
      <w:bookmarkStart w:id="69" w:name="_Toc90936407"/>
      <w:r>
        <w:lastRenderedPageBreak/>
        <w:t>Sikkerhetstruende investeringer og</w:t>
      </w:r>
      <w:r w:rsidR="00A14E47" w:rsidRPr="00A14E47">
        <w:t xml:space="preserve"> oppkjøp</w:t>
      </w:r>
      <w:bookmarkEnd w:id="69"/>
    </w:p>
    <w:p w14:paraId="0E8B52E6" w14:textId="4B663A7B" w:rsidR="000D6B12" w:rsidRDefault="000D6B12" w:rsidP="00D951A0">
      <w:pPr>
        <w:spacing w:after="0" w:line="240" w:lineRule="auto"/>
      </w:pPr>
      <w:bookmarkStart w:id="70" w:name="_Hlk84319926"/>
      <w:r>
        <w:t>Utenlandske investeringer i</w:t>
      </w:r>
      <w:r w:rsidR="008176EE">
        <w:t>,</w:t>
      </w:r>
      <w:r>
        <w:t xml:space="preserve"> og oppkjøp av</w:t>
      </w:r>
      <w:r w:rsidR="008176EE">
        <w:t>,</w:t>
      </w:r>
      <w:r>
        <w:t xml:space="preserve"> norske virksomheter kan benyttes for å få innsikt i sensitiv informasjon og tilgang til teknologi</w:t>
      </w:r>
      <w:r w:rsidR="004D621D">
        <w:t xml:space="preserve"> og ressurser av strategisk betydning. </w:t>
      </w:r>
    </w:p>
    <w:p w14:paraId="2D610CAE" w14:textId="18B3C0D5" w:rsidR="004D621D" w:rsidRDefault="004D621D" w:rsidP="00D951A0">
      <w:pPr>
        <w:spacing w:after="0" w:line="240" w:lineRule="auto"/>
      </w:pPr>
      <w:r>
        <w:t xml:space="preserve">For KDs underliggende virksomheter, og som omfattes av sikkerhetsloven, kan </w:t>
      </w:r>
      <w:r w:rsidR="004C3A67">
        <w:t>utfordringer knyttet til sikkerhetstruende investeringer og oppkjøp håndteres gjennom bestemmelsene om eierskapskontroll i sikkerhetsloven kapittel 10.</w:t>
      </w:r>
    </w:p>
    <w:p w14:paraId="7ED0AA1D" w14:textId="35FA45B6" w:rsidR="004C3A67" w:rsidRDefault="004C3A67" w:rsidP="00D951A0">
      <w:pPr>
        <w:spacing w:after="0" w:line="240" w:lineRule="auto"/>
      </w:pPr>
      <w:r>
        <w:t>Sikkerhetsloven § 2-5 kan benyttes overfor alle virksomheter, også de som ikke er underlagt sikkerhetsloven.</w:t>
      </w:r>
      <w:r w:rsidR="000051AF">
        <w:t xml:space="preserve"> Bestemmelsene her kan også anvendes ved aktiviteter som enda ikke er satt ut i livet, men som har potensial </w:t>
      </w:r>
      <w:r w:rsidR="002D1612">
        <w:t xml:space="preserve">til å innebære en ikke ubetydelig risiko for at nasjonale sikkerhetsinteresser blir truet. </w:t>
      </w:r>
    </w:p>
    <w:bookmarkEnd w:id="70"/>
    <w:p w14:paraId="10768749" w14:textId="7A0DDCD2" w:rsidR="00D951A0" w:rsidRPr="002D7BD0" w:rsidRDefault="00D951A0" w:rsidP="00AE6A18">
      <w:pPr>
        <w:pStyle w:val="Undertittel"/>
        <w:spacing w:after="0"/>
      </w:pPr>
      <w:r w:rsidRPr="002D7BD0">
        <w:t>Varslings- og meldeplikt</w:t>
      </w:r>
    </w:p>
    <w:p w14:paraId="3F54835F" w14:textId="1FC7B5F3" w:rsidR="00A14E47" w:rsidRDefault="00A14E47" w:rsidP="002D7BD0">
      <w:pPr>
        <w:spacing w:after="0" w:line="240" w:lineRule="auto"/>
      </w:pPr>
      <w:r w:rsidRPr="00A14E47">
        <w:t xml:space="preserve">Virksomheter som er underlagt sikkerhetsloven har varslings- og meldeplikt </w:t>
      </w:r>
      <w:r w:rsidR="00D951A0">
        <w:t xml:space="preserve">til overordnet myndighet </w:t>
      </w:r>
      <w:r w:rsidRPr="00A14E47">
        <w:t xml:space="preserve">etter følgende bestemmelser: </w:t>
      </w:r>
    </w:p>
    <w:p w14:paraId="7CD63A7C" w14:textId="77777777" w:rsidR="00A14E47" w:rsidRDefault="00A14E47" w:rsidP="00FA2A1F">
      <w:pPr>
        <w:pStyle w:val="Listeavsnitt"/>
        <w:numPr>
          <w:ilvl w:val="0"/>
          <w:numId w:val="46"/>
        </w:numPr>
        <w:spacing w:line="240" w:lineRule="auto"/>
      </w:pPr>
      <w:r w:rsidRPr="00AE6A18">
        <w:rPr>
          <w:iCs/>
        </w:rPr>
        <w:t>Sikkerhetslovens § 4-5:</w:t>
      </w:r>
      <w:r w:rsidRPr="00A14E47">
        <w:t xml:space="preserve"> Varslingsplikt om sikkerhetstruende hendelser. </w:t>
      </w:r>
    </w:p>
    <w:p w14:paraId="66036337" w14:textId="28B1B1BD" w:rsidR="00A14E47" w:rsidRDefault="00A14E47" w:rsidP="00FA2A1F">
      <w:pPr>
        <w:pStyle w:val="Listeavsnitt"/>
        <w:numPr>
          <w:ilvl w:val="0"/>
          <w:numId w:val="46"/>
        </w:numPr>
        <w:spacing w:line="240" w:lineRule="auto"/>
      </w:pPr>
      <w:r w:rsidRPr="00AE6A18">
        <w:rPr>
          <w:iCs/>
        </w:rPr>
        <w:t>Sikkerhetslovens § 9-4:</w:t>
      </w:r>
      <w:r w:rsidRPr="00A14E47">
        <w:t xml:space="preserve"> Varslingsplikt om anskaffelser til skjermingsverdig informasjonssystem, objekt eller infrastruktur</w:t>
      </w:r>
      <w:r w:rsidR="00882A8F">
        <w:t>.</w:t>
      </w:r>
      <w:r w:rsidRPr="00A14E47">
        <w:t xml:space="preserve"> </w:t>
      </w:r>
    </w:p>
    <w:p w14:paraId="2EB040CD" w14:textId="3CA600D0" w:rsidR="00A14E47" w:rsidRDefault="00A14E47" w:rsidP="00FA2A1F">
      <w:pPr>
        <w:pStyle w:val="Listeavsnitt"/>
        <w:numPr>
          <w:ilvl w:val="0"/>
          <w:numId w:val="46"/>
        </w:numPr>
        <w:spacing w:line="240" w:lineRule="auto"/>
      </w:pPr>
      <w:r w:rsidRPr="00AE6A18">
        <w:rPr>
          <w:iCs/>
        </w:rPr>
        <w:t>Sikkerhetslovens § 10-1:</w:t>
      </w:r>
      <w:r w:rsidRPr="004E2CDB">
        <w:rPr>
          <w:iCs/>
        </w:rPr>
        <w:t xml:space="preserve"> </w:t>
      </w:r>
      <w:r w:rsidRPr="00A14E47">
        <w:t>Meldeplikt om erverv av virksomhet</w:t>
      </w:r>
      <w:r w:rsidR="00D15063">
        <w:t>.</w:t>
      </w:r>
    </w:p>
    <w:p w14:paraId="79FBB011" w14:textId="4E17546B" w:rsidR="00A14E47" w:rsidRDefault="00A14E47" w:rsidP="002D7BD0">
      <w:pPr>
        <w:spacing w:after="0" w:line="240" w:lineRule="auto"/>
      </w:pPr>
    </w:p>
    <w:p w14:paraId="38892333" w14:textId="58544DC4" w:rsidR="00E23E36" w:rsidRDefault="00BD2486" w:rsidP="00E23E36">
      <w:pPr>
        <w:spacing w:after="0" w:line="240" w:lineRule="auto"/>
      </w:pPr>
      <w:r>
        <w:t>For å vurdere</w:t>
      </w:r>
      <w:r w:rsidR="00E23E36">
        <w:t xml:space="preserve"> </w:t>
      </w:r>
      <w:r>
        <w:t xml:space="preserve">om </w:t>
      </w:r>
      <w:r w:rsidR="00E23E36">
        <w:t>det foreligger</w:t>
      </w:r>
      <w:r>
        <w:t xml:space="preserve"> en</w:t>
      </w:r>
      <w:r w:rsidR="00E23E36">
        <w:t xml:space="preserve"> mulig sikkerhetstruende </w:t>
      </w:r>
      <w:r w:rsidR="00585A0A">
        <w:t>aktivitet</w:t>
      </w:r>
      <w:r w:rsidR="00E23E36">
        <w:t xml:space="preserve">, kan følgende </w:t>
      </w:r>
      <w:r>
        <w:t>spørsmål</w:t>
      </w:r>
      <w:r w:rsidR="00E23E36">
        <w:t xml:space="preserve"> </w:t>
      </w:r>
      <w:r>
        <w:t>være til hjelp</w:t>
      </w:r>
      <w:r w:rsidR="00E23E36">
        <w:t>:</w:t>
      </w:r>
    </w:p>
    <w:p w14:paraId="00183A77" w14:textId="4989DC1E" w:rsidR="00E23E36" w:rsidRDefault="00E23E36" w:rsidP="00FA2A1F">
      <w:pPr>
        <w:pStyle w:val="Listeavsnitt"/>
        <w:numPr>
          <w:ilvl w:val="0"/>
          <w:numId w:val="50"/>
        </w:numPr>
        <w:spacing w:line="240" w:lineRule="auto"/>
      </w:pPr>
      <w:r>
        <w:t>Er investoren kontrollert av en annen stats myndigheter?</w:t>
      </w:r>
    </w:p>
    <w:p w14:paraId="3C87A007" w14:textId="13788ED0" w:rsidR="00E23E36" w:rsidRDefault="00E23E36" w:rsidP="00FA2A1F">
      <w:pPr>
        <w:pStyle w:val="Listeavsnitt"/>
        <w:numPr>
          <w:ilvl w:val="0"/>
          <w:numId w:val="50"/>
        </w:numPr>
        <w:spacing w:line="240" w:lineRule="auto"/>
      </w:pPr>
      <w:r>
        <w:t xml:space="preserve">Har investoren tilknytning til en stat som er omtalt i </w:t>
      </w:r>
      <w:hyperlink r:id="rId64" w:history="1">
        <w:r w:rsidRPr="00E23E36">
          <w:rPr>
            <w:rStyle w:val="Hyperkobling"/>
          </w:rPr>
          <w:t>E-tjenestens trusselvurdering</w:t>
        </w:r>
      </w:hyperlink>
      <w:r>
        <w:t xml:space="preserve">, </w:t>
      </w:r>
      <w:hyperlink r:id="rId65" w:history="1">
        <w:r w:rsidRPr="00E23E36">
          <w:rPr>
            <w:rStyle w:val="Hyperkobling"/>
          </w:rPr>
          <w:t>PSTs trusselvurdering</w:t>
        </w:r>
      </w:hyperlink>
      <w:r>
        <w:t xml:space="preserve"> og/eller </w:t>
      </w:r>
      <w:hyperlink r:id="rId66" w:history="1">
        <w:r w:rsidRPr="00E23E36">
          <w:rPr>
            <w:rStyle w:val="Hyperkobling"/>
          </w:rPr>
          <w:t>NSMs risikovurderinger</w:t>
        </w:r>
      </w:hyperlink>
      <w:r>
        <w:t>?</w:t>
      </w:r>
    </w:p>
    <w:p w14:paraId="3A12FA3F" w14:textId="040859A9" w:rsidR="00E23E36" w:rsidRDefault="00E23E36" w:rsidP="00FA2A1F">
      <w:pPr>
        <w:pStyle w:val="Listeavsnitt"/>
        <w:numPr>
          <w:ilvl w:val="0"/>
          <w:numId w:val="50"/>
        </w:numPr>
        <w:spacing w:line="240" w:lineRule="auto"/>
      </w:pPr>
      <w:r>
        <w:t>Gjelder saken sensitiv teknologi eller informasjon?</w:t>
      </w:r>
    </w:p>
    <w:p w14:paraId="051711DD" w14:textId="25AC7262" w:rsidR="00E23E36" w:rsidRDefault="00E23E36" w:rsidP="00FA2A1F">
      <w:pPr>
        <w:pStyle w:val="Listeavsnitt"/>
        <w:numPr>
          <w:ilvl w:val="0"/>
          <w:numId w:val="50"/>
        </w:numPr>
        <w:spacing w:line="240" w:lineRule="auto"/>
      </w:pPr>
      <w:r>
        <w:t>Har saken konsekvenser for kritisk infrastruktur, i tilfeller hvor virksomheten ikke er underlagt sikkerhetsloven?</w:t>
      </w:r>
    </w:p>
    <w:p w14:paraId="61150FFE" w14:textId="1CA33983" w:rsidR="00E23E36" w:rsidRDefault="00E23E36" w:rsidP="00FA2A1F">
      <w:pPr>
        <w:pStyle w:val="Listeavsnitt"/>
        <w:numPr>
          <w:ilvl w:val="0"/>
          <w:numId w:val="50"/>
        </w:numPr>
        <w:spacing w:line="240" w:lineRule="auto"/>
      </w:pPr>
      <w:r>
        <w:t>Vil saken kunne få konsekvenser for sikkerheten i kritiske forsyningskjeder?</w:t>
      </w:r>
    </w:p>
    <w:p w14:paraId="001372C5" w14:textId="65CBBB44" w:rsidR="00E23E36" w:rsidRDefault="00E23E36" w:rsidP="00FA2A1F">
      <w:pPr>
        <w:pStyle w:val="Listeavsnitt"/>
        <w:numPr>
          <w:ilvl w:val="0"/>
          <w:numId w:val="50"/>
        </w:numPr>
        <w:spacing w:line="240" w:lineRule="auto"/>
      </w:pPr>
      <w:r>
        <w:t>Ligger virksomheten på</w:t>
      </w:r>
      <w:r w:rsidR="006359A4">
        <w:t>,</w:t>
      </w:r>
      <w:r>
        <w:t xml:space="preserve"> eller råder den over</w:t>
      </w:r>
      <w:r w:rsidR="006359A4">
        <w:t>,</w:t>
      </w:r>
      <w:r>
        <w:t xml:space="preserve"> strategisk eiendom (eiendom som ligger i nærheten av, eller kan utgjøre en sikkerhetsrisiko for, et skjermingsverdig objekt eller militært område eller tilsvarende) eller ligger nær slik eiendom?</w:t>
      </w:r>
    </w:p>
    <w:p w14:paraId="590C7D8B" w14:textId="6D5FBC3D" w:rsidR="00A767AA" w:rsidRPr="000A54DC" w:rsidRDefault="00E23E36" w:rsidP="000A54DC">
      <w:pPr>
        <w:pStyle w:val="Listeavsnitt"/>
        <w:numPr>
          <w:ilvl w:val="0"/>
          <w:numId w:val="50"/>
        </w:numPr>
        <w:spacing w:line="240" w:lineRule="auto"/>
        <w:rPr>
          <w:b/>
        </w:rPr>
      </w:pPr>
      <w:r>
        <w:t>Er det andre forhold i saken som kan karakteriseres som av betydning for nasjonale sikkerhetsinteresser?</w:t>
      </w:r>
    </w:p>
    <w:p w14:paraId="152132C8" w14:textId="0D4CDED0" w:rsidR="00D951A0" w:rsidRPr="002D7BD0" w:rsidRDefault="00D951A0" w:rsidP="00AE6A18">
      <w:pPr>
        <w:pStyle w:val="Undertittel"/>
        <w:spacing w:after="0"/>
      </w:pPr>
      <w:r w:rsidRPr="002D7BD0">
        <w:t xml:space="preserve">Kontaktpunkter </w:t>
      </w:r>
    </w:p>
    <w:p w14:paraId="34C73707" w14:textId="77777777" w:rsidR="00D951A0" w:rsidRDefault="00D951A0" w:rsidP="00D951A0">
      <w:pPr>
        <w:spacing w:after="0" w:line="240" w:lineRule="auto"/>
      </w:pPr>
      <w:r w:rsidRPr="002D7BD0">
        <w:t xml:space="preserve">Nasjonal sikkerhetsmyndighet (NSM) er utpekt som nasjonalt kontaktpunkt for meldinger om utenlandske oppkjøp og investeringer som kan ha konsekvenser for nasjonale sikkerhetsinteresser. </w:t>
      </w:r>
    </w:p>
    <w:p w14:paraId="0926A2BF" w14:textId="77777777" w:rsidR="00D951A0" w:rsidRDefault="00D951A0" w:rsidP="00D951A0">
      <w:pPr>
        <w:spacing w:after="0" w:line="240" w:lineRule="auto"/>
      </w:pPr>
    </w:p>
    <w:p w14:paraId="4016C9A7" w14:textId="4608A4D6" w:rsidR="00D951A0" w:rsidRDefault="00D951A0" w:rsidP="00FA2A1F">
      <w:pPr>
        <w:pStyle w:val="Listeavsnitt"/>
        <w:numPr>
          <w:ilvl w:val="0"/>
          <w:numId w:val="47"/>
        </w:numPr>
        <w:spacing w:line="240" w:lineRule="auto"/>
      </w:pPr>
      <w:r w:rsidRPr="002D7BD0">
        <w:t xml:space="preserve">Varsling om sikkerhetstruende hendelser, jf. § 4-5, skal normalt gå direkte, og uten unødig opphold, fra virksomheten til NSM. Henvendelser kan sendes til: </w:t>
      </w:r>
      <w:hyperlink r:id="rId67" w:history="1">
        <w:r w:rsidRPr="00C95C60">
          <w:rPr>
            <w:rStyle w:val="Hyperkobling"/>
          </w:rPr>
          <w:t>postmottak@nsm.no</w:t>
        </w:r>
      </w:hyperlink>
      <w:r>
        <w:t xml:space="preserve"> </w:t>
      </w:r>
    </w:p>
    <w:p w14:paraId="5EA038C4" w14:textId="4BF6F24A" w:rsidR="00D951A0" w:rsidRPr="002D7BD0" w:rsidRDefault="00D951A0" w:rsidP="00FA2A1F">
      <w:pPr>
        <w:pStyle w:val="Listeavsnitt"/>
        <w:numPr>
          <w:ilvl w:val="0"/>
          <w:numId w:val="47"/>
        </w:numPr>
        <w:spacing w:line="240" w:lineRule="auto"/>
      </w:pPr>
      <w:r w:rsidRPr="002D7BD0">
        <w:t xml:space="preserve">Varsler og meldinger etter de øvrige bestemmelsene, § 9-4 og § 10-1, skal sendes til </w:t>
      </w:r>
      <w:r w:rsidR="009B5557" w:rsidRPr="002D7BD0">
        <w:t>K</w:t>
      </w:r>
      <w:r w:rsidR="009B5557">
        <w:t>D</w:t>
      </w:r>
      <w:r w:rsidRPr="002D7BD0">
        <w:t xml:space="preserve">: </w:t>
      </w:r>
      <w:hyperlink r:id="rId68" w:history="1">
        <w:r w:rsidRPr="00C95C60">
          <w:rPr>
            <w:rStyle w:val="Hyperkobling"/>
          </w:rPr>
          <w:t>postmottak@kd.dep.no</w:t>
        </w:r>
      </w:hyperlink>
      <w:r>
        <w:t xml:space="preserve"> </w:t>
      </w:r>
    </w:p>
    <w:p w14:paraId="481A30A8" w14:textId="2661836B" w:rsidR="00D951A0" w:rsidRPr="0017554F" w:rsidRDefault="00D951A0" w:rsidP="00FA2A1F">
      <w:pPr>
        <w:pStyle w:val="Listeavsnitt"/>
        <w:numPr>
          <w:ilvl w:val="0"/>
          <w:numId w:val="47"/>
        </w:numPr>
        <w:spacing w:line="240" w:lineRule="auto"/>
        <w:rPr>
          <w:rStyle w:val="Hyperkobling"/>
          <w:color w:val="auto"/>
          <w:u w:val="none"/>
        </w:rPr>
      </w:pPr>
      <w:r w:rsidRPr="002D7BD0">
        <w:t xml:space="preserve">Andre typer henvendelser, varsler eller behov for bistand til å vurdere sakens betydning kan sendes til </w:t>
      </w:r>
      <w:hyperlink r:id="rId69" w:history="1">
        <w:r w:rsidRPr="00C95C60">
          <w:rPr>
            <w:rStyle w:val="Hyperkobling"/>
          </w:rPr>
          <w:t>postmottak@kd.dep.no</w:t>
        </w:r>
      </w:hyperlink>
    </w:p>
    <w:p w14:paraId="05FB5B11" w14:textId="35E01D7B" w:rsidR="0017554F" w:rsidRDefault="0017554F" w:rsidP="00AE6A18">
      <w:pPr>
        <w:spacing w:after="0" w:line="240" w:lineRule="auto"/>
      </w:pPr>
    </w:p>
    <w:p w14:paraId="7D156FCD" w14:textId="647015FE" w:rsidR="00167AD0" w:rsidRDefault="00167AD0" w:rsidP="00167AD0">
      <w:pPr>
        <w:spacing w:after="0" w:line="240" w:lineRule="auto"/>
        <w:rPr>
          <w:rStyle w:val="Hyperkobling"/>
        </w:rPr>
      </w:pPr>
      <w:r>
        <w:t>For mer</w:t>
      </w:r>
      <w:r w:rsidRPr="002D7BD0">
        <w:t xml:space="preserve"> informasjon om </w:t>
      </w:r>
      <w:r>
        <w:t>sikkerhetstruende investeringer og oppkjøp, se</w:t>
      </w:r>
      <w:r w:rsidRPr="002D7BD0">
        <w:t xml:space="preserve"> NSM</w:t>
      </w:r>
      <w:r w:rsidR="006F74C6">
        <w:t>s</w:t>
      </w:r>
      <w:r w:rsidRPr="002D7BD0">
        <w:t xml:space="preserve"> </w:t>
      </w:r>
      <w:hyperlink r:id="rId70" w:history="1">
        <w:r w:rsidR="006F74C6">
          <w:rPr>
            <w:rStyle w:val="Hyperkobling"/>
          </w:rPr>
          <w:t>v</w:t>
        </w:r>
        <w:r w:rsidRPr="002D7BD0">
          <w:rPr>
            <w:rStyle w:val="Hyperkobling"/>
          </w:rPr>
          <w:t>eileder i bruk av sikkerhetsloven for å motvirke sikkerhetstruende investeringer og oppkjøp.</w:t>
        </w:r>
      </w:hyperlink>
    </w:p>
    <w:p w14:paraId="71D7C109" w14:textId="77777777" w:rsidR="00167AD0" w:rsidRDefault="00167AD0" w:rsidP="0017554F">
      <w:pPr>
        <w:spacing w:line="240" w:lineRule="auto"/>
      </w:pPr>
    </w:p>
    <w:p w14:paraId="63A1E191" w14:textId="5C34FB59" w:rsidR="0017554F" w:rsidRPr="00AE6A18" w:rsidRDefault="0017554F" w:rsidP="00AE6A18">
      <w:pPr>
        <w:pStyle w:val="Overskrift1"/>
        <w:rPr>
          <w:rStyle w:val="Overskrift2Tegn"/>
          <w:b/>
          <w:spacing w:val="0"/>
          <w:sz w:val="32"/>
        </w:rPr>
      </w:pPr>
      <w:bookmarkStart w:id="71" w:name="_Toc90936408"/>
      <w:r w:rsidRPr="00AE6A18">
        <w:rPr>
          <w:rStyle w:val="Overskrift2Tegn"/>
          <w:b/>
          <w:spacing w:val="0"/>
          <w:sz w:val="32"/>
        </w:rPr>
        <w:t>Kritisk infrastruktur og kritiske samfunnsfunksjoner</w:t>
      </w:r>
      <w:bookmarkEnd w:id="71"/>
    </w:p>
    <w:p w14:paraId="5A536982" w14:textId="75B8FDCA" w:rsidR="0017554F" w:rsidRPr="009856A6" w:rsidRDefault="0017554F" w:rsidP="0017554F">
      <w:pPr>
        <w:spacing w:after="0" w:line="240" w:lineRule="auto"/>
      </w:pPr>
      <w:r>
        <w:t xml:space="preserve">Kritiske samfunnsfunksjoner er de funksjonene som er nødvendige for å ivareta befolkningens og samfunnets grunnleggende behov og befolkningens trygghetsfølelse. Med grunnleggende behov menes trygghet for den enkelte, og elementære fysiske behov som vann, mat, varme og lignende. De anleggene og systemene som er nødvendige for å opprettholde samfunnets kritiske funksjoner omtales som </w:t>
      </w:r>
      <w:r w:rsidRPr="007B669D">
        <w:rPr>
          <w:rStyle w:val="kursiv"/>
        </w:rPr>
        <w:t>kritisk infrastruktur</w:t>
      </w:r>
      <w:r>
        <w:t>, og omfatter blant annet matforsyning, bank og finans, olje og gass, elektronisk kommunikasjon, satellittbasert kommunikasjon og navigasjon, transport og kraft.</w:t>
      </w:r>
    </w:p>
    <w:p w14:paraId="18CDB718" w14:textId="4094387F" w:rsidR="0017554F" w:rsidRDefault="0017554F" w:rsidP="0017554F">
      <w:pPr>
        <w:spacing w:after="0" w:line="240" w:lineRule="auto"/>
      </w:pPr>
      <w:r w:rsidRPr="00964EEB">
        <w:t xml:space="preserve">I oversikten i </w:t>
      </w:r>
      <w:r w:rsidRPr="007B669D">
        <w:rPr>
          <w:rStyle w:val="kursiv"/>
        </w:rPr>
        <w:t>Samfunnets kritiske funksjoner</w:t>
      </w:r>
      <w:r w:rsidRPr="007B669D">
        <w:rPr>
          <w:rStyle w:val="kursiv"/>
        </w:rPr>
        <w:footnoteReference w:id="35"/>
      </w:r>
      <w:r>
        <w:t xml:space="preserve"> den til enhver tid justerte versjonen av denne i JDs årlige budsjettproposisjon</w:t>
      </w:r>
      <w:r>
        <w:rPr>
          <w:rStyle w:val="Fotnotereferanse"/>
        </w:rPr>
        <w:footnoteReference w:id="36"/>
      </w:r>
      <w:r>
        <w:t>, er det definert 14 kritiske samfunnsfunksjoner. Åtte departementer er utpekt som hovedansvarlig for ett eller flere av de 14 områdene. KD er ikke blant disse, men er som alle andre departementer involvert i funksjonene "styring og kriseledelse" og "digital sikkerhet i sivil sektor". Virksomheter i sektoren er dessuten eiere av infrastruktur som bidrar til å opprettholde den samfunnskritiske funksjonen "digital sikkerhet i sivil sektor"</w:t>
      </w:r>
      <w:r w:rsidR="00243AD5">
        <w:t xml:space="preserve"> (jf. avsnittet om kritisk infrastruktur nedenfor)</w:t>
      </w:r>
      <w:r>
        <w:t xml:space="preserve">. </w:t>
      </w:r>
    </w:p>
    <w:p w14:paraId="0EAD35DE" w14:textId="2FB9FF41" w:rsidR="009879FE" w:rsidRDefault="0017554F" w:rsidP="0017554F">
      <w:pPr>
        <w:spacing w:after="0" w:line="240" w:lineRule="auto"/>
      </w:pPr>
      <w:r>
        <w:t xml:space="preserve">Årsaken til at virksomheter/tjenester i KDs sektor ikke er utpekt som kritisk samfunnsfunksjon er at dette som hovedregel forutsetter at et bortfall i </w:t>
      </w:r>
      <w:r w:rsidR="004E2CDB">
        <w:t>opptil syv</w:t>
      </w:r>
      <w:r>
        <w:t xml:space="preserve"> dager vil være kritisk for å ivareta befolkningens og samfunnets grunnleggende behov og trygghetsfølelse. Det er imidlertid verdt å nevne at KD, gjennom å være ansvarlig departement for barnehage og skole, er oppført som en </w:t>
      </w:r>
      <w:r w:rsidRPr="007B669D">
        <w:rPr>
          <w:rStyle w:val="kursiv"/>
        </w:rPr>
        <w:t>viktig</w:t>
      </w:r>
      <w:r>
        <w:t xml:space="preserve"> </w:t>
      </w:r>
      <w:r w:rsidRPr="007B669D">
        <w:rPr>
          <w:rStyle w:val="kursiv"/>
        </w:rPr>
        <w:t>samfunnsfunksjon</w:t>
      </w:r>
      <w:r>
        <w:t xml:space="preserve"> i Regjeringens midlertidige oversikt som ble opprettet i forbindelse med koronapandemien</w:t>
      </w:r>
      <w:r w:rsidR="00AC74D9">
        <w:t>.</w:t>
      </w:r>
      <w:r>
        <w:rPr>
          <w:rStyle w:val="Fotnotereferanse"/>
        </w:rPr>
        <w:footnoteReference w:id="37"/>
      </w:r>
      <w:r>
        <w:t xml:space="preserve"> </w:t>
      </w:r>
    </w:p>
    <w:p w14:paraId="55B8B0E9" w14:textId="77777777" w:rsidR="0017554F" w:rsidRDefault="0017554F" w:rsidP="0017554F">
      <w:pPr>
        <w:spacing w:after="0" w:line="240" w:lineRule="auto"/>
      </w:pPr>
    </w:p>
    <w:p w14:paraId="2967CFFC" w14:textId="77777777" w:rsidR="0017554F" w:rsidRPr="00AE6F04" w:rsidRDefault="0017554F" w:rsidP="00AE6A18">
      <w:pPr>
        <w:pStyle w:val="Undertittel"/>
        <w:spacing w:after="0"/>
        <w:rPr>
          <w:bCs/>
        </w:rPr>
      </w:pPr>
      <w:r w:rsidRPr="00AE6F04">
        <w:t>Kritisk infrastruktur i KDs sektor</w:t>
      </w:r>
    </w:p>
    <w:p w14:paraId="0EA2BB42" w14:textId="4E3750B1" w:rsidR="0017554F" w:rsidRDefault="0017554F" w:rsidP="0017554F">
      <w:pPr>
        <w:spacing w:after="0" w:line="240" w:lineRule="auto"/>
      </w:pPr>
      <w:r>
        <w:t>K</w:t>
      </w:r>
      <w:r w:rsidR="00243AD5">
        <w:t xml:space="preserve">D </w:t>
      </w:r>
      <w:r w:rsidR="009879FE">
        <w:t>definerer</w:t>
      </w:r>
      <w:r>
        <w:t xml:space="preserve"> </w:t>
      </w:r>
      <w:r w:rsidRPr="007A4702">
        <w:t>følgende systemer som kritisk infrastruktur</w:t>
      </w:r>
      <w:r>
        <w:t xml:space="preserve"> i egen sektor</w:t>
      </w:r>
      <w:r w:rsidRPr="007A4702">
        <w:t xml:space="preserve">: </w:t>
      </w:r>
    </w:p>
    <w:p w14:paraId="3661CB18" w14:textId="77777777" w:rsidR="009879FE" w:rsidRPr="007A4702" w:rsidRDefault="009879FE" w:rsidP="0017554F">
      <w:pPr>
        <w:spacing w:after="0" w:line="240" w:lineRule="auto"/>
      </w:pPr>
    </w:p>
    <w:p w14:paraId="13F69C1C" w14:textId="7419AB94" w:rsidR="0017554F" w:rsidRDefault="0017554F" w:rsidP="00FA2A1F">
      <w:pPr>
        <w:pStyle w:val="Listeavsnitt"/>
        <w:numPr>
          <w:ilvl w:val="0"/>
          <w:numId w:val="51"/>
        </w:numPr>
        <w:spacing w:line="240" w:lineRule="auto"/>
      </w:pPr>
      <w:r w:rsidRPr="009879FE">
        <w:rPr>
          <w:b/>
          <w:bCs/>
        </w:rPr>
        <w:t xml:space="preserve">NIX (Norwegian </w:t>
      </w:r>
      <w:proofErr w:type="spellStart"/>
      <w:r w:rsidRPr="009879FE">
        <w:rPr>
          <w:b/>
          <w:bCs/>
        </w:rPr>
        <w:t>Internet</w:t>
      </w:r>
      <w:proofErr w:type="spellEnd"/>
      <w:r w:rsidRPr="009879FE">
        <w:rPr>
          <w:b/>
          <w:bCs/>
        </w:rPr>
        <w:t xml:space="preserve"> </w:t>
      </w:r>
      <w:proofErr w:type="spellStart"/>
      <w:r w:rsidRPr="009879FE">
        <w:rPr>
          <w:b/>
          <w:bCs/>
        </w:rPr>
        <w:t>eXchange</w:t>
      </w:r>
      <w:proofErr w:type="spellEnd"/>
      <w:r w:rsidRPr="009879FE">
        <w:rPr>
          <w:b/>
          <w:bCs/>
        </w:rPr>
        <w:t>).</w:t>
      </w:r>
      <w:r w:rsidRPr="007A4702">
        <w:t xml:space="preserve"> Dette er viktige samtrafikkpunkter for norsk internettrafikk som de fleste internettleverandører i Norge er tilkoblet, også private aktører som </w:t>
      </w:r>
      <w:r w:rsidRPr="007A4702">
        <w:lastRenderedPageBreak/>
        <w:t>Telenor og andre internettilbydere. Hensikten med disse NIX-ene er å koble sammen deler av internettet i Norge. Disse samtrafikkpunktene driftes av USIT ved Universitetet i Oslo</w:t>
      </w:r>
      <w:r>
        <w:t xml:space="preserve"> </w:t>
      </w:r>
      <w:r w:rsidRPr="00CB5DF2">
        <w:t>i samarbeid med fire andre universitet</w:t>
      </w:r>
      <w:r w:rsidR="004E2CDB">
        <w:t>er</w:t>
      </w:r>
      <w:r w:rsidRPr="00CB5DF2">
        <w:t xml:space="preserve"> (NIX-ene er plassert i Oslo, Bergen, Trondheim, Tromsø og Stavanger).</w:t>
      </w:r>
    </w:p>
    <w:p w14:paraId="3DF0DB17" w14:textId="77777777" w:rsidR="009879FE" w:rsidRPr="007A4702" w:rsidRDefault="009879FE" w:rsidP="009879FE">
      <w:pPr>
        <w:pStyle w:val="Listeavsnitt"/>
        <w:spacing w:line="240" w:lineRule="auto"/>
      </w:pPr>
    </w:p>
    <w:p w14:paraId="2E368267" w14:textId="77777777" w:rsidR="00920B8C" w:rsidRDefault="0017554F" w:rsidP="00FA2A1F">
      <w:pPr>
        <w:pStyle w:val="Listeavsnitt"/>
        <w:numPr>
          <w:ilvl w:val="0"/>
          <w:numId w:val="51"/>
        </w:numPr>
        <w:spacing w:line="240" w:lineRule="auto"/>
      </w:pPr>
      <w:r w:rsidRPr="009879FE">
        <w:rPr>
          <w:b/>
          <w:bCs/>
        </w:rPr>
        <w:t>Forskningsnettet.</w:t>
      </w:r>
      <w:r w:rsidRPr="007A4702">
        <w:t xml:space="preserve"> Uninett AS utvikler og driver det norske forskningsnettet. Forskningsnettet forbinder mer enn 200 norske utdannings- og forskningsinstitusjoner og over 300 000 brukere, og knytter dem opp mot internasjonale forskningsnett. Mange viktige tjenesteleverandører også utenfor universitets- og høyskolesektoren er avhengige av </w:t>
      </w:r>
      <w:r>
        <w:t>F</w:t>
      </w:r>
      <w:r w:rsidRPr="007A4702">
        <w:t>orskningsnettet.</w:t>
      </w:r>
    </w:p>
    <w:p w14:paraId="7C357C96" w14:textId="77777777" w:rsidR="00920B8C" w:rsidRPr="00920B8C" w:rsidRDefault="00920B8C" w:rsidP="00920B8C">
      <w:pPr>
        <w:pStyle w:val="Listeavsnitt"/>
        <w:rPr>
          <w:b/>
          <w:bCs/>
        </w:rPr>
      </w:pPr>
    </w:p>
    <w:p w14:paraId="387E1E13" w14:textId="574305BD" w:rsidR="001A56C9" w:rsidRPr="00724254" w:rsidRDefault="009879FE" w:rsidP="00FA2A1F">
      <w:pPr>
        <w:pStyle w:val="Listeavsnitt"/>
        <w:numPr>
          <w:ilvl w:val="0"/>
          <w:numId w:val="51"/>
        </w:numPr>
        <w:spacing w:line="240" w:lineRule="auto"/>
        <w:rPr>
          <w:b/>
          <w:spacing w:val="4"/>
          <w:kern w:val="28"/>
        </w:rPr>
      </w:pPr>
      <w:r w:rsidRPr="00920B8C">
        <w:rPr>
          <w:b/>
          <w:bCs/>
        </w:rPr>
        <w:t>Feide.</w:t>
      </w:r>
      <w:r>
        <w:t xml:space="preserve"> Dette er den nasjonale løsningen for sikker innlogging og datadeling i utdanning og forskning.</w:t>
      </w:r>
      <w:r w:rsidRPr="007A4702">
        <w:t xml:space="preserve"> </w:t>
      </w:r>
      <w:r>
        <w:t>Innloggingstjenesten skal både autentisere (bekrefte brukerens identitet) og autorisere brukeren (bekrefte status som</w:t>
      </w:r>
      <w:r w:rsidRPr="00212AB4">
        <w:t xml:space="preserve"> elev</w:t>
      </w:r>
      <w:r>
        <w:t>/</w:t>
      </w:r>
      <w:r w:rsidRPr="00212AB4">
        <w:t>student</w:t>
      </w:r>
      <w:r>
        <w:t>/</w:t>
      </w:r>
      <w:r w:rsidRPr="00212AB4">
        <w:t xml:space="preserve">lærer, hvilke tjenester du </w:t>
      </w:r>
      <w:r w:rsidR="007F32F0" w:rsidRPr="00460DB8">
        <w:rPr>
          <w:i/>
          <w:iCs/>
        </w:rPr>
        <w:t>har</w:t>
      </w:r>
      <w:r w:rsidR="007F32F0" w:rsidRPr="00212AB4">
        <w:t xml:space="preserve"> </w:t>
      </w:r>
      <w:r w:rsidRPr="00212AB4">
        <w:t xml:space="preserve">tilgang til og hvilke du </w:t>
      </w:r>
      <w:r w:rsidR="007F32F0" w:rsidRPr="007F32F0">
        <w:rPr>
          <w:i/>
          <w:iCs/>
        </w:rPr>
        <w:t>ikke</w:t>
      </w:r>
      <w:r w:rsidR="007F32F0" w:rsidRPr="00212AB4">
        <w:t xml:space="preserve"> </w:t>
      </w:r>
      <w:r w:rsidRPr="00212AB4">
        <w:t>har tilgang til</w:t>
      </w:r>
      <w:r>
        <w:t xml:space="preserve">). </w:t>
      </w:r>
      <w:r w:rsidRPr="007A4702">
        <w:t>Feide leveres av Uninett AS, og brukes både av høyere utdanning, grunnskolen, videregående skole og mange forskningsinstitusjoner. Løsningen har ca. 180 millioner årlige innlogginger</w:t>
      </w:r>
      <w:r>
        <w:t>.</w:t>
      </w:r>
    </w:p>
    <w:p w14:paraId="791B88B8" w14:textId="77777777" w:rsidR="00724254" w:rsidRPr="00724254" w:rsidRDefault="00724254" w:rsidP="00724254">
      <w:pPr>
        <w:pStyle w:val="Listeavsnitt"/>
        <w:rPr>
          <w:b/>
          <w:spacing w:val="4"/>
          <w:kern w:val="28"/>
        </w:rPr>
      </w:pPr>
    </w:p>
    <w:p w14:paraId="308592DD" w14:textId="77777777" w:rsidR="00724254" w:rsidRDefault="00724254" w:rsidP="00724254">
      <w:r>
        <w:t xml:space="preserve">Departementer som er hovedansvarlige for kritiske samfunnsfunksjoner og tilhørende infrastruktur skal blant annet ha oversikt over risiko og gjennomførte/planlagte beredskapstiltak på området. </w:t>
      </w:r>
    </w:p>
    <w:p w14:paraId="0F5FFD2F" w14:textId="4F03EFCC" w:rsidR="00724254" w:rsidRDefault="00724254" w:rsidP="00724254">
      <w:r>
        <w:t xml:space="preserve">Virksomheter som har ansvar for kritisk </w:t>
      </w:r>
      <w:proofErr w:type="gramStart"/>
      <w:r>
        <w:t>infrastruktur</w:t>
      </w:r>
      <w:proofErr w:type="gramEnd"/>
      <w:r>
        <w:t xml:space="preserve"> må planlegge for å kunne opprettholde denne infrastrukturen. Som en viktig del av slik kontinuitetsplanlegging </w:t>
      </w:r>
      <w:r w:rsidR="006D668B">
        <w:t>er</w:t>
      </w:r>
      <w:r>
        <w:t xml:space="preserve"> det å kartlegge egen sårbarhet og iverksette tiltak for å redusere denne. </w:t>
      </w:r>
    </w:p>
    <w:p w14:paraId="3D242AE3" w14:textId="13E82515" w:rsidR="00A70495" w:rsidRPr="00920B8C" w:rsidRDefault="00A70495" w:rsidP="001A56C9">
      <w:pPr>
        <w:pStyle w:val="Listeavsnitt"/>
        <w:spacing w:line="240" w:lineRule="auto"/>
        <w:ind w:left="720"/>
        <w:rPr>
          <w:rStyle w:val="Overskrift2Tegn"/>
          <w:sz w:val="22"/>
        </w:rPr>
      </w:pPr>
    </w:p>
    <w:p w14:paraId="4C85947E" w14:textId="403474B3" w:rsidR="00573296" w:rsidRPr="00AE6A18" w:rsidRDefault="00573296" w:rsidP="00AE6A18">
      <w:pPr>
        <w:pStyle w:val="Overskrift1"/>
        <w:rPr>
          <w:lang w:val="nn-NO"/>
        </w:rPr>
      </w:pPr>
      <w:bookmarkStart w:id="72" w:name="_Toc90936409"/>
      <w:r w:rsidRPr="001A56C9">
        <w:rPr>
          <w:rStyle w:val="Overskrift2Tegn"/>
          <w:b/>
          <w:spacing w:val="0"/>
          <w:sz w:val="32"/>
          <w:lang w:val="nn-NO"/>
        </w:rPr>
        <w:t>Kunnskapsoverføring</w:t>
      </w:r>
      <w:r w:rsidRPr="00AE6A18">
        <w:rPr>
          <w:lang w:val="nn-NO"/>
        </w:rPr>
        <w:t xml:space="preserve"> og internasjonalt akademisk samarbeid</w:t>
      </w:r>
      <w:bookmarkEnd w:id="72"/>
    </w:p>
    <w:p w14:paraId="3B9E8E86" w14:textId="387D0098" w:rsidR="00573296" w:rsidRDefault="00573296" w:rsidP="00573296">
      <w:pPr>
        <w:spacing w:line="240" w:lineRule="auto"/>
        <w:rPr>
          <w:rFonts w:cs="Arial"/>
        </w:rPr>
      </w:pPr>
      <w:r w:rsidRPr="00AE6A18">
        <w:rPr>
          <w:rFonts w:cs="Arial"/>
          <w:lang w:val="nn-NO"/>
        </w:rPr>
        <w:t xml:space="preserve">Norske </w:t>
      </w:r>
      <w:proofErr w:type="spellStart"/>
      <w:r w:rsidRPr="00AE6A18">
        <w:rPr>
          <w:rFonts w:cs="Arial"/>
          <w:lang w:val="nn-NO"/>
        </w:rPr>
        <w:t>universiteter</w:t>
      </w:r>
      <w:proofErr w:type="spellEnd"/>
      <w:r w:rsidR="001B2339">
        <w:rPr>
          <w:rFonts w:cs="Arial"/>
          <w:lang w:val="nn-NO"/>
        </w:rPr>
        <w:t>,</w:t>
      </w:r>
      <w:r w:rsidRPr="00AE6A18">
        <w:rPr>
          <w:rFonts w:cs="Arial"/>
          <w:lang w:val="nn-NO"/>
        </w:rPr>
        <w:t xml:space="preserve"> </w:t>
      </w:r>
      <w:proofErr w:type="spellStart"/>
      <w:r w:rsidRPr="00AE6A18">
        <w:rPr>
          <w:rFonts w:cs="Arial"/>
          <w:lang w:val="nn-NO"/>
        </w:rPr>
        <w:t>høgskoler</w:t>
      </w:r>
      <w:proofErr w:type="spellEnd"/>
      <w:r w:rsidRPr="00AE6A18">
        <w:rPr>
          <w:rFonts w:cs="Arial"/>
          <w:lang w:val="nn-NO"/>
        </w:rPr>
        <w:t xml:space="preserve"> </w:t>
      </w:r>
      <w:r w:rsidR="001B2339">
        <w:rPr>
          <w:rFonts w:cs="Arial"/>
          <w:lang w:val="nn-NO"/>
        </w:rPr>
        <w:t xml:space="preserve">og </w:t>
      </w:r>
      <w:proofErr w:type="spellStart"/>
      <w:r w:rsidR="001B2339">
        <w:rPr>
          <w:rFonts w:cs="Arial"/>
          <w:lang w:val="nn-NO"/>
        </w:rPr>
        <w:t>forskningsinstitutter</w:t>
      </w:r>
      <w:proofErr w:type="spellEnd"/>
      <w:r w:rsidR="001B2339">
        <w:rPr>
          <w:rFonts w:cs="Arial"/>
          <w:lang w:val="nn-NO"/>
        </w:rPr>
        <w:t xml:space="preserve"> </w:t>
      </w:r>
      <w:r w:rsidRPr="00AE6A18">
        <w:rPr>
          <w:rFonts w:cs="Arial"/>
          <w:lang w:val="nn-NO"/>
        </w:rPr>
        <w:t xml:space="preserve">skaper og </w:t>
      </w:r>
      <w:proofErr w:type="spellStart"/>
      <w:r w:rsidRPr="00AE6A18">
        <w:rPr>
          <w:rFonts w:cs="Arial"/>
          <w:lang w:val="nn-NO"/>
        </w:rPr>
        <w:t>forvalter</w:t>
      </w:r>
      <w:proofErr w:type="spellEnd"/>
      <w:r w:rsidRPr="00AE6A18">
        <w:rPr>
          <w:rFonts w:cs="Arial"/>
          <w:lang w:val="nn-NO"/>
        </w:rPr>
        <w:t xml:space="preserve"> kunnskap </w:t>
      </w:r>
      <w:proofErr w:type="spellStart"/>
      <w:r w:rsidRPr="00AE6A18">
        <w:rPr>
          <w:rFonts w:cs="Arial"/>
          <w:lang w:val="nn-NO"/>
        </w:rPr>
        <w:t>innenfor</w:t>
      </w:r>
      <w:proofErr w:type="spellEnd"/>
      <w:r w:rsidRPr="00AE6A18">
        <w:rPr>
          <w:rFonts w:cs="Arial"/>
          <w:lang w:val="nn-NO"/>
        </w:rPr>
        <w:t xml:space="preserve"> sensitive </w:t>
      </w:r>
      <w:proofErr w:type="spellStart"/>
      <w:r w:rsidR="00486767" w:rsidRPr="00AE6A18">
        <w:rPr>
          <w:rFonts w:cs="Arial"/>
          <w:lang w:val="nn-NO"/>
        </w:rPr>
        <w:t>fagområder</w:t>
      </w:r>
      <w:proofErr w:type="spellEnd"/>
      <w:r w:rsidR="00486767" w:rsidRPr="00AE6A18">
        <w:rPr>
          <w:rFonts w:cs="Arial"/>
          <w:lang w:val="nn-NO"/>
        </w:rPr>
        <w:t xml:space="preserve"> </w:t>
      </w:r>
      <w:r w:rsidRPr="00AE6A18">
        <w:rPr>
          <w:rFonts w:cs="Arial"/>
          <w:lang w:val="nn-NO"/>
        </w:rPr>
        <w:t xml:space="preserve">som er attraktive </w:t>
      </w:r>
      <w:r w:rsidR="00486767" w:rsidRPr="00AE6A18">
        <w:rPr>
          <w:rFonts w:cs="Arial"/>
          <w:lang w:val="nn-NO"/>
        </w:rPr>
        <w:t xml:space="preserve">også </w:t>
      </w:r>
      <w:proofErr w:type="spellStart"/>
      <w:r w:rsidR="00486767" w:rsidRPr="00AE6A18">
        <w:rPr>
          <w:rFonts w:cs="Arial"/>
          <w:lang w:val="nn-NO"/>
        </w:rPr>
        <w:t>utenfor</w:t>
      </w:r>
      <w:proofErr w:type="spellEnd"/>
      <w:r w:rsidR="00486767" w:rsidRPr="00AE6A18">
        <w:rPr>
          <w:rFonts w:cs="Arial"/>
          <w:lang w:val="nn-NO"/>
        </w:rPr>
        <w:t xml:space="preserve"> våre grenser, inkludert </w:t>
      </w:r>
      <w:r w:rsidRPr="00AE6A18">
        <w:rPr>
          <w:rFonts w:cs="Arial"/>
          <w:lang w:val="nn-NO"/>
        </w:rPr>
        <w:t xml:space="preserve">for </w:t>
      </w:r>
      <w:proofErr w:type="spellStart"/>
      <w:r w:rsidRPr="00AE6A18">
        <w:rPr>
          <w:rFonts w:cs="Arial"/>
          <w:lang w:val="nn-NO"/>
        </w:rPr>
        <w:t>stater</w:t>
      </w:r>
      <w:proofErr w:type="spellEnd"/>
      <w:r w:rsidRPr="00AE6A18">
        <w:rPr>
          <w:rFonts w:cs="Arial"/>
          <w:lang w:val="nn-NO"/>
        </w:rPr>
        <w:t xml:space="preserve"> Norge </w:t>
      </w:r>
      <w:proofErr w:type="spellStart"/>
      <w:r w:rsidRPr="00AE6A18">
        <w:rPr>
          <w:rFonts w:cs="Arial"/>
          <w:lang w:val="nn-NO"/>
        </w:rPr>
        <w:t>ikke</w:t>
      </w:r>
      <w:proofErr w:type="spellEnd"/>
      <w:r w:rsidRPr="00AE6A18">
        <w:rPr>
          <w:rFonts w:cs="Arial"/>
          <w:lang w:val="nn-NO"/>
        </w:rPr>
        <w:t xml:space="preserve"> har </w:t>
      </w:r>
      <w:proofErr w:type="spellStart"/>
      <w:r w:rsidRPr="00AE6A18">
        <w:rPr>
          <w:rFonts w:cs="Arial"/>
          <w:lang w:val="nn-NO"/>
        </w:rPr>
        <w:t>sikkerhetspolitisk</w:t>
      </w:r>
      <w:proofErr w:type="spellEnd"/>
      <w:r w:rsidRPr="00AE6A18">
        <w:rPr>
          <w:rFonts w:cs="Arial"/>
          <w:lang w:val="nn-NO"/>
        </w:rPr>
        <w:t xml:space="preserve"> samarbeid med. </w:t>
      </w:r>
      <w:r>
        <w:rPr>
          <w:rFonts w:cs="Arial"/>
        </w:rPr>
        <w:t>De siste årenes</w:t>
      </w:r>
      <w:r w:rsidRPr="00012D63">
        <w:rPr>
          <w:rFonts w:cs="Arial"/>
        </w:rPr>
        <w:t xml:space="preserve"> trusselvurderinger omtaler norske forskningsinstitusjoner og kunnskapssektoren som mål for </w:t>
      </w:r>
      <w:r>
        <w:rPr>
          <w:rFonts w:cs="Arial"/>
        </w:rPr>
        <w:t xml:space="preserve">fremmede staters </w:t>
      </w:r>
      <w:r w:rsidRPr="00012D63">
        <w:rPr>
          <w:rFonts w:cs="Arial"/>
        </w:rPr>
        <w:t>etterretning</w:t>
      </w:r>
      <w:r>
        <w:rPr>
          <w:rFonts w:cs="Arial"/>
        </w:rPr>
        <w:t>svirksomhet.</w:t>
      </w:r>
      <w:r w:rsidRPr="00012D63">
        <w:rPr>
          <w:rFonts w:cs="Arial"/>
        </w:rPr>
        <w:t xml:space="preserve"> </w:t>
      </w:r>
      <w:r>
        <w:rPr>
          <w:rFonts w:cs="Arial"/>
        </w:rPr>
        <w:t xml:space="preserve">Dette foregår </w:t>
      </w:r>
      <w:r w:rsidRPr="00012D63">
        <w:rPr>
          <w:rFonts w:cs="Arial"/>
        </w:rPr>
        <w:t xml:space="preserve">ikke bare gjennom avanserte nettverksoperasjoner, men også ved utplassering av studenter på høyere grads nivå, </w:t>
      </w:r>
      <w:r>
        <w:rPr>
          <w:rFonts w:cs="Arial"/>
        </w:rPr>
        <w:t>etablering av relasjoner i akademiske arenaer som for eksempel konferanser,</w:t>
      </w:r>
      <w:r w:rsidRPr="00150AB6">
        <w:rPr>
          <w:rFonts w:cs="Arial"/>
        </w:rPr>
        <w:t xml:space="preserve"> </w:t>
      </w:r>
      <w:r w:rsidRPr="00012D63">
        <w:rPr>
          <w:rFonts w:cs="Arial"/>
        </w:rPr>
        <w:t xml:space="preserve">invitasjoner til besøk og forskningsopphold, og gjennom andre tilsynelatende transparente og regulerte prosesser. Underliggende virksomheter må derfor være aktsomme og oppmerksomme, for å avdekke denne typen forsøk på informasjonsinnhenting. </w:t>
      </w:r>
    </w:p>
    <w:p w14:paraId="4CCE81F8" w14:textId="0544D0F1" w:rsidR="00573296" w:rsidRPr="00E75585" w:rsidRDefault="00AE6A18" w:rsidP="00573296">
      <w:pPr>
        <w:pStyle w:val="Overskrift2"/>
        <w:spacing w:line="240" w:lineRule="auto"/>
      </w:pPr>
      <w:r>
        <w:t xml:space="preserve"> </w:t>
      </w:r>
      <w:bookmarkStart w:id="73" w:name="_Toc90936410"/>
      <w:r w:rsidR="00573296" w:rsidRPr="00E75585">
        <w:t xml:space="preserve">Ansvarlig internasjonalt </w:t>
      </w:r>
      <w:r w:rsidR="00573296">
        <w:t>kunnskaps</w:t>
      </w:r>
      <w:r w:rsidR="00573296" w:rsidRPr="00E75585">
        <w:t>samarbeid</w:t>
      </w:r>
      <w:bookmarkEnd w:id="73"/>
      <w:r w:rsidR="00573296" w:rsidRPr="00E75585">
        <w:t xml:space="preserve"> </w:t>
      </w:r>
    </w:p>
    <w:p w14:paraId="147165AC" w14:textId="6C5B7792" w:rsidR="00AC05FC" w:rsidRDefault="00061436" w:rsidP="00AC05FC">
      <w:pPr>
        <w:spacing w:line="240" w:lineRule="auto"/>
        <w:rPr>
          <w:rFonts w:cs="Arial"/>
        </w:rPr>
      </w:pPr>
      <w:r>
        <w:rPr>
          <w:rFonts w:cs="Arial"/>
        </w:rPr>
        <w:t xml:space="preserve">Internasjonalt </w:t>
      </w:r>
      <w:r w:rsidR="00633D79">
        <w:rPr>
          <w:rFonts w:cs="Arial"/>
        </w:rPr>
        <w:t>samarbeid innen høyere utdanning og forskning</w:t>
      </w:r>
      <w:r w:rsidR="001B2339">
        <w:rPr>
          <w:rFonts w:cs="Arial"/>
        </w:rPr>
        <w:t xml:space="preserve"> er avgjørende for å </w:t>
      </w:r>
      <w:r w:rsidR="0022669F">
        <w:rPr>
          <w:rFonts w:cs="Arial"/>
        </w:rPr>
        <w:t>videreutvikle</w:t>
      </w:r>
      <w:r w:rsidR="001B2339">
        <w:rPr>
          <w:rFonts w:cs="Arial"/>
        </w:rPr>
        <w:t xml:space="preserve"> Norge som kunnskapsnasjon. I tråd med etablerte prinsipper om akademisk frihet og institusjonell selvstendighet er det opp til</w:t>
      </w:r>
      <w:r w:rsidR="00633D79">
        <w:rPr>
          <w:rFonts w:cs="Arial"/>
        </w:rPr>
        <w:t xml:space="preserve"> </w:t>
      </w:r>
      <w:r w:rsidR="00B41012">
        <w:rPr>
          <w:rFonts w:cs="Arial"/>
        </w:rPr>
        <w:t xml:space="preserve">høyere utdannings- og forskningsinstitusjonene </w:t>
      </w:r>
      <w:r w:rsidR="00633D79">
        <w:rPr>
          <w:rFonts w:cs="Arial"/>
        </w:rPr>
        <w:t xml:space="preserve">selv </w:t>
      </w:r>
      <w:r w:rsidR="0022669F">
        <w:rPr>
          <w:rFonts w:cs="Arial"/>
        </w:rPr>
        <w:t xml:space="preserve">å velge hvem de </w:t>
      </w:r>
      <w:r w:rsidR="0022669F">
        <w:rPr>
          <w:rFonts w:cs="Arial"/>
        </w:rPr>
        <w:lastRenderedPageBreak/>
        <w:t xml:space="preserve">ønsker å inngå samarbeid med. </w:t>
      </w:r>
      <w:r w:rsidR="00BD556D">
        <w:rPr>
          <w:rFonts w:cs="Arial"/>
        </w:rPr>
        <w:t>Det er avgjørende at</w:t>
      </w:r>
      <w:r w:rsidR="00B41012">
        <w:rPr>
          <w:rFonts w:cs="Arial"/>
        </w:rPr>
        <w:t xml:space="preserve"> </w:t>
      </w:r>
      <w:r w:rsidR="00BB6E98">
        <w:rPr>
          <w:rFonts w:cs="Arial"/>
        </w:rPr>
        <w:t xml:space="preserve">institusjonene </w:t>
      </w:r>
      <w:r w:rsidR="00BD556D">
        <w:rPr>
          <w:rFonts w:cs="Arial"/>
        </w:rPr>
        <w:t>har et bevisst forhold til de verdiene de forvalter, og legger til rette for en god balanse mellom åpenhet og aktsomhet når de samhandler med andre land.</w:t>
      </w:r>
      <w:r w:rsidR="00B41012">
        <w:rPr>
          <w:rFonts w:cs="Arial"/>
        </w:rPr>
        <w:t xml:space="preserve"> I dette ligger også et ansvar for å sette seg inn i relevant lovgivning, gjøre egne risiko- og sårbarhetsvurderinger og søke råd hos relevante myndigheter ved behov.</w:t>
      </w:r>
    </w:p>
    <w:p w14:paraId="04302B5C" w14:textId="01658216" w:rsidR="00BD45F9" w:rsidRDefault="002C43CC" w:rsidP="00573296">
      <w:pPr>
        <w:spacing w:line="240" w:lineRule="auto"/>
        <w:rPr>
          <w:rFonts w:cs="Arial"/>
        </w:rPr>
      </w:pPr>
      <w:r>
        <w:rPr>
          <w:rFonts w:cs="Arial"/>
        </w:rPr>
        <w:t>For å tilrettelegge for økt kunnskap og bevissthet om både muligheter, utfordringer og dilemmaer knyttet til internasjonalt samarbeid</w:t>
      </w:r>
      <w:r w:rsidR="00DD1016">
        <w:rPr>
          <w:rFonts w:cs="Arial"/>
        </w:rPr>
        <w:t>,</w:t>
      </w:r>
      <w:r>
        <w:rPr>
          <w:rFonts w:cs="Arial"/>
        </w:rPr>
        <w:t xml:space="preserve"> </w:t>
      </w:r>
      <w:r w:rsidR="00BB6E98">
        <w:rPr>
          <w:rFonts w:cs="Arial"/>
        </w:rPr>
        <w:t>vil</w:t>
      </w:r>
      <w:r w:rsidR="00913B2E">
        <w:rPr>
          <w:rFonts w:cs="Arial"/>
        </w:rPr>
        <w:t xml:space="preserve"> </w:t>
      </w:r>
      <w:r>
        <w:rPr>
          <w:rFonts w:cs="Arial"/>
        </w:rPr>
        <w:t>K</w:t>
      </w:r>
      <w:r w:rsidR="00E96163">
        <w:rPr>
          <w:rFonts w:cs="Arial"/>
        </w:rPr>
        <w:t>D</w:t>
      </w:r>
      <w:r>
        <w:rPr>
          <w:rFonts w:cs="Arial"/>
        </w:rPr>
        <w:t xml:space="preserve"> ta initiativ til å utvikle nasjonale retningslinjer for ansvarlig internasjonalt samarbeid</w:t>
      </w:r>
      <w:r w:rsidR="00AC05FC">
        <w:rPr>
          <w:rFonts w:cs="Arial"/>
        </w:rPr>
        <w:t xml:space="preserve">. </w:t>
      </w:r>
      <w:r>
        <w:rPr>
          <w:rFonts w:cs="Arial"/>
        </w:rPr>
        <w:t xml:space="preserve">Retningslinjene </w:t>
      </w:r>
      <w:r w:rsidR="00AC05FC">
        <w:rPr>
          <w:rFonts w:cs="Arial"/>
        </w:rPr>
        <w:t>skal</w:t>
      </w:r>
      <w:r w:rsidR="000E488F">
        <w:rPr>
          <w:rFonts w:cs="Arial"/>
        </w:rPr>
        <w:t xml:space="preserve"> </w:t>
      </w:r>
      <w:r w:rsidR="00BD45F9">
        <w:rPr>
          <w:rFonts w:cs="Arial"/>
        </w:rPr>
        <w:t xml:space="preserve">bygge opp under institusjonenes eget sikkerhets- og beredskapsarbeid, og </w:t>
      </w:r>
      <w:r w:rsidR="000E488F">
        <w:rPr>
          <w:rFonts w:cs="Arial"/>
        </w:rPr>
        <w:t>være et praktisk verktøy for institusjoner, enkeltforskere og studenter</w:t>
      </w:r>
      <w:r w:rsidR="00BD45F9">
        <w:rPr>
          <w:rFonts w:cs="Arial"/>
        </w:rPr>
        <w:t xml:space="preserve">. </w:t>
      </w:r>
      <w:r w:rsidR="00AC05FC">
        <w:rPr>
          <w:rFonts w:cs="Arial"/>
        </w:rPr>
        <w:t xml:space="preserve">Målet er </w:t>
      </w:r>
      <w:r>
        <w:rPr>
          <w:rFonts w:cs="Arial"/>
        </w:rPr>
        <w:t>at flest mulig blir i stand til å foreta gode kunnskapsbaserte vurderinger</w:t>
      </w:r>
      <w:r w:rsidR="00BB6E98">
        <w:rPr>
          <w:rFonts w:cs="Arial"/>
        </w:rPr>
        <w:t xml:space="preserve"> av ulike sikkerhetshetsutfordringer man må </w:t>
      </w:r>
      <w:r w:rsidR="00DD1016">
        <w:rPr>
          <w:rFonts w:cs="Arial"/>
        </w:rPr>
        <w:t xml:space="preserve">være </w:t>
      </w:r>
      <w:r w:rsidR="00BB6E98">
        <w:rPr>
          <w:rFonts w:cs="Arial"/>
        </w:rPr>
        <w:t>forberedt på å møte i sitt inter</w:t>
      </w:r>
      <w:r w:rsidR="00D665C4">
        <w:rPr>
          <w:rFonts w:cs="Arial"/>
        </w:rPr>
        <w:t>n</w:t>
      </w:r>
      <w:r w:rsidR="00BB6E98">
        <w:rPr>
          <w:rFonts w:cs="Arial"/>
        </w:rPr>
        <w:t>asjonale virke.</w:t>
      </w:r>
    </w:p>
    <w:p w14:paraId="4CF1CEC5" w14:textId="7C2A6F69" w:rsidR="00317F6D" w:rsidRDefault="00AC05FC" w:rsidP="00573296">
      <w:pPr>
        <w:spacing w:line="240" w:lineRule="auto"/>
        <w:rPr>
          <w:rFonts w:cs="Arial"/>
        </w:rPr>
      </w:pPr>
      <w:r>
        <w:rPr>
          <w:rFonts w:cs="Arial"/>
        </w:rPr>
        <w:t>Retningslinjene</w:t>
      </w:r>
      <w:r w:rsidR="002C43CC">
        <w:rPr>
          <w:rFonts w:cs="Arial"/>
        </w:rPr>
        <w:t xml:space="preserve"> skal tilrettelegge for en god balansegang mellom</w:t>
      </w:r>
      <w:r w:rsidR="00BB6E98">
        <w:rPr>
          <w:rFonts w:cs="Arial"/>
        </w:rPr>
        <w:t xml:space="preserve"> en</w:t>
      </w:r>
      <w:r w:rsidR="002C43CC">
        <w:rPr>
          <w:rFonts w:cs="Arial"/>
        </w:rPr>
        <w:t xml:space="preserve"> fortsatt åpen høyere utdan</w:t>
      </w:r>
      <w:r w:rsidR="00BB6E98">
        <w:rPr>
          <w:rFonts w:cs="Arial"/>
        </w:rPr>
        <w:t>n</w:t>
      </w:r>
      <w:r w:rsidR="002C43CC">
        <w:rPr>
          <w:rFonts w:cs="Arial"/>
        </w:rPr>
        <w:t>ing</w:t>
      </w:r>
      <w:r w:rsidR="00CE58F1">
        <w:rPr>
          <w:rFonts w:cs="Arial"/>
        </w:rPr>
        <w:t>s</w:t>
      </w:r>
      <w:r w:rsidR="002C43CC">
        <w:rPr>
          <w:rFonts w:cs="Arial"/>
        </w:rPr>
        <w:t xml:space="preserve"> og forskning</w:t>
      </w:r>
      <w:r w:rsidR="00CE58F1">
        <w:rPr>
          <w:rFonts w:cs="Arial"/>
        </w:rPr>
        <w:t>ssektor</w:t>
      </w:r>
      <w:r w:rsidR="002C43CC">
        <w:rPr>
          <w:rFonts w:cs="Arial"/>
        </w:rPr>
        <w:t xml:space="preserve"> og hensynet til nasjonale interesser i bred forstand</w:t>
      </w:r>
      <w:r w:rsidR="00BB6E98">
        <w:rPr>
          <w:rFonts w:cs="Arial"/>
        </w:rPr>
        <w:t>.</w:t>
      </w:r>
      <w:r w:rsidR="000E488F">
        <w:rPr>
          <w:rFonts w:cs="Arial"/>
        </w:rPr>
        <w:t xml:space="preserve"> Dette er et sentralt </w:t>
      </w:r>
      <w:r w:rsidR="00BD556D">
        <w:rPr>
          <w:rFonts w:cs="Arial"/>
        </w:rPr>
        <w:t xml:space="preserve">tema </w:t>
      </w:r>
      <w:r w:rsidR="000E488F">
        <w:rPr>
          <w:rFonts w:cs="Arial"/>
        </w:rPr>
        <w:t>i den reviderte Panorama-strategien for samarbeid innen høyere utdanning, forskning og innovasjon med prioriterte land utenfor EU/EØS (2021-2027)</w:t>
      </w:r>
      <w:r w:rsidR="009A1CD3">
        <w:rPr>
          <w:rFonts w:cs="Arial"/>
        </w:rPr>
        <w:t>. Her</w:t>
      </w:r>
      <w:r w:rsidR="00BD556D">
        <w:rPr>
          <w:rFonts w:cs="Arial"/>
        </w:rPr>
        <w:t xml:space="preserve"> introdusere</w:t>
      </w:r>
      <w:r w:rsidR="00DD1016">
        <w:rPr>
          <w:rFonts w:cs="Arial"/>
        </w:rPr>
        <w:t>s</w:t>
      </w:r>
      <w:r w:rsidR="00BD556D">
        <w:rPr>
          <w:rFonts w:cs="Arial"/>
        </w:rPr>
        <w:t xml:space="preserve"> ansvarlighet som et grunnleggende prinsipp for inter</w:t>
      </w:r>
      <w:r w:rsidR="00BD45F9">
        <w:rPr>
          <w:rFonts w:cs="Arial"/>
        </w:rPr>
        <w:t>n</w:t>
      </w:r>
      <w:r w:rsidR="00BD556D">
        <w:rPr>
          <w:rFonts w:cs="Arial"/>
        </w:rPr>
        <w:t xml:space="preserve">asjonalt akademisk samarbeid, på linje med </w:t>
      </w:r>
      <w:r w:rsidR="00F16CBC">
        <w:rPr>
          <w:rFonts w:cs="Arial"/>
        </w:rPr>
        <w:t xml:space="preserve">etablerte prinsipper som </w:t>
      </w:r>
      <w:r w:rsidR="00BD556D">
        <w:rPr>
          <w:rFonts w:cs="Arial"/>
        </w:rPr>
        <w:t>kvalitet, relevans, gjensidighet og langsiktighet.</w:t>
      </w:r>
      <w:r w:rsidR="002C43CC">
        <w:rPr>
          <w:rFonts w:cs="Arial"/>
        </w:rPr>
        <w:t xml:space="preserve"> </w:t>
      </w:r>
    </w:p>
    <w:p w14:paraId="295CF863" w14:textId="1A3E50B1" w:rsidR="00573296" w:rsidRDefault="00573296" w:rsidP="00573296">
      <w:pPr>
        <w:spacing w:line="240" w:lineRule="auto"/>
        <w:rPr>
          <w:rFonts w:cs="Arial"/>
        </w:rPr>
      </w:pPr>
      <w:r>
        <w:rPr>
          <w:rFonts w:cs="Arial"/>
        </w:rPr>
        <w:t>Dette kapittelet vil oppdateres med henvisning til retningslinjene når disse er fe</w:t>
      </w:r>
      <w:r w:rsidR="00460195">
        <w:rPr>
          <w:rFonts w:cs="Arial"/>
        </w:rPr>
        <w:t>r</w:t>
      </w:r>
      <w:r>
        <w:rPr>
          <w:rFonts w:cs="Arial"/>
        </w:rPr>
        <w:t>dig</w:t>
      </w:r>
      <w:r w:rsidR="00460195">
        <w:rPr>
          <w:rFonts w:cs="Arial"/>
        </w:rPr>
        <w:t>s</w:t>
      </w:r>
      <w:r>
        <w:rPr>
          <w:rFonts w:cs="Arial"/>
        </w:rPr>
        <w:t xml:space="preserve">tilte. </w:t>
      </w:r>
    </w:p>
    <w:p w14:paraId="6EB1BA04" w14:textId="376A963B" w:rsidR="00573296" w:rsidRPr="00480201" w:rsidRDefault="00AE6A18" w:rsidP="00573296">
      <w:pPr>
        <w:pStyle w:val="Overskrift2"/>
        <w:spacing w:line="240" w:lineRule="auto"/>
      </w:pPr>
      <w:r>
        <w:t xml:space="preserve"> </w:t>
      </w:r>
      <w:bookmarkStart w:id="74" w:name="_Toc90936411"/>
      <w:r w:rsidR="00573296" w:rsidRPr="00480201">
        <w:t>Ulovlig kunnskapsoverføring – eksportkontroll</w:t>
      </w:r>
      <w:bookmarkEnd w:id="74"/>
      <w:r w:rsidR="00573296" w:rsidRPr="00480201">
        <w:t xml:space="preserve"> </w:t>
      </w:r>
    </w:p>
    <w:p w14:paraId="2C40AE32" w14:textId="1FBA7795" w:rsidR="003407B5" w:rsidRPr="0068539F" w:rsidRDefault="003407B5" w:rsidP="003407B5">
      <w:pPr>
        <w:spacing w:line="240" w:lineRule="auto"/>
        <w:rPr>
          <w:rFonts w:cs="Arial"/>
        </w:rPr>
      </w:pPr>
      <w:r w:rsidRPr="007E29F6">
        <w:rPr>
          <w:rFonts w:cs="Arial"/>
        </w:rPr>
        <w:t xml:space="preserve">Norske universiteter og høgskoler skaper og deler kunnskap innenfor </w:t>
      </w:r>
      <w:r>
        <w:rPr>
          <w:rFonts w:cs="Arial"/>
        </w:rPr>
        <w:t>fag</w:t>
      </w:r>
      <w:r w:rsidRPr="007E29F6">
        <w:rPr>
          <w:rFonts w:cs="Arial"/>
        </w:rPr>
        <w:t xml:space="preserve">områder som kan ha både sivil og militær relevans og nytteverdi. Dette omtales som flerbruksteknologi og sensitiv kunnskap, og er beskyttet av eksportkontrollregelverket med et tilhørende lisenssystem.  </w:t>
      </w:r>
      <w:r>
        <w:rPr>
          <w:rFonts w:cs="Arial"/>
        </w:rPr>
        <w:br/>
      </w:r>
      <w:r>
        <w:rPr>
          <w:rFonts w:cs="Arial"/>
        </w:rPr>
        <w:br/>
      </w:r>
      <w:r w:rsidRPr="0068539F">
        <w:t xml:space="preserve">Med </w:t>
      </w:r>
      <w:r>
        <w:t xml:space="preserve">sensitiv </w:t>
      </w:r>
      <w:r w:rsidRPr="00F9360D">
        <w:t>kunnskapsoverføring</w:t>
      </w:r>
      <w:r w:rsidRPr="0068539F">
        <w:t xml:space="preserve"> menes enhver form for deling av kunnskap om lisenspliktige varer og teknologi, eller annen kunnskap som kan ha militær </w:t>
      </w:r>
      <w:proofErr w:type="gramStart"/>
      <w:r w:rsidRPr="0068539F">
        <w:t>anvendelse</w:t>
      </w:r>
      <w:proofErr w:type="gramEnd"/>
      <w:r w:rsidRPr="0068539F">
        <w:t xml:space="preserve">. </w:t>
      </w:r>
      <w:r w:rsidRPr="000A48AC">
        <w:t>Utenriksdepartementet er ansvarlig myndighet for gjennomføring av eksportkontrollen i Norge</w:t>
      </w:r>
      <w:r>
        <w:rPr>
          <w:rFonts w:cs="Arial"/>
        </w:rPr>
        <w:t xml:space="preserve">. </w:t>
      </w:r>
      <w:r w:rsidRPr="00C441E7">
        <w:rPr>
          <w:rFonts w:cs="Arial"/>
        </w:rPr>
        <w:t xml:space="preserve">Utenriksdepartementet har utarbeidet </w:t>
      </w:r>
      <w:hyperlink r:id="rId71" w:history="1">
        <w:r w:rsidRPr="0068539F">
          <w:rPr>
            <w:rStyle w:val="Hyperkobling"/>
            <w:rFonts w:cs="Arial"/>
          </w:rPr>
          <w:t>egne retningslinjer for kunnskapssektoren (2020)</w:t>
        </w:r>
      </w:hyperlink>
      <w:r w:rsidR="000A54DC">
        <w:rPr>
          <w:rStyle w:val="Hyperkobling"/>
          <w:rFonts w:cs="Arial"/>
        </w:rPr>
        <w:t>.</w:t>
      </w:r>
      <w:r>
        <w:rPr>
          <w:rStyle w:val="Fotnotereferanse"/>
        </w:rPr>
        <w:footnoteReference w:id="38"/>
      </w:r>
      <w:hyperlink w:history="1"/>
    </w:p>
    <w:p w14:paraId="5D931EC1" w14:textId="74C29122" w:rsidR="003407B5" w:rsidRDefault="0045350B" w:rsidP="003407B5">
      <w:pPr>
        <w:spacing w:line="240" w:lineRule="auto"/>
      </w:pPr>
      <w:hyperlink w:history="1"/>
      <w:r w:rsidR="003407B5">
        <w:rPr>
          <w:rFonts w:cs="Arial"/>
        </w:rPr>
        <w:t xml:space="preserve">I Meld. St. 35 (2020-2021) </w:t>
      </w:r>
      <w:hyperlink r:id="rId72" w:history="1">
        <w:r w:rsidR="003407B5" w:rsidRPr="007B669D">
          <w:rPr>
            <w:rStyle w:val="kursiv"/>
          </w:rPr>
          <w:t>Eksport av forsvarsmateriell fra Norge i 2020, eksportkontroll og internasjonalt ikke-spredningssamarbeid</w:t>
        </w:r>
      </w:hyperlink>
      <w:r w:rsidR="003407B5">
        <w:t xml:space="preserve"> er det en økende erkjennelse av at norske kunnskaps- og teknologimiljøer utsettes for forsøk på omgåelser av eksportkontrollregelverket. </w:t>
      </w:r>
      <w:r w:rsidR="003407B5" w:rsidRPr="00612F9C">
        <w:t>Både P</w:t>
      </w:r>
      <w:r w:rsidR="00E72B80">
        <w:t>ST</w:t>
      </w:r>
      <w:r w:rsidR="003407B5" w:rsidRPr="00612F9C">
        <w:t xml:space="preserve"> og Etterretningstjenesten har i sine årlige vurderinger i de senere år vist til at utenlandske aktører målrettet forsøker å anskaffe sensitiv kunnskap fra Norge til militær bruk</w:t>
      </w:r>
      <w:r w:rsidR="003407B5">
        <w:t xml:space="preserve"> gjennom fordekte anskaffelser</w:t>
      </w:r>
      <w:r w:rsidR="003407B5" w:rsidRPr="00612F9C">
        <w:t xml:space="preserve">. </w:t>
      </w:r>
      <w:r w:rsidR="003407B5">
        <w:t>Dette gjøres blant annet ved å plassere og rekruttere egne borgere i avanserte utdannings- og forskningsmiljøer. Kampen om tilgang til kunnskap og forskning står i sentrum av den geopolitiske rivaliseringen og kappløpet om å omsette ny teknolog</w:t>
      </w:r>
      <w:r w:rsidR="007B3487">
        <w:t>i</w:t>
      </w:r>
      <w:r w:rsidR="003407B5">
        <w:t xml:space="preserve"> til militære kapasiteter. Den teknologiske utviklingen gir oss som nasjon mange muligheter, men også utfordringer. I Norge er h</w:t>
      </w:r>
      <w:r w:rsidR="003407B5" w:rsidRPr="00612F9C">
        <w:t xml:space="preserve">øyere utdanning gratis, forskerstillinger er godt lønnet og norske utdannings- og forskningsinstitutter holder et høyt </w:t>
      </w:r>
      <w:r w:rsidR="003407B5" w:rsidRPr="00612F9C">
        <w:lastRenderedPageBreak/>
        <w:t xml:space="preserve">internasjonalt nivå innen </w:t>
      </w:r>
      <w:r w:rsidR="003407B5">
        <w:t>kunnskaps</w:t>
      </w:r>
      <w:r w:rsidR="003407B5" w:rsidRPr="00612F9C">
        <w:t xml:space="preserve">områder som </w:t>
      </w:r>
      <w:r w:rsidR="003407B5">
        <w:t xml:space="preserve">har militær </w:t>
      </w:r>
      <w:proofErr w:type="gramStart"/>
      <w:r w:rsidR="003407B5">
        <w:t>anvendelse</w:t>
      </w:r>
      <w:proofErr w:type="gramEnd"/>
      <w:r w:rsidR="003407B5">
        <w:t xml:space="preserve"> eller som kan benyttes i utviklingen av masseødeleggelsesvåpen (MØV). Undervannsteknologi og materialteknologi er eksempler på kunnskap som vi vet utenlandske aktører forsøker å anskaffe fra Norge til militær bruk i hjemlandet. </w:t>
      </w:r>
      <w:r w:rsidR="003407B5" w:rsidRPr="00612F9C">
        <w:t>De siste årene er flere forsøk på ulovlig kunnskapsoverføring fra Norge avdekket og hindret.</w:t>
      </w:r>
    </w:p>
    <w:p w14:paraId="700FB491" w14:textId="414003CB" w:rsidR="003407B5" w:rsidRPr="00F771F5" w:rsidRDefault="007B3487" w:rsidP="003407B5">
      <w:pPr>
        <w:spacing w:line="240" w:lineRule="auto"/>
      </w:pPr>
      <w:r>
        <w:t xml:space="preserve">UD </w:t>
      </w:r>
      <w:r w:rsidR="003407B5">
        <w:t xml:space="preserve">har sett behov for å tydeliggjøre hva som er lisenspliktig kunnskapsoverføring, når lisensplikten inntrer, og hvordan man skal søke om lisens fra </w:t>
      </w:r>
      <w:r>
        <w:t>UD</w:t>
      </w:r>
      <w:r w:rsidR="003407B5">
        <w:t>. De vil legge opp til en ny lisensieringspraksis hvor man må søke om tillatelse før informasjonsdeling finner sted</w:t>
      </w:r>
      <w:r>
        <w:t>,</w:t>
      </w:r>
      <w:r w:rsidR="003407B5">
        <w:t xml:space="preserve"> </w:t>
      </w:r>
      <w:r>
        <w:t>i tilfeller der</w:t>
      </w:r>
      <w:r w:rsidR="003407B5">
        <w:t xml:space="preserve"> man skal overføre kunnskap som kan anvendes til militær bruk til utenlandske borgere. Dette kapittelet vil oppdateres med henvisning til oppdaterte forskriftsendringer og veileder for kunnskapssektoren når disse er vedtatt. Beredskapsrådet har satt ned en arbeidsgruppe for å utarbeide en ny veileder for arbeidet med eksportkontroll i tråd med de varslede forskriftsendringene, og dette kapittelet vil oppdateres med henvisning til også denne når denne er ferdigstilt</w:t>
      </w:r>
      <w:r w:rsidR="00262FD2">
        <w:t>.</w:t>
      </w:r>
      <w:r w:rsidR="003407B5">
        <w:rPr>
          <w:rStyle w:val="Fotnotereferanse"/>
        </w:rPr>
        <w:footnoteReference w:id="39"/>
      </w:r>
      <w:r w:rsidR="003407B5">
        <w:br/>
      </w:r>
      <w:r w:rsidR="003407B5">
        <w:br/>
      </w:r>
      <w:r w:rsidR="003407B5" w:rsidRPr="00F771F5">
        <w:rPr>
          <w:rFonts w:cs="Arial"/>
        </w:rPr>
        <w:t xml:space="preserve">Det er ulike måter å jobbe med etterlevelse av eksportkontrollregelverket. Noen kan se fordeler med å </w:t>
      </w:r>
      <w:proofErr w:type="gramStart"/>
      <w:r w:rsidR="003407B5" w:rsidRPr="00F771F5">
        <w:rPr>
          <w:rFonts w:cs="Arial"/>
        </w:rPr>
        <w:t>integrere</w:t>
      </w:r>
      <w:proofErr w:type="gramEnd"/>
      <w:r w:rsidR="003407B5" w:rsidRPr="00F771F5">
        <w:rPr>
          <w:rFonts w:cs="Arial"/>
        </w:rPr>
        <w:t xml:space="preserve"> arbeidet som en del av virksomhetens systematiske arbeid med sikkerhet, og andre kan anse det som formålstjenlig å inkorporere det i virksomhetens styringssystem for informasjonssikkerhet. Vi anbefaler å gjennomgå UDs og Beredskapsrådets veiledere for dette arbeidet tilpasset kunnskapssektoren. På generelt grunnlag kan KD anbefale at virksomhetene utarbeider gode oversikter over sensitive fagområder og lisenspliktig utstyr i egen organisasjon, for å være forberedt på når det må søkes om lisenser. Virksomhetene bør også innarbeide interne rutiner som ivaretar tilstrekkelig beskyttelse mot ulovlig kunnskapsoverføring, samt sørge for ledelsesforankring av dette arbeidet. Det kan være hensiktsmessig å utnevne roller med særskilt ansvar for å søke om eksportlisenser. </w:t>
      </w:r>
    </w:p>
    <w:p w14:paraId="7801BE75" w14:textId="5D179BF6" w:rsidR="00A70495" w:rsidRDefault="00A70495">
      <w:pPr>
        <w:spacing w:after="0" w:line="240" w:lineRule="auto"/>
        <w:rPr>
          <w:b/>
          <w:kern w:val="28"/>
          <w:sz w:val="32"/>
        </w:rPr>
      </w:pPr>
    </w:p>
    <w:p w14:paraId="19187537" w14:textId="2F8E0FD2" w:rsidR="00D046A2" w:rsidRPr="00D046A2" w:rsidRDefault="0018376C" w:rsidP="002D7BD0">
      <w:pPr>
        <w:pStyle w:val="Overskrift1"/>
        <w:spacing w:before="0" w:line="240" w:lineRule="auto"/>
      </w:pPr>
      <w:bookmarkStart w:id="75" w:name="_Toc90936412"/>
      <w:r>
        <w:t>Særskilte tiltak og ressurser</w:t>
      </w:r>
      <w:bookmarkStart w:id="76" w:name="_Toc74824532"/>
      <w:bookmarkStart w:id="77" w:name="_Toc74824604"/>
      <w:bookmarkStart w:id="78" w:name="_Toc7786282"/>
      <w:bookmarkEnd w:id="75"/>
      <w:bookmarkEnd w:id="76"/>
      <w:bookmarkEnd w:id="77"/>
    </w:p>
    <w:p w14:paraId="0F74D5E3" w14:textId="187A347D" w:rsidR="00B204B6" w:rsidRDefault="00097AE6" w:rsidP="00FE6BB8">
      <w:pPr>
        <w:pStyle w:val="Overskrift2"/>
        <w:spacing w:line="240" w:lineRule="auto"/>
      </w:pPr>
      <w:r>
        <w:t xml:space="preserve"> </w:t>
      </w:r>
      <w:bookmarkStart w:id="79" w:name="_Toc90936413"/>
      <w:r w:rsidR="00B204B6">
        <w:t>Nasjonalt beredskapssystem</w:t>
      </w:r>
      <w:bookmarkEnd w:id="78"/>
      <w:bookmarkEnd w:id="79"/>
      <w:r w:rsidR="00B204B6">
        <w:t xml:space="preserve"> </w:t>
      </w:r>
    </w:p>
    <w:p w14:paraId="103E16FF" w14:textId="6698DB79" w:rsidR="00B204B6" w:rsidRDefault="73820B6F" w:rsidP="00FE6BB8">
      <w:pPr>
        <w:spacing w:line="240" w:lineRule="auto"/>
      </w:pPr>
      <w:r>
        <w:t xml:space="preserve">Det er utarbeidet et sikkerhetsgradert Sivilt beredskapssystem (SBS), som sammen med Beredskapssystem for Forsvaret (BFF) utgjør Nasjonalt beredskapssystem (NBS). KD har med bakgrunn i SBS utarbeidet KDs beredskapsplan (KDBP). Denne inneholder en rekke tiltak knyttet til sektorovergripende kriser i fredstid forårsaket av alvorlige tilsiktede hendelser, sikkerhetspolitiske kriser eller væpnet konflikt eller trusler om slike. Planverket inneholder tiltak som gjelder departementet selv og noen øvrige virksomheter i sektoren.  </w:t>
      </w:r>
    </w:p>
    <w:p w14:paraId="3904EA96" w14:textId="537B8D4E" w:rsidR="00B204B6" w:rsidRDefault="00097AE6" w:rsidP="00FE6BB8">
      <w:pPr>
        <w:pStyle w:val="Overskrift2"/>
        <w:spacing w:line="240" w:lineRule="auto"/>
      </w:pPr>
      <w:bookmarkStart w:id="80" w:name="_Toc7786283"/>
      <w:r>
        <w:t xml:space="preserve"> </w:t>
      </w:r>
      <w:bookmarkStart w:id="81" w:name="_Toc90936414"/>
      <w:r w:rsidR="00B204B6">
        <w:t>Veiledningsmateriell</w:t>
      </w:r>
      <w:bookmarkEnd w:id="80"/>
      <w:bookmarkEnd w:id="81"/>
    </w:p>
    <w:p w14:paraId="2B7E2745" w14:textId="4FDE5E4F" w:rsidR="003C216A" w:rsidRDefault="003C216A" w:rsidP="00FE6BB8">
      <w:pPr>
        <w:spacing w:line="240" w:lineRule="auto"/>
        <w:rPr>
          <w:rFonts w:ascii="Calibri" w:hAnsi="Calibri" w:cs="Calibri"/>
        </w:rPr>
      </w:pPr>
      <w:r>
        <w:t>Veiledningsmateriell som gjelder forebygging og beredskapsarbeid for barnehager og utdanningsinstitusjoner er tilgjengelig på Udir</w:t>
      </w:r>
      <w:r w:rsidR="00972DDC">
        <w:t xml:space="preserve"> sine nettsider</w:t>
      </w:r>
      <w:r>
        <w:t xml:space="preserve">. </w:t>
      </w:r>
      <w:r w:rsidR="00B34A7C">
        <w:t>Udir</w:t>
      </w:r>
      <w:r>
        <w:t xml:space="preserve">, </w:t>
      </w:r>
      <w:r w:rsidR="00B34A7C">
        <w:t xml:space="preserve">DSB, Politidirektoratet </w:t>
      </w:r>
      <w:r>
        <w:t xml:space="preserve">og Helsedirektoratet </w:t>
      </w:r>
      <w:r>
        <w:lastRenderedPageBreak/>
        <w:t xml:space="preserve">har laget en ny veiledning med tittelen </w:t>
      </w:r>
      <w:r w:rsidRPr="007B669D">
        <w:rPr>
          <w:rStyle w:val="kursiv"/>
        </w:rPr>
        <w:t>Hvordan håndtere alvorlige hendelser i barnehage og skole</w:t>
      </w:r>
      <w:r w:rsidR="00B34A7C">
        <w:t xml:space="preserve"> som nylig er publisert på denne siden</w:t>
      </w:r>
      <w:r>
        <w:t xml:space="preserve">. </w:t>
      </w:r>
      <w:r w:rsidR="00B34A7C">
        <w:t xml:space="preserve">Veilederen gir råd om praktisk beredskapsarbeid. </w:t>
      </w:r>
    </w:p>
    <w:p w14:paraId="426069D0" w14:textId="6BF28E57" w:rsidR="003C216A" w:rsidRDefault="003C216A" w:rsidP="00FE6BB8">
      <w:pPr>
        <w:spacing w:line="240" w:lineRule="auto"/>
      </w:pPr>
      <w:r>
        <w:t>Politidirektoratet oppfordrer virksomhete</w:t>
      </w:r>
      <w:r w:rsidR="00BA39F1">
        <w:t>r</w:t>
      </w:r>
      <w:r>
        <w:t xml:space="preserve"> som har behov for bistand fra politiet </w:t>
      </w:r>
      <w:r w:rsidR="00BA39F1">
        <w:t>med</w:t>
      </w:r>
      <w:r>
        <w:t xml:space="preserve"> utarbeidelse av lokale beredskapsplaner eller til forebyggende rådgivning til å ta kontakt med politikontakten i sin geografiske enhet på telefon 02800.</w:t>
      </w:r>
    </w:p>
    <w:p w14:paraId="4B953C8D" w14:textId="4A19C02F" w:rsidR="00B204B6" w:rsidRDefault="0D799B3F" w:rsidP="00FE6BB8">
      <w:pPr>
        <w:spacing w:line="240" w:lineRule="auto"/>
        <w:rPr>
          <w:rStyle w:val="Hyperkobling"/>
        </w:rPr>
      </w:pPr>
      <w:r>
        <w:t xml:space="preserve">Alle virksomheter har et ansvar for å sikre egen aktivitet mot terrorhandlinger. NSM, </w:t>
      </w:r>
      <w:r w:rsidR="00E72B80">
        <w:t xml:space="preserve">PST </w:t>
      </w:r>
      <w:r>
        <w:t>og Politidirektoratet (POD) har i den forbindelse utgitt en veileder for offentlige og private virksomheter</w:t>
      </w:r>
      <w:r w:rsidR="005C6E93">
        <w:t>:</w:t>
      </w:r>
      <w:r>
        <w:t xml:space="preserve"> </w:t>
      </w:r>
      <w:hyperlink r:id="rId73">
        <w:r w:rsidRPr="0D799B3F">
          <w:rPr>
            <w:rStyle w:val="Hyperkobling"/>
          </w:rPr>
          <w:t>Terrorsikring: Veileder i sikkerhets- og beredskapstiltak mot tilsiktede uønskede handlinger</w:t>
        </w:r>
      </w:hyperlink>
      <w:r w:rsidR="00AD2B91">
        <w:rPr>
          <w:rStyle w:val="Hyperkobling"/>
        </w:rPr>
        <w:t xml:space="preserve"> </w:t>
      </w:r>
      <w:r w:rsidR="00AD2B91">
        <w:t xml:space="preserve">og </w:t>
      </w:r>
      <w:hyperlink r:id="rId74" w:history="1">
        <w:r w:rsidR="00AD2B91">
          <w:rPr>
            <w:rStyle w:val="Hyperkobling"/>
          </w:rPr>
          <w:t>Råd mot terrorhandlinger</w:t>
        </w:r>
      </w:hyperlink>
      <w:r w:rsidRPr="0D799B3F">
        <w:rPr>
          <w:rStyle w:val="Hyperkobling"/>
        </w:rPr>
        <w:t>.</w:t>
      </w:r>
    </w:p>
    <w:p w14:paraId="3740C3C4" w14:textId="70C4D553" w:rsidR="00B204B6" w:rsidRDefault="437BE977" w:rsidP="00FE6BB8">
      <w:pPr>
        <w:spacing w:line="240" w:lineRule="auto"/>
      </w:pPr>
      <w:r>
        <w:t>Formålet</w:t>
      </w:r>
      <w:r w:rsidR="00AD2B91">
        <w:t xml:space="preserve"> </w:t>
      </w:r>
      <w:r>
        <w:t xml:space="preserve">med veilederen er å gi virksomhetene et hjelpemiddel til å utarbeide tidsbegrensede sikkerhetstiltak for å møte en terrortrussel. Behovet for å iverksette slike tiltak kan oppstå ved endringer i risikobildet knyttet til mulige terrorhandlinger. Det er stor variasjon når det gjelder de ulike virksomhetenes sikkerhetsbehov, noen er mer utsatte enn andre avhengig av virksomhetens formål, driftsform og lokalisering. Derfor vil også anbefalte sikkerhetstiltak variere. </w:t>
      </w:r>
    </w:p>
    <w:p w14:paraId="4AA3082D" w14:textId="6069F9CC" w:rsidR="00B204B6" w:rsidRDefault="437BE977" w:rsidP="007B669D">
      <w:r>
        <w:t xml:space="preserve">Regjeringen har utarbeidet en </w:t>
      </w:r>
      <w:hyperlink r:id="rId75">
        <w:r w:rsidRPr="437BE977">
          <w:rPr>
            <w:rStyle w:val="Hyperkobling"/>
          </w:rPr>
          <w:t xml:space="preserve">nasjonal veileder for forebygging av ekstremisme og voldelig radikalisering </w:t>
        </w:r>
      </w:hyperlink>
      <w:r>
        <w:t xml:space="preserve">og en </w:t>
      </w:r>
      <w:hyperlink r:id="rId76">
        <w:r w:rsidRPr="437BE977">
          <w:rPr>
            <w:rStyle w:val="Hyperkobling"/>
          </w:rPr>
          <w:t>handlingsplan mot radikalisering og voldelig ekstremisme</w:t>
        </w:r>
      </w:hyperlink>
      <w:r>
        <w:t xml:space="preserve">. Målet er å fange opp personer i risikosonen så tidlig som mulig og møte dem med tiltak som virker. Flere sektorer bidrar i oppfølgingen av tiltakene. </w:t>
      </w:r>
      <w:r w:rsidR="00062C24" w:rsidRPr="00062C24">
        <w:t xml:space="preserve">KD har et særlig ansvar for forebyggende mot gruppebaserte fordommer, fremmedfrykt, rasisme, antisemittisme, hatefulle ytringer, ekstremisme og udemokratiske holdninger. Dette gjøres blant annet gjennom å bygge demokratisk kompetanse, med inkludering og deltakelse, kritisk tenkning og </w:t>
      </w:r>
      <w:proofErr w:type="spellStart"/>
      <w:r w:rsidR="00062C24" w:rsidRPr="00062C24">
        <w:t>mangfoldskompetanse</w:t>
      </w:r>
      <w:proofErr w:type="spellEnd"/>
      <w:r w:rsidR="00062C24" w:rsidRPr="00062C24">
        <w:t>.</w:t>
      </w:r>
      <w:r w:rsidRPr="00062C24">
        <w:t xml:space="preserve"> </w:t>
      </w:r>
    </w:p>
    <w:p w14:paraId="6B7D753F" w14:textId="7E149AC5" w:rsidR="00B204B6" w:rsidRDefault="00097AE6" w:rsidP="00FE6BB8">
      <w:pPr>
        <w:pStyle w:val="Overskrift2"/>
        <w:spacing w:line="240" w:lineRule="auto"/>
      </w:pPr>
      <w:bookmarkStart w:id="82" w:name="_Toc7786284"/>
      <w:r>
        <w:t xml:space="preserve"> </w:t>
      </w:r>
      <w:bookmarkStart w:id="83" w:name="_Toc90936415"/>
      <w:r w:rsidR="00B204B6">
        <w:t>Beredskapsrådet</w:t>
      </w:r>
      <w:bookmarkEnd w:id="82"/>
      <w:bookmarkEnd w:id="83"/>
    </w:p>
    <w:p w14:paraId="4707D5FE" w14:textId="5EAA1557" w:rsidR="00B204B6" w:rsidRPr="00653EC0" w:rsidRDefault="0D799B3F" w:rsidP="00FE6BB8">
      <w:pPr>
        <w:spacing w:line="240" w:lineRule="auto"/>
        <w:rPr>
          <w:rFonts w:cs="Arial"/>
        </w:rPr>
      </w:pPr>
      <w:r w:rsidRPr="0D799B3F">
        <w:rPr>
          <w:rFonts w:cs="Arial"/>
        </w:rPr>
        <w:t xml:space="preserve">I 2017 oppnevnte KD </w:t>
      </w:r>
      <w:hyperlink r:id="rId77">
        <w:r w:rsidRPr="0D799B3F">
          <w:rPr>
            <w:rStyle w:val="Hyperkobling"/>
            <w:rFonts w:cs="Arial"/>
          </w:rPr>
          <w:t>Råd for samfunnssikkerhet og beredskap i kunnskapssektoren (Beredskapsrådet)</w:t>
        </w:r>
      </w:hyperlink>
      <w:r w:rsidRPr="0D799B3F">
        <w:rPr>
          <w:rFonts w:cs="Arial"/>
        </w:rPr>
        <w:t xml:space="preserve">, som er et frivillig tiltak for å styrke arbeidet med samfunnssikkerhet og beredskap i UH-sektoren. De 14 medlemmene av rådet er representanter for statlige og private universiteter og høyskoler, fagskoler, studentsamskipnader og folkehøyskoler. </w:t>
      </w:r>
    </w:p>
    <w:p w14:paraId="0C53EB74" w14:textId="11F469CF" w:rsidR="00FF62E0" w:rsidRPr="005972D3" w:rsidRDefault="00FF62E0" w:rsidP="00FE6BB8">
      <w:pPr>
        <w:spacing w:line="240" w:lineRule="auto"/>
      </w:pPr>
      <w:r w:rsidRPr="00393390">
        <w:rPr>
          <w:rFonts w:cs="Arial"/>
        </w:rPr>
        <w:t xml:space="preserve">Rådet har i </w:t>
      </w:r>
      <w:r w:rsidR="00C47A08" w:rsidRPr="00393390">
        <w:rPr>
          <w:rFonts w:cs="Arial"/>
        </w:rPr>
        <w:t>20</w:t>
      </w:r>
      <w:r w:rsidR="00C47A08">
        <w:rPr>
          <w:rFonts w:cs="Arial"/>
        </w:rPr>
        <w:t>21</w:t>
      </w:r>
      <w:r w:rsidR="00C47A08" w:rsidRPr="00393390">
        <w:rPr>
          <w:rFonts w:cs="Arial"/>
        </w:rPr>
        <w:t xml:space="preserve"> </w:t>
      </w:r>
      <w:r w:rsidRPr="00393390">
        <w:rPr>
          <w:rFonts w:cs="Arial"/>
        </w:rPr>
        <w:t>1</w:t>
      </w:r>
      <w:r>
        <w:rPr>
          <w:rFonts w:cs="Arial"/>
        </w:rPr>
        <w:t>4</w:t>
      </w:r>
      <w:r w:rsidRPr="00393390">
        <w:rPr>
          <w:rFonts w:cs="Arial"/>
        </w:rPr>
        <w:t xml:space="preserve"> medlemmer som er valgt på ulike måter og basert på ulike kriterier. Rådet velger selv ett av medlemmene som leder for en periode på normalt to år. </w:t>
      </w:r>
      <w:r w:rsidRPr="00653EC0">
        <w:rPr>
          <w:rFonts w:cs="Arial"/>
        </w:rPr>
        <w:t>Universitetet i Stavanger (</w:t>
      </w:r>
      <w:proofErr w:type="spellStart"/>
      <w:r w:rsidRPr="00653EC0">
        <w:rPr>
          <w:rFonts w:cs="Arial"/>
        </w:rPr>
        <w:t>UiS</w:t>
      </w:r>
      <w:proofErr w:type="spellEnd"/>
      <w:r w:rsidRPr="00653EC0">
        <w:rPr>
          <w:rFonts w:cs="Arial"/>
        </w:rPr>
        <w:t>) ivaretar sekretariatsfunksjon</w:t>
      </w:r>
      <w:r>
        <w:rPr>
          <w:rFonts w:cs="Arial"/>
        </w:rPr>
        <w:t>en</w:t>
      </w:r>
      <w:r w:rsidRPr="00653EC0">
        <w:rPr>
          <w:rFonts w:cs="Arial"/>
        </w:rPr>
        <w:t xml:space="preserve"> for rådet og er kontaktpunkt mot </w:t>
      </w:r>
      <w:r>
        <w:rPr>
          <w:rFonts w:cs="Arial"/>
        </w:rPr>
        <w:t>KD</w:t>
      </w:r>
      <w:r w:rsidRPr="00653EC0">
        <w:rPr>
          <w:rFonts w:cs="Arial"/>
        </w:rPr>
        <w:t>.</w:t>
      </w:r>
    </w:p>
    <w:p w14:paraId="12A93E87" w14:textId="583F2AD0" w:rsidR="00B204B6" w:rsidRPr="00653EC0" w:rsidRDefault="437BE977" w:rsidP="00FE6BB8">
      <w:pPr>
        <w:spacing w:line="240" w:lineRule="auto"/>
        <w:rPr>
          <w:rFonts w:cs="Arial"/>
        </w:rPr>
      </w:pPr>
      <w:r w:rsidRPr="437BE977">
        <w:rPr>
          <w:rFonts w:cs="Arial"/>
        </w:rPr>
        <w:t>En viktig oppgave for rådet er å legge til rette for at det kan utvikle seg en samordnet praksis i</w:t>
      </w:r>
      <w:r w:rsidR="00725D90">
        <w:rPr>
          <w:rFonts w:cs="Arial"/>
        </w:rPr>
        <w:t>nnen høyere utdanning</w:t>
      </w:r>
      <w:r w:rsidRPr="437BE977">
        <w:rPr>
          <w:rFonts w:cs="Arial"/>
        </w:rPr>
        <w:t xml:space="preserve"> på områder der det vurderes hensiktsmessig, og bidra til deling av beste praksis og erfaring mellom virksomhetene. Rådet skal </w:t>
      </w:r>
      <w:r w:rsidR="00F9290C">
        <w:rPr>
          <w:rFonts w:cs="Arial"/>
        </w:rPr>
        <w:t>blant annet</w:t>
      </w:r>
      <w:r w:rsidRPr="437BE977">
        <w:rPr>
          <w:rFonts w:cs="Arial"/>
        </w:rPr>
        <w:t xml:space="preserve"> bidra til at private virksomheter tilegner seg kunnskap om krav og føringer som er gitt fra myndighetene til de statlige institusjonene. I tillegg har rådet til hensikt å stimulere det lokale samarbeidet innenfor samfunnssikkerhet og beredskap, der kommuner, nødetater, frivillige organisasjoner, relevante næringslivsvirksomheter og andre er inkludert.</w:t>
      </w:r>
    </w:p>
    <w:p w14:paraId="01D07EF0" w14:textId="7E39C111" w:rsidR="00B204B6" w:rsidRDefault="437BE977" w:rsidP="00FE6BB8">
      <w:pPr>
        <w:spacing w:line="240" w:lineRule="auto"/>
        <w:rPr>
          <w:rFonts w:cs="Arial"/>
        </w:rPr>
      </w:pPr>
      <w:r w:rsidRPr="437BE977">
        <w:rPr>
          <w:rFonts w:cs="Arial"/>
        </w:rPr>
        <w:lastRenderedPageBreak/>
        <w:t>Temaer det kan være aktuelt for rådet å ta opp er ROS-analyser, krise- og beredskapsplaner, kriseorganisering, kriseøvelser, fysisk sikring og informasjonssikkerhet</w:t>
      </w:r>
      <w:r w:rsidR="00493940">
        <w:rPr>
          <w:rFonts w:cs="Arial"/>
        </w:rPr>
        <w:t>,</w:t>
      </w:r>
      <w:r w:rsidRPr="437BE977">
        <w:rPr>
          <w:rFonts w:cs="Arial"/>
        </w:rPr>
        <w:t xml:space="preserve"> samt andre temaer med grenseflater mot samfunnssikkerhet og beredskap</w:t>
      </w:r>
      <w:r w:rsidR="00493940">
        <w:rPr>
          <w:rFonts w:cs="Arial"/>
        </w:rPr>
        <w:t>,</w:t>
      </w:r>
      <w:r w:rsidRPr="437BE977">
        <w:rPr>
          <w:rFonts w:cs="Arial"/>
        </w:rPr>
        <w:t xml:space="preserve"> som forebygging av radikalisering og voldelig ekstremisme blant studenter. </w:t>
      </w:r>
    </w:p>
    <w:p w14:paraId="4F270C39" w14:textId="5EB1219A" w:rsidR="00FF62E0" w:rsidRPr="00653EC0" w:rsidRDefault="00FF62E0" w:rsidP="00FE6BB8">
      <w:pPr>
        <w:spacing w:line="240" w:lineRule="auto"/>
        <w:rPr>
          <w:rFonts w:cs="Arial"/>
        </w:rPr>
      </w:pPr>
      <w:r>
        <w:rPr>
          <w:rFonts w:cs="Arial"/>
        </w:rPr>
        <w:t xml:space="preserve">I forbindelse med sistnevnte tema ble det vinteren 2019 publisert en </w:t>
      </w:r>
      <w:hyperlink r:id="rId78" w:history="1">
        <w:r w:rsidRPr="000355A0">
          <w:rPr>
            <w:rStyle w:val="Hyperkobling"/>
            <w:rFonts w:cs="Arial"/>
          </w:rPr>
          <w:t>«Tiltaksliste mot radikalisering og voldelig ekstremisme»</w:t>
        </w:r>
      </w:hyperlink>
      <w:r>
        <w:rPr>
          <w:rFonts w:cs="Arial"/>
        </w:rPr>
        <w:t xml:space="preserve"> som ble utarbeidet av Beredskapsrådet på oppdrag fra KD. Listen er sendt ut til hele UH-sektoren, og politisk ledelse i KD har uttrykt klar forventning om at relevante tiltak blir fulgt opp og </w:t>
      </w:r>
      <w:proofErr w:type="gramStart"/>
      <w:r>
        <w:rPr>
          <w:rFonts w:cs="Arial"/>
        </w:rPr>
        <w:t>implementert</w:t>
      </w:r>
      <w:proofErr w:type="gramEnd"/>
      <w:r>
        <w:rPr>
          <w:rFonts w:cs="Arial"/>
        </w:rPr>
        <w:t xml:space="preserve"> i den enkelte virksomheten. </w:t>
      </w:r>
      <w:r w:rsidR="00097AE6">
        <w:rPr>
          <w:rFonts w:cs="Arial"/>
        </w:rPr>
        <w:t xml:space="preserve">Beredskapsrådet har samarbeidet med </w:t>
      </w:r>
      <w:hyperlink r:id="rId79" w:history="1">
        <w:r w:rsidRPr="00097AE6">
          <w:rPr>
            <w:rStyle w:val="Hyperkobling"/>
            <w:rFonts w:cs="Arial"/>
          </w:rPr>
          <w:t xml:space="preserve">sikresiden.no </w:t>
        </w:r>
        <w:r w:rsidR="00097AE6" w:rsidRPr="00097AE6">
          <w:rPr>
            <w:rStyle w:val="Hyperkobling"/>
            <w:rFonts w:cs="Arial"/>
          </w:rPr>
          <w:t>om informasjon om dette temaet</w:t>
        </w:r>
      </w:hyperlink>
      <w:r w:rsidR="00097AE6">
        <w:rPr>
          <w:rFonts w:cs="Arial"/>
        </w:rPr>
        <w:t>, herunder e-læring.</w:t>
      </w:r>
      <w:r>
        <w:rPr>
          <w:rFonts w:cs="Arial"/>
        </w:rPr>
        <w:t xml:space="preserve"> </w:t>
      </w:r>
    </w:p>
    <w:p w14:paraId="10FCB91B" w14:textId="3D6FD5B1" w:rsidR="00B204B6" w:rsidRDefault="00097AE6" w:rsidP="00FE6BB8">
      <w:pPr>
        <w:pStyle w:val="Overskrift2"/>
        <w:spacing w:line="240" w:lineRule="auto"/>
      </w:pPr>
      <w:bookmarkStart w:id="84" w:name="_Toc7786285"/>
      <w:r>
        <w:t xml:space="preserve"> </w:t>
      </w:r>
      <w:bookmarkStart w:id="85" w:name="_Toc90936416"/>
      <w:r w:rsidR="00B204B6">
        <w:t>Sikresiden.no</w:t>
      </w:r>
      <w:bookmarkEnd w:id="84"/>
      <w:bookmarkEnd w:id="85"/>
    </w:p>
    <w:p w14:paraId="76ACAEFC" w14:textId="23C669D4" w:rsidR="00956825" w:rsidRPr="00956825" w:rsidRDefault="00956825" w:rsidP="00956825">
      <w:pPr>
        <w:spacing w:line="240" w:lineRule="auto"/>
        <w:rPr>
          <w:shd w:val="clear" w:color="auto" w:fill="FFFFFF"/>
        </w:rPr>
      </w:pPr>
      <w:r w:rsidRPr="00956825">
        <w:rPr>
          <w:shd w:val="clear" w:color="auto" w:fill="FFFFFF"/>
        </w:rPr>
        <w:t xml:space="preserve">En forutsetning for forebyggende sikkerhetsarbeid og hensiktsmessig håndtering av kritiske situasjoner, er den enkeltes personlige handlingskompetanse. Hver medarbeider og student skal vite hva </w:t>
      </w:r>
      <w:r>
        <w:rPr>
          <w:shd w:val="clear" w:color="auto" w:fill="FFFFFF"/>
        </w:rPr>
        <w:t>vedkommende</w:t>
      </w:r>
      <w:r w:rsidRPr="00956825">
        <w:rPr>
          <w:shd w:val="clear" w:color="auto" w:fill="FFFFFF"/>
        </w:rPr>
        <w:t xml:space="preserve"> selv kan gjøre i ulike situasjoner og hvor en kan få hjelp. Opplæring og relevant informasjon er derfor avgjørende, og bidrar både til å redusere risiko og tilfredsstille lovkrav.</w:t>
      </w:r>
    </w:p>
    <w:p w14:paraId="59C1FF5E" w14:textId="50644912" w:rsidR="00956825" w:rsidRPr="00956825" w:rsidRDefault="00956825" w:rsidP="00956825">
      <w:pPr>
        <w:spacing w:line="240" w:lineRule="auto"/>
        <w:rPr>
          <w:shd w:val="clear" w:color="auto" w:fill="FFFFFF"/>
        </w:rPr>
      </w:pPr>
      <w:r w:rsidRPr="00956825">
        <w:rPr>
          <w:shd w:val="clear" w:color="auto" w:fill="FFFFFF"/>
        </w:rPr>
        <w:t xml:space="preserve">Sikresiden.no er en </w:t>
      </w:r>
      <w:proofErr w:type="spellStart"/>
      <w:r w:rsidRPr="00956825">
        <w:rPr>
          <w:shd w:val="clear" w:color="auto" w:fill="FFFFFF"/>
        </w:rPr>
        <w:t>webapp</w:t>
      </w:r>
      <w:proofErr w:type="spellEnd"/>
      <w:r w:rsidRPr="00956825">
        <w:rPr>
          <w:shd w:val="clear" w:color="auto" w:fill="FFFFFF"/>
        </w:rPr>
        <w:t xml:space="preserve"> som er laget av og for UH-sektoren. Den gir studenter og ansatte en felles inngang til hva de selv kan gjøre forebyggende og når noe skjer. Informasjonen er lett å finne og enkel å bruke i konkrete situasjoner. Ved å velge eget studiested, får man også tilgang til lokal informasjon. Sikresiden.no kan være en sentral ressurs i virksomhetens arbeid med å operasjonalisere styrings- og internkontrollsystemer slik at de virker i hele organisasjonen.</w:t>
      </w:r>
    </w:p>
    <w:p w14:paraId="026EA2E0" w14:textId="61A33902" w:rsidR="00956825" w:rsidRPr="00956825" w:rsidRDefault="00956825" w:rsidP="00956825">
      <w:pPr>
        <w:spacing w:line="240" w:lineRule="auto"/>
        <w:rPr>
          <w:shd w:val="clear" w:color="auto" w:fill="FFFFFF"/>
        </w:rPr>
      </w:pPr>
      <w:r w:rsidRPr="00956825">
        <w:rPr>
          <w:shd w:val="clear" w:color="auto" w:fill="FFFFFF"/>
        </w:rPr>
        <w:t xml:space="preserve">Med sikresiden.no har sikkerhetspersonell i UH-sektoren også fått etablert en infrastruktur for deling og gjenbruk, som er tilrettelagt for samarbeid om felles informasjon og opplæringsressurser som e-læring og kunnskapsspill. Dette legger grunnlaget for en mer helhetlig sikkerhetskultur og sparer den enkelte virksomhet for mye arbeid. Alt innhold utvikles i aktivt samarbeid med fagpersoner fra UH-sektoren, med støtte fra nasjonale fagmyndigheter. Innholdet gjøres tilgjengelig på både norsk, engelsk og samisk. </w:t>
      </w:r>
      <w:r w:rsidR="000D0C04">
        <w:rPr>
          <w:shd w:val="clear" w:color="auto" w:fill="FFFFFF"/>
        </w:rPr>
        <w:t>I</w:t>
      </w:r>
      <w:r w:rsidRPr="00956825">
        <w:rPr>
          <w:shd w:val="clear" w:color="auto" w:fill="FFFFFF"/>
        </w:rPr>
        <w:t xml:space="preserve"> 2021 har om</w:t>
      </w:r>
      <w:r w:rsidR="00FF2AC3">
        <w:rPr>
          <w:shd w:val="clear" w:color="auto" w:fill="FFFFFF"/>
        </w:rPr>
        <w:t xml:space="preserve"> </w:t>
      </w:r>
      <w:r w:rsidRPr="00956825">
        <w:rPr>
          <w:shd w:val="clear" w:color="auto" w:fill="FFFFFF"/>
        </w:rPr>
        <w:t>lag 400 000 studenter og ansatte i mer enn 30 virksomheter i UH-sektoren tilgang til brukervennlig informasjon og opplæring innenfor samfunnssikkerhet gjennom sikresiden.no.</w:t>
      </w:r>
    </w:p>
    <w:p w14:paraId="696B2A2A" w14:textId="38ADC9B9" w:rsidR="00956825" w:rsidRPr="00956825" w:rsidRDefault="00956825" w:rsidP="00956825">
      <w:pPr>
        <w:spacing w:line="240" w:lineRule="auto"/>
        <w:rPr>
          <w:shd w:val="clear" w:color="auto" w:fill="FFFFFF"/>
        </w:rPr>
      </w:pPr>
      <w:r w:rsidRPr="00956825">
        <w:rPr>
          <w:shd w:val="clear" w:color="auto" w:fill="FFFFFF"/>
        </w:rPr>
        <w:t>For å utnytte potensialet i løsningen må den brukes aktivt. Det anbefales at sikresiden.no innlemmes i virksomhetens informasjon</w:t>
      </w:r>
      <w:r w:rsidR="000D0C04">
        <w:rPr>
          <w:shd w:val="clear" w:color="auto" w:fill="FFFFFF"/>
        </w:rPr>
        <w:t>s</w:t>
      </w:r>
      <w:r w:rsidRPr="00956825">
        <w:rPr>
          <w:shd w:val="clear" w:color="auto" w:fill="FFFFFF"/>
        </w:rPr>
        <w:t xml:space="preserve">- og opplæringsarbeid, for eksempel i forbindelse med opplæring av nye ansatte, studenter og faddere. Sikresiden.no kan også benyttes i mer målrettet opplæring, for eksempel knyttet til hva man kan gjøre i en skoleskytings- eller terrorsituasjon, ved selvmordsfare, forebygging av ekstremisme, brannforebygging, før utenlandsreiser, i personvern- og informasjonssikkerhetsopplæring, samt brukes i sikkerhetsmåneden og i beredskapsøvelser. </w:t>
      </w:r>
    </w:p>
    <w:p w14:paraId="3E47236C" w14:textId="5A213621" w:rsidR="00F071C3" w:rsidRPr="007B669D" w:rsidRDefault="00956825" w:rsidP="00956825">
      <w:pPr>
        <w:spacing w:line="240" w:lineRule="auto"/>
        <w:rPr>
          <w:rStyle w:val="kursiv"/>
        </w:rPr>
      </w:pPr>
      <w:proofErr w:type="spellStart"/>
      <w:r w:rsidRPr="00956825">
        <w:rPr>
          <w:shd w:val="clear" w:color="auto" w:fill="FFFFFF"/>
        </w:rPr>
        <w:t>OsloMet</w:t>
      </w:r>
      <w:proofErr w:type="spellEnd"/>
      <w:r w:rsidRPr="00956825">
        <w:rPr>
          <w:shd w:val="clear" w:color="auto" w:fill="FFFFFF"/>
        </w:rPr>
        <w:t>, UiO og UiB har initiert og drevet fram sikresiden.no, med bidrag fra U</w:t>
      </w:r>
      <w:r w:rsidR="00401A4F">
        <w:rPr>
          <w:shd w:val="clear" w:color="auto" w:fill="FFFFFF"/>
        </w:rPr>
        <w:t>ninett AS</w:t>
      </w:r>
      <w:r w:rsidRPr="00956825">
        <w:rPr>
          <w:shd w:val="clear" w:color="auto" w:fill="FFFFFF"/>
        </w:rPr>
        <w:t xml:space="preserve"> og andre. Sikresiden.no forvaltes fra </w:t>
      </w:r>
      <w:proofErr w:type="spellStart"/>
      <w:r w:rsidRPr="00956825">
        <w:rPr>
          <w:shd w:val="clear" w:color="auto" w:fill="FFFFFF"/>
        </w:rPr>
        <w:t>OsloMet</w:t>
      </w:r>
      <w:proofErr w:type="spellEnd"/>
      <w:r w:rsidRPr="00956825">
        <w:rPr>
          <w:shd w:val="clear" w:color="auto" w:fill="FFFFFF"/>
        </w:rPr>
        <w:t>, og alle som deltar i sikresiden-samarbeidet spleiser på utgiftene til forvaltning, drift og utvikling.</w:t>
      </w:r>
    </w:p>
    <w:p w14:paraId="7F262C21" w14:textId="7FBC6504" w:rsidR="00A301EA" w:rsidRDefault="00A70495" w:rsidP="00CB6257">
      <w:pPr>
        <w:spacing w:after="0" w:line="240" w:lineRule="auto"/>
      </w:pPr>
      <w:bookmarkStart w:id="86" w:name="_Toc7786286"/>
      <w:r>
        <w:br w:type="page"/>
      </w:r>
      <w:bookmarkEnd w:id="86"/>
    </w:p>
    <w:p w14:paraId="1D1B3EF5" w14:textId="75F4802B" w:rsidR="00BC58C2" w:rsidRDefault="00BC58C2" w:rsidP="00FE6BB8">
      <w:pPr>
        <w:pStyle w:val="Overskrift1"/>
        <w:spacing w:line="240" w:lineRule="auto"/>
      </w:pPr>
      <w:bookmarkStart w:id="87" w:name="_Toc7786287"/>
      <w:bookmarkStart w:id="88" w:name="_Toc90936417"/>
      <w:r>
        <w:lastRenderedPageBreak/>
        <w:t>Nyttige lenker</w:t>
      </w:r>
      <w:bookmarkEnd w:id="87"/>
      <w:bookmarkEnd w:id="88"/>
      <w:r>
        <w:t xml:space="preserve"> </w:t>
      </w:r>
    </w:p>
    <w:p w14:paraId="394AF221" w14:textId="3E9C71DF" w:rsidR="00BC58C2" w:rsidRDefault="437BE977" w:rsidP="00FE6BB8">
      <w:pPr>
        <w:spacing w:line="240" w:lineRule="auto"/>
      </w:pPr>
      <w:r>
        <w:t xml:space="preserve">Nedenfor følger en liste over aktuelle offentlige virksomheter med oppgaver eller tilbud innenfor samfunnssikkerhet og beredskap og lenke til de mest aktuelle delene av deres nettsider. Listen er ikke uttømmende. </w:t>
      </w:r>
    </w:p>
    <w:p w14:paraId="0B37AD84" w14:textId="1E062258" w:rsidR="00BC58C2" w:rsidRDefault="0D799B3F" w:rsidP="00FE6BB8">
      <w:pPr>
        <w:pStyle w:val="Listebombe"/>
        <w:spacing w:before="260"/>
      </w:pPr>
      <w:r w:rsidRPr="00774307">
        <w:rPr>
          <w:rStyle w:val="Hyperkobling"/>
          <w:color w:val="auto"/>
          <w:u w:val="none"/>
        </w:rPr>
        <w:t xml:space="preserve">Utdanningsdirektoratet: </w:t>
      </w:r>
      <w:hyperlink r:id="rId80">
        <w:r w:rsidR="00F9312B">
          <w:rPr>
            <w:rStyle w:val="Hyperkobling"/>
          </w:rPr>
          <w:t>Sikkerhet og beredskap</w:t>
        </w:r>
      </w:hyperlink>
      <w:r>
        <w:t xml:space="preserve"> </w:t>
      </w:r>
    </w:p>
    <w:p w14:paraId="7208460A" w14:textId="56D2F596" w:rsidR="00BC58C2" w:rsidRDefault="00F9312B" w:rsidP="00FE6BB8">
      <w:pPr>
        <w:pStyle w:val="Listebombe"/>
      </w:pPr>
      <w:r>
        <w:t xml:space="preserve">Justis- og beredskapsdepartementet: </w:t>
      </w:r>
      <w:hyperlink r:id="rId81" w:history="1">
        <w:r>
          <w:rPr>
            <w:rStyle w:val="Hyperkobling"/>
          </w:rPr>
          <w:t>Generelt om samfunnssikkerhet</w:t>
        </w:r>
      </w:hyperlink>
    </w:p>
    <w:p w14:paraId="13C72388" w14:textId="66EABB66" w:rsidR="00EF60B9" w:rsidRPr="00522BE7" w:rsidRDefault="00F9312B" w:rsidP="00FE6BB8">
      <w:pPr>
        <w:pStyle w:val="Listebombe"/>
        <w:rPr>
          <w:rStyle w:val="Hyperkobling"/>
          <w:color w:val="auto"/>
          <w:u w:val="none"/>
        </w:rPr>
      </w:pPr>
      <w:r>
        <w:t xml:space="preserve">Kunnskapsdepartementet: </w:t>
      </w:r>
      <w:hyperlink r:id="rId82" w:history="1">
        <w:r>
          <w:rPr>
            <w:rStyle w:val="Hyperkobling"/>
          </w:rPr>
          <w:t>Generelt om samfunnssikkerhet i kunnskapssektoren</w:t>
        </w:r>
      </w:hyperlink>
    </w:p>
    <w:p w14:paraId="4273EA77" w14:textId="741A1927" w:rsidR="00BC58C2" w:rsidRDefault="00F9312B" w:rsidP="00FE6BB8">
      <w:pPr>
        <w:pStyle w:val="Listebombe"/>
        <w:rPr>
          <w:rStyle w:val="Hyperkobling"/>
        </w:rPr>
      </w:pPr>
      <w:r w:rsidRPr="00F9312B">
        <w:t>Direktoratet for samfunnssikkerhet og beredskap (DSB</w:t>
      </w:r>
      <w:r>
        <w:t xml:space="preserve">): </w:t>
      </w:r>
      <w:hyperlink r:id="rId83" w:history="1">
        <w:r>
          <w:rPr>
            <w:rStyle w:val="Hyperkobling"/>
          </w:rPr>
          <w:t>Risiko, sårbarhet og beredskap</w:t>
        </w:r>
      </w:hyperlink>
    </w:p>
    <w:p w14:paraId="446B9BE6" w14:textId="4074CA60" w:rsidR="00FF62E0" w:rsidRDefault="009D52B5" w:rsidP="00FE6BB8">
      <w:pPr>
        <w:pStyle w:val="Listebombe"/>
        <w:rPr>
          <w:rStyle w:val="Hyperkobling"/>
        </w:rPr>
      </w:pPr>
      <w:r w:rsidRPr="009D52B5">
        <w:t>Direktoratet for samfunnssikkerhet og beredskap (DSB</w:t>
      </w:r>
      <w:r>
        <w:t xml:space="preserve">): </w:t>
      </w:r>
      <w:hyperlink r:id="rId84" w:history="1">
        <w:r w:rsidR="00FF62E0" w:rsidRPr="00FF62E0">
          <w:rPr>
            <w:rStyle w:val="Hyperkobling"/>
          </w:rPr>
          <w:t>Kriseinfo</w:t>
        </w:r>
      </w:hyperlink>
    </w:p>
    <w:p w14:paraId="34D251BC" w14:textId="3254059E" w:rsidR="00F17D63" w:rsidRDefault="00AA14BA" w:rsidP="00FE6BB8">
      <w:pPr>
        <w:pStyle w:val="Listebombe"/>
      </w:pPr>
      <w:r>
        <w:t>Sikre</w:t>
      </w:r>
      <w:r w:rsidR="00401A4F">
        <w:t>s</w:t>
      </w:r>
      <w:r>
        <w:t xml:space="preserve">iden: </w:t>
      </w:r>
      <w:hyperlink r:id="rId85" w:history="1">
        <w:r w:rsidR="00F17D63" w:rsidRPr="00522BE7">
          <w:rPr>
            <w:rStyle w:val="Hyperkobling"/>
          </w:rPr>
          <w:t>Sikresiden.no</w:t>
        </w:r>
      </w:hyperlink>
    </w:p>
    <w:p w14:paraId="0BC4CB97" w14:textId="514C6361" w:rsidR="00BC58C2" w:rsidRDefault="009D52B5" w:rsidP="00FE6BB8">
      <w:pPr>
        <w:pStyle w:val="Listebombe"/>
        <w:rPr>
          <w:rStyle w:val="Hyperkobling"/>
        </w:rPr>
      </w:pPr>
      <w:r w:rsidRPr="009D52B5">
        <w:t>Helsedirektoratet</w:t>
      </w:r>
      <w:r>
        <w:t xml:space="preserve">: </w:t>
      </w:r>
      <w:hyperlink r:id="rId86" w:history="1">
        <w:r>
          <w:rPr>
            <w:rStyle w:val="Hyperkobling"/>
          </w:rPr>
          <w:t>Forskrift om miljø og helse i barnehagen</w:t>
        </w:r>
      </w:hyperlink>
      <w:r w:rsidR="009077D2">
        <w:rPr>
          <w:rStyle w:val="Hyperkobling"/>
        </w:rPr>
        <w:t xml:space="preserve"> </w:t>
      </w:r>
    </w:p>
    <w:p w14:paraId="32A10BDA" w14:textId="1B77E66F" w:rsidR="00BC58C2" w:rsidRDefault="009D52B5" w:rsidP="00FE6BB8">
      <w:pPr>
        <w:pStyle w:val="Listebombe"/>
      </w:pPr>
      <w:r w:rsidRPr="009D52B5">
        <w:t>Nasjonal sikkerhetsmyndighet (NSM)</w:t>
      </w:r>
      <w:r>
        <w:t xml:space="preserve">: </w:t>
      </w:r>
      <w:hyperlink r:id="rId87" w:history="1">
        <w:r>
          <w:rPr>
            <w:rStyle w:val="Hyperkobling"/>
          </w:rPr>
          <w:t>Publikasjoner, veiledere, kurs og konferanser</w:t>
        </w:r>
      </w:hyperlink>
    </w:p>
    <w:p w14:paraId="67508169" w14:textId="7EC20862" w:rsidR="00BC58C2" w:rsidRDefault="009D52B5" w:rsidP="00FE6BB8">
      <w:pPr>
        <w:pStyle w:val="Listebombe"/>
      </w:pPr>
      <w:r w:rsidRPr="009D52B5">
        <w:t>Statens strålevern</w:t>
      </w:r>
      <w:r>
        <w:t xml:space="preserve">: </w:t>
      </w:r>
      <w:hyperlink r:id="rId88" w:history="1">
        <w:r>
          <w:rPr>
            <w:rStyle w:val="Hyperkobling"/>
          </w:rPr>
          <w:t>Strålevern og atomsikkerhet</w:t>
        </w:r>
      </w:hyperlink>
    </w:p>
    <w:p w14:paraId="16818378" w14:textId="5CC088B5" w:rsidR="00BC58C2" w:rsidRDefault="009D52B5" w:rsidP="00FE6BB8">
      <w:pPr>
        <w:pStyle w:val="Listebombe"/>
      </w:pPr>
      <w:r w:rsidRPr="009D52B5">
        <w:t>Nasjonalt utdanningssenter for samfunnssikkerhet og beredskap (NUSB)</w:t>
      </w:r>
      <w:r>
        <w:t xml:space="preserve">: </w:t>
      </w:r>
      <w:hyperlink r:id="rId89" w:history="1">
        <w:r>
          <w:rPr>
            <w:rStyle w:val="Hyperkobling"/>
          </w:rPr>
          <w:t>Kurs og utdanningstilbud innen samfunnssikkerhet og beredskap</w:t>
        </w:r>
      </w:hyperlink>
      <w:r w:rsidR="00BC58C2">
        <w:t xml:space="preserve"> </w:t>
      </w:r>
    </w:p>
    <w:p w14:paraId="019D62C5" w14:textId="59F7D5F2" w:rsidR="00BC58C2" w:rsidRDefault="009D52B5" w:rsidP="00FE6BB8">
      <w:pPr>
        <w:pStyle w:val="Listebombe"/>
        <w:rPr>
          <w:rStyle w:val="Hyperkobling"/>
        </w:rPr>
      </w:pPr>
      <w:r w:rsidRPr="009D52B5">
        <w:t>Norsk Senter for Informasjonssikring (</w:t>
      </w:r>
      <w:proofErr w:type="spellStart"/>
      <w:r w:rsidRPr="009D52B5">
        <w:t>NorSIS</w:t>
      </w:r>
      <w:proofErr w:type="spellEnd"/>
      <w:r>
        <w:t xml:space="preserve">): </w:t>
      </w:r>
      <w:hyperlink r:id="rId90" w:history="1">
        <w:r>
          <w:rPr>
            <w:rStyle w:val="Hyperkobling"/>
          </w:rPr>
          <w:t>Veiledere, seminarer/konferanser om internkontroll og informasjonssikkerhet</w:t>
        </w:r>
      </w:hyperlink>
    </w:p>
    <w:p w14:paraId="0DE2E0AF" w14:textId="4FC445A7" w:rsidR="00BC58C2" w:rsidRDefault="009D52B5" w:rsidP="00FE6BB8">
      <w:pPr>
        <w:pStyle w:val="Listebombe"/>
      </w:pPr>
      <w:r w:rsidRPr="009D52B5">
        <w:t>Kommunal informasjonssikkerhet (KINS</w:t>
      </w:r>
      <w:r>
        <w:t xml:space="preserve">): </w:t>
      </w:r>
      <w:hyperlink r:id="rId91" w:history="1">
        <w:r>
          <w:rPr>
            <w:rStyle w:val="Hyperkobling"/>
          </w:rPr>
          <w:t>Seminarer/konferanser om informasjonssikkerhet</w:t>
        </w:r>
      </w:hyperlink>
    </w:p>
    <w:p w14:paraId="16937E3F" w14:textId="0A32EEE2" w:rsidR="00EF60B9" w:rsidRDefault="009D52B5" w:rsidP="00FE6BB8">
      <w:pPr>
        <w:pStyle w:val="Listebombe"/>
      </w:pPr>
      <w:r w:rsidRPr="009D52B5">
        <w:t>Datatilsynet</w:t>
      </w:r>
      <w:r>
        <w:t xml:space="preserve">: </w:t>
      </w:r>
      <w:hyperlink r:id="rId92" w:history="1">
        <w:r>
          <w:rPr>
            <w:rStyle w:val="Hyperkobling"/>
          </w:rPr>
          <w:t>Personvern</w:t>
        </w:r>
      </w:hyperlink>
    </w:p>
    <w:p w14:paraId="14F49CDD" w14:textId="483E9BDF" w:rsidR="00EF60B9" w:rsidRDefault="009D52B5" w:rsidP="00FE6BB8">
      <w:pPr>
        <w:pStyle w:val="Listebombe"/>
      </w:pPr>
      <w:r w:rsidRPr="009D52B5">
        <w:t>Di</w:t>
      </w:r>
      <w:r w:rsidR="00D056D4">
        <w:t xml:space="preserve">gitaliseringsdirektoratet </w:t>
      </w:r>
      <w:r w:rsidRPr="009D52B5">
        <w:t>(</w:t>
      </w:r>
      <w:proofErr w:type="spellStart"/>
      <w:r w:rsidRPr="009D52B5">
        <w:t>Di</w:t>
      </w:r>
      <w:r w:rsidR="00D056D4">
        <w:t>gdir</w:t>
      </w:r>
      <w:proofErr w:type="spellEnd"/>
      <w:r w:rsidRPr="009D52B5">
        <w:t>)</w:t>
      </w:r>
      <w:r>
        <w:t xml:space="preserve">: </w:t>
      </w:r>
      <w:hyperlink r:id="rId93" w:history="1">
        <w:r>
          <w:rPr>
            <w:rStyle w:val="Hyperkobling"/>
          </w:rPr>
          <w:t>Veiledere om informasjonssikkerhet</w:t>
        </w:r>
      </w:hyperlink>
    </w:p>
    <w:p w14:paraId="208733E8" w14:textId="70B1EBAF" w:rsidR="00BC58C2" w:rsidRPr="00384CE7" w:rsidRDefault="00AA14BA" w:rsidP="00FE6BB8">
      <w:pPr>
        <w:pStyle w:val="Listebombe"/>
        <w:rPr>
          <w:rStyle w:val="Hyperkobling"/>
          <w:color w:val="auto"/>
          <w:u w:val="none"/>
        </w:rPr>
      </w:pPr>
      <w:r w:rsidRPr="00AA14BA">
        <w:t>Norsk brannvernforening</w:t>
      </w:r>
      <w:r>
        <w:t xml:space="preserve">: </w:t>
      </w:r>
      <w:hyperlink r:id="rId94">
        <w:r>
          <w:rPr>
            <w:rStyle w:val="Hyperkobling"/>
          </w:rPr>
          <w:t>Informasjon, opplæring og rådgivning</w:t>
        </w:r>
      </w:hyperlink>
      <w:r w:rsidR="0D799B3F" w:rsidRPr="0D799B3F">
        <w:rPr>
          <w:rStyle w:val="Hyperkobling"/>
        </w:rPr>
        <w:t xml:space="preserve"> om brannvern</w:t>
      </w:r>
    </w:p>
    <w:p w14:paraId="470FE090" w14:textId="74AB7D6D" w:rsidR="00FF62E0" w:rsidRPr="009F552F" w:rsidRDefault="00AA14BA" w:rsidP="00FE6BB8">
      <w:pPr>
        <w:pStyle w:val="Listebombe"/>
      </w:pPr>
      <w:r>
        <w:t xml:space="preserve">Beredskapsrådet: </w:t>
      </w:r>
      <w:hyperlink r:id="rId95" w:history="1">
        <w:r w:rsidR="00FF62E0" w:rsidRPr="00FF62E0">
          <w:rPr>
            <w:rStyle w:val="Hyperkobling"/>
            <w:rFonts w:cs="Arial"/>
          </w:rPr>
          <w:t>Rådet for samfunnssikkerhet og beredskap i kunnskapssektoren</w:t>
        </w:r>
      </w:hyperlink>
    </w:p>
    <w:p w14:paraId="34CB5658" w14:textId="10D2F2A6" w:rsidR="00FF62E0" w:rsidRDefault="00AA14BA" w:rsidP="00FE6BB8">
      <w:pPr>
        <w:pStyle w:val="Listebombe"/>
        <w:rPr>
          <w:rStyle w:val="Hyperkobling"/>
          <w:color w:val="auto"/>
          <w:u w:val="none"/>
        </w:rPr>
      </w:pPr>
      <w:r>
        <w:t xml:space="preserve">Unit: </w:t>
      </w:r>
      <w:hyperlink r:id="rId96" w:history="1">
        <w:r w:rsidR="00FF62E0" w:rsidRPr="00FF62E0">
          <w:rPr>
            <w:rStyle w:val="Hyperkobling"/>
          </w:rPr>
          <w:t>Direktoratet for IKT og fellestjenester i høyere utdanning og forskning</w:t>
        </w:r>
      </w:hyperlink>
      <w:r w:rsidR="00FF62E0">
        <w:rPr>
          <w:rStyle w:val="Hyperkobling"/>
          <w:color w:val="auto"/>
          <w:u w:val="none"/>
        </w:rPr>
        <w:t xml:space="preserve"> </w:t>
      </w:r>
    </w:p>
    <w:p w14:paraId="77BC3B84" w14:textId="5C683C36" w:rsidR="00FF62E0" w:rsidRPr="0080235D" w:rsidRDefault="00AA14BA" w:rsidP="00FE6BB8">
      <w:pPr>
        <w:pStyle w:val="Listebombe"/>
        <w:rPr>
          <w:rStyle w:val="Hyperkobling"/>
          <w:color w:val="auto"/>
          <w:u w:val="none"/>
          <w:lang w:val="nn-NO"/>
        </w:rPr>
      </w:pPr>
      <w:r w:rsidRPr="0080235D">
        <w:rPr>
          <w:lang w:val="nn-NO"/>
        </w:rPr>
        <w:t>U</w:t>
      </w:r>
      <w:r w:rsidR="00401A4F" w:rsidRPr="0080235D">
        <w:rPr>
          <w:lang w:val="nn-NO"/>
        </w:rPr>
        <w:t>ninett AS</w:t>
      </w:r>
      <w:r w:rsidRPr="0080235D">
        <w:rPr>
          <w:lang w:val="nn-NO"/>
        </w:rPr>
        <w:t xml:space="preserve">: </w:t>
      </w:r>
      <w:hyperlink r:id="rId97" w:history="1">
        <w:r w:rsidRPr="0080235D">
          <w:rPr>
            <w:rStyle w:val="Hyperkobling"/>
            <w:lang w:val="nn-NO"/>
          </w:rPr>
          <w:t>Kunnskaps-Norges IKT-infrastrukturselskap</w:t>
        </w:r>
      </w:hyperlink>
    </w:p>
    <w:p w14:paraId="671D281F" w14:textId="3218AE4A" w:rsidR="009F034C" w:rsidRPr="0071269E" w:rsidRDefault="00AA14BA" w:rsidP="00FE6BB8">
      <w:pPr>
        <w:pStyle w:val="Listebombe"/>
        <w:rPr>
          <w:rStyle w:val="Hyperkobling"/>
        </w:rPr>
      </w:pPr>
      <w:r>
        <w:t xml:space="preserve">Politiets sikkerhetstjeneste (PST): </w:t>
      </w:r>
      <w:hyperlink r:id="rId98" w:history="1">
        <w:r>
          <w:rPr>
            <w:rStyle w:val="Hyperkobling"/>
          </w:rPr>
          <w:t>Trusselvurderinger og informasjon</w:t>
        </w:r>
      </w:hyperlink>
      <w:r w:rsidR="00FF62E0">
        <w:rPr>
          <w:rStyle w:val="Hyperkobling"/>
          <w:color w:val="auto"/>
          <w:u w:val="none"/>
        </w:rPr>
        <w:t xml:space="preserve"> </w:t>
      </w:r>
    </w:p>
    <w:p w14:paraId="77E311AA" w14:textId="17046FE2" w:rsidR="0071269E" w:rsidRDefault="0071269E" w:rsidP="00FE6BB8">
      <w:pPr>
        <w:pStyle w:val="Listebombe"/>
        <w:rPr>
          <w:rStyle w:val="Hyperkobling"/>
        </w:rPr>
      </w:pPr>
      <w:r>
        <w:t>Etterretningstjenesten:</w:t>
      </w:r>
      <w:r>
        <w:rPr>
          <w:rStyle w:val="Hyperkobling"/>
        </w:rPr>
        <w:t xml:space="preserve"> </w:t>
      </w:r>
      <w:hyperlink r:id="rId99" w:history="1">
        <w:r>
          <w:rPr>
            <w:rStyle w:val="Hyperkobling"/>
          </w:rPr>
          <w:t>Fokus - Forsvaret</w:t>
        </w:r>
      </w:hyperlink>
    </w:p>
    <w:p w14:paraId="61EA31FD" w14:textId="501E8C03" w:rsidR="009F034C" w:rsidRDefault="009F034C" w:rsidP="00FE6BB8">
      <w:pPr>
        <w:pStyle w:val="Listebombe"/>
        <w:numPr>
          <w:ilvl w:val="0"/>
          <w:numId w:val="0"/>
        </w:numPr>
        <w:ind w:left="360"/>
        <w:rPr>
          <w:rStyle w:val="Hyperkobling"/>
        </w:rPr>
      </w:pPr>
    </w:p>
    <w:sectPr w:rsidR="009F034C" w:rsidSect="00C24AF7">
      <w:footerReference w:type="default" r:id="rId100"/>
      <w:pgSz w:w="11906" w:h="16838"/>
      <w:pgMar w:top="1134" w:right="794" w:bottom="1417" w:left="90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B9BD1" w14:textId="77777777" w:rsidR="005D7CE1" w:rsidRDefault="005D7CE1" w:rsidP="00BC58C2">
      <w:pPr>
        <w:spacing w:after="0" w:line="240" w:lineRule="auto"/>
      </w:pPr>
      <w:r>
        <w:separator/>
      </w:r>
    </w:p>
  </w:endnote>
  <w:endnote w:type="continuationSeparator" w:id="0">
    <w:p w14:paraId="3D6A862B" w14:textId="77777777" w:rsidR="005D7CE1" w:rsidRDefault="005D7CE1" w:rsidP="00BC58C2">
      <w:pPr>
        <w:spacing w:after="0" w:line="240" w:lineRule="auto"/>
      </w:pPr>
      <w:r>
        <w:continuationSeparator/>
      </w:r>
    </w:p>
  </w:endnote>
  <w:endnote w:type="continuationNotice" w:id="1">
    <w:p w14:paraId="23FF6A9F" w14:textId="77777777" w:rsidR="005D7CE1" w:rsidRDefault="005D7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cury Text G2">
    <w:altName w:val="Mercury Text G2"/>
    <w:panose1 w:val="00000000000000000000"/>
    <w:charset w:val="00"/>
    <w:family w:val="roman"/>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EA25" w14:textId="73B57B45" w:rsidR="0045350B" w:rsidRDefault="0045350B" w:rsidP="00BC58C2">
    <w:pPr>
      <w:pStyle w:val="Bunntekst"/>
      <w:jc w:val="center"/>
    </w:pPr>
    <w:r>
      <w:t xml:space="preserve">Side </w:t>
    </w:r>
    <w:r w:rsidRPr="0D799B3F">
      <w:rPr>
        <w:noProof/>
      </w:rPr>
      <w:fldChar w:fldCharType="begin"/>
    </w:r>
    <w:r w:rsidRPr="0D799B3F">
      <w:rPr>
        <w:noProof/>
      </w:rPr>
      <w:instrText xml:space="preserve"> PAGE  </w:instrText>
    </w:r>
    <w:r w:rsidRPr="0D799B3F">
      <w:rPr>
        <w:noProof/>
      </w:rPr>
      <w:fldChar w:fldCharType="separate"/>
    </w:r>
    <w:r>
      <w:rPr>
        <w:noProof/>
      </w:rPr>
      <w:t>2</w:t>
    </w:r>
    <w:r w:rsidRPr="0D799B3F">
      <w:rPr>
        <w:noProof/>
      </w:rPr>
      <w:fldChar w:fldCharType="end"/>
    </w:r>
    <w:r>
      <w:t xml:space="preserve"> av </w:t>
    </w:r>
    <w:r w:rsidRPr="0D799B3F">
      <w:rPr>
        <w:noProof/>
      </w:rPr>
      <w:fldChar w:fldCharType="begin"/>
    </w:r>
    <w:r w:rsidRPr="0D799B3F">
      <w:rPr>
        <w:noProof/>
      </w:rPr>
      <w:instrText xml:space="preserve"> NUMPAGES  </w:instrText>
    </w:r>
    <w:r w:rsidRPr="0D799B3F">
      <w:rPr>
        <w:noProof/>
      </w:rPr>
      <w:fldChar w:fldCharType="separate"/>
    </w:r>
    <w:r>
      <w:rPr>
        <w:noProof/>
      </w:rPr>
      <w:t>37</w:t>
    </w:r>
    <w:r w:rsidRPr="0D799B3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7387C" w14:textId="77777777" w:rsidR="005D7CE1" w:rsidRDefault="005D7CE1" w:rsidP="00BC58C2">
      <w:pPr>
        <w:spacing w:after="0" w:line="240" w:lineRule="auto"/>
      </w:pPr>
      <w:r>
        <w:separator/>
      </w:r>
    </w:p>
  </w:footnote>
  <w:footnote w:type="continuationSeparator" w:id="0">
    <w:p w14:paraId="63A1FF1C" w14:textId="77777777" w:rsidR="005D7CE1" w:rsidRDefault="005D7CE1" w:rsidP="00BC58C2">
      <w:pPr>
        <w:spacing w:after="0" w:line="240" w:lineRule="auto"/>
      </w:pPr>
      <w:r>
        <w:continuationSeparator/>
      </w:r>
    </w:p>
  </w:footnote>
  <w:footnote w:type="continuationNotice" w:id="1">
    <w:p w14:paraId="0C529993" w14:textId="77777777" w:rsidR="005D7CE1" w:rsidRDefault="005D7CE1">
      <w:pPr>
        <w:spacing w:after="0" w:line="240" w:lineRule="auto"/>
      </w:pPr>
    </w:p>
  </w:footnote>
  <w:footnote w:id="2">
    <w:p w14:paraId="3A471114" w14:textId="66343402" w:rsidR="0045350B" w:rsidRPr="00E54FDD" w:rsidRDefault="0045350B" w:rsidP="00A048A4">
      <w:pPr>
        <w:pStyle w:val="Fotnotetekst"/>
      </w:pPr>
      <w:r>
        <w:rPr>
          <w:rStyle w:val="Fotnotereferanse"/>
        </w:rPr>
        <w:footnoteRef/>
      </w:r>
      <w:r>
        <w:t xml:space="preserve"> </w:t>
      </w:r>
      <w:r w:rsidRPr="00E54FDD">
        <w:t xml:space="preserve">Justis- og beredskapsdepartementet </w:t>
      </w:r>
      <w:r>
        <w:t xml:space="preserve">(2017): </w:t>
      </w:r>
      <w:r w:rsidRPr="00E54FDD">
        <w:t>Instruks for departementenes arbeid med samfunnssikkerhet (samfunnssikkerhetsinstruksen)</w:t>
      </w:r>
      <w:r>
        <w:t xml:space="preserve">. </w:t>
      </w:r>
    </w:p>
  </w:footnote>
  <w:footnote w:id="3">
    <w:p w14:paraId="5BF2BE53" w14:textId="1281A2AF" w:rsidR="0045350B" w:rsidRDefault="0045350B" w:rsidP="00A048A4">
      <w:pPr>
        <w:pStyle w:val="Fotnotetekst"/>
      </w:pPr>
      <w:r>
        <w:rPr>
          <w:rStyle w:val="Fotnotereferanse"/>
        </w:rPr>
        <w:footnoteRef/>
      </w:r>
      <w:r>
        <w:t xml:space="preserve"> </w:t>
      </w:r>
      <w:r w:rsidRPr="00E54FDD">
        <w:t>Sikkerhetsloven § 1-5</w:t>
      </w:r>
      <w:r>
        <w:t>, punkt 1.</w:t>
      </w:r>
    </w:p>
  </w:footnote>
  <w:footnote w:id="4">
    <w:p w14:paraId="63621DC5" w14:textId="124AC82D" w:rsidR="0045350B" w:rsidRDefault="0045350B" w:rsidP="00A048A4">
      <w:pPr>
        <w:pStyle w:val="Fotnotetekst"/>
      </w:pPr>
      <w:r>
        <w:rPr>
          <w:rStyle w:val="Fotnotereferanse"/>
        </w:rPr>
        <w:footnoteRef/>
      </w:r>
      <w:r>
        <w:t xml:space="preserve"> Sikkerhetsloven § 1-5, punkt 3.</w:t>
      </w:r>
    </w:p>
  </w:footnote>
  <w:footnote w:id="5">
    <w:p w14:paraId="5CC99218" w14:textId="528C2A3B" w:rsidR="0045350B" w:rsidRDefault="0045350B" w:rsidP="00A048A4">
      <w:pPr>
        <w:pStyle w:val="Fotnotetekst"/>
        <w:rPr>
          <w:sz w:val="18"/>
          <w:szCs w:val="18"/>
          <w:lang w:eastAsia="en-US"/>
        </w:rPr>
      </w:pPr>
      <w:r w:rsidRPr="00342FC3">
        <w:rPr>
          <w:rStyle w:val="Fotnotereferanse"/>
          <w:szCs w:val="20"/>
        </w:rPr>
        <w:footnoteRef/>
      </w:r>
      <w:r>
        <w:rPr>
          <w:sz w:val="18"/>
          <w:szCs w:val="18"/>
        </w:rPr>
        <w:t xml:space="preserve"> </w:t>
      </w:r>
      <w:r w:rsidRPr="006F1398">
        <w:t xml:space="preserve">Kommentardelen til </w:t>
      </w:r>
      <w:r>
        <w:t>samfunnssikkerhets</w:t>
      </w:r>
      <w:r w:rsidRPr="006F1398">
        <w:t>instruksen, punkt 2, kapittel IV</w:t>
      </w:r>
      <w:r>
        <w:t>.</w:t>
      </w:r>
    </w:p>
  </w:footnote>
  <w:footnote w:id="6">
    <w:p w14:paraId="2E04A022" w14:textId="666D8484" w:rsidR="0045350B" w:rsidRPr="0060571B" w:rsidRDefault="0045350B" w:rsidP="00A048A4">
      <w:pPr>
        <w:pStyle w:val="Fotnotetekst"/>
      </w:pPr>
      <w:r>
        <w:rPr>
          <w:rStyle w:val="Fotnotereferanse"/>
        </w:rPr>
        <w:footnoteRef/>
      </w:r>
      <w:r>
        <w:t xml:space="preserve"> </w:t>
      </w:r>
      <w:r w:rsidRPr="00885B19">
        <w:t>Figuren er hentet fra</w:t>
      </w:r>
      <w:r>
        <w:t xml:space="preserve"> </w:t>
      </w:r>
      <w:r w:rsidRPr="0060571B">
        <w:t xml:space="preserve">Meld. St. </w:t>
      </w:r>
      <w:r>
        <w:t>5</w:t>
      </w:r>
      <w:r w:rsidRPr="0060571B">
        <w:t xml:space="preserve"> (20</w:t>
      </w:r>
      <w:r>
        <w:t>20</w:t>
      </w:r>
      <w:r w:rsidRPr="0060571B">
        <w:t>-20</w:t>
      </w:r>
      <w:r>
        <w:t>21</w:t>
      </w:r>
      <w:r w:rsidRPr="0060571B">
        <w:t>)</w:t>
      </w:r>
      <w:r>
        <w:t>:</w:t>
      </w:r>
      <w:r w:rsidRPr="0060571B">
        <w:t xml:space="preserve"> </w:t>
      </w:r>
      <w:r w:rsidRPr="006948F0">
        <w:rPr>
          <w:iCs/>
        </w:rPr>
        <w:t>Samfunnssikkerhet i en usikker verden</w:t>
      </w:r>
      <w:r>
        <w:rPr>
          <w:i/>
        </w:rPr>
        <w:t>.</w:t>
      </w:r>
    </w:p>
  </w:footnote>
  <w:footnote w:id="7">
    <w:p w14:paraId="06AF7018" w14:textId="4D9ADB97" w:rsidR="0045350B" w:rsidRDefault="0045350B" w:rsidP="00A048A4">
      <w:pPr>
        <w:pStyle w:val="Fotnotetekst"/>
      </w:pPr>
      <w:r>
        <w:rPr>
          <w:vertAlign w:val="superscript"/>
        </w:rPr>
        <w:footnoteRef/>
      </w:r>
      <w:r>
        <w:t xml:space="preserve"> Samfunnssikkerhetsinstruksen kapittel III.</w:t>
      </w:r>
    </w:p>
  </w:footnote>
  <w:footnote w:id="8">
    <w:p w14:paraId="1BB7C7E6" w14:textId="77777777" w:rsidR="0045350B" w:rsidRDefault="0045350B" w:rsidP="00A048A4">
      <w:pPr>
        <w:pStyle w:val="Fotnotetekst"/>
      </w:pPr>
      <w:r>
        <w:rPr>
          <w:rStyle w:val="Fotnotereferanse"/>
        </w:rPr>
        <w:footnoteRef/>
      </w:r>
      <w:r>
        <w:t xml:space="preserve"> </w:t>
      </w:r>
      <w:r w:rsidRPr="00FD403A">
        <w:t>DSB (2016): Samfunnets kritiske funksjoner.</w:t>
      </w:r>
    </w:p>
  </w:footnote>
  <w:footnote w:id="9">
    <w:p w14:paraId="1D192489" w14:textId="2C32D620" w:rsidR="0045350B" w:rsidRDefault="0045350B" w:rsidP="00A048A4">
      <w:pPr>
        <w:pStyle w:val="Fotnotetekst"/>
      </w:pPr>
      <w:r>
        <w:rPr>
          <w:rStyle w:val="Fotnotereferanse"/>
        </w:rPr>
        <w:footnoteRef/>
      </w:r>
      <w:r>
        <w:t xml:space="preserve"> </w:t>
      </w:r>
      <w:r w:rsidRPr="00FD403A">
        <w:t xml:space="preserve">Helse og omsorgsdepartementet </w:t>
      </w:r>
      <w:r>
        <w:t xml:space="preserve">(1996): </w:t>
      </w:r>
      <w:r w:rsidRPr="00FD403A">
        <w:t>Forskrift om miljørettet helsevern i barnehager og skoler mv.</w:t>
      </w:r>
    </w:p>
  </w:footnote>
  <w:footnote w:id="10">
    <w:p w14:paraId="0C67EEB8" w14:textId="41621757" w:rsidR="0045350B" w:rsidRDefault="0045350B" w:rsidP="00A048A4">
      <w:pPr>
        <w:pStyle w:val="Fotnotetekst"/>
      </w:pPr>
      <w:r>
        <w:rPr>
          <w:rStyle w:val="Fotnotereferanse"/>
        </w:rPr>
        <w:footnoteRef/>
      </w:r>
      <w:r>
        <w:t xml:space="preserve"> Samfunnssikkerhetsinstruksen kapittel IV, punkt 2.</w:t>
      </w:r>
    </w:p>
  </w:footnote>
  <w:footnote w:id="11">
    <w:p w14:paraId="6A98D6CA" w14:textId="7CDCB47D" w:rsidR="0045350B" w:rsidRDefault="0045350B" w:rsidP="00A048A4">
      <w:pPr>
        <w:pStyle w:val="Fotnotetekst"/>
      </w:pPr>
      <w:r>
        <w:rPr>
          <w:rStyle w:val="Fotnotereferanse"/>
        </w:rPr>
        <w:footnoteRef/>
      </w:r>
      <w:r>
        <w:t xml:space="preserve"> DSB (2019): Analyser av krisescenarioer 2019.</w:t>
      </w:r>
    </w:p>
  </w:footnote>
  <w:footnote w:id="12">
    <w:p w14:paraId="67F96F83" w14:textId="747AFA53" w:rsidR="0045350B" w:rsidRDefault="0045350B" w:rsidP="00A048A4">
      <w:pPr>
        <w:pStyle w:val="Fotnotetekst"/>
      </w:pPr>
      <w:r>
        <w:rPr>
          <w:rStyle w:val="Fotnotereferanse"/>
        </w:rPr>
        <w:footnoteRef/>
      </w:r>
      <w:r>
        <w:t xml:space="preserve"> Begrepet skoleskyting er benyttet i styringsdokumentet som en oppfølging av Sektor-ROS 2020, og DSBs rapport, men det understrekes at begrepet i mange sammenhenger er erstattet av betegnelsen PLIVO (pågående livstruende vold) som favner ulike typer angrep. </w:t>
      </w:r>
    </w:p>
  </w:footnote>
  <w:footnote w:id="13">
    <w:p w14:paraId="789AC560" w14:textId="13315569" w:rsidR="0045350B" w:rsidRDefault="0045350B" w:rsidP="00A048A4">
      <w:pPr>
        <w:pStyle w:val="Fotnotetekst"/>
      </w:pPr>
      <w:r>
        <w:rPr>
          <w:rStyle w:val="Fotnotereferanse"/>
        </w:rPr>
        <w:footnoteRef/>
      </w:r>
      <w:r>
        <w:t xml:space="preserve"> Unit (2021): I</w:t>
      </w:r>
      <w:r w:rsidRPr="00CC47AE">
        <w:t>nformasjonssikkerhet og personvern i høyere utdanning og forskning</w:t>
      </w:r>
      <w:r>
        <w:t xml:space="preserve"> - R</w:t>
      </w:r>
      <w:r w:rsidRPr="00CC47AE">
        <w:t>isiko- og tilstandsvurdering 2021</w:t>
      </w:r>
      <w:r>
        <w:t xml:space="preserve">, s. 62, tilgjengelig på: </w:t>
      </w:r>
      <w:hyperlink r:id="rId1" w:history="1">
        <w:r w:rsidRPr="00B24010">
          <w:rPr>
            <w:rStyle w:val="Hyperkobling"/>
          </w:rPr>
          <w:t>https://www.unit.no/media/2687/download?inline</w:t>
        </w:r>
      </w:hyperlink>
      <w:r>
        <w:t xml:space="preserve"> </w:t>
      </w:r>
    </w:p>
  </w:footnote>
  <w:footnote w:id="14">
    <w:p w14:paraId="6F476F19" w14:textId="67A03654" w:rsidR="0045350B" w:rsidRDefault="0045350B" w:rsidP="00A048A4">
      <w:pPr>
        <w:pStyle w:val="Fotnotetekst"/>
      </w:pPr>
      <w:r>
        <w:rPr>
          <w:rStyle w:val="Fotnotereferanse"/>
        </w:rPr>
        <w:footnoteRef/>
      </w:r>
      <w:r>
        <w:t xml:space="preserve"> </w:t>
      </w:r>
      <w:r w:rsidRPr="00851F67">
        <w:t xml:space="preserve">NSM </w:t>
      </w:r>
      <w:r>
        <w:t>(</w:t>
      </w:r>
      <w:r w:rsidRPr="00851F67">
        <w:t>2021</w:t>
      </w:r>
      <w:r>
        <w:t>)</w:t>
      </w:r>
      <w:r w:rsidRPr="00851F67">
        <w:t>: Risiko 2021</w:t>
      </w:r>
      <w:r>
        <w:t>,</w:t>
      </w:r>
      <w:r w:rsidRPr="00851F67">
        <w:t xml:space="preserve"> og Etterretningstjenesten </w:t>
      </w:r>
      <w:r>
        <w:t>(</w:t>
      </w:r>
      <w:r w:rsidRPr="00851F67">
        <w:t>2021</w:t>
      </w:r>
      <w:r>
        <w:t>)</w:t>
      </w:r>
      <w:r w:rsidRPr="00851F67">
        <w:t>: Fokus 2021</w:t>
      </w:r>
      <w:r>
        <w:t>.</w:t>
      </w:r>
    </w:p>
  </w:footnote>
  <w:footnote w:id="15">
    <w:p w14:paraId="3B99CA63" w14:textId="42901962" w:rsidR="0045350B" w:rsidRDefault="0045350B" w:rsidP="00A048A4">
      <w:pPr>
        <w:pStyle w:val="Fotnotetekst"/>
      </w:pPr>
      <w:r>
        <w:rPr>
          <w:rStyle w:val="Fotnotereferanse"/>
        </w:rPr>
        <w:footnoteRef/>
      </w:r>
      <w:r>
        <w:t xml:space="preserve"> </w:t>
      </w:r>
      <w:r w:rsidRPr="00851F67">
        <w:t xml:space="preserve">JD/FD </w:t>
      </w:r>
      <w:r>
        <w:t>(</w:t>
      </w:r>
      <w:r w:rsidRPr="00851F67">
        <w:t>2018</w:t>
      </w:r>
      <w:r>
        <w:t>)</w:t>
      </w:r>
      <w:r w:rsidRPr="00851F67">
        <w:t>: Støtte og samarbeid. En beskrivelse av totalforsvaret i dag</w:t>
      </w:r>
      <w:r>
        <w:t>.</w:t>
      </w:r>
    </w:p>
  </w:footnote>
  <w:footnote w:id="16">
    <w:p w14:paraId="7B749A90" w14:textId="4F38A6C6" w:rsidR="0045350B" w:rsidRPr="00212259" w:rsidRDefault="0045350B" w:rsidP="00A048A4">
      <w:pPr>
        <w:pStyle w:val="Fotnotetekst"/>
      </w:pPr>
      <w:r>
        <w:rPr>
          <w:rStyle w:val="Fotnotereferanse"/>
        </w:rPr>
        <w:footnoteRef/>
      </w:r>
      <w:r>
        <w:t xml:space="preserve"> Dette inkluderer </w:t>
      </w:r>
      <w:r w:rsidRPr="00FD403A">
        <w:t xml:space="preserve">sikkerhet i alle IKT-systemer, IKT-tjenester og IKT-komponenter som inngår i systemene. </w:t>
      </w:r>
      <w:r>
        <w:t>Informasjonssikkerhet</w:t>
      </w:r>
      <w:r w:rsidRPr="00FD403A">
        <w:t xml:space="preserve"> omfatter «IKT-sikkerhet», «digital sikkerhet» og de fleste beskrivelser av «cybersikkerhet</w:t>
      </w:r>
      <w:r w:rsidRPr="007D0045">
        <w:rPr>
          <w:iCs/>
        </w:rPr>
        <w:t>»,</w:t>
      </w:r>
      <w:r w:rsidRPr="00FD403A">
        <w:t xml:space="preserve"> og i </w:t>
      </w:r>
      <w:r w:rsidRPr="007D0045">
        <w:rPr>
          <w:iCs/>
        </w:rPr>
        <w:t>tillegg</w:t>
      </w:r>
      <w:r w:rsidRPr="00FD403A">
        <w:t xml:space="preserve"> også </w:t>
      </w:r>
      <w:r w:rsidRPr="007D0045">
        <w:rPr>
          <w:iCs/>
        </w:rPr>
        <w:t>fysisk sikkerhet (fysisk sikring</w:t>
      </w:r>
      <w:r w:rsidRPr="00FD403A">
        <w:t xml:space="preserve"> av informasjon </w:t>
      </w:r>
      <w:r w:rsidRPr="007D0045">
        <w:rPr>
          <w:iCs/>
        </w:rPr>
        <w:t>og informasjonssystemer) og organisatorisk</w:t>
      </w:r>
      <w:r w:rsidRPr="00FD403A">
        <w:t xml:space="preserve"> sikkerhet</w:t>
      </w:r>
      <w:r w:rsidRPr="007D0045">
        <w:rPr>
          <w:iCs/>
        </w:rPr>
        <w:t xml:space="preserve"> (herunder også lovmessig etterlevelse, styringssystemer, regelverk, prosesser, prosedyrer</w:t>
      </w:r>
      <w:r w:rsidRPr="00212259">
        <w:t xml:space="preserve"> og </w:t>
      </w:r>
      <w:r w:rsidRPr="007D0045">
        <w:rPr>
          <w:iCs/>
        </w:rPr>
        <w:t xml:space="preserve">avtaler).  </w:t>
      </w:r>
    </w:p>
  </w:footnote>
  <w:footnote w:id="17">
    <w:p w14:paraId="6648DDF3" w14:textId="3AFDFBC3" w:rsidR="0045350B" w:rsidRDefault="0045350B" w:rsidP="00A048A4">
      <w:pPr>
        <w:pStyle w:val="Fotnotetekst"/>
      </w:pPr>
      <w:r>
        <w:rPr>
          <w:rStyle w:val="Fotnotereferanse"/>
        </w:rPr>
        <w:footnoteRef/>
      </w:r>
      <w:r>
        <w:t xml:space="preserve"> Digdir: Helhetlig styring og kontroll av informasjonssikkerhet, tilgjengelig på: </w:t>
      </w:r>
      <w:hyperlink r:id="rId2" w:history="1">
        <w:r w:rsidRPr="00B24010">
          <w:rPr>
            <w:rStyle w:val="Hyperkobling"/>
          </w:rPr>
          <w:t>https://www.digdir.no/informasjonssikkerhet/helhetlig-styring-og-kontroll-av-informasjonssikkerhet/2284</w:t>
        </w:r>
      </w:hyperlink>
    </w:p>
  </w:footnote>
  <w:footnote w:id="18">
    <w:p w14:paraId="1E10E4A5" w14:textId="3CB03B89" w:rsidR="0045350B" w:rsidRDefault="0045350B" w:rsidP="00A048A4">
      <w:pPr>
        <w:pStyle w:val="Fotnotetekst"/>
      </w:pPr>
      <w:r>
        <w:rPr>
          <w:rStyle w:val="Fotnotereferanse"/>
        </w:rPr>
        <w:footnoteRef/>
      </w:r>
      <w:r>
        <w:t xml:space="preserve"> </w:t>
      </w:r>
      <w:r w:rsidRPr="00E54FDD">
        <w:t>De aktuelle virksomhetene er: statlige universiteter og høyskoler, direktoratene HK-dir, N</w:t>
      </w:r>
      <w:r>
        <w:t>OKUT</w:t>
      </w:r>
      <w:r w:rsidRPr="00E54FDD">
        <w:t xml:space="preserve"> og </w:t>
      </w:r>
      <w:r>
        <w:t>Sikt</w:t>
      </w:r>
      <w:r w:rsidRPr="00E54FDD">
        <w:t>, Norges forskningsråd, aksjeselskapene UNIS og Simula, De nasjonale forskningsetiske komiteene og NUPI</w:t>
      </w:r>
      <w:r>
        <w:t>.</w:t>
      </w:r>
    </w:p>
  </w:footnote>
  <w:footnote w:id="19">
    <w:p w14:paraId="0CF11470" w14:textId="4842AF79" w:rsidR="0045350B" w:rsidRDefault="0045350B" w:rsidP="00A048A4">
      <w:pPr>
        <w:pStyle w:val="Fotnotetekst"/>
      </w:pPr>
      <w:r>
        <w:rPr>
          <w:rStyle w:val="Fotnotereferanse"/>
        </w:rPr>
        <w:footnoteRef/>
      </w:r>
      <w:r>
        <w:t xml:space="preserve"> Se oversikter over regelverk i vedlegg til NOU 2018: 14 - IKT-sikkerhet i alle ledd — Organisering og regulering av nasjonal IKT-sikkerhet og i vedlegg til F-04-20</w:t>
      </w:r>
      <w:r w:rsidRPr="00B00414">
        <w:t xml:space="preserve"> </w:t>
      </w:r>
      <w:r>
        <w:t>Policy for informasjonssikkerhet og personvern i høyere utdanning og forskning.</w:t>
      </w:r>
    </w:p>
  </w:footnote>
  <w:footnote w:id="20">
    <w:p w14:paraId="225BB137" w14:textId="57FA2C48" w:rsidR="0045350B" w:rsidRDefault="0045350B" w:rsidP="00A048A4">
      <w:pPr>
        <w:pStyle w:val="Fotnotetekst"/>
      </w:pPr>
      <w:r>
        <w:rPr>
          <w:rStyle w:val="Fotnotereferanse"/>
        </w:rPr>
        <w:footnoteRef/>
      </w:r>
      <w:r>
        <w:t xml:space="preserve"> Se oversikter over regelverk i vedlegg til NOU 2018: 14 IKT-sikkerhet i alle ledd — Organisering og regulering av nasjonal IKT-sikkerhet og i vedlegg til F-04-20</w:t>
      </w:r>
      <w:r w:rsidRPr="00B00414">
        <w:t xml:space="preserve"> </w:t>
      </w:r>
      <w:r>
        <w:t>Policy for informasjonssikkerhet og personvern i høyere utdanning og forskning.</w:t>
      </w:r>
    </w:p>
  </w:footnote>
  <w:footnote w:id="21">
    <w:p w14:paraId="039E5C13" w14:textId="7FDD877A" w:rsidR="0045350B" w:rsidRPr="00D756B4" w:rsidRDefault="0045350B" w:rsidP="00A048A4">
      <w:pPr>
        <w:pStyle w:val="Fotnotetekst"/>
        <w:rPr>
          <w:szCs w:val="20"/>
        </w:rPr>
      </w:pPr>
      <w:r>
        <w:rPr>
          <w:rStyle w:val="Fotnotereferanse"/>
        </w:rPr>
        <w:footnoteRef/>
      </w:r>
      <w:r>
        <w:t xml:space="preserve"> JD (2015): </w:t>
      </w:r>
      <w:r w:rsidRPr="003D2DC1">
        <w:rPr>
          <w:szCs w:val="20"/>
        </w:rPr>
        <w:t>NOU 2015:</w:t>
      </w:r>
      <w:r>
        <w:rPr>
          <w:szCs w:val="20"/>
        </w:rPr>
        <w:t xml:space="preserve"> </w:t>
      </w:r>
      <w:r w:rsidRPr="003D2DC1">
        <w:rPr>
          <w:szCs w:val="20"/>
        </w:rPr>
        <w:t>13</w:t>
      </w:r>
      <w:r>
        <w:rPr>
          <w:szCs w:val="20"/>
        </w:rPr>
        <w:t xml:space="preserve"> –</w:t>
      </w:r>
      <w:r w:rsidRPr="003D2DC1">
        <w:rPr>
          <w:szCs w:val="20"/>
        </w:rPr>
        <w:t xml:space="preserve"> </w:t>
      </w:r>
      <w:r w:rsidRPr="002E2D4F">
        <w:rPr>
          <w:szCs w:val="20"/>
        </w:rPr>
        <w:t>Digital sårbarhet – sikkert samfunn</w:t>
      </w:r>
      <w:r>
        <w:rPr>
          <w:szCs w:val="20"/>
        </w:rPr>
        <w:t xml:space="preserve">, tilgjengelig på: </w:t>
      </w:r>
      <w:hyperlink r:id="rId3" w:history="1">
        <w:r w:rsidRPr="001611C5">
          <w:rPr>
            <w:rStyle w:val="Hyperkobling"/>
            <w:szCs w:val="20"/>
          </w:rPr>
          <w:t>https://www.regjeringen.no/no/dokumenter/nou-2015-13/id2464370/</w:t>
        </w:r>
      </w:hyperlink>
      <w:r>
        <w:rPr>
          <w:szCs w:val="20"/>
        </w:rPr>
        <w:t xml:space="preserve"> </w:t>
      </w:r>
    </w:p>
  </w:footnote>
  <w:footnote w:id="22">
    <w:p w14:paraId="6D3F0005" w14:textId="176F258F" w:rsidR="0045350B" w:rsidRDefault="0045350B" w:rsidP="00A048A4">
      <w:pPr>
        <w:pStyle w:val="Fotnotetekst"/>
      </w:pPr>
      <w:r>
        <w:rPr>
          <w:rStyle w:val="Fotnotereferanse"/>
        </w:rPr>
        <w:footnoteRef/>
      </w:r>
      <w:r>
        <w:t xml:space="preserve"> </w:t>
      </w:r>
      <w:r w:rsidRPr="003D2DC1">
        <w:rPr>
          <w:szCs w:val="20"/>
        </w:rPr>
        <w:t>DSB (2020)</w:t>
      </w:r>
      <w:r>
        <w:rPr>
          <w:szCs w:val="20"/>
        </w:rPr>
        <w:t>:</w:t>
      </w:r>
      <w:r w:rsidRPr="003D2DC1">
        <w:rPr>
          <w:szCs w:val="20"/>
        </w:rPr>
        <w:t xml:space="preserve"> </w:t>
      </w:r>
      <w:r w:rsidRPr="00442956">
        <w:rPr>
          <w:szCs w:val="20"/>
        </w:rPr>
        <w:t>Risikostyring i digitale verdikjeder</w:t>
      </w:r>
      <w:r>
        <w:rPr>
          <w:szCs w:val="20"/>
        </w:rPr>
        <w:t xml:space="preserve">, tilgjengelig på: </w:t>
      </w:r>
      <w:hyperlink r:id="rId4" w:history="1">
        <w:r w:rsidRPr="001611C5">
          <w:rPr>
            <w:rStyle w:val="Hyperkobling"/>
            <w:szCs w:val="20"/>
          </w:rPr>
          <w:t>https://www.dsb.no/globalassets/dokumenter/rapporter/risikostyring-i-digitale-verdikjeder.pdf</w:t>
        </w:r>
      </w:hyperlink>
      <w:r>
        <w:rPr>
          <w:szCs w:val="20"/>
        </w:rPr>
        <w:t xml:space="preserve"> </w:t>
      </w:r>
    </w:p>
  </w:footnote>
  <w:footnote w:id="23">
    <w:p w14:paraId="53F81FAD" w14:textId="407D140E" w:rsidR="0045350B" w:rsidRDefault="0045350B" w:rsidP="00A048A4">
      <w:pPr>
        <w:pStyle w:val="Fotnotetekst"/>
      </w:pPr>
      <w:r>
        <w:rPr>
          <w:rStyle w:val="Fotnotereferanse"/>
        </w:rPr>
        <w:footnoteRef/>
      </w:r>
      <w:r>
        <w:t xml:space="preserve"> NSM (2021): </w:t>
      </w:r>
      <w:r w:rsidRPr="00442956">
        <w:t>Nasjonalt digitalt risikobilde 2021</w:t>
      </w:r>
      <w:r>
        <w:t xml:space="preserve">, tilgjengelig på: </w:t>
      </w:r>
      <w:hyperlink r:id="rId5" w:history="1">
        <w:r w:rsidRPr="001611C5">
          <w:rPr>
            <w:rStyle w:val="Hyperkobling"/>
          </w:rPr>
          <w:t>https://nsm.no/aktuelt/nasjonalt-</w:t>
        </w:r>
        <w:r w:rsidRPr="002A5F61">
          <w:rPr>
            <w:rStyle w:val="Hyperkobling"/>
          </w:rPr>
          <w:t>digitalt</w:t>
        </w:r>
        <w:r w:rsidRPr="001611C5">
          <w:rPr>
            <w:rStyle w:val="Hyperkobling"/>
          </w:rPr>
          <w:t>-</w:t>
        </w:r>
        <w:r w:rsidRPr="002A5F61">
          <w:rPr>
            <w:rStyle w:val="Hyperkobling"/>
          </w:rPr>
          <w:t>risikobilde</w:t>
        </w:r>
        <w:r w:rsidRPr="001611C5">
          <w:rPr>
            <w:rStyle w:val="Hyperkobling"/>
          </w:rPr>
          <w:t>-</w:t>
        </w:r>
        <w:r w:rsidRPr="002A5F61">
          <w:rPr>
            <w:rStyle w:val="Hyperkobling"/>
          </w:rPr>
          <w:t>2021</w:t>
        </w:r>
      </w:hyperlink>
      <w:r>
        <w:t xml:space="preserve"> </w:t>
      </w:r>
    </w:p>
  </w:footnote>
  <w:footnote w:id="24">
    <w:p w14:paraId="35325482" w14:textId="16450F9D" w:rsidR="0045350B" w:rsidRDefault="0045350B" w:rsidP="00A048A4">
      <w:pPr>
        <w:pStyle w:val="Fotnotetekst"/>
      </w:pPr>
      <w:r>
        <w:rPr>
          <w:rStyle w:val="Fotnotereferanse"/>
        </w:rPr>
        <w:footnoteRef/>
      </w:r>
      <w:r>
        <w:t xml:space="preserve"> Unit (2020): Kontinuitet, beredskap og øvelser, tilgjengelig på: </w:t>
      </w:r>
      <w:hyperlink r:id="rId6" w:history="1">
        <w:r w:rsidRPr="00B24010">
          <w:rPr>
            <w:rStyle w:val="Hyperkobling"/>
          </w:rPr>
          <w:t>https://www.unit.no/media/2048/download?attachment</w:t>
        </w:r>
      </w:hyperlink>
      <w:r>
        <w:t xml:space="preserve">  </w:t>
      </w:r>
    </w:p>
  </w:footnote>
  <w:footnote w:id="25">
    <w:p w14:paraId="66E0BDCA" w14:textId="4838D778" w:rsidR="0045350B" w:rsidRDefault="0045350B" w:rsidP="00A048A4">
      <w:pPr>
        <w:pStyle w:val="Fotnotetekst"/>
      </w:pPr>
      <w:r>
        <w:rPr>
          <w:rStyle w:val="Fotnotereferanse"/>
        </w:rPr>
        <w:footnoteRef/>
      </w:r>
      <w:r>
        <w:t xml:space="preserve"> Unit (2020): Rammeverk for håndtering av IKT-sikkerhetshendelser i UH-sektoren, tilgjengelig på: </w:t>
      </w:r>
      <w:hyperlink r:id="rId7" w:history="1">
        <w:r w:rsidRPr="001611C5">
          <w:rPr>
            <w:rStyle w:val="Hyperkobling"/>
          </w:rPr>
          <w:t>https://www.unit.no/rammeverk-handtering-av-ikt-sikkerhetshendelser-i-uh-sektoren</w:t>
        </w:r>
      </w:hyperlink>
      <w:r>
        <w:t xml:space="preserve"> </w:t>
      </w:r>
    </w:p>
  </w:footnote>
  <w:footnote w:id="26">
    <w:p w14:paraId="3F125EE2" w14:textId="5349FDED" w:rsidR="0045350B" w:rsidRPr="00FD403A" w:rsidRDefault="0045350B" w:rsidP="00A048A4">
      <w:pPr>
        <w:pStyle w:val="Fotnotetekst"/>
      </w:pPr>
      <w:r>
        <w:rPr>
          <w:rStyle w:val="Fotnotereferanse"/>
        </w:rPr>
        <w:footnoteRef/>
      </w:r>
      <w:r>
        <w:t xml:space="preserve"> </w:t>
      </w:r>
      <w:r w:rsidRPr="005B3B76">
        <w:t xml:space="preserve">Fornyings- og administrasjonsdepartementet </w:t>
      </w:r>
      <w:r>
        <w:t xml:space="preserve">(2009): </w:t>
      </w:r>
      <w:r w:rsidRPr="00FD403A">
        <w:t xml:space="preserve">NOU 2009: 1 </w:t>
      </w:r>
      <w:r>
        <w:t xml:space="preserve">- </w:t>
      </w:r>
      <w:r w:rsidRPr="005B3B76">
        <w:rPr>
          <w:rStyle w:val="kursiv"/>
          <w:i w:val="0"/>
          <w:iCs/>
          <w:szCs w:val="20"/>
        </w:rPr>
        <w:t>Individ og integritet – Personvern i det digitale samfunnet</w:t>
      </w:r>
      <w:r>
        <w:rPr>
          <w:rStyle w:val="kursiv"/>
          <w:i w:val="0"/>
          <w:iCs/>
          <w:szCs w:val="20"/>
        </w:rPr>
        <w:t xml:space="preserve">, tilgjengelig på: </w:t>
      </w:r>
      <w:hyperlink r:id="rId8" w:history="1">
        <w:r w:rsidRPr="001611C5">
          <w:rPr>
            <w:rStyle w:val="Hyperkobling"/>
            <w:iCs/>
            <w:szCs w:val="20"/>
          </w:rPr>
          <w:t>https://www.regjeringen.no/no/dokumenter/nou-2009-1/id542049/</w:t>
        </w:r>
      </w:hyperlink>
      <w:r>
        <w:rPr>
          <w:rStyle w:val="kursiv"/>
          <w:i w:val="0"/>
          <w:iCs/>
          <w:szCs w:val="20"/>
        </w:rPr>
        <w:t xml:space="preserve"> </w:t>
      </w:r>
    </w:p>
  </w:footnote>
  <w:footnote w:id="27">
    <w:p w14:paraId="45A6DF32" w14:textId="4B586F73" w:rsidR="0045350B" w:rsidRDefault="0045350B" w:rsidP="00A048A4">
      <w:pPr>
        <w:pStyle w:val="Fotnotetekst"/>
      </w:pPr>
      <w:r>
        <w:rPr>
          <w:rStyle w:val="Fotnotereferanse"/>
        </w:rPr>
        <w:footnoteRef/>
      </w:r>
      <w:r>
        <w:t xml:space="preserve"> Datatilsynet (2018): </w:t>
      </w:r>
      <w:r w:rsidRPr="005B3B76">
        <w:t>Informasjonssikkerhet og internkontroll</w:t>
      </w:r>
      <w:r>
        <w:t xml:space="preserve">, tilgjengelig på: </w:t>
      </w:r>
      <w:hyperlink r:id="rId9" w:history="1">
        <w:r w:rsidRPr="001611C5">
          <w:rPr>
            <w:rStyle w:val="Hyperkobling"/>
          </w:rPr>
          <w:t>https://www.datatilsynet.no/rettigheter-og-plikter/virksomhetenes-plikter/informasjonssikkerhet-internkontroll/etablere-internkontroll/</w:t>
        </w:r>
      </w:hyperlink>
      <w:r>
        <w:t xml:space="preserve"> </w:t>
      </w:r>
    </w:p>
  </w:footnote>
  <w:footnote w:id="28">
    <w:p w14:paraId="3ECED22D" w14:textId="326262D7" w:rsidR="0045350B" w:rsidRPr="00A004AD" w:rsidRDefault="0045350B" w:rsidP="00166087">
      <w:pPr>
        <w:pStyle w:val="Note"/>
        <w:spacing w:before="0" w:after="0" w:line="240" w:lineRule="auto"/>
      </w:pPr>
      <w:r>
        <w:rPr>
          <w:rStyle w:val="Fotnotereferanse"/>
        </w:rPr>
        <w:footnoteRef/>
      </w:r>
      <w:r>
        <w:t xml:space="preserve"> </w:t>
      </w:r>
      <w:r w:rsidRPr="00A004AD">
        <w:t>NOU 2015:</w:t>
      </w:r>
      <w:r>
        <w:t xml:space="preserve"> </w:t>
      </w:r>
      <w:r w:rsidRPr="00A004AD">
        <w:t>13</w:t>
      </w:r>
      <w:r>
        <w:t xml:space="preserve"> -</w:t>
      </w:r>
      <w:r w:rsidRPr="00A004AD">
        <w:t xml:space="preserve"> Digital sårbarhet – sikkert samfunn.</w:t>
      </w:r>
    </w:p>
  </w:footnote>
  <w:footnote w:id="29">
    <w:p w14:paraId="22A156FB" w14:textId="21CB72CA" w:rsidR="0045350B" w:rsidRDefault="0045350B" w:rsidP="00A048A4">
      <w:pPr>
        <w:pStyle w:val="Fotnotetekst"/>
      </w:pPr>
      <w:r>
        <w:rPr>
          <w:rStyle w:val="Fotnotereferanse"/>
        </w:rPr>
        <w:footnoteRef/>
      </w:r>
      <w:r>
        <w:t xml:space="preserve"> Datatilsynet (2021): Overføring av personopplysninger ut av EØS, tilgjengelig på: </w:t>
      </w:r>
      <w:hyperlink r:id="rId10" w:history="1">
        <w:r w:rsidRPr="001611C5">
          <w:rPr>
            <w:rStyle w:val="Hyperkobling"/>
          </w:rPr>
          <w:t>https://www.datatilsynet.no/rettigheter-og-plikter/virksomhetenes-plikter/overforing-av-personopplysninger-ut-av-eos/</w:t>
        </w:r>
      </w:hyperlink>
      <w:r>
        <w:t xml:space="preserve"> </w:t>
      </w:r>
    </w:p>
  </w:footnote>
  <w:footnote w:id="30">
    <w:p w14:paraId="24006A03" w14:textId="47AE1A70" w:rsidR="0045350B" w:rsidRDefault="0045350B" w:rsidP="00A048A4">
      <w:pPr>
        <w:pStyle w:val="Fotnotetekst"/>
      </w:pPr>
      <w:r>
        <w:rPr>
          <w:rStyle w:val="Fotnotereferanse"/>
        </w:rPr>
        <w:footnoteRef/>
      </w:r>
      <w:r>
        <w:t xml:space="preserve"> Sikkerhetsloven § 1-1. </w:t>
      </w:r>
    </w:p>
  </w:footnote>
  <w:footnote w:id="31">
    <w:p w14:paraId="62BBAC8E" w14:textId="7D390CF5" w:rsidR="0045350B" w:rsidRDefault="0045350B" w:rsidP="00A048A4">
      <w:pPr>
        <w:pStyle w:val="Fotnotetekst"/>
      </w:pPr>
      <w:r>
        <w:rPr>
          <w:rStyle w:val="Fotnotereferanse"/>
        </w:rPr>
        <w:footnoteRef/>
      </w:r>
      <w:r>
        <w:t xml:space="preserve"> </w:t>
      </w:r>
      <w:r w:rsidRPr="00D021FF">
        <w:t xml:space="preserve">Virksomhetssikkerhetsforskriften § </w:t>
      </w:r>
      <w:r>
        <w:t>2.</w:t>
      </w:r>
    </w:p>
  </w:footnote>
  <w:footnote w:id="32">
    <w:p w14:paraId="39662C90" w14:textId="73BA8E8E" w:rsidR="0045350B" w:rsidRDefault="0045350B" w:rsidP="00A048A4">
      <w:pPr>
        <w:pStyle w:val="Fotnotetekst"/>
      </w:pPr>
      <w:r>
        <w:rPr>
          <w:rStyle w:val="Fotnotereferanse"/>
        </w:rPr>
        <w:footnoteRef/>
      </w:r>
      <w:r>
        <w:t xml:space="preserve"> </w:t>
      </w:r>
      <w:r w:rsidRPr="00D021FF">
        <w:t xml:space="preserve">Virksomhetssikkerhetsforskriften § </w:t>
      </w:r>
      <w:r>
        <w:t>3.</w:t>
      </w:r>
    </w:p>
  </w:footnote>
  <w:footnote w:id="33">
    <w:p w14:paraId="2495CEBC" w14:textId="56FBCBFE" w:rsidR="0045350B" w:rsidRPr="008F5B25" w:rsidRDefault="0045350B" w:rsidP="00A048A4">
      <w:pPr>
        <w:pStyle w:val="Fotnotetekst"/>
      </w:pPr>
      <w:r>
        <w:rPr>
          <w:rStyle w:val="Fotnotereferanse"/>
        </w:rPr>
        <w:footnoteRef/>
      </w:r>
      <w:r>
        <w:t xml:space="preserve"> </w:t>
      </w:r>
      <w:r w:rsidRPr="008F5B25">
        <w:t>Sikkerhetsloven § 8-1</w:t>
      </w:r>
      <w:r>
        <w:t>.</w:t>
      </w:r>
    </w:p>
  </w:footnote>
  <w:footnote w:id="34">
    <w:p w14:paraId="5FCBCF34" w14:textId="14CDAECF" w:rsidR="0045350B" w:rsidRDefault="0045350B" w:rsidP="00A048A4">
      <w:pPr>
        <w:pStyle w:val="Fotnotetekst"/>
      </w:pPr>
      <w:r>
        <w:rPr>
          <w:rStyle w:val="Fotnotereferanse"/>
        </w:rPr>
        <w:footnoteRef/>
      </w:r>
      <w:r>
        <w:t xml:space="preserve"> </w:t>
      </w:r>
      <w:r w:rsidRPr="00851F67">
        <w:t>Sikkerhetsloven § 8-9</w:t>
      </w:r>
      <w:r>
        <w:t>.</w:t>
      </w:r>
    </w:p>
  </w:footnote>
  <w:footnote w:id="35">
    <w:p w14:paraId="7298D561" w14:textId="682E92BB" w:rsidR="0045350B" w:rsidRDefault="0045350B" w:rsidP="00A048A4">
      <w:pPr>
        <w:pStyle w:val="Fotnotetekst"/>
      </w:pPr>
      <w:r>
        <w:rPr>
          <w:rStyle w:val="Fotnotereferanse"/>
        </w:rPr>
        <w:footnoteRef/>
      </w:r>
      <w:r>
        <w:t xml:space="preserve"> DSB (2016): </w:t>
      </w:r>
      <w:r w:rsidRPr="00C75BB2">
        <w:t>Samfunnets kritiske funksjoner</w:t>
      </w:r>
      <w:r>
        <w:t xml:space="preserve">. </w:t>
      </w:r>
    </w:p>
  </w:footnote>
  <w:footnote w:id="36">
    <w:p w14:paraId="6C3ED648" w14:textId="7DFDBE22" w:rsidR="0045350B" w:rsidRDefault="0045350B" w:rsidP="00A048A4">
      <w:pPr>
        <w:pStyle w:val="Fotnotetekst"/>
      </w:pPr>
      <w:r>
        <w:rPr>
          <w:rStyle w:val="Fotnotereferanse"/>
        </w:rPr>
        <w:footnoteRef/>
      </w:r>
      <w:r>
        <w:t xml:space="preserve"> JD (2020): </w:t>
      </w:r>
      <w:r w:rsidRPr="00535D00">
        <w:t>Prop. 1 S (2020–2021)</w:t>
      </w:r>
      <w:r>
        <w:t xml:space="preserve">, tilgjengelig på: </w:t>
      </w:r>
      <w:hyperlink r:id="rId11" w:history="1">
        <w:r w:rsidRPr="001611C5">
          <w:rPr>
            <w:rStyle w:val="Hyperkobling"/>
          </w:rPr>
          <w:t>https://www.regjeringen.no/no/dokumenter/prop2.-1-s-20202021/id2768489/</w:t>
        </w:r>
      </w:hyperlink>
      <w:r>
        <w:t xml:space="preserve"> </w:t>
      </w:r>
    </w:p>
  </w:footnote>
  <w:footnote w:id="37">
    <w:p w14:paraId="41AF85A9" w14:textId="4E4A84D6" w:rsidR="0045350B" w:rsidRDefault="0045350B" w:rsidP="00A048A4">
      <w:pPr>
        <w:pStyle w:val="Fotnotetekst"/>
      </w:pPr>
      <w:r>
        <w:rPr>
          <w:rStyle w:val="Fotnotereferanse"/>
        </w:rPr>
        <w:footnoteRef/>
      </w:r>
      <w:r>
        <w:t xml:space="preserve"> Regjeringen (2021): </w:t>
      </w:r>
      <w:r w:rsidRPr="00A949A1">
        <w:t>Liste over kritiske samfunnsfunksjoner</w:t>
      </w:r>
      <w:r>
        <w:t xml:space="preserve">, tilgjengelig på: </w:t>
      </w:r>
      <w:hyperlink r:id="rId12" w:history="1">
        <w:r w:rsidRPr="001611C5">
          <w:rPr>
            <w:rStyle w:val="Hyperkobling"/>
          </w:rPr>
          <w:t>https://www.regjeringen.no/contentassets/8da70b8196a24296ae730eaf99056c1b/liste-over-kritiske-samfunnsfunksjoner_oppdatert.pdf</w:t>
        </w:r>
      </w:hyperlink>
      <w:r>
        <w:t xml:space="preserve"> </w:t>
      </w:r>
    </w:p>
  </w:footnote>
  <w:footnote w:id="38">
    <w:p w14:paraId="6FBA858F" w14:textId="17D67689" w:rsidR="0045350B" w:rsidRPr="00CE6989" w:rsidRDefault="0045350B" w:rsidP="00A048A4">
      <w:pPr>
        <w:pStyle w:val="Fotnotetekst"/>
        <w:rPr>
          <w:szCs w:val="20"/>
        </w:rPr>
      </w:pPr>
      <w:r w:rsidRPr="00CE6989">
        <w:rPr>
          <w:rStyle w:val="Fotnotereferanse"/>
          <w:szCs w:val="20"/>
        </w:rPr>
        <w:footnoteRef/>
      </w:r>
      <w:r w:rsidRPr="00CE6989">
        <w:rPr>
          <w:szCs w:val="20"/>
        </w:rPr>
        <w:t xml:space="preserve"> </w:t>
      </w:r>
      <w:r>
        <w:rPr>
          <w:szCs w:val="20"/>
        </w:rPr>
        <w:t xml:space="preserve">UD (2020): </w:t>
      </w:r>
      <w:r w:rsidRPr="00E04467">
        <w:rPr>
          <w:rFonts w:eastAsiaTheme="majorEastAsia"/>
          <w:szCs w:val="20"/>
        </w:rPr>
        <w:t>Retningslinjer for kontroll med kunnskapsoverføring</w:t>
      </w:r>
      <w:r>
        <w:rPr>
          <w:rFonts w:eastAsiaTheme="majorEastAsia"/>
          <w:szCs w:val="20"/>
        </w:rPr>
        <w:t xml:space="preserve">, tilgjengelig på: </w:t>
      </w:r>
      <w:hyperlink r:id="rId13" w:history="1">
        <w:r w:rsidRPr="001611C5">
          <w:rPr>
            <w:rStyle w:val="Hyperkobling"/>
            <w:rFonts w:eastAsiaTheme="majorEastAsia"/>
            <w:szCs w:val="20"/>
          </w:rPr>
          <w:t>https://www.regjeringen.no/no/tema/utenrikssaker/Eksportkontroll/om-eksportkontroll/kunnskap/id2500543/</w:t>
        </w:r>
      </w:hyperlink>
      <w:r>
        <w:rPr>
          <w:rFonts w:eastAsiaTheme="majorEastAsia"/>
          <w:szCs w:val="20"/>
        </w:rPr>
        <w:t xml:space="preserve"> </w:t>
      </w:r>
    </w:p>
  </w:footnote>
  <w:footnote w:id="39">
    <w:p w14:paraId="61A2A3BA" w14:textId="5EC3A6C7" w:rsidR="0045350B" w:rsidRDefault="0045350B" w:rsidP="00A048A4">
      <w:pPr>
        <w:pStyle w:val="Fotnotetekst"/>
      </w:pPr>
      <w:r>
        <w:rPr>
          <w:rStyle w:val="Fotnotereferanse"/>
        </w:rPr>
        <w:footnoteRef/>
      </w:r>
      <w:r>
        <w:t xml:space="preserve"> Beredskapsrådet (2021): </w:t>
      </w:r>
      <w:r w:rsidRPr="00C913C1">
        <w:rPr>
          <w:rFonts w:eastAsiaTheme="majorEastAsia"/>
          <w:szCs w:val="20"/>
        </w:rPr>
        <w:t>Eksportkontroll i kunnskapssektoren</w:t>
      </w:r>
      <w:r>
        <w:rPr>
          <w:rFonts w:eastAsiaTheme="majorEastAsia"/>
          <w:szCs w:val="20"/>
        </w:rPr>
        <w:t xml:space="preserve">, tilgjengelig på: </w:t>
      </w:r>
      <w:hyperlink r:id="rId14" w:history="1">
        <w:r w:rsidRPr="001611C5">
          <w:rPr>
            <w:rStyle w:val="Hyperkobling"/>
            <w:rFonts w:eastAsiaTheme="majorEastAsia"/>
            <w:szCs w:val="20"/>
          </w:rPr>
          <w:t>https://www.uis.no/nb/samarbeid/eksportkontroll-i-kunnskapssektoren</w:t>
        </w:r>
      </w:hyperlink>
      <w:r>
        <w:rPr>
          <w:rFonts w:eastAsiaTheme="majorEastAsia"/>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2860258"/>
    <w:multiLevelType w:val="hybridMultilevel"/>
    <w:tmpl w:val="25FED32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047038"/>
    <w:multiLevelType w:val="hybridMultilevel"/>
    <w:tmpl w:val="4998B8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6F811CA"/>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0EC375B5"/>
    <w:multiLevelType w:val="hybridMultilevel"/>
    <w:tmpl w:val="C00AC0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3"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4" w15:restartNumberingAfterBreak="0">
    <w:nsid w:val="172D55A0"/>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2CF0EAE"/>
    <w:multiLevelType w:val="hybridMultilevel"/>
    <w:tmpl w:val="A90A4F32"/>
    <w:lvl w:ilvl="0" w:tplc="985A63A0">
      <w:start w:val="1"/>
      <w:numFmt w:val="decimal"/>
      <w:lvlText w:val="%1."/>
      <w:lvlJc w:val="left"/>
      <w:pPr>
        <w:ind w:left="720" w:hanging="360"/>
      </w:pPr>
      <w:rPr>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8F0491D"/>
    <w:multiLevelType w:val="hybridMultilevel"/>
    <w:tmpl w:val="2ED886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2"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B01097A"/>
    <w:multiLevelType w:val="hybridMultilevel"/>
    <w:tmpl w:val="9BC8CB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6"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5C91E50"/>
    <w:multiLevelType w:val="multilevel"/>
    <w:tmpl w:val="96E67026"/>
    <w:numStyleLink w:val="RomListeStil"/>
  </w:abstractNum>
  <w:abstractNum w:abstractNumId="28"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9"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0"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1"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4"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8CD2BB6"/>
    <w:multiLevelType w:val="hybridMultilevel"/>
    <w:tmpl w:val="55FAC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7" w15:restartNumberingAfterBreak="0">
    <w:nsid w:val="4BCA49DB"/>
    <w:multiLevelType w:val="hybridMultilevel"/>
    <w:tmpl w:val="4DBA2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9" w15:restartNumberingAfterBreak="0">
    <w:nsid w:val="4D347E58"/>
    <w:multiLevelType w:val="hybridMultilevel"/>
    <w:tmpl w:val="A0BE2D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1" w15:restartNumberingAfterBreak="0">
    <w:nsid w:val="54A75D89"/>
    <w:multiLevelType w:val="hybridMultilevel"/>
    <w:tmpl w:val="198EB9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4" w15:restartNumberingAfterBreak="0">
    <w:nsid w:val="5D0848FC"/>
    <w:multiLevelType w:val="hybridMultilevel"/>
    <w:tmpl w:val="5136FEAA"/>
    <w:lvl w:ilvl="0" w:tplc="04140001">
      <w:start w:val="1"/>
      <w:numFmt w:val="bullet"/>
      <w:lvlText w:val=""/>
      <w:lvlJc w:val="left"/>
      <w:pPr>
        <w:ind w:left="1080" w:hanging="360"/>
      </w:pPr>
      <w:rPr>
        <w:rFonts w:ascii="Symbol" w:hAnsi="Symbol" w:hint="default"/>
      </w:rPr>
    </w:lvl>
    <w:lvl w:ilvl="1" w:tplc="04140001">
      <w:start w:val="1"/>
      <w:numFmt w:val="bullet"/>
      <w:lvlText w:val=""/>
      <w:lvlJc w:val="left"/>
      <w:pPr>
        <w:ind w:left="1800" w:hanging="360"/>
      </w:pPr>
      <w:rPr>
        <w:rFonts w:ascii="Symbol" w:hAnsi="Symbol"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5" w15:restartNumberingAfterBreak="0">
    <w:nsid w:val="5E9F4E59"/>
    <w:multiLevelType w:val="hybridMultilevel"/>
    <w:tmpl w:val="93C675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7"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8" w15:restartNumberingAfterBreak="0">
    <w:nsid w:val="62A6542F"/>
    <w:multiLevelType w:val="multilevel"/>
    <w:tmpl w:val="96E67026"/>
    <w:numStyleLink w:val="RomListeStil"/>
  </w:abstractNum>
  <w:abstractNum w:abstractNumId="49"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50"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51" w15:restartNumberingAfterBreak="0">
    <w:nsid w:val="682E7390"/>
    <w:multiLevelType w:val="hybridMultilevel"/>
    <w:tmpl w:val="32180976"/>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3" w15:restartNumberingAfterBreak="0">
    <w:nsid w:val="6BB24DAB"/>
    <w:multiLevelType w:val="hybridMultilevel"/>
    <w:tmpl w:val="AE8E2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E9932AA"/>
    <w:multiLevelType w:val="hybridMultilevel"/>
    <w:tmpl w:val="A6709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56" w15:restartNumberingAfterBreak="0">
    <w:nsid w:val="74443267"/>
    <w:multiLevelType w:val="hybridMultilevel"/>
    <w:tmpl w:val="BADC43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44666BB"/>
    <w:multiLevelType w:val="hybridMultilevel"/>
    <w:tmpl w:val="1F0ED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5EC1F6E"/>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0" w15:restartNumberingAfterBreak="0">
    <w:nsid w:val="7F803232"/>
    <w:multiLevelType w:val="hybridMultilevel"/>
    <w:tmpl w:val="A998B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9"/>
  </w:num>
  <w:num w:numId="2">
    <w:abstractNumId w:val="46"/>
  </w:num>
  <w:num w:numId="3">
    <w:abstractNumId w:val="55"/>
  </w:num>
  <w:num w:numId="4">
    <w:abstractNumId w:val="15"/>
  </w:num>
  <w:num w:numId="5">
    <w:abstractNumId w:val="21"/>
  </w:num>
  <w:num w:numId="6">
    <w:abstractNumId w:val="4"/>
  </w:num>
  <w:num w:numId="7">
    <w:abstractNumId w:val="31"/>
  </w:num>
  <w:num w:numId="8">
    <w:abstractNumId w:val="33"/>
  </w:num>
  <w:num w:numId="9">
    <w:abstractNumId w:val="1"/>
  </w:num>
  <w:num w:numId="10">
    <w:abstractNumId w:val="12"/>
  </w:num>
  <w:num w:numId="11">
    <w:abstractNumId w:val="32"/>
  </w:num>
  <w:num w:numId="12">
    <w:abstractNumId w:val="43"/>
  </w:num>
  <w:num w:numId="13">
    <w:abstractNumId w:val="18"/>
  </w:num>
  <w:num w:numId="14">
    <w:abstractNumId w:val="42"/>
  </w:num>
  <w:num w:numId="15">
    <w:abstractNumId w:val="50"/>
  </w:num>
  <w:num w:numId="16">
    <w:abstractNumId w:val="29"/>
  </w:num>
  <w:num w:numId="17">
    <w:abstractNumId w:val="58"/>
  </w:num>
  <w:num w:numId="18">
    <w:abstractNumId w:val="6"/>
  </w:num>
  <w:num w:numId="19">
    <w:abstractNumId w:val="14"/>
  </w:num>
  <w:num w:numId="20">
    <w:abstractNumId w:val="5"/>
  </w:num>
  <w:num w:numId="21">
    <w:abstractNumId w:val="27"/>
  </w:num>
  <w:num w:numId="22">
    <w:abstractNumId w:val="34"/>
  </w:num>
  <w:num w:numId="23">
    <w:abstractNumId w:val="47"/>
  </w:num>
  <w:num w:numId="24">
    <w:abstractNumId w:val="52"/>
  </w:num>
  <w:num w:numId="25">
    <w:abstractNumId w:val="7"/>
  </w:num>
  <w:num w:numId="26">
    <w:abstractNumId w:val="16"/>
  </w:num>
  <w:num w:numId="27">
    <w:abstractNumId w:val="38"/>
  </w:num>
  <w:num w:numId="28">
    <w:abstractNumId w:val="9"/>
  </w:num>
  <w:num w:numId="29">
    <w:abstractNumId w:val="36"/>
  </w:num>
  <w:num w:numId="30">
    <w:abstractNumId w:val="0"/>
  </w:num>
  <w:num w:numId="31">
    <w:abstractNumId w:val="26"/>
  </w:num>
  <w:num w:numId="32">
    <w:abstractNumId w:val="8"/>
  </w:num>
  <w:num w:numId="33">
    <w:abstractNumId w:val="13"/>
  </w:num>
  <w:num w:numId="34">
    <w:abstractNumId w:val="30"/>
  </w:num>
  <w:num w:numId="35">
    <w:abstractNumId w:val="49"/>
  </w:num>
  <w:num w:numId="36">
    <w:abstractNumId w:val="17"/>
  </w:num>
  <w:num w:numId="37">
    <w:abstractNumId w:val="22"/>
  </w:num>
  <w:num w:numId="38">
    <w:abstractNumId w:val="10"/>
  </w:num>
  <w:num w:numId="39">
    <w:abstractNumId w:val="24"/>
  </w:num>
  <w:num w:numId="40">
    <w:abstractNumId w:val="28"/>
  </w:num>
  <w:num w:numId="41">
    <w:abstractNumId w:val="45"/>
  </w:num>
  <w:num w:numId="42">
    <w:abstractNumId w:val="39"/>
  </w:num>
  <w:num w:numId="43">
    <w:abstractNumId w:val="20"/>
  </w:num>
  <w:num w:numId="44">
    <w:abstractNumId w:val="54"/>
  </w:num>
  <w:num w:numId="45">
    <w:abstractNumId w:val="53"/>
  </w:num>
  <w:num w:numId="46">
    <w:abstractNumId w:val="23"/>
  </w:num>
  <w:num w:numId="47">
    <w:abstractNumId w:val="41"/>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 w:numId="51">
    <w:abstractNumId w:val="19"/>
  </w:num>
  <w:num w:numId="52">
    <w:abstractNumId w:val="60"/>
  </w:num>
  <w:num w:numId="53">
    <w:abstractNumId w:val="27"/>
    <w:lvlOverride w:ilvl="0">
      <w:startOverride w:val="1"/>
    </w:lvlOverride>
  </w:num>
  <w:num w:numId="54">
    <w:abstractNumId w:val="3"/>
  </w:num>
  <w:num w:numId="55">
    <w:abstractNumId w:val="57"/>
  </w:num>
  <w:num w:numId="56">
    <w:abstractNumId w:val="56"/>
  </w:num>
  <w:num w:numId="57">
    <w:abstractNumId w:val="44"/>
  </w:num>
  <w:num w:numId="58">
    <w:abstractNumId w:val="37"/>
  </w:num>
  <w:num w:numId="59">
    <w:abstractNumId w:val="2"/>
  </w:num>
  <w:num w:numId="60">
    <w:abstractNumId w:val="51"/>
  </w:num>
  <w:num w:numId="61">
    <w:abstractNumId w:val="11"/>
  </w:num>
  <w:num w:numId="62">
    <w:abstractNumId w:val="25"/>
  </w:num>
  <w:num w:numId="63">
    <w:abstractNumId w:val="40"/>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C:\Users\kd1079\Downloads\Revidert styringsdok sikkerhet KD.pdf"/>
  </w:docVars>
  <w:rsids>
    <w:rsidRoot w:val="00BC58C2"/>
    <w:rsid w:val="00000D54"/>
    <w:rsid w:val="00001842"/>
    <w:rsid w:val="00001933"/>
    <w:rsid w:val="000022F4"/>
    <w:rsid w:val="00004A2F"/>
    <w:rsid w:val="000051AF"/>
    <w:rsid w:val="00005DEF"/>
    <w:rsid w:val="000060A7"/>
    <w:rsid w:val="0000639A"/>
    <w:rsid w:val="00006756"/>
    <w:rsid w:val="00006F24"/>
    <w:rsid w:val="00007793"/>
    <w:rsid w:val="0001069B"/>
    <w:rsid w:val="0001088B"/>
    <w:rsid w:val="00011CDF"/>
    <w:rsid w:val="00011E22"/>
    <w:rsid w:val="00012D63"/>
    <w:rsid w:val="000135EB"/>
    <w:rsid w:val="00013F38"/>
    <w:rsid w:val="00014DF3"/>
    <w:rsid w:val="0001568A"/>
    <w:rsid w:val="0001659E"/>
    <w:rsid w:val="00016706"/>
    <w:rsid w:val="00017A7C"/>
    <w:rsid w:val="00020564"/>
    <w:rsid w:val="000223E8"/>
    <w:rsid w:val="000253AA"/>
    <w:rsid w:val="00027CC3"/>
    <w:rsid w:val="00027DE1"/>
    <w:rsid w:val="00030752"/>
    <w:rsid w:val="000315C4"/>
    <w:rsid w:val="000318A7"/>
    <w:rsid w:val="00031C10"/>
    <w:rsid w:val="0003238D"/>
    <w:rsid w:val="00032928"/>
    <w:rsid w:val="00032B89"/>
    <w:rsid w:val="00034BF7"/>
    <w:rsid w:val="000355A0"/>
    <w:rsid w:val="00036359"/>
    <w:rsid w:val="0003737F"/>
    <w:rsid w:val="0004019F"/>
    <w:rsid w:val="00040366"/>
    <w:rsid w:val="000407DA"/>
    <w:rsid w:val="0004146E"/>
    <w:rsid w:val="000420FA"/>
    <w:rsid w:val="000426D3"/>
    <w:rsid w:val="00047629"/>
    <w:rsid w:val="00047E28"/>
    <w:rsid w:val="00050363"/>
    <w:rsid w:val="00052609"/>
    <w:rsid w:val="00055B48"/>
    <w:rsid w:val="00056CE5"/>
    <w:rsid w:val="00057838"/>
    <w:rsid w:val="000609AB"/>
    <w:rsid w:val="00061260"/>
    <w:rsid w:val="00061436"/>
    <w:rsid w:val="00062355"/>
    <w:rsid w:val="00062C24"/>
    <w:rsid w:val="0006331D"/>
    <w:rsid w:val="00065242"/>
    <w:rsid w:val="00065640"/>
    <w:rsid w:val="000662E3"/>
    <w:rsid w:val="00066388"/>
    <w:rsid w:val="00067A84"/>
    <w:rsid w:val="0007007C"/>
    <w:rsid w:val="000702B4"/>
    <w:rsid w:val="00070DA5"/>
    <w:rsid w:val="00070DD6"/>
    <w:rsid w:val="00070F7E"/>
    <w:rsid w:val="00071C02"/>
    <w:rsid w:val="00072C9A"/>
    <w:rsid w:val="0007370C"/>
    <w:rsid w:val="00074209"/>
    <w:rsid w:val="00074D50"/>
    <w:rsid w:val="00075710"/>
    <w:rsid w:val="00075EFE"/>
    <w:rsid w:val="00076E31"/>
    <w:rsid w:val="000776FA"/>
    <w:rsid w:val="0008075C"/>
    <w:rsid w:val="00080CB5"/>
    <w:rsid w:val="00082020"/>
    <w:rsid w:val="00082F1D"/>
    <w:rsid w:val="0008335B"/>
    <w:rsid w:val="0008361B"/>
    <w:rsid w:val="00084215"/>
    <w:rsid w:val="00086B03"/>
    <w:rsid w:val="00087733"/>
    <w:rsid w:val="00090363"/>
    <w:rsid w:val="00092301"/>
    <w:rsid w:val="00093CAB"/>
    <w:rsid w:val="0009569B"/>
    <w:rsid w:val="000957D0"/>
    <w:rsid w:val="000965F8"/>
    <w:rsid w:val="00097AE6"/>
    <w:rsid w:val="000A00D9"/>
    <w:rsid w:val="000A074B"/>
    <w:rsid w:val="000A0DFF"/>
    <w:rsid w:val="000A1D84"/>
    <w:rsid w:val="000A2A65"/>
    <w:rsid w:val="000A2B62"/>
    <w:rsid w:val="000A2FEB"/>
    <w:rsid w:val="000A3EEE"/>
    <w:rsid w:val="000A40CF"/>
    <w:rsid w:val="000A48AC"/>
    <w:rsid w:val="000A54DC"/>
    <w:rsid w:val="000A5EA2"/>
    <w:rsid w:val="000A683F"/>
    <w:rsid w:val="000A72DB"/>
    <w:rsid w:val="000A7BD4"/>
    <w:rsid w:val="000A7E7D"/>
    <w:rsid w:val="000A7F97"/>
    <w:rsid w:val="000B0766"/>
    <w:rsid w:val="000B2AED"/>
    <w:rsid w:val="000B3390"/>
    <w:rsid w:val="000B5DFB"/>
    <w:rsid w:val="000B611D"/>
    <w:rsid w:val="000B7510"/>
    <w:rsid w:val="000B7E1F"/>
    <w:rsid w:val="000C19F6"/>
    <w:rsid w:val="000C5EF4"/>
    <w:rsid w:val="000C675E"/>
    <w:rsid w:val="000C6A62"/>
    <w:rsid w:val="000C6CFD"/>
    <w:rsid w:val="000C6FD7"/>
    <w:rsid w:val="000C78E3"/>
    <w:rsid w:val="000D0C04"/>
    <w:rsid w:val="000D1A3E"/>
    <w:rsid w:val="000D301C"/>
    <w:rsid w:val="000D637D"/>
    <w:rsid w:val="000D6B12"/>
    <w:rsid w:val="000D6DC2"/>
    <w:rsid w:val="000D6E71"/>
    <w:rsid w:val="000E02EE"/>
    <w:rsid w:val="000E0C11"/>
    <w:rsid w:val="000E0E6F"/>
    <w:rsid w:val="000E3099"/>
    <w:rsid w:val="000E3C80"/>
    <w:rsid w:val="000E3DA6"/>
    <w:rsid w:val="000E4335"/>
    <w:rsid w:val="000E488F"/>
    <w:rsid w:val="000E503C"/>
    <w:rsid w:val="000E5806"/>
    <w:rsid w:val="000E6401"/>
    <w:rsid w:val="000E6F27"/>
    <w:rsid w:val="000E7380"/>
    <w:rsid w:val="000F2197"/>
    <w:rsid w:val="000F2939"/>
    <w:rsid w:val="000F2F99"/>
    <w:rsid w:val="000F3B74"/>
    <w:rsid w:val="000F5873"/>
    <w:rsid w:val="000F72EF"/>
    <w:rsid w:val="0010019B"/>
    <w:rsid w:val="0010312E"/>
    <w:rsid w:val="001051E5"/>
    <w:rsid w:val="001052F9"/>
    <w:rsid w:val="00105342"/>
    <w:rsid w:val="00105DAC"/>
    <w:rsid w:val="00107D37"/>
    <w:rsid w:val="001107A8"/>
    <w:rsid w:val="00110808"/>
    <w:rsid w:val="00110892"/>
    <w:rsid w:val="00110903"/>
    <w:rsid w:val="00112F18"/>
    <w:rsid w:val="001130D9"/>
    <w:rsid w:val="001131AE"/>
    <w:rsid w:val="00113681"/>
    <w:rsid w:val="001153E7"/>
    <w:rsid w:val="001159AE"/>
    <w:rsid w:val="001165C9"/>
    <w:rsid w:val="00117CC7"/>
    <w:rsid w:val="00117E0B"/>
    <w:rsid w:val="00120F0C"/>
    <w:rsid w:val="0012118E"/>
    <w:rsid w:val="00121761"/>
    <w:rsid w:val="001237E5"/>
    <w:rsid w:val="00124352"/>
    <w:rsid w:val="001252BB"/>
    <w:rsid w:val="00125D0B"/>
    <w:rsid w:val="00125DD6"/>
    <w:rsid w:val="00127602"/>
    <w:rsid w:val="00131068"/>
    <w:rsid w:val="00135FF9"/>
    <w:rsid w:val="00137A18"/>
    <w:rsid w:val="00137B48"/>
    <w:rsid w:val="001424C2"/>
    <w:rsid w:val="001443C6"/>
    <w:rsid w:val="00144AF2"/>
    <w:rsid w:val="00147D5B"/>
    <w:rsid w:val="001511FB"/>
    <w:rsid w:val="0015231B"/>
    <w:rsid w:val="001538ED"/>
    <w:rsid w:val="00154FE7"/>
    <w:rsid w:val="0015543D"/>
    <w:rsid w:val="0015672D"/>
    <w:rsid w:val="00161290"/>
    <w:rsid w:val="00163816"/>
    <w:rsid w:val="00163F6E"/>
    <w:rsid w:val="0016417A"/>
    <w:rsid w:val="00164DA1"/>
    <w:rsid w:val="00165028"/>
    <w:rsid w:val="00166087"/>
    <w:rsid w:val="00166309"/>
    <w:rsid w:val="001663C7"/>
    <w:rsid w:val="00167AD0"/>
    <w:rsid w:val="00172D57"/>
    <w:rsid w:val="00172EA8"/>
    <w:rsid w:val="001730CB"/>
    <w:rsid w:val="00173C5F"/>
    <w:rsid w:val="0017554F"/>
    <w:rsid w:val="00175F73"/>
    <w:rsid w:val="00176176"/>
    <w:rsid w:val="001763EE"/>
    <w:rsid w:val="001770C9"/>
    <w:rsid w:val="00180271"/>
    <w:rsid w:val="001804DE"/>
    <w:rsid w:val="00180789"/>
    <w:rsid w:val="00181E3D"/>
    <w:rsid w:val="00182871"/>
    <w:rsid w:val="00182990"/>
    <w:rsid w:val="00182B7F"/>
    <w:rsid w:val="00182E84"/>
    <w:rsid w:val="0018376C"/>
    <w:rsid w:val="00183B7B"/>
    <w:rsid w:val="00184972"/>
    <w:rsid w:val="0018667E"/>
    <w:rsid w:val="00187B47"/>
    <w:rsid w:val="0019171E"/>
    <w:rsid w:val="00192381"/>
    <w:rsid w:val="001929FB"/>
    <w:rsid w:val="00192DC9"/>
    <w:rsid w:val="001936EE"/>
    <w:rsid w:val="001961C2"/>
    <w:rsid w:val="0019649D"/>
    <w:rsid w:val="0019678D"/>
    <w:rsid w:val="00197385"/>
    <w:rsid w:val="001975CE"/>
    <w:rsid w:val="00197C10"/>
    <w:rsid w:val="001A00FE"/>
    <w:rsid w:val="001A3396"/>
    <w:rsid w:val="001A4366"/>
    <w:rsid w:val="001A56C9"/>
    <w:rsid w:val="001A5A0A"/>
    <w:rsid w:val="001A6343"/>
    <w:rsid w:val="001A6C52"/>
    <w:rsid w:val="001A78FC"/>
    <w:rsid w:val="001A7A0A"/>
    <w:rsid w:val="001B0644"/>
    <w:rsid w:val="001B18DE"/>
    <w:rsid w:val="001B2002"/>
    <w:rsid w:val="001B2339"/>
    <w:rsid w:val="001B2FF6"/>
    <w:rsid w:val="001B39DD"/>
    <w:rsid w:val="001B3B2C"/>
    <w:rsid w:val="001B4470"/>
    <w:rsid w:val="001B4DBA"/>
    <w:rsid w:val="001B6B93"/>
    <w:rsid w:val="001B7BAC"/>
    <w:rsid w:val="001C1EF2"/>
    <w:rsid w:val="001C2523"/>
    <w:rsid w:val="001C26D3"/>
    <w:rsid w:val="001C3A8B"/>
    <w:rsid w:val="001C427D"/>
    <w:rsid w:val="001C444D"/>
    <w:rsid w:val="001C5083"/>
    <w:rsid w:val="001C657A"/>
    <w:rsid w:val="001C7AB6"/>
    <w:rsid w:val="001D261B"/>
    <w:rsid w:val="001D2ABE"/>
    <w:rsid w:val="001D4843"/>
    <w:rsid w:val="001D7010"/>
    <w:rsid w:val="001E23E3"/>
    <w:rsid w:val="001E3E7C"/>
    <w:rsid w:val="001F3E11"/>
    <w:rsid w:val="001F4DA3"/>
    <w:rsid w:val="001F6758"/>
    <w:rsid w:val="001F7040"/>
    <w:rsid w:val="002000EE"/>
    <w:rsid w:val="002020DE"/>
    <w:rsid w:val="00202BEA"/>
    <w:rsid w:val="002036DB"/>
    <w:rsid w:val="00203836"/>
    <w:rsid w:val="00205467"/>
    <w:rsid w:val="002054EF"/>
    <w:rsid w:val="0020569D"/>
    <w:rsid w:val="00205D63"/>
    <w:rsid w:val="00205FB0"/>
    <w:rsid w:val="002069E3"/>
    <w:rsid w:val="00207ECD"/>
    <w:rsid w:val="00210C53"/>
    <w:rsid w:val="00212259"/>
    <w:rsid w:val="00212889"/>
    <w:rsid w:val="00212A9D"/>
    <w:rsid w:val="00214334"/>
    <w:rsid w:val="0021490E"/>
    <w:rsid w:val="00215D48"/>
    <w:rsid w:val="00216BEE"/>
    <w:rsid w:val="0022021C"/>
    <w:rsid w:val="002208AD"/>
    <w:rsid w:val="00220EA2"/>
    <w:rsid w:val="002211AF"/>
    <w:rsid w:val="00221206"/>
    <w:rsid w:val="002212F8"/>
    <w:rsid w:val="00221F69"/>
    <w:rsid w:val="00221FB7"/>
    <w:rsid w:val="002222C9"/>
    <w:rsid w:val="00222CF4"/>
    <w:rsid w:val="002230EA"/>
    <w:rsid w:val="0022390B"/>
    <w:rsid w:val="00223FD8"/>
    <w:rsid w:val="00224D4C"/>
    <w:rsid w:val="002258B8"/>
    <w:rsid w:val="002260A5"/>
    <w:rsid w:val="0022638E"/>
    <w:rsid w:val="00226527"/>
    <w:rsid w:val="0022654C"/>
    <w:rsid w:val="0022669F"/>
    <w:rsid w:val="0023006A"/>
    <w:rsid w:val="002331F9"/>
    <w:rsid w:val="00234D01"/>
    <w:rsid w:val="00235D8C"/>
    <w:rsid w:val="00236D77"/>
    <w:rsid w:val="00237025"/>
    <w:rsid w:val="00237500"/>
    <w:rsid w:val="00240AC3"/>
    <w:rsid w:val="00241D1F"/>
    <w:rsid w:val="002423CE"/>
    <w:rsid w:val="0024244D"/>
    <w:rsid w:val="00242FD9"/>
    <w:rsid w:val="00243AD5"/>
    <w:rsid w:val="002443D7"/>
    <w:rsid w:val="002453EA"/>
    <w:rsid w:val="00246077"/>
    <w:rsid w:val="002467B5"/>
    <w:rsid w:val="00250A8C"/>
    <w:rsid w:val="002519A7"/>
    <w:rsid w:val="00252052"/>
    <w:rsid w:val="00253B3B"/>
    <w:rsid w:val="00254A8C"/>
    <w:rsid w:val="00255859"/>
    <w:rsid w:val="002566E0"/>
    <w:rsid w:val="00257176"/>
    <w:rsid w:val="00257668"/>
    <w:rsid w:val="0025790F"/>
    <w:rsid w:val="002607B6"/>
    <w:rsid w:val="00260CC4"/>
    <w:rsid w:val="00261AED"/>
    <w:rsid w:val="002627B0"/>
    <w:rsid w:val="002628CB"/>
    <w:rsid w:val="00262941"/>
    <w:rsid w:val="002629B2"/>
    <w:rsid w:val="00262B01"/>
    <w:rsid w:val="00262E2F"/>
    <w:rsid w:val="00262FB0"/>
    <w:rsid w:val="00262FD2"/>
    <w:rsid w:val="00264F57"/>
    <w:rsid w:val="002664CC"/>
    <w:rsid w:val="00267151"/>
    <w:rsid w:val="002702EE"/>
    <w:rsid w:val="00271A9E"/>
    <w:rsid w:val="00273BE8"/>
    <w:rsid w:val="002748C4"/>
    <w:rsid w:val="00275246"/>
    <w:rsid w:val="002758DD"/>
    <w:rsid w:val="0027614A"/>
    <w:rsid w:val="00277097"/>
    <w:rsid w:val="0028425E"/>
    <w:rsid w:val="00284944"/>
    <w:rsid w:val="00287CFA"/>
    <w:rsid w:val="002939C7"/>
    <w:rsid w:val="00293B43"/>
    <w:rsid w:val="00293F05"/>
    <w:rsid w:val="002A0583"/>
    <w:rsid w:val="002A12E0"/>
    <w:rsid w:val="002A19F8"/>
    <w:rsid w:val="002A36F2"/>
    <w:rsid w:val="002A4742"/>
    <w:rsid w:val="002A5F61"/>
    <w:rsid w:val="002A6266"/>
    <w:rsid w:val="002A683F"/>
    <w:rsid w:val="002A6AD9"/>
    <w:rsid w:val="002A6E99"/>
    <w:rsid w:val="002B0AFF"/>
    <w:rsid w:val="002B1C75"/>
    <w:rsid w:val="002B437C"/>
    <w:rsid w:val="002B455D"/>
    <w:rsid w:val="002B6BAE"/>
    <w:rsid w:val="002B7674"/>
    <w:rsid w:val="002C0E4D"/>
    <w:rsid w:val="002C0E62"/>
    <w:rsid w:val="002C0E6C"/>
    <w:rsid w:val="002C11E9"/>
    <w:rsid w:val="002C17CB"/>
    <w:rsid w:val="002C3519"/>
    <w:rsid w:val="002C43CC"/>
    <w:rsid w:val="002C5081"/>
    <w:rsid w:val="002C529E"/>
    <w:rsid w:val="002C5848"/>
    <w:rsid w:val="002C725B"/>
    <w:rsid w:val="002C7400"/>
    <w:rsid w:val="002D1612"/>
    <w:rsid w:val="002D1D83"/>
    <w:rsid w:val="002D23F9"/>
    <w:rsid w:val="002D4205"/>
    <w:rsid w:val="002D51C6"/>
    <w:rsid w:val="002D6531"/>
    <w:rsid w:val="002D7BD0"/>
    <w:rsid w:val="002D7DA7"/>
    <w:rsid w:val="002D7DFF"/>
    <w:rsid w:val="002E0B7B"/>
    <w:rsid w:val="002E1086"/>
    <w:rsid w:val="002E10D1"/>
    <w:rsid w:val="002E1FA7"/>
    <w:rsid w:val="002E259E"/>
    <w:rsid w:val="002E29F7"/>
    <w:rsid w:val="002E2D4F"/>
    <w:rsid w:val="002E5F84"/>
    <w:rsid w:val="002E6344"/>
    <w:rsid w:val="002E6EB0"/>
    <w:rsid w:val="002E7D40"/>
    <w:rsid w:val="002F0112"/>
    <w:rsid w:val="002F099D"/>
    <w:rsid w:val="002F1FFA"/>
    <w:rsid w:val="002F5580"/>
    <w:rsid w:val="002F5759"/>
    <w:rsid w:val="002F5EBB"/>
    <w:rsid w:val="00300621"/>
    <w:rsid w:val="003007C8"/>
    <w:rsid w:val="00300D6C"/>
    <w:rsid w:val="00302727"/>
    <w:rsid w:val="0030378E"/>
    <w:rsid w:val="00303CDE"/>
    <w:rsid w:val="0030439F"/>
    <w:rsid w:val="00304E88"/>
    <w:rsid w:val="0030502E"/>
    <w:rsid w:val="0030536A"/>
    <w:rsid w:val="003055C2"/>
    <w:rsid w:val="00306E7A"/>
    <w:rsid w:val="003074FD"/>
    <w:rsid w:val="00307C53"/>
    <w:rsid w:val="00310A81"/>
    <w:rsid w:val="00310AE1"/>
    <w:rsid w:val="00311456"/>
    <w:rsid w:val="003148ED"/>
    <w:rsid w:val="00314A44"/>
    <w:rsid w:val="003174DC"/>
    <w:rsid w:val="00317F6D"/>
    <w:rsid w:val="00320486"/>
    <w:rsid w:val="003212C0"/>
    <w:rsid w:val="00321531"/>
    <w:rsid w:val="00321F4F"/>
    <w:rsid w:val="003224C2"/>
    <w:rsid w:val="003244BC"/>
    <w:rsid w:val="0032595C"/>
    <w:rsid w:val="00325CDC"/>
    <w:rsid w:val="00326207"/>
    <w:rsid w:val="00327C1E"/>
    <w:rsid w:val="00327E20"/>
    <w:rsid w:val="00327EB7"/>
    <w:rsid w:val="00330AA2"/>
    <w:rsid w:val="0033203C"/>
    <w:rsid w:val="0033268E"/>
    <w:rsid w:val="00333729"/>
    <w:rsid w:val="00333E87"/>
    <w:rsid w:val="00334C9D"/>
    <w:rsid w:val="0033564B"/>
    <w:rsid w:val="00337343"/>
    <w:rsid w:val="00337358"/>
    <w:rsid w:val="003402AD"/>
    <w:rsid w:val="003407B5"/>
    <w:rsid w:val="00342DFE"/>
    <w:rsid w:val="00342F77"/>
    <w:rsid w:val="00342FC3"/>
    <w:rsid w:val="003431A4"/>
    <w:rsid w:val="003436FA"/>
    <w:rsid w:val="00344962"/>
    <w:rsid w:val="00347411"/>
    <w:rsid w:val="003501E0"/>
    <w:rsid w:val="003564E1"/>
    <w:rsid w:val="003570A4"/>
    <w:rsid w:val="003603F0"/>
    <w:rsid w:val="003613B2"/>
    <w:rsid w:val="003621AF"/>
    <w:rsid w:val="00362474"/>
    <w:rsid w:val="00362B59"/>
    <w:rsid w:val="00362D36"/>
    <w:rsid w:val="003635F5"/>
    <w:rsid w:val="003638B4"/>
    <w:rsid w:val="0036441D"/>
    <w:rsid w:val="00364433"/>
    <w:rsid w:val="00365588"/>
    <w:rsid w:val="00365B47"/>
    <w:rsid w:val="00366A16"/>
    <w:rsid w:val="00370596"/>
    <w:rsid w:val="00371884"/>
    <w:rsid w:val="00371E45"/>
    <w:rsid w:val="00372AC8"/>
    <w:rsid w:val="003740D3"/>
    <w:rsid w:val="00374ECE"/>
    <w:rsid w:val="00374FE6"/>
    <w:rsid w:val="00376750"/>
    <w:rsid w:val="00376C43"/>
    <w:rsid w:val="00376E80"/>
    <w:rsid w:val="00377D93"/>
    <w:rsid w:val="003817F7"/>
    <w:rsid w:val="00382155"/>
    <w:rsid w:val="00383507"/>
    <w:rsid w:val="00384CE7"/>
    <w:rsid w:val="00385523"/>
    <w:rsid w:val="00386E5E"/>
    <w:rsid w:val="00387705"/>
    <w:rsid w:val="003901FE"/>
    <w:rsid w:val="00390D56"/>
    <w:rsid w:val="00391143"/>
    <w:rsid w:val="00393390"/>
    <w:rsid w:val="00393FF6"/>
    <w:rsid w:val="00396AEC"/>
    <w:rsid w:val="00397749"/>
    <w:rsid w:val="003A0E97"/>
    <w:rsid w:val="003A237E"/>
    <w:rsid w:val="003A3931"/>
    <w:rsid w:val="003A4208"/>
    <w:rsid w:val="003A44EF"/>
    <w:rsid w:val="003A51FA"/>
    <w:rsid w:val="003A6210"/>
    <w:rsid w:val="003A6D42"/>
    <w:rsid w:val="003A6EF0"/>
    <w:rsid w:val="003A7920"/>
    <w:rsid w:val="003B0510"/>
    <w:rsid w:val="003B0993"/>
    <w:rsid w:val="003B0AA9"/>
    <w:rsid w:val="003B2BEA"/>
    <w:rsid w:val="003B2E49"/>
    <w:rsid w:val="003B32F6"/>
    <w:rsid w:val="003B3535"/>
    <w:rsid w:val="003B485A"/>
    <w:rsid w:val="003C0B0C"/>
    <w:rsid w:val="003C0C9D"/>
    <w:rsid w:val="003C1D3D"/>
    <w:rsid w:val="003C216A"/>
    <w:rsid w:val="003C2399"/>
    <w:rsid w:val="003C4763"/>
    <w:rsid w:val="003C670D"/>
    <w:rsid w:val="003C7B89"/>
    <w:rsid w:val="003D16AC"/>
    <w:rsid w:val="003D2D81"/>
    <w:rsid w:val="003D46D5"/>
    <w:rsid w:val="003D4DC7"/>
    <w:rsid w:val="003D51A6"/>
    <w:rsid w:val="003D61C8"/>
    <w:rsid w:val="003D7445"/>
    <w:rsid w:val="003D7962"/>
    <w:rsid w:val="003D7A51"/>
    <w:rsid w:val="003D7DF7"/>
    <w:rsid w:val="003E0659"/>
    <w:rsid w:val="003E0BBC"/>
    <w:rsid w:val="003E2CDD"/>
    <w:rsid w:val="003E5BF3"/>
    <w:rsid w:val="003E64B1"/>
    <w:rsid w:val="003E6615"/>
    <w:rsid w:val="003F0864"/>
    <w:rsid w:val="003F1B04"/>
    <w:rsid w:val="003F1F53"/>
    <w:rsid w:val="003F2FE4"/>
    <w:rsid w:val="003F3847"/>
    <w:rsid w:val="003F4CBA"/>
    <w:rsid w:val="003F4F06"/>
    <w:rsid w:val="003F5147"/>
    <w:rsid w:val="003F52DF"/>
    <w:rsid w:val="003F7BE1"/>
    <w:rsid w:val="00401052"/>
    <w:rsid w:val="004010A1"/>
    <w:rsid w:val="00401468"/>
    <w:rsid w:val="004017C6"/>
    <w:rsid w:val="0040197D"/>
    <w:rsid w:val="00401A26"/>
    <w:rsid w:val="00401A4F"/>
    <w:rsid w:val="0040302D"/>
    <w:rsid w:val="0040546B"/>
    <w:rsid w:val="004058B1"/>
    <w:rsid w:val="004075D6"/>
    <w:rsid w:val="0041011F"/>
    <w:rsid w:val="00410F40"/>
    <w:rsid w:val="004123C3"/>
    <w:rsid w:val="00413498"/>
    <w:rsid w:val="00414C5F"/>
    <w:rsid w:val="0041524B"/>
    <w:rsid w:val="0041607D"/>
    <w:rsid w:val="0041754C"/>
    <w:rsid w:val="00417B86"/>
    <w:rsid w:val="00421519"/>
    <w:rsid w:val="00423A10"/>
    <w:rsid w:val="0042480B"/>
    <w:rsid w:val="00424919"/>
    <w:rsid w:val="0042535C"/>
    <w:rsid w:val="00426E52"/>
    <w:rsid w:val="004273AC"/>
    <w:rsid w:val="0042795D"/>
    <w:rsid w:val="00427A74"/>
    <w:rsid w:val="0043157F"/>
    <w:rsid w:val="0043261C"/>
    <w:rsid w:val="004333AF"/>
    <w:rsid w:val="00433673"/>
    <w:rsid w:val="004356C6"/>
    <w:rsid w:val="00437A6D"/>
    <w:rsid w:val="004416C3"/>
    <w:rsid w:val="00441C1D"/>
    <w:rsid w:val="00442245"/>
    <w:rsid w:val="004422ED"/>
    <w:rsid w:val="00442956"/>
    <w:rsid w:val="00442E33"/>
    <w:rsid w:val="00442ECE"/>
    <w:rsid w:val="00444499"/>
    <w:rsid w:val="00444C8C"/>
    <w:rsid w:val="004453BA"/>
    <w:rsid w:val="004462D3"/>
    <w:rsid w:val="00446E51"/>
    <w:rsid w:val="00447BE8"/>
    <w:rsid w:val="0045013D"/>
    <w:rsid w:val="004509DB"/>
    <w:rsid w:val="0045190B"/>
    <w:rsid w:val="00451D64"/>
    <w:rsid w:val="00453152"/>
    <w:rsid w:val="0045350B"/>
    <w:rsid w:val="0045354C"/>
    <w:rsid w:val="004548C5"/>
    <w:rsid w:val="00454F16"/>
    <w:rsid w:val="00457675"/>
    <w:rsid w:val="00460195"/>
    <w:rsid w:val="00460DB8"/>
    <w:rsid w:val="004614E6"/>
    <w:rsid w:val="004621C1"/>
    <w:rsid w:val="00462302"/>
    <w:rsid w:val="004638DA"/>
    <w:rsid w:val="00464E8E"/>
    <w:rsid w:val="00464FB7"/>
    <w:rsid w:val="004657A0"/>
    <w:rsid w:val="00466246"/>
    <w:rsid w:val="004662FB"/>
    <w:rsid w:val="00466691"/>
    <w:rsid w:val="00466B17"/>
    <w:rsid w:val="0046704D"/>
    <w:rsid w:val="00467A47"/>
    <w:rsid w:val="004704D9"/>
    <w:rsid w:val="00471BBD"/>
    <w:rsid w:val="00472C1B"/>
    <w:rsid w:val="00474ADF"/>
    <w:rsid w:val="004752DD"/>
    <w:rsid w:val="00475555"/>
    <w:rsid w:val="00480201"/>
    <w:rsid w:val="00481EE1"/>
    <w:rsid w:val="0048219F"/>
    <w:rsid w:val="00482AF1"/>
    <w:rsid w:val="00484927"/>
    <w:rsid w:val="00484EDD"/>
    <w:rsid w:val="00485100"/>
    <w:rsid w:val="0048548E"/>
    <w:rsid w:val="00486767"/>
    <w:rsid w:val="004867F8"/>
    <w:rsid w:val="004869E5"/>
    <w:rsid w:val="00486CC0"/>
    <w:rsid w:val="00487068"/>
    <w:rsid w:val="0048739F"/>
    <w:rsid w:val="0049056A"/>
    <w:rsid w:val="00490C2B"/>
    <w:rsid w:val="004917DF"/>
    <w:rsid w:val="0049199A"/>
    <w:rsid w:val="0049255F"/>
    <w:rsid w:val="00492DC4"/>
    <w:rsid w:val="00493940"/>
    <w:rsid w:val="004939AA"/>
    <w:rsid w:val="00493E59"/>
    <w:rsid w:val="00495E34"/>
    <w:rsid w:val="004966A8"/>
    <w:rsid w:val="004A046E"/>
    <w:rsid w:val="004A1CF4"/>
    <w:rsid w:val="004A2D31"/>
    <w:rsid w:val="004A4126"/>
    <w:rsid w:val="004A4C93"/>
    <w:rsid w:val="004A6D97"/>
    <w:rsid w:val="004B27A3"/>
    <w:rsid w:val="004B2D73"/>
    <w:rsid w:val="004B3842"/>
    <w:rsid w:val="004B39CD"/>
    <w:rsid w:val="004B3BD4"/>
    <w:rsid w:val="004B5A05"/>
    <w:rsid w:val="004C0C1D"/>
    <w:rsid w:val="004C0DED"/>
    <w:rsid w:val="004C3439"/>
    <w:rsid w:val="004C3A67"/>
    <w:rsid w:val="004C66A1"/>
    <w:rsid w:val="004C6945"/>
    <w:rsid w:val="004C698D"/>
    <w:rsid w:val="004C6D5B"/>
    <w:rsid w:val="004D0263"/>
    <w:rsid w:val="004D39AB"/>
    <w:rsid w:val="004D4C28"/>
    <w:rsid w:val="004D621D"/>
    <w:rsid w:val="004D6360"/>
    <w:rsid w:val="004D65A7"/>
    <w:rsid w:val="004D6AE7"/>
    <w:rsid w:val="004D7F1F"/>
    <w:rsid w:val="004E029F"/>
    <w:rsid w:val="004E04CE"/>
    <w:rsid w:val="004E06FF"/>
    <w:rsid w:val="004E173C"/>
    <w:rsid w:val="004E1DA1"/>
    <w:rsid w:val="004E2A6B"/>
    <w:rsid w:val="004E2A9D"/>
    <w:rsid w:val="004E2CDB"/>
    <w:rsid w:val="004E3B5A"/>
    <w:rsid w:val="004E57F2"/>
    <w:rsid w:val="004E5859"/>
    <w:rsid w:val="004E585F"/>
    <w:rsid w:val="004E5C54"/>
    <w:rsid w:val="004E5FFE"/>
    <w:rsid w:val="004E64A1"/>
    <w:rsid w:val="004E6F3A"/>
    <w:rsid w:val="004E7841"/>
    <w:rsid w:val="004E7E0B"/>
    <w:rsid w:val="004F093B"/>
    <w:rsid w:val="004F09F6"/>
    <w:rsid w:val="004F0CC1"/>
    <w:rsid w:val="004F1807"/>
    <w:rsid w:val="004F2F44"/>
    <w:rsid w:val="004F499A"/>
    <w:rsid w:val="004F563F"/>
    <w:rsid w:val="004F5F36"/>
    <w:rsid w:val="004F71EA"/>
    <w:rsid w:val="004F7EE9"/>
    <w:rsid w:val="00500D7A"/>
    <w:rsid w:val="00501942"/>
    <w:rsid w:val="00503391"/>
    <w:rsid w:val="00504F74"/>
    <w:rsid w:val="005077BD"/>
    <w:rsid w:val="00511DC8"/>
    <w:rsid w:val="00512375"/>
    <w:rsid w:val="00512451"/>
    <w:rsid w:val="00512460"/>
    <w:rsid w:val="005138C9"/>
    <w:rsid w:val="00516E73"/>
    <w:rsid w:val="00516FFC"/>
    <w:rsid w:val="00517F40"/>
    <w:rsid w:val="00520766"/>
    <w:rsid w:val="0052286B"/>
    <w:rsid w:val="00522B3D"/>
    <w:rsid w:val="00522BE7"/>
    <w:rsid w:val="00522ED3"/>
    <w:rsid w:val="0052322B"/>
    <w:rsid w:val="005234A9"/>
    <w:rsid w:val="00523A0B"/>
    <w:rsid w:val="00524BF5"/>
    <w:rsid w:val="00525097"/>
    <w:rsid w:val="00526862"/>
    <w:rsid w:val="0052728F"/>
    <w:rsid w:val="00527548"/>
    <w:rsid w:val="00527862"/>
    <w:rsid w:val="00527DE4"/>
    <w:rsid w:val="00530241"/>
    <w:rsid w:val="00530805"/>
    <w:rsid w:val="00530ED9"/>
    <w:rsid w:val="00532442"/>
    <w:rsid w:val="0053272F"/>
    <w:rsid w:val="0053361A"/>
    <w:rsid w:val="00534514"/>
    <w:rsid w:val="0053590E"/>
    <w:rsid w:val="00535D00"/>
    <w:rsid w:val="0053600F"/>
    <w:rsid w:val="00536292"/>
    <w:rsid w:val="00540913"/>
    <w:rsid w:val="00541137"/>
    <w:rsid w:val="0054125C"/>
    <w:rsid w:val="00541E4B"/>
    <w:rsid w:val="00541F30"/>
    <w:rsid w:val="00543118"/>
    <w:rsid w:val="00543A43"/>
    <w:rsid w:val="0054464B"/>
    <w:rsid w:val="0054727A"/>
    <w:rsid w:val="0054794F"/>
    <w:rsid w:val="00547B8C"/>
    <w:rsid w:val="005508FC"/>
    <w:rsid w:val="00551D8B"/>
    <w:rsid w:val="00553547"/>
    <w:rsid w:val="005536E1"/>
    <w:rsid w:val="00553E36"/>
    <w:rsid w:val="00554F60"/>
    <w:rsid w:val="00555085"/>
    <w:rsid w:val="00557DA4"/>
    <w:rsid w:val="00557E14"/>
    <w:rsid w:val="00560064"/>
    <w:rsid w:val="005601E0"/>
    <w:rsid w:val="00562463"/>
    <w:rsid w:val="00562E71"/>
    <w:rsid w:val="00565885"/>
    <w:rsid w:val="00565B3B"/>
    <w:rsid w:val="00565CBF"/>
    <w:rsid w:val="00567A03"/>
    <w:rsid w:val="00571CE7"/>
    <w:rsid w:val="00572195"/>
    <w:rsid w:val="00573296"/>
    <w:rsid w:val="0057382D"/>
    <w:rsid w:val="00573D9F"/>
    <w:rsid w:val="0057549D"/>
    <w:rsid w:val="005765CB"/>
    <w:rsid w:val="00580660"/>
    <w:rsid w:val="0058587E"/>
    <w:rsid w:val="00585A0A"/>
    <w:rsid w:val="0058626F"/>
    <w:rsid w:val="00587C08"/>
    <w:rsid w:val="00590AC8"/>
    <w:rsid w:val="0059231C"/>
    <w:rsid w:val="00595ACC"/>
    <w:rsid w:val="0059710E"/>
    <w:rsid w:val="005972D3"/>
    <w:rsid w:val="00597AD4"/>
    <w:rsid w:val="005A065C"/>
    <w:rsid w:val="005A0804"/>
    <w:rsid w:val="005A268B"/>
    <w:rsid w:val="005A356E"/>
    <w:rsid w:val="005A3834"/>
    <w:rsid w:val="005A3955"/>
    <w:rsid w:val="005A4251"/>
    <w:rsid w:val="005A618C"/>
    <w:rsid w:val="005A6B38"/>
    <w:rsid w:val="005A752F"/>
    <w:rsid w:val="005A7762"/>
    <w:rsid w:val="005B08E4"/>
    <w:rsid w:val="005B0BD8"/>
    <w:rsid w:val="005B0FCE"/>
    <w:rsid w:val="005B1C01"/>
    <w:rsid w:val="005B1E49"/>
    <w:rsid w:val="005B2A6E"/>
    <w:rsid w:val="005B3742"/>
    <w:rsid w:val="005B37C8"/>
    <w:rsid w:val="005B3B76"/>
    <w:rsid w:val="005B5095"/>
    <w:rsid w:val="005B591C"/>
    <w:rsid w:val="005B60AB"/>
    <w:rsid w:val="005B70DD"/>
    <w:rsid w:val="005B755D"/>
    <w:rsid w:val="005C0B75"/>
    <w:rsid w:val="005C1057"/>
    <w:rsid w:val="005C1DFD"/>
    <w:rsid w:val="005C3BBA"/>
    <w:rsid w:val="005C47D6"/>
    <w:rsid w:val="005C6E93"/>
    <w:rsid w:val="005C6EA4"/>
    <w:rsid w:val="005D1B3D"/>
    <w:rsid w:val="005D25CA"/>
    <w:rsid w:val="005D502D"/>
    <w:rsid w:val="005D7CE1"/>
    <w:rsid w:val="005D7D01"/>
    <w:rsid w:val="005D7DC3"/>
    <w:rsid w:val="005D7E2E"/>
    <w:rsid w:val="005E02B8"/>
    <w:rsid w:val="005E2AA0"/>
    <w:rsid w:val="005E3402"/>
    <w:rsid w:val="005E40BA"/>
    <w:rsid w:val="005E5115"/>
    <w:rsid w:val="005E5D27"/>
    <w:rsid w:val="005E708A"/>
    <w:rsid w:val="005E74B2"/>
    <w:rsid w:val="005E7F68"/>
    <w:rsid w:val="005F2795"/>
    <w:rsid w:val="005F3C5B"/>
    <w:rsid w:val="005F6D7E"/>
    <w:rsid w:val="005F72FC"/>
    <w:rsid w:val="0060088D"/>
    <w:rsid w:val="006009E6"/>
    <w:rsid w:val="00600A7E"/>
    <w:rsid w:val="0060141E"/>
    <w:rsid w:val="006021A3"/>
    <w:rsid w:val="00602613"/>
    <w:rsid w:val="00602E12"/>
    <w:rsid w:val="0060315F"/>
    <w:rsid w:val="0060336C"/>
    <w:rsid w:val="00603F47"/>
    <w:rsid w:val="0060571B"/>
    <w:rsid w:val="0060573A"/>
    <w:rsid w:val="00605BF5"/>
    <w:rsid w:val="00605D2E"/>
    <w:rsid w:val="00606062"/>
    <w:rsid w:val="006065EE"/>
    <w:rsid w:val="006107A0"/>
    <w:rsid w:val="00610F72"/>
    <w:rsid w:val="00611097"/>
    <w:rsid w:val="006119AC"/>
    <w:rsid w:val="00611B95"/>
    <w:rsid w:val="00611DFB"/>
    <w:rsid w:val="00612AB2"/>
    <w:rsid w:val="00613E26"/>
    <w:rsid w:val="00614067"/>
    <w:rsid w:val="00617FB0"/>
    <w:rsid w:val="0062008F"/>
    <w:rsid w:val="00620D17"/>
    <w:rsid w:val="006229AB"/>
    <w:rsid w:val="00624143"/>
    <w:rsid w:val="00624F32"/>
    <w:rsid w:val="006256DD"/>
    <w:rsid w:val="00625EB1"/>
    <w:rsid w:val="00626490"/>
    <w:rsid w:val="0063115E"/>
    <w:rsid w:val="0063128F"/>
    <w:rsid w:val="00632B3C"/>
    <w:rsid w:val="00633D79"/>
    <w:rsid w:val="00634699"/>
    <w:rsid w:val="006359A4"/>
    <w:rsid w:val="00635B7A"/>
    <w:rsid w:val="006374F9"/>
    <w:rsid w:val="00650B06"/>
    <w:rsid w:val="00650E61"/>
    <w:rsid w:val="00652B63"/>
    <w:rsid w:val="00653EC0"/>
    <w:rsid w:val="00661F97"/>
    <w:rsid w:val="00664829"/>
    <w:rsid w:val="00666520"/>
    <w:rsid w:val="0066714B"/>
    <w:rsid w:val="0066771C"/>
    <w:rsid w:val="006709D5"/>
    <w:rsid w:val="00672916"/>
    <w:rsid w:val="00674726"/>
    <w:rsid w:val="0067542A"/>
    <w:rsid w:val="006754E3"/>
    <w:rsid w:val="006764CA"/>
    <w:rsid w:val="00677905"/>
    <w:rsid w:val="006803FC"/>
    <w:rsid w:val="00681C6E"/>
    <w:rsid w:val="00681E4C"/>
    <w:rsid w:val="00683DDC"/>
    <w:rsid w:val="006849DA"/>
    <w:rsid w:val="00687589"/>
    <w:rsid w:val="00690354"/>
    <w:rsid w:val="00691187"/>
    <w:rsid w:val="0069197F"/>
    <w:rsid w:val="00693511"/>
    <w:rsid w:val="00693D69"/>
    <w:rsid w:val="0069424B"/>
    <w:rsid w:val="006948DB"/>
    <w:rsid w:val="006948F0"/>
    <w:rsid w:val="00694D6D"/>
    <w:rsid w:val="00695916"/>
    <w:rsid w:val="00696230"/>
    <w:rsid w:val="00696D14"/>
    <w:rsid w:val="006A1155"/>
    <w:rsid w:val="006A2C3A"/>
    <w:rsid w:val="006A32F2"/>
    <w:rsid w:val="006A4B8A"/>
    <w:rsid w:val="006A739B"/>
    <w:rsid w:val="006A785B"/>
    <w:rsid w:val="006B0A40"/>
    <w:rsid w:val="006B1F0D"/>
    <w:rsid w:val="006B2B47"/>
    <w:rsid w:val="006B37DC"/>
    <w:rsid w:val="006B38C9"/>
    <w:rsid w:val="006B5A38"/>
    <w:rsid w:val="006B65BF"/>
    <w:rsid w:val="006B662A"/>
    <w:rsid w:val="006C0140"/>
    <w:rsid w:val="006C3054"/>
    <w:rsid w:val="006C380D"/>
    <w:rsid w:val="006C39A2"/>
    <w:rsid w:val="006C4DA2"/>
    <w:rsid w:val="006C64EF"/>
    <w:rsid w:val="006C786B"/>
    <w:rsid w:val="006C7AAE"/>
    <w:rsid w:val="006C7EFC"/>
    <w:rsid w:val="006D01BD"/>
    <w:rsid w:val="006D499B"/>
    <w:rsid w:val="006D60EE"/>
    <w:rsid w:val="006D668B"/>
    <w:rsid w:val="006D70AF"/>
    <w:rsid w:val="006D7919"/>
    <w:rsid w:val="006D7FE2"/>
    <w:rsid w:val="006E02ED"/>
    <w:rsid w:val="006E1CC3"/>
    <w:rsid w:val="006E2AA7"/>
    <w:rsid w:val="006E2F8C"/>
    <w:rsid w:val="006E3353"/>
    <w:rsid w:val="006E55FD"/>
    <w:rsid w:val="006E6214"/>
    <w:rsid w:val="006E69E3"/>
    <w:rsid w:val="006F0217"/>
    <w:rsid w:val="006F0769"/>
    <w:rsid w:val="006F0B5A"/>
    <w:rsid w:val="006F0D13"/>
    <w:rsid w:val="006F1224"/>
    <w:rsid w:val="006F1398"/>
    <w:rsid w:val="006F2F2F"/>
    <w:rsid w:val="006F40BD"/>
    <w:rsid w:val="006F5336"/>
    <w:rsid w:val="006F5CEE"/>
    <w:rsid w:val="006F67FB"/>
    <w:rsid w:val="006F6ED0"/>
    <w:rsid w:val="006F74C6"/>
    <w:rsid w:val="006F7C5D"/>
    <w:rsid w:val="00700455"/>
    <w:rsid w:val="00700AE3"/>
    <w:rsid w:val="00701385"/>
    <w:rsid w:val="00701507"/>
    <w:rsid w:val="00701A25"/>
    <w:rsid w:val="00702A38"/>
    <w:rsid w:val="00704D19"/>
    <w:rsid w:val="0070565D"/>
    <w:rsid w:val="00705880"/>
    <w:rsid w:val="00706B18"/>
    <w:rsid w:val="0070734F"/>
    <w:rsid w:val="007078C5"/>
    <w:rsid w:val="00707A92"/>
    <w:rsid w:val="0071190B"/>
    <w:rsid w:val="00711A56"/>
    <w:rsid w:val="00712647"/>
    <w:rsid w:val="0071269E"/>
    <w:rsid w:val="00713A33"/>
    <w:rsid w:val="00714150"/>
    <w:rsid w:val="007168FC"/>
    <w:rsid w:val="00716AF2"/>
    <w:rsid w:val="007204D5"/>
    <w:rsid w:val="00720C60"/>
    <w:rsid w:val="007222A6"/>
    <w:rsid w:val="00723A08"/>
    <w:rsid w:val="00724254"/>
    <w:rsid w:val="0072437B"/>
    <w:rsid w:val="00724A08"/>
    <w:rsid w:val="00725D90"/>
    <w:rsid w:val="00730481"/>
    <w:rsid w:val="007309EC"/>
    <w:rsid w:val="0073147F"/>
    <w:rsid w:val="00731AC7"/>
    <w:rsid w:val="007329AB"/>
    <w:rsid w:val="0073302E"/>
    <w:rsid w:val="007333DC"/>
    <w:rsid w:val="007350B0"/>
    <w:rsid w:val="00735619"/>
    <w:rsid w:val="0073580E"/>
    <w:rsid w:val="00735A85"/>
    <w:rsid w:val="00735D50"/>
    <w:rsid w:val="0074005F"/>
    <w:rsid w:val="0074058C"/>
    <w:rsid w:val="00741818"/>
    <w:rsid w:val="00742B2E"/>
    <w:rsid w:val="00743470"/>
    <w:rsid w:val="00745121"/>
    <w:rsid w:val="00746566"/>
    <w:rsid w:val="007476D3"/>
    <w:rsid w:val="007504DF"/>
    <w:rsid w:val="00750B9C"/>
    <w:rsid w:val="007513F6"/>
    <w:rsid w:val="00752BE2"/>
    <w:rsid w:val="00753E04"/>
    <w:rsid w:val="0075655E"/>
    <w:rsid w:val="0076062B"/>
    <w:rsid w:val="00760E75"/>
    <w:rsid w:val="00762AB5"/>
    <w:rsid w:val="00763F20"/>
    <w:rsid w:val="00766317"/>
    <w:rsid w:val="00766ADC"/>
    <w:rsid w:val="00771540"/>
    <w:rsid w:val="00772AF4"/>
    <w:rsid w:val="00772F40"/>
    <w:rsid w:val="00773596"/>
    <w:rsid w:val="00773C2D"/>
    <w:rsid w:val="00774307"/>
    <w:rsid w:val="00774EED"/>
    <w:rsid w:val="0077554F"/>
    <w:rsid w:val="00776156"/>
    <w:rsid w:val="00776A1E"/>
    <w:rsid w:val="00776C33"/>
    <w:rsid w:val="007771AB"/>
    <w:rsid w:val="00780ECA"/>
    <w:rsid w:val="00781B46"/>
    <w:rsid w:val="007830C9"/>
    <w:rsid w:val="00784025"/>
    <w:rsid w:val="0078433D"/>
    <w:rsid w:val="00784AAD"/>
    <w:rsid w:val="00787D9E"/>
    <w:rsid w:val="0079079B"/>
    <w:rsid w:val="007910FA"/>
    <w:rsid w:val="0079283A"/>
    <w:rsid w:val="00792AE6"/>
    <w:rsid w:val="00793EC1"/>
    <w:rsid w:val="00794E27"/>
    <w:rsid w:val="007975FC"/>
    <w:rsid w:val="007A03D5"/>
    <w:rsid w:val="007A05B1"/>
    <w:rsid w:val="007A094E"/>
    <w:rsid w:val="007A09FA"/>
    <w:rsid w:val="007A0F84"/>
    <w:rsid w:val="007A1677"/>
    <w:rsid w:val="007A1C76"/>
    <w:rsid w:val="007A1E3F"/>
    <w:rsid w:val="007A26DC"/>
    <w:rsid w:val="007A28BC"/>
    <w:rsid w:val="007A4DBD"/>
    <w:rsid w:val="007A4E4A"/>
    <w:rsid w:val="007A674D"/>
    <w:rsid w:val="007A73EA"/>
    <w:rsid w:val="007B0D20"/>
    <w:rsid w:val="007B1AD3"/>
    <w:rsid w:val="007B23FE"/>
    <w:rsid w:val="007B337F"/>
    <w:rsid w:val="007B3487"/>
    <w:rsid w:val="007B372B"/>
    <w:rsid w:val="007B3730"/>
    <w:rsid w:val="007B65C4"/>
    <w:rsid w:val="007B669D"/>
    <w:rsid w:val="007B67C0"/>
    <w:rsid w:val="007C0EDF"/>
    <w:rsid w:val="007C1206"/>
    <w:rsid w:val="007C161F"/>
    <w:rsid w:val="007C16D2"/>
    <w:rsid w:val="007C1BED"/>
    <w:rsid w:val="007C299B"/>
    <w:rsid w:val="007C2E88"/>
    <w:rsid w:val="007C3472"/>
    <w:rsid w:val="007C4D24"/>
    <w:rsid w:val="007C510B"/>
    <w:rsid w:val="007C5AB2"/>
    <w:rsid w:val="007C5B1B"/>
    <w:rsid w:val="007C6FCB"/>
    <w:rsid w:val="007C7CD7"/>
    <w:rsid w:val="007D0045"/>
    <w:rsid w:val="007D22A3"/>
    <w:rsid w:val="007D2419"/>
    <w:rsid w:val="007D3746"/>
    <w:rsid w:val="007D376D"/>
    <w:rsid w:val="007D772D"/>
    <w:rsid w:val="007E168D"/>
    <w:rsid w:val="007E3032"/>
    <w:rsid w:val="007E5C2D"/>
    <w:rsid w:val="007E5E6F"/>
    <w:rsid w:val="007E789D"/>
    <w:rsid w:val="007E7D9B"/>
    <w:rsid w:val="007F076E"/>
    <w:rsid w:val="007F1577"/>
    <w:rsid w:val="007F180A"/>
    <w:rsid w:val="007F267F"/>
    <w:rsid w:val="007F28A4"/>
    <w:rsid w:val="007F32E3"/>
    <w:rsid w:val="007F32F0"/>
    <w:rsid w:val="007F3D0B"/>
    <w:rsid w:val="007F4E05"/>
    <w:rsid w:val="007F5A20"/>
    <w:rsid w:val="007F62EA"/>
    <w:rsid w:val="00800B47"/>
    <w:rsid w:val="00800DC0"/>
    <w:rsid w:val="00801788"/>
    <w:rsid w:val="008021F2"/>
    <w:rsid w:val="0080235D"/>
    <w:rsid w:val="00804C3D"/>
    <w:rsid w:val="00804FC5"/>
    <w:rsid w:val="00805461"/>
    <w:rsid w:val="00805DAE"/>
    <w:rsid w:val="008112D7"/>
    <w:rsid w:val="0081151E"/>
    <w:rsid w:val="008123F4"/>
    <w:rsid w:val="008124CE"/>
    <w:rsid w:val="00813E23"/>
    <w:rsid w:val="008144C5"/>
    <w:rsid w:val="00815E8D"/>
    <w:rsid w:val="008176EE"/>
    <w:rsid w:val="0082014E"/>
    <w:rsid w:val="008209C4"/>
    <w:rsid w:val="00820FA9"/>
    <w:rsid w:val="00821BD4"/>
    <w:rsid w:val="00822CE6"/>
    <w:rsid w:val="00823147"/>
    <w:rsid w:val="0082322E"/>
    <w:rsid w:val="008246AB"/>
    <w:rsid w:val="008259EC"/>
    <w:rsid w:val="0082603C"/>
    <w:rsid w:val="00826499"/>
    <w:rsid w:val="0082659B"/>
    <w:rsid w:val="008269AE"/>
    <w:rsid w:val="00830C5A"/>
    <w:rsid w:val="0083102D"/>
    <w:rsid w:val="008317B3"/>
    <w:rsid w:val="008334C9"/>
    <w:rsid w:val="0083753C"/>
    <w:rsid w:val="00837BD5"/>
    <w:rsid w:val="00840664"/>
    <w:rsid w:val="00840837"/>
    <w:rsid w:val="00841841"/>
    <w:rsid w:val="00841F78"/>
    <w:rsid w:val="00842159"/>
    <w:rsid w:val="00842877"/>
    <w:rsid w:val="0084398C"/>
    <w:rsid w:val="0084456D"/>
    <w:rsid w:val="008445E9"/>
    <w:rsid w:val="00844ACC"/>
    <w:rsid w:val="00844D6D"/>
    <w:rsid w:val="008450C5"/>
    <w:rsid w:val="008452C1"/>
    <w:rsid w:val="00845AF1"/>
    <w:rsid w:val="00850BD7"/>
    <w:rsid w:val="008517FE"/>
    <w:rsid w:val="00851F67"/>
    <w:rsid w:val="008522C0"/>
    <w:rsid w:val="008527E1"/>
    <w:rsid w:val="00852917"/>
    <w:rsid w:val="008530E8"/>
    <w:rsid w:val="00855655"/>
    <w:rsid w:val="00855910"/>
    <w:rsid w:val="00856194"/>
    <w:rsid w:val="008561CD"/>
    <w:rsid w:val="008570D7"/>
    <w:rsid w:val="008571CB"/>
    <w:rsid w:val="00860D3D"/>
    <w:rsid w:val="00861DC1"/>
    <w:rsid w:val="00862095"/>
    <w:rsid w:val="00862E26"/>
    <w:rsid w:val="00863291"/>
    <w:rsid w:val="00864D13"/>
    <w:rsid w:val="008652E4"/>
    <w:rsid w:val="008666A1"/>
    <w:rsid w:val="008674DA"/>
    <w:rsid w:val="00867DD7"/>
    <w:rsid w:val="00871254"/>
    <w:rsid w:val="008713C0"/>
    <w:rsid w:val="00873BB2"/>
    <w:rsid w:val="008748AB"/>
    <w:rsid w:val="008761A4"/>
    <w:rsid w:val="00876705"/>
    <w:rsid w:val="008769D4"/>
    <w:rsid w:val="008775C5"/>
    <w:rsid w:val="00877C99"/>
    <w:rsid w:val="00882A71"/>
    <w:rsid w:val="00882A8F"/>
    <w:rsid w:val="00882D87"/>
    <w:rsid w:val="008841D8"/>
    <w:rsid w:val="00885313"/>
    <w:rsid w:val="008855F3"/>
    <w:rsid w:val="0088573F"/>
    <w:rsid w:val="00885B19"/>
    <w:rsid w:val="00885EE1"/>
    <w:rsid w:val="00885FF0"/>
    <w:rsid w:val="008861AE"/>
    <w:rsid w:val="00886E67"/>
    <w:rsid w:val="008870EC"/>
    <w:rsid w:val="00890BD5"/>
    <w:rsid w:val="0089187C"/>
    <w:rsid w:val="008919B6"/>
    <w:rsid w:val="0089444E"/>
    <w:rsid w:val="00894D35"/>
    <w:rsid w:val="00896FEE"/>
    <w:rsid w:val="008A16B9"/>
    <w:rsid w:val="008A2A00"/>
    <w:rsid w:val="008A3AC2"/>
    <w:rsid w:val="008A3B4C"/>
    <w:rsid w:val="008A3EFC"/>
    <w:rsid w:val="008A52F0"/>
    <w:rsid w:val="008A55FB"/>
    <w:rsid w:val="008A606C"/>
    <w:rsid w:val="008A66AB"/>
    <w:rsid w:val="008A68C0"/>
    <w:rsid w:val="008A6D21"/>
    <w:rsid w:val="008B1343"/>
    <w:rsid w:val="008B5A46"/>
    <w:rsid w:val="008B7D89"/>
    <w:rsid w:val="008C0D8D"/>
    <w:rsid w:val="008C1487"/>
    <w:rsid w:val="008C1B4C"/>
    <w:rsid w:val="008C1F98"/>
    <w:rsid w:val="008C2F54"/>
    <w:rsid w:val="008C5C40"/>
    <w:rsid w:val="008C6E57"/>
    <w:rsid w:val="008D02DD"/>
    <w:rsid w:val="008D047F"/>
    <w:rsid w:val="008D07C8"/>
    <w:rsid w:val="008D0957"/>
    <w:rsid w:val="008D0B4F"/>
    <w:rsid w:val="008D1A1F"/>
    <w:rsid w:val="008D1ED4"/>
    <w:rsid w:val="008D5A05"/>
    <w:rsid w:val="008D70B1"/>
    <w:rsid w:val="008E072E"/>
    <w:rsid w:val="008E2663"/>
    <w:rsid w:val="008E29B4"/>
    <w:rsid w:val="008E41ED"/>
    <w:rsid w:val="008E553C"/>
    <w:rsid w:val="008E5682"/>
    <w:rsid w:val="008E6741"/>
    <w:rsid w:val="008E6905"/>
    <w:rsid w:val="008E74FF"/>
    <w:rsid w:val="008F1070"/>
    <w:rsid w:val="008F1A6A"/>
    <w:rsid w:val="008F2858"/>
    <w:rsid w:val="008F3BED"/>
    <w:rsid w:val="008F3CFA"/>
    <w:rsid w:val="008F599F"/>
    <w:rsid w:val="008F5B25"/>
    <w:rsid w:val="008F5C53"/>
    <w:rsid w:val="008F5E10"/>
    <w:rsid w:val="008F5F4C"/>
    <w:rsid w:val="009008F6"/>
    <w:rsid w:val="00901510"/>
    <w:rsid w:val="009015C5"/>
    <w:rsid w:val="009018C3"/>
    <w:rsid w:val="00901E1C"/>
    <w:rsid w:val="009028F4"/>
    <w:rsid w:val="00903153"/>
    <w:rsid w:val="009033A1"/>
    <w:rsid w:val="0090524C"/>
    <w:rsid w:val="009077D2"/>
    <w:rsid w:val="009130D1"/>
    <w:rsid w:val="00913B2E"/>
    <w:rsid w:val="00916C2E"/>
    <w:rsid w:val="00917909"/>
    <w:rsid w:val="00920B8C"/>
    <w:rsid w:val="00921A38"/>
    <w:rsid w:val="00921B02"/>
    <w:rsid w:val="00921DA2"/>
    <w:rsid w:val="00921E96"/>
    <w:rsid w:val="009236C0"/>
    <w:rsid w:val="00926447"/>
    <w:rsid w:val="00927A69"/>
    <w:rsid w:val="0093098F"/>
    <w:rsid w:val="009313C0"/>
    <w:rsid w:val="009324B2"/>
    <w:rsid w:val="00932F76"/>
    <w:rsid w:val="00934757"/>
    <w:rsid w:val="00934854"/>
    <w:rsid w:val="00935AD5"/>
    <w:rsid w:val="00935F12"/>
    <w:rsid w:val="00936865"/>
    <w:rsid w:val="00936A32"/>
    <w:rsid w:val="0094003E"/>
    <w:rsid w:val="00940A1D"/>
    <w:rsid w:val="009410C6"/>
    <w:rsid w:val="00941A21"/>
    <w:rsid w:val="00941F08"/>
    <w:rsid w:val="009422EB"/>
    <w:rsid w:val="00943231"/>
    <w:rsid w:val="00943DC3"/>
    <w:rsid w:val="009443F4"/>
    <w:rsid w:val="009447AD"/>
    <w:rsid w:val="00945653"/>
    <w:rsid w:val="009466E1"/>
    <w:rsid w:val="00947815"/>
    <w:rsid w:val="00947821"/>
    <w:rsid w:val="009516FC"/>
    <w:rsid w:val="00952391"/>
    <w:rsid w:val="009540A4"/>
    <w:rsid w:val="009562B0"/>
    <w:rsid w:val="009564F6"/>
    <w:rsid w:val="00956825"/>
    <w:rsid w:val="00956B13"/>
    <w:rsid w:val="00962218"/>
    <w:rsid w:val="009637FE"/>
    <w:rsid w:val="009652CB"/>
    <w:rsid w:val="00966719"/>
    <w:rsid w:val="009673B5"/>
    <w:rsid w:val="00970960"/>
    <w:rsid w:val="0097201C"/>
    <w:rsid w:val="0097279A"/>
    <w:rsid w:val="00972DDC"/>
    <w:rsid w:val="0097411C"/>
    <w:rsid w:val="0097727E"/>
    <w:rsid w:val="00977381"/>
    <w:rsid w:val="00980FB4"/>
    <w:rsid w:val="00981874"/>
    <w:rsid w:val="00981C6B"/>
    <w:rsid w:val="00982405"/>
    <w:rsid w:val="00985BA3"/>
    <w:rsid w:val="009879FE"/>
    <w:rsid w:val="00992907"/>
    <w:rsid w:val="009947DA"/>
    <w:rsid w:val="00995821"/>
    <w:rsid w:val="00995871"/>
    <w:rsid w:val="00996AAF"/>
    <w:rsid w:val="009A081C"/>
    <w:rsid w:val="009A1CD3"/>
    <w:rsid w:val="009A4ADB"/>
    <w:rsid w:val="009A4AF1"/>
    <w:rsid w:val="009A6473"/>
    <w:rsid w:val="009A6CFA"/>
    <w:rsid w:val="009A7440"/>
    <w:rsid w:val="009B2D80"/>
    <w:rsid w:val="009B2EB3"/>
    <w:rsid w:val="009B3135"/>
    <w:rsid w:val="009B343B"/>
    <w:rsid w:val="009B3685"/>
    <w:rsid w:val="009B530E"/>
    <w:rsid w:val="009B532B"/>
    <w:rsid w:val="009B5557"/>
    <w:rsid w:val="009C1DB4"/>
    <w:rsid w:val="009C2A84"/>
    <w:rsid w:val="009C3A9B"/>
    <w:rsid w:val="009C4798"/>
    <w:rsid w:val="009C4BCC"/>
    <w:rsid w:val="009C56A4"/>
    <w:rsid w:val="009C6CA2"/>
    <w:rsid w:val="009C778E"/>
    <w:rsid w:val="009C7BDE"/>
    <w:rsid w:val="009C7EA8"/>
    <w:rsid w:val="009D0B4A"/>
    <w:rsid w:val="009D203C"/>
    <w:rsid w:val="009D285B"/>
    <w:rsid w:val="009D41F9"/>
    <w:rsid w:val="009D52B5"/>
    <w:rsid w:val="009D6311"/>
    <w:rsid w:val="009E35FE"/>
    <w:rsid w:val="009E4349"/>
    <w:rsid w:val="009E49A6"/>
    <w:rsid w:val="009E4ACF"/>
    <w:rsid w:val="009E4CB6"/>
    <w:rsid w:val="009E4E32"/>
    <w:rsid w:val="009E4F03"/>
    <w:rsid w:val="009E71A2"/>
    <w:rsid w:val="009E7961"/>
    <w:rsid w:val="009E7A62"/>
    <w:rsid w:val="009F034C"/>
    <w:rsid w:val="009F2179"/>
    <w:rsid w:val="009F54F2"/>
    <w:rsid w:val="009F5656"/>
    <w:rsid w:val="009F6A94"/>
    <w:rsid w:val="009F6F42"/>
    <w:rsid w:val="009F7D3F"/>
    <w:rsid w:val="00A004AD"/>
    <w:rsid w:val="00A00766"/>
    <w:rsid w:val="00A031B3"/>
    <w:rsid w:val="00A04762"/>
    <w:rsid w:val="00A048A4"/>
    <w:rsid w:val="00A05C3A"/>
    <w:rsid w:val="00A0669A"/>
    <w:rsid w:val="00A06BB4"/>
    <w:rsid w:val="00A07573"/>
    <w:rsid w:val="00A07920"/>
    <w:rsid w:val="00A104DD"/>
    <w:rsid w:val="00A10A87"/>
    <w:rsid w:val="00A10D84"/>
    <w:rsid w:val="00A116F4"/>
    <w:rsid w:val="00A122EB"/>
    <w:rsid w:val="00A12717"/>
    <w:rsid w:val="00A13B90"/>
    <w:rsid w:val="00A13E1E"/>
    <w:rsid w:val="00A14E47"/>
    <w:rsid w:val="00A14F33"/>
    <w:rsid w:val="00A16635"/>
    <w:rsid w:val="00A16731"/>
    <w:rsid w:val="00A16957"/>
    <w:rsid w:val="00A169AC"/>
    <w:rsid w:val="00A175F5"/>
    <w:rsid w:val="00A1794F"/>
    <w:rsid w:val="00A205D0"/>
    <w:rsid w:val="00A2102C"/>
    <w:rsid w:val="00A214CE"/>
    <w:rsid w:val="00A21678"/>
    <w:rsid w:val="00A21B62"/>
    <w:rsid w:val="00A222C5"/>
    <w:rsid w:val="00A2274D"/>
    <w:rsid w:val="00A22B51"/>
    <w:rsid w:val="00A23561"/>
    <w:rsid w:val="00A24183"/>
    <w:rsid w:val="00A2489E"/>
    <w:rsid w:val="00A251B6"/>
    <w:rsid w:val="00A266BE"/>
    <w:rsid w:val="00A272F1"/>
    <w:rsid w:val="00A273C2"/>
    <w:rsid w:val="00A27D56"/>
    <w:rsid w:val="00A301EA"/>
    <w:rsid w:val="00A3053C"/>
    <w:rsid w:val="00A30AF1"/>
    <w:rsid w:val="00A30ED4"/>
    <w:rsid w:val="00A33446"/>
    <w:rsid w:val="00A33524"/>
    <w:rsid w:val="00A33D8C"/>
    <w:rsid w:val="00A34A5F"/>
    <w:rsid w:val="00A35611"/>
    <w:rsid w:val="00A35B18"/>
    <w:rsid w:val="00A37965"/>
    <w:rsid w:val="00A407BE"/>
    <w:rsid w:val="00A41C38"/>
    <w:rsid w:val="00A41DA3"/>
    <w:rsid w:val="00A431D8"/>
    <w:rsid w:val="00A43D03"/>
    <w:rsid w:val="00A43FAC"/>
    <w:rsid w:val="00A4451C"/>
    <w:rsid w:val="00A45494"/>
    <w:rsid w:val="00A46762"/>
    <w:rsid w:val="00A50968"/>
    <w:rsid w:val="00A50A9D"/>
    <w:rsid w:val="00A518AA"/>
    <w:rsid w:val="00A52588"/>
    <w:rsid w:val="00A53B01"/>
    <w:rsid w:val="00A54A0F"/>
    <w:rsid w:val="00A5572E"/>
    <w:rsid w:val="00A60985"/>
    <w:rsid w:val="00A6113D"/>
    <w:rsid w:val="00A61EFC"/>
    <w:rsid w:val="00A63265"/>
    <w:rsid w:val="00A638A4"/>
    <w:rsid w:val="00A638F2"/>
    <w:rsid w:val="00A66313"/>
    <w:rsid w:val="00A67D1C"/>
    <w:rsid w:val="00A70495"/>
    <w:rsid w:val="00A713B0"/>
    <w:rsid w:val="00A75D93"/>
    <w:rsid w:val="00A762AE"/>
    <w:rsid w:val="00A767AA"/>
    <w:rsid w:val="00A76EB5"/>
    <w:rsid w:val="00A770E5"/>
    <w:rsid w:val="00A808ED"/>
    <w:rsid w:val="00A8194A"/>
    <w:rsid w:val="00A825B1"/>
    <w:rsid w:val="00A82FE3"/>
    <w:rsid w:val="00A8331F"/>
    <w:rsid w:val="00A83DAD"/>
    <w:rsid w:val="00A83EFB"/>
    <w:rsid w:val="00A86091"/>
    <w:rsid w:val="00A91CC0"/>
    <w:rsid w:val="00A949A1"/>
    <w:rsid w:val="00A96065"/>
    <w:rsid w:val="00A97DC4"/>
    <w:rsid w:val="00AA14BA"/>
    <w:rsid w:val="00AA1512"/>
    <w:rsid w:val="00AA1628"/>
    <w:rsid w:val="00AA3A9F"/>
    <w:rsid w:val="00AA6429"/>
    <w:rsid w:val="00AA6D42"/>
    <w:rsid w:val="00AA6F85"/>
    <w:rsid w:val="00AA78DD"/>
    <w:rsid w:val="00AB0476"/>
    <w:rsid w:val="00AB04DE"/>
    <w:rsid w:val="00AB142B"/>
    <w:rsid w:val="00AB2C9D"/>
    <w:rsid w:val="00AB54AB"/>
    <w:rsid w:val="00AB6617"/>
    <w:rsid w:val="00AB6E14"/>
    <w:rsid w:val="00AC05FC"/>
    <w:rsid w:val="00AC0E79"/>
    <w:rsid w:val="00AC18B9"/>
    <w:rsid w:val="00AC38D3"/>
    <w:rsid w:val="00AC74D9"/>
    <w:rsid w:val="00AC78BD"/>
    <w:rsid w:val="00AD04D7"/>
    <w:rsid w:val="00AD0A6F"/>
    <w:rsid w:val="00AD111A"/>
    <w:rsid w:val="00AD1552"/>
    <w:rsid w:val="00AD2052"/>
    <w:rsid w:val="00AD2B91"/>
    <w:rsid w:val="00AD3A6D"/>
    <w:rsid w:val="00AD3E68"/>
    <w:rsid w:val="00AD40F9"/>
    <w:rsid w:val="00AD4B5E"/>
    <w:rsid w:val="00AD524C"/>
    <w:rsid w:val="00AD53A1"/>
    <w:rsid w:val="00AD6B5C"/>
    <w:rsid w:val="00AD75C9"/>
    <w:rsid w:val="00AE0207"/>
    <w:rsid w:val="00AE33EB"/>
    <w:rsid w:val="00AE3C42"/>
    <w:rsid w:val="00AE47CA"/>
    <w:rsid w:val="00AE4BD4"/>
    <w:rsid w:val="00AE5839"/>
    <w:rsid w:val="00AE6A18"/>
    <w:rsid w:val="00AE6BDE"/>
    <w:rsid w:val="00AF0BA8"/>
    <w:rsid w:val="00AF12EF"/>
    <w:rsid w:val="00AF1DFC"/>
    <w:rsid w:val="00AF2287"/>
    <w:rsid w:val="00AF2C90"/>
    <w:rsid w:val="00AF3108"/>
    <w:rsid w:val="00AF320F"/>
    <w:rsid w:val="00AF373D"/>
    <w:rsid w:val="00AF4F4D"/>
    <w:rsid w:val="00AF55D7"/>
    <w:rsid w:val="00AF57A6"/>
    <w:rsid w:val="00AF6CC5"/>
    <w:rsid w:val="00AF7464"/>
    <w:rsid w:val="00B00CD1"/>
    <w:rsid w:val="00B04F7F"/>
    <w:rsid w:val="00B064B2"/>
    <w:rsid w:val="00B06DFE"/>
    <w:rsid w:val="00B10D68"/>
    <w:rsid w:val="00B10F0F"/>
    <w:rsid w:val="00B13194"/>
    <w:rsid w:val="00B13926"/>
    <w:rsid w:val="00B14DB8"/>
    <w:rsid w:val="00B204B6"/>
    <w:rsid w:val="00B21308"/>
    <w:rsid w:val="00B22769"/>
    <w:rsid w:val="00B24357"/>
    <w:rsid w:val="00B25C34"/>
    <w:rsid w:val="00B26E2B"/>
    <w:rsid w:val="00B27F28"/>
    <w:rsid w:val="00B31F9D"/>
    <w:rsid w:val="00B33161"/>
    <w:rsid w:val="00B34A7C"/>
    <w:rsid w:val="00B34AFA"/>
    <w:rsid w:val="00B34D44"/>
    <w:rsid w:val="00B34E58"/>
    <w:rsid w:val="00B362D2"/>
    <w:rsid w:val="00B36E9C"/>
    <w:rsid w:val="00B41012"/>
    <w:rsid w:val="00B41456"/>
    <w:rsid w:val="00B4444E"/>
    <w:rsid w:val="00B456C7"/>
    <w:rsid w:val="00B46AAE"/>
    <w:rsid w:val="00B47047"/>
    <w:rsid w:val="00B47177"/>
    <w:rsid w:val="00B50412"/>
    <w:rsid w:val="00B51080"/>
    <w:rsid w:val="00B522F2"/>
    <w:rsid w:val="00B52C53"/>
    <w:rsid w:val="00B5316B"/>
    <w:rsid w:val="00B5317F"/>
    <w:rsid w:val="00B53AEF"/>
    <w:rsid w:val="00B566B4"/>
    <w:rsid w:val="00B57035"/>
    <w:rsid w:val="00B575D5"/>
    <w:rsid w:val="00B57BD3"/>
    <w:rsid w:val="00B57E7C"/>
    <w:rsid w:val="00B60EDF"/>
    <w:rsid w:val="00B60FD0"/>
    <w:rsid w:val="00B62137"/>
    <w:rsid w:val="00B62301"/>
    <w:rsid w:val="00B62788"/>
    <w:rsid w:val="00B637AE"/>
    <w:rsid w:val="00B653F9"/>
    <w:rsid w:val="00B66091"/>
    <w:rsid w:val="00B71903"/>
    <w:rsid w:val="00B71A06"/>
    <w:rsid w:val="00B720FF"/>
    <w:rsid w:val="00B7385D"/>
    <w:rsid w:val="00B74C88"/>
    <w:rsid w:val="00B74D6E"/>
    <w:rsid w:val="00B760A5"/>
    <w:rsid w:val="00B772F7"/>
    <w:rsid w:val="00B77C4F"/>
    <w:rsid w:val="00B80021"/>
    <w:rsid w:val="00B808D1"/>
    <w:rsid w:val="00B80E17"/>
    <w:rsid w:val="00B80F96"/>
    <w:rsid w:val="00B820E3"/>
    <w:rsid w:val="00B8242D"/>
    <w:rsid w:val="00B847BA"/>
    <w:rsid w:val="00B847FC"/>
    <w:rsid w:val="00B85305"/>
    <w:rsid w:val="00B85E02"/>
    <w:rsid w:val="00B85FDA"/>
    <w:rsid w:val="00B877D6"/>
    <w:rsid w:val="00B90F7D"/>
    <w:rsid w:val="00B91EF4"/>
    <w:rsid w:val="00B92761"/>
    <w:rsid w:val="00B92924"/>
    <w:rsid w:val="00B9390A"/>
    <w:rsid w:val="00B93E73"/>
    <w:rsid w:val="00B9473E"/>
    <w:rsid w:val="00B94F80"/>
    <w:rsid w:val="00B952AE"/>
    <w:rsid w:val="00B95750"/>
    <w:rsid w:val="00B96EB5"/>
    <w:rsid w:val="00B97630"/>
    <w:rsid w:val="00BA1F4C"/>
    <w:rsid w:val="00BA20CF"/>
    <w:rsid w:val="00BA23B3"/>
    <w:rsid w:val="00BA39F1"/>
    <w:rsid w:val="00BA4813"/>
    <w:rsid w:val="00BA4920"/>
    <w:rsid w:val="00BB0812"/>
    <w:rsid w:val="00BB0A5D"/>
    <w:rsid w:val="00BB105F"/>
    <w:rsid w:val="00BB304A"/>
    <w:rsid w:val="00BB3A49"/>
    <w:rsid w:val="00BB6DE0"/>
    <w:rsid w:val="00BB6E98"/>
    <w:rsid w:val="00BB7C01"/>
    <w:rsid w:val="00BC1FA3"/>
    <w:rsid w:val="00BC26BA"/>
    <w:rsid w:val="00BC518E"/>
    <w:rsid w:val="00BC58C2"/>
    <w:rsid w:val="00BC6A37"/>
    <w:rsid w:val="00BC70DA"/>
    <w:rsid w:val="00BD0B49"/>
    <w:rsid w:val="00BD1154"/>
    <w:rsid w:val="00BD2486"/>
    <w:rsid w:val="00BD2BCD"/>
    <w:rsid w:val="00BD3301"/>
    <w:rsid w:val="00BD36CA"/>
    <w:rsid w:val="00BD3B52"/>
    <w:rsid w:val="00BD4501"/>
    <w:rsid w:val="00BD45F9"/>
    <w:rsid w:val="00BD556D"/>
    <w:rsid w:val="00BD7A07"/>
    <w:rsid w:val="00BE07DB"/>
    <w:rsid w:val="00BE164E"/>
    <w:rsid w:val="00BE2E5B"/>
    <w:rsid w:val="00BE4B7E"/>
    <w:rsid w:val="00BE5275"/>
    <w:rsid w:val="00BF44F5"/>
    <w:rsid w:val="00BF4E74"/>
    <w:rsid w:val="00BF5285"/>
    <w:rsid w:val="00C02A06"/>
    <w:rsid w:val="00C02E82"/>
    <w:rsid w:val="00C07D22"/>
    <w:rsid w:val="00C107C3"/>
    <w:rsid w:val="00C10B0C"/>
    <w:rsid w:val="00C12BBD"/>
    <w:rsid w:val="00C12F4F"/>
    <w:rsid w:val="00C13B2C"/>
    <w:rsid w:val="00C13DD4"/>
    <w:rsid w:val="00C15B78"/>
    <w:rsid w:val="00C16372"/>
    <w:rsid w:val="00C17B2D"/>
    <w:rsid w:val="00C17CAC"/>
    <w:rsid w:val="00C20037"/>
    <w:rsid w:val="00C20598"/>
    <w:rsid w:val="00C20E2B"/>
    <w:rsid w:val="00C21684"/>
    <w:rsid w:val="00C22B9F"/>
    <w:rsid w:val="00C23C73"/>
    <w:rsid w:val="00C24AF7"/>
    <w:rsid w:val="00C24EF9"/>
    <w:rsid w:val="00C25D80"/>
    <w:rsid w:val="00C2654C"/>
    <w:rsid w:val="00C27F1A"/>
    <w:rsid w:val="00C3025E"/>
    <w:rsid w:val="00C303EB"/>
    <w:rsid w:val="00C30946"/>
    <w:rsid w:val="00C3143D"/>
    <w:rsid w:val="00C31465"/>
    <w:rsid w:val="00C314BD"/>
    <w:rsid w:val="00C31D0B"/>
    <w:rsid w:val="00C31EB5"/>
    <w:rsid w:val="00C325DF"/>
    <w:rsid w:val="00C33929"/>
    <w:rsid w:val="00C3396F"/>
    <w:rsid w:val="00C34FA4"/>
    <w:rsid w:val="00C35B36"/>
    <w:rsid w:val="00C37171"/>
    <w:rsid w:val="00C41A60"/>
    <w:rsid w:val="00C421D7"/>
    <w:rsid w:val="00C44AD1"/>
    <w:rsid w:val="00C44F1D"/>
    <w:rsid w:val="00C45482"/>
    <w:rsid w:val="00C4575E"/>
    <w:rsid w:val="00C465E0"/>
    <w:rsid w:val="00C4671B"/>
    <w:rsid w:val="00C47A08"/>
    <w:rsid w:val="00C5060E"/>
    <w:rsid w:val="00C50756"/>
    <w:rsid w:val="00C5148C"/>
    <w:rsid w:val="00C531B6"/>
    <w:rsid w:val="00C53D63"/>
    <w:rsid w:val="00C54A8F"/>
    <w:rsid w:val="00C57CA3"/>
    <w:rsid w:val="00C611AE"/>
    <w:rsid w:val="00C62B0B"/>
    <w:rsid w:val="00C6397E"/>
    <w:rsid w:val="00C63D12"/>
    <w:rsid w:val="00C641E9"/>
    <w:rsid w:val="00C644F2"/>
    <w:rsid w:val="00C6529B"/>
    <w:rsid w:val="00C65C08"/>
    <w:rsid w:val="00C661AE"/>
    <w:rsid w:val="00C67485"/>
    <w:rsid w:val="00C70899"/>
    <w:rsid w:val="00C71017"/>
    <w:rsid w:val="00C7192A"/>
    <w:rsid w:val="00C71A99"/>
    <w:rsid w:val="00C728A8"/>
    <w:rsid w:val="00C733B1"/>
    <w:rsid w:val="00C734D2"/>
    <w:rsid w:val="00C73DDC"/>
    <w:rsid w:val="00C74B34"/>
    <w:rsid w:val="00C75BB2"/>
    <w:rsid w:val="00C7611B"/>
    <w:rsid w:val="00C76240"/>
    <w:rsid w:val="00C7773D"/>
    <w:rsid w:val="00C80591"/>
    <w:rsid w:val="00C80DDD"/>
    <w:rsid w:val="00C80FA6"/>
    <w:rsid w:val="00C81D03"/>
    <w:rsid w:val="00C84641"/>
    <w:rsid w:val="00C858BE"/>
    <w:rsid w:val="00C85979"/>
    <w:rsid w:val="00C86026"/>
    <w:rsid w:val="00C86558"/>
    <w:rsid w:val="00C868A0"/>
    <w:rsid w:val="00C86FD6"/>
    <w:rsid w:val="00C9128C"/>
    <w:rsid w:val="00C913C1"/>
    <w:rsid w:val="00C91C8B"/>
    <w:rsid w:val="00C95951"/>
    <w:rsid w:val="00C95CAF"/>
    <w:rsid w:val="00C96F1B"/>
    <w:rsid w:val="00C976C6"/>
    <w:rsid w:val="00CA264F"/>
    <w:rsid w:val="00CA2873"/>
    <w:rsid w:val="00CA2B72"/>
    <w:rsid w:val="00CA43F2"/>
    <w:rsid w:val="00CA4D9F"/>
    <w:rsid w:val="00CA5EE7"/>
    <w:rsid w:val="00CA6735"/>
    <w:rsid w:val="00CA6868"/>
    <w:rsid w:val="00CA6B7B"/>
    <w:rsid w:val="00CA7D42"/>
    <w:rsid w:val="00CA7D51"/>
    <w:rsid w:val="00CB0223"/>
    <w:rsid w:val="00CB04E0"/>
    <w:rsid w:val="00CB2EF0"/>
    <w:rsid w:val="00CB3D1F"/>
    <w:rsid w:val="00CB4E72"/>
    <w:rsid w:val="00CB6257"/>
    <w:rsid w:val="00CB6BB8"/>
    <w:rsid w:val="00CC0373"/>
    <w:rsid w:val="00CC23A6"/>
    <w:rsid w:val="00CC29F1"/>
    <w:rsid w:val="00CC30B6"/>
    <w:rsid w:val="00CC310F"/>
    <w:rsid w:val="00CC33A1"/>
    <w:rsid w:val="00CC3EDB"/>
    <w:rsid w:val="00CC5350"/>
    <w:rsid w:val="00CC62B8"/>
    <w:rsid w:val="00CC76FF"/>
    <w:rsid w:val="00CD084C"/>
    <w:rsid w:val="00CD18C3"/>
    <w:rsid w:val="00CD18D8"/>
    <w:rsid w:val="00CD3849"/>
    <w:rsid w:val="00CD3A27"/>
    <w:rsid w:val="00CD4380"/>
    <w:rsid w:val="00CD4C71"/>
    <w:rsid w:val="00CD55EF"/>
    <w:rsid w:val="00CD60E0"/>
    <w:rsid w:val="00CD6DC1"/>
    <w:rsid w:val="00CE0158"/>
    <w:rsid w:val="00CE0345"/>
    <w:rsid w:val="00CE1277"/>
    <w:rsid w:val="00CE1B39"/>
    <w:rsid w:val="00CE293A"/>
    <w:rsid w:val="00CE2CC9"/>
    <w:rsid w:val="00CE35EE"/>
    <w:rsid w:val="00CE4F89"/>
    <w:rsid w:val="00CE58F1"/>
    <w:rsid w:val="00CE5D04"/>
    <w:rsid w:val="00CF1879"/>
    <w:rsid w:val="00CF2B8C"/>
    <w:rsid w:val="00CF34BB"/>
    <w:rsid w:val="00CF3EDF"/>
    <w:rsid w:val="00CF497B"/>
    <w:rsid w:val="00CF4A19"/>
    <w:rsid w:val="00CF5E2D"/>
    <w:rsid w:val="00CF7496"/>
    <w:rsid w:val="00D0008C"/>
    <w:rsid w:val="00D01371"/>
    <w:rsid w:val="00D01590"/>
    <w:rsid w:val="00D0219D"/>
    <w:rsid w:val="00D021FF"/>
    <w:rsid w:val="00D02F4B"/>
    <w:rsid w:val="00D03D29"/>
    <w:rsid w:val="00D040CD"/>
    <w:rsid w:val="00D046A2"/>
    <w:rsid w:val="00D04E57"/>
    <w:rsid w:val="00D05031"/>
    <w:rsid w:val="00D054A6"/>
    <w:rsid w:val="00D056D4"/>
    <w:rsid w:val="00D05BB8"/>
    <w:rsid w:val="00D10D50"/>
    <w:rsid w:val="00D10E49"/>
    <w:rsid w:val="00D1274F"/>
    <w:rsid w:val="00D15063"/>
    <w:rsid w:val="00D153C7"/>
    <w:rsid w:val="00D17231"/>
    <w:rsid w:val="00D17BAE"/>
    <w:rsid w:val="00D20434"/>
    <w:rsid w:val="00D21116"/>
    <w:rsid w:val="00D21658"/>
    <w:rsid w:val="00D22276"/>
    <w:rsid w:val="00D22353"/>
    <w:rsid w:val="00D22515"/>
    <w:rsid w:val="00D22616"/>
    <w:rsid w:val="00D226E5"/>
    <w:rsid w:val="00D22975"/>
    <w:rsid w:val="00D24ADE"/>
    <w:rsid w:val="00D25222"/>
    <w:rsid w:val="00D263B8"/>
    <w:rsid w:val="00D265A5"/>
    <w:rsid w:val="00D27558"/>
    <w:rsid w:val="00D30D30"/>
    <w:rsid w:val="00D31646"/>
    <w:rsid w:val="00D3252C"/>
    <w:rsid w:val="00D3307D"/>
    <w:rsid w:val="00D33260"/>
    <w:rsid w:val="00D33674"/>
    <w:rsid w:val="00D34766"/>
    <w:rsid w:val="00D3582F"/>
    <w:rsid w:val="00D35F67"/>
    <w:rsid w:val="00D3603E"/>
    <w:rsid w:val="00D37E81"/>
    <w:rsid w:val="00D37FBA"/>
    <w:rsid w:val="00D42BA1"/>
    <w:rsid w:val="00D42DB1"/>
    <w:rsid w:val="00D444DF"/>
    <w:rsid w:val="00D44FC9"/>
    <w:rsid w:val="00D4516C"/>
    <w:rsid w:val="00D45E12"/>
    <w:rsid w:val="00D47F09"/>
    <w:rsid w:val="00D51B0C"/>
    <w:rsid w:val="00D51C2D"/>
    <w:rsid w:val="00D53711"/>
    <w:rsid w:val="00D548A4"/>
    <w:rsid w:val="00D54C5B"/>
    <w:rsid w:val="00D54D27"/>
    <w:rsid w:val="00D55E5D"/>
    <w:rsid w:val="00D57390"/>
    <w:rsid w:val="00D60556"/>
    <w:rsid w:val="00D62963"/>
    <w:rsid w:val="00D62AE5"/>
    <w:rsid w:val="00D62C35"/>
    <w:rsid w:val="00D62D5D"/>
    <w:rsid w:val="00D639EB"/>
    <w:rsid w:val="00D6606C"/>
    <w:rsid w:val="00D665C4"/>
    <w:rsid w:val="00D66CBA"/>
    <w:rsid w:val="00D678AD"/>
    <w:rsid w:val="00D70BAD"/>
    <w:rsid w:val="00D71233"/>
    <w:rsid w:val="00D749DA"/>
    <w:rsid w:val="00D756B3"/>
    <w:rsid w:val="00D756B4"/>
    <w:rsid w:val="00D80EA0"/>
    <w:rsid w:val="00D81814"/>
    <w:rsid w:val="00D818AF"/>
    <w:rsid w:val="00D822E8"/>
    <w:rsid w:val="00D82CEA"/>
    <w:rsid w:val="00D83059"/>
    <w:rsid w:val="00D85224"/>
    <w:rsid w:val="00D85BDF"/>
    <w:rsid w:val="00D86C77"/>
    <w:rsid w:val="00D87B99"/>
    <w:rsid w:val="00D905EC"/>
    <w:rsid w:val="00D9158E"/>
    <w:rsid w:val="00D91C07"/>
    <w:rsid w:val="00D92545"/>
    <w:rsid w:val="00D93F86"/>
    <w:rsid w:val="00D951A0"/>
    <w:rsid w:val="00D97CE3"/>
    <w:rsid w:val="00DA045C"/>
    <w:rsid w:val="00DA2323"/>
    <w:rsid w:val="00DA255B"/>
    <w:rsid w:val="00DA2D0A"/>
    <w:rsid w:val="00DA40F4"/>
    <w:rsid w:val="00DA60CA"/>
    <w:rsid w:val="00DA79CF"/>
    <w:rsid w:val="00DB138A"/>
    <w:rsid w:val="00DB1A5D"/>
    <w:rsid w:val="00DB2F26"/>
    <w:rsid w:val="00DB58F4"/>
    <w:rsid w:val="00DB66B8"/>
    <w:rsid w:val="00DC1957"/>
    <w:rsid w:val="00DC1BE3"/>
    <w:rsid w:val="00DC1F68"/>
    <w:rsid w:val="00DC2E2E"/>
    <w:rsid w:val="00DC3938"/>
    <w:rsid w:val="00DC3C71"/>
    <w:rsid w:val="00DC4AA3"/>
    <w:rsid w:val="00DC4DFD"/>
    <w:rsid w:val="00DC6495"/>
    <w:rsid w:val="00DC7CA5"/>
    <w:rsid w:val="00DD1016"/>
    <w:rsid w:val="00DD14A2"/>
    <w:rsid w:val="00DD2042"/>
    <w:rsid w:val="00DD2EE1"/>
    <w:rsid w:val="00DD38BD"/>
    <w:rsid w:val="00DD3E09"/>
    <w:rsid w:val="00DD4137"/>
    <w:rsid w:val="00DD4433"/>
    <w:rsid w:val="00DD7060"/>
    <w:rsid w:val="00DD75B7"/>
    <w:rsid w:val="00DE2A1B"/>
    <w:rsid w:val="00DE2AB8"/>
    <w:rsid w:val="00DE552B"/>
    <w:rsid w:val="00DE58D5"/>
    <w:rsid w:val="00DE5C6A"/>
    <w:rsid w:val="00DE6296"/>
    <w:rsid w:val="00DE647C"/>
    <w:rsid w:val="00DE64BC"/>
    <w:rsid w:val="00DE7E35"/>
    <w:rsid w:val="00DF006E"/>
    <w:rsid w:val="00DF11BB"/>
    <w:rsid w:val="00DF41E9"/>
    <w:rsid w:val="00DF42C7"/>
    <w:rsid w:val="00DF5257"/>
    <w:rsid w:val="00DF6A98"/>
    <w:rsid w:val="00E01D46"/>
    <w:rsid w:val="00E04467"/>
    <w:rsid w:val="00E06482"/>
    <w:rsid w:val="00E06880"/>
    <w:rsid w:val="00E072E5"/>
    <w:rsid w:val="00E073EE"/>
    <w:rsid w:val="00E07FD4"/>
    <w:rsid w:val="00E10812"/>
    <w:rsid w:val="00E10858"/>
    <w:rsid w:val="00E10DAE"/>
    <w:rsid w:val="00E10EDA"/>
    <w:rsid w:val="00E11799"/>
    <w:rsid w:val="00E11ADE"/>
    <w:rsid w:val="00E12A7E"/>
    <w:rsid w:val="00E1395C"/>
    <w:rsid w:val="00E1426D"/>
    <w:rsid w:val="00E1426F"/>
    <w:rsid w:val="00E1463C"/>
    <w:rsid w:val="00E15C54"/>
    <w:rsid w:val="00E16018"/>
    <w:rsid w:val="00E16CF5"/>
    <w:rsid w:val="00E17E2B"/>
    <w:rsid w:val="00E20491"/>
    <w:rsid w:val="00E2169D"/>
    <w:rsid w:val="00E23E36"/>
    <w:rsid w:val="00E24B6F"/>
    <w:rsid w:val="00E258BD"/>
    <w:rsid w:val="00E26B79"/>
    <w:rsid w:val="00E27F40"/>
    <w:rsid w:val="00E31A14"/>
    <w:rsid w:val="00E31DB1"/>
    <w:rsid w:val="00E3208D"/>
    <w:rsid w:val="00E320F6"/>
    <w:rsid w:val="00E329DF"/>
    <w:rsid w:val="00E345E8"/>
    <w:rsid w:val="00E34907"/>
    <w:rsid w:val="00E34C8D"/>
    <w:rsid w:val="00E362AB"/>
    <w:rsid w:val="00E37EBA"/>
    <w:rsid w:val="00E4107D"/>
    <w:rsid w:val="00E420B3"/>
    <w:rsid w:val="00E42706"/>
    <w:rsid w:val="00E427C1"/>
    <w:rsid w:val="00E4288F"/>
    <w:rsid w:val="00E4450D"/>
    <w:rsid w:val="00E45109"/>
    <w:rsid w:val="00E46B4A"/>
    <w:rsid w:val="00E46C2F"/>
    <w:rsid w:val="00E51170"/>
    <w:rsid w:val="00E51731"/>
    <w:rsid w:val="00E54036"/>
    <w:rsid w:val="00E54F58"/>
    <w:rsid w:val="00E54FDD"/>
    <w:rsid w:val="00E556FD"/>
    <w:rsid w:val="00E55E2F"/>
    <w:rsid w:val="00E561D7"/>
    <w:rsid w:val="00E57A5B"/>
    <w:rsid w:val="00E57B9F"/>
    <w:rsid w:val="00E60A72"/>
    <w:rsid w:val="00E6135E"/>
    <w:rsid w:val="00E615BB"/>
    <w:rsid w:val="00E63110"/>
    <w:rsid w:val="00E63B3A"/>
    <w:rsid w:val="00E63BC7"/>
    <w:rsid w:val="00E65101"/>
    <w:rsid w:val="00E66155"/>
    <w:rsid w:val="00E66E3E"/>
    <w:rsid w:val="00E671F2"/>
    <w:rsid w:val="00E720B5"/>
    <w:rsid w:val="00E72B80"/>
    <w:rsid w:val="00E72E10"/>
    <w:rsid w:val="00E752C9"/>
    <w:rsid w:val="00E75585"/>
    <w:rsid w:val="00E76E8F"/>
    <w:rsid w:val="00E76F59"/>
    <w:rsid w:val="00E7724F"/>
    <w:rsid w:val="00E77260"/>
    <w:rsid w:val="00E775E7"/>
    <w:rsid w:val="00E80A58"/>
    <w:rsid w:val="00E80C32"/>
    <w:rsid w:val="00E81568"/>
    <w:rsid w:val="00E829C4"/>
    <w:rsid w:val="00E83638"/>
    <w:rsid w:val="00E83FBC"/>
    <w:rsid w:val="00E84BD0"/>
    <w:rsid w:val="00E8524C"/>
    <w:rsid w:val="00E854D3"/>
    <w:rsid w:val="00E8722C"/>
    <w:rsid w:val="00E917C2"/>
    <w:rsid w:val="00E93026"/>
    <w:rsid w:val="00E94016"/>
    <w:rsid w:val="00E94ABD"/>
    <w:rsid w:val="00E95397"/>
    <w:rsid w:val="00E960F4"/>
    <w:rsid w:val="00E96163"/>
    <w:rsid w:val="00E962A7"/>
    <w:rsid w:val="00E96C9F"/>
    <w:rsid w:val="00E97BEF"/>
    <w:rsid w:val="00EA08C1"/>
    <w:rsid w:val="00EA23E6"/>
    <w:rsid w:val="00EA2DE5"/>
    <w:rsid w:val="00EA33DC"/>
    <w:rsid w:val="00EA3518"/>
    <w:rsid w:val="00EA37D0"/>
    <w:rsid w:val="00EA4A61"/>
    <w:rsid w:val="00EA4EDF"/>
    <w:rsid w:val="00EA6FBF"/>
    <w:rsid w:val="00EA798A"/>
    <w:rsid w:val="00EB0795"/>
    <w:rsid w:val="00EB235B"/>
    <w:rsid w:val="00EB4072"/>
    <w:rsid w:val="00EB59B6"/>
    <w:rsid w:val="00EC1518"/>
    <w:rsid w:val="00EC2582"/>
    <w:rsid w:val="00EC2C06"/>
    <w:rsid w:val="00EC3865"/>
    <w:rsid w:val="00EC39C8"/>
    <w:rsid w:val="00EC4656"/>
    <w:rsid w:val="00EC5D07"/>
    <w:rsid w:val="00EC6F17"/>
    <w:rsid w:val="00ED2D98"/>
    <w:rsid w:val="00ED4B96"/>
    <w:rsid w:val="00ED5306"/>
    <w:rsid w:val="00ED59D5"/>
    <w:rsid w:val="00ED62B6"/>
    <w:rsid w:val="00ED7854"/>
    <w:rsid w:val="00ED7EE2"/>
    <w:rsid w:val="00EE0A1B"/>
    <w:rsid w:val="00EE0A21"/>
    <w:rsid w:val="00EE33F6"/>
    <w:rsid w:val="00EE3FA6"/>
    <w:rsid w:val="00EE4145"/>
    <w:rsid w:val="00EE494E"/>
    <w:rsid w:val="00EE4C20"/>
    <w:rsid w:val="00EE5182"/>
    <w:rsid w:val="00EE5EC9"/>
    <w:rsid w:val="00EE6A61"/>
    <w:rsid w:val="00EF02B8"/>
    <w:rsid w:val="00EF1822"/>
    <w:rsid w:val="00EF1E49"/>
    <w:rsid w:val="00EF2706"/>
    <w:rsid w:val="00EF2B7B"/>
    <w:rsid w:val="00EF3798"/>
    <w:rsid w:val="00EF475D"/>
    <w:rsid w:val="00EF4B51"/>
    <w:rsid w:val="00EF51D1"/>
    <w:rsid w:val="00EF5560"/>
    <w:rsid w:val="00EF5FE3"/>
    <w:rsid w:val="00EF60B9"/>
    <w:rsid w:val="00EF7813"/>
    <w:rsid w:val="00EF7C98"/>
    <w:rsid w:val="00F00248"/>
    <w:rsid w:val="00F028C2"/>
    <w:rsid w:val="00F041CC"/>
    <w:rsid w:val="00F06266"/>
    <w:rsid w:val="00F064CF"/>
    <w:rsid w:val="00F06FB8"/>
    <w:rsid w:val="00F071C3"/>
    <w:rsid w:val="00F07CA8"/>
    <w:rsid w:val="00F10BAB"/>
    <w:rsid w:val="00F142E7"/>
    <w:rsid w:val="00F14740"/>
    <w:rsid w:val="00F14EC8"/>
    <w:rsid w:val="00F16CBC"/>
    <w:rsid w:val="00F17A94"/>
    <w:rsid w:val="00F17D63"/>
    <w:rsid w:val="00F20756"/>
    <w:rsid w:val="00F279E2"/>
    <w:rsid w:val="00F30095"/>
    <w:rsid w:val="00F30646"/>
    <w:rsid w:val="00F30740"/>
    <w:rsid w:val="00F30D8E"/>
    <w:rsid w:val="00F33FEA"/>
    <w:rsid w:val="00F34942"/>
    <w:rsid w:val="00F362DE"/>
    <w:rsid w:val="00F365DE"/>
    <w:rsid w:val="00F36D5D"/>
    <w:rsid w:val="00F36E02"/>
    <w:rsid w:val="00F37EF8"/>
    <w:rsid w:val="00F409E7"/>
    <w:rsid w:val="00F40E0F"/>
    <w:rsid w:val="00F415FE"/>
    <w:rsid w:val="00F41F43"/>
    <w:rsid w:val="00F42C5C"/>
    <w:rsid w:val="00F42DE1"/>
    <w:rsid w:val="00F44582"/>
    <w:rsid w:val="00F454A7"/>
    <w:rsid w:val="00F4574C"/>
    <w:rsid w:val="00F45B3F"/>
    <w:rsid w:val="00F4757B"/>
    <w:rsid w:val="00F47D96"/>
    <w:rsid w:val="00F50242"/>
    <w:rsid w:val="00F505A1"/>
    <w:rsid w:val="00F50D3E"/>
    <w:rsid w:val="00F51670"/>
    <w:rsid w:val="00F52464"/>
    <w:rsid w:val="00F52842"/>
    <w:rsid w:val="00F52CE3"/>
    <w:rsid w:val="00F54D8A"/>
    <w:rsid w:val="00F57830"/>
    <w:rsid w:val="00F60C1A"/>
    <w:rsid w:val="00F61E7B"/>
    <w:rsid w:val="00F63325"/>
    <w:rsid w:val="00F6568C"/>
    <w:rsid w:val="00F666E9"/>
    <w:rsid w:val="00F66B6D"/>
    <w:rsid w:val="00F677B5"/>
    <w:rsid w:val="00F67D58"/>
    <w:rsid w:val="00F707D4"/>
    <w:rsid w:val="00F710E2"/>
    <w:rsid w:val="00F71451"/>
    <w:rsid w:val="00F72122"/>
    <w:rsid w:val="00F72B5A"/>
    <w:rsid w:val="00F73402"/>
    <w:rsid w:val="00F7357C"/>
    <w:rsid w:val="00F750D6"/>
    <w:rsid w:val="00F76492"/>
    <w:rsid w:val="00F771F5"/>
    <w:rsid w:val="00F776E4"/>
    <w:rsid w:val="00F80350"/>
    <w:rsid w:val="00F80DDC"/>
    <w:rsid w:val="00F8140E"/>
    <w:rsid w:val="00F831FB"/>
    <w:rsid w:val="00F84374"/>
    <w:rsid w:val="00F858B3"/>
    <w:rsid w:val="00F859A5"/>
    <w:rsid w:val="00F91F38"/>
    <w:rsid w:val="00F91FE8"/>
    <w:rsid w:val="00F9290C"/>
    <w:rsid w:val="00F9312B"/>
    <w:rsid w:val="00F94F53"/>
    <w:rsid w:val="00F9511A"/>
    <w:rsid w:val="00F9624D"/>
    <w:rsid w:val="00F97B1E"/>
    <w:rsid w:val="00F97CC4"/>
    <w:rsid w:val="00FA0123"/>
    <w:rsid w:val="00FA0EE1"/>
    <w:rsid w:val="00FA191A"/>
    <w:rsid w:val="00FA2A1F"/>
    <w:rsid w:val="00FA3588"/>
    <w:rsid w:val="00FA365B"/>
    <w:rsid w:val="00FA4217"/>
    <w:rsid w:val="00FA45B7"/>
    <w:rsid w:val="00FA4FE8"/>
    <w:rsid w:val="00FA5982"/>
    <w:rsid w:val="00FA7A12"/>
    <w:rsid w:val="00FB03B5"/>
    <w:rsid w:val="00FB092E"/>
    <w:rsid w:val="00FB1A0A"/>
    <w:rsid w:val="00FB2845"/>
    <w:rsid w:val="00FB5880"/>
    <w:rsid w:val="00FB5A90"/>
    <w:rsid w:val="00FB5DE7"/>
    <w:rsid w:val="00FB62C7"/>
    <w:rsid w:val="00FC0221"/>
    <w:rsid w:val="00FC02AC"/>
    <w:rsid w:val="00FC3073"/>
    <w:rsid w:val="00FC3880"/>
    <w:rsid w:val="00FC3A0C"/>
    <w:rsid w:val="00FC4811"/>
    <w:rsid w:val="00FC5B77"/>
    <w:rsid w:val="00FC6E64"/>
    <w:rsid w:val="00FC7291"/>
    <w:rsid w:val="00FC7C67"/>
    <w:rsid w:val="00FD07B5"/>
    <w:rsid w:val="00FD2C8F"/>
    <w:rsid w:val="00FD3E02"/>
    <w:rsid w:val="00FD3E2B"/>
    <w:rsid w:val="00FD403A"/>
    <w:rsid w:val="00FD475E"/>
    <w:rsid w:val="00FD5203"/>
    <w:rsid w:val="00FD5CC5"/>
    <w:rsid w:val="00FD711B"/>
    <w:rsid w:val="00FE1A9F"/>
    <w:rsid w:val="00FE30A1"/>
    <w:rsid w:val="00FE506A"/>
    <w:rsid w:val="00FE6A22"/>
    <w:rsid w:val="00FE6BB8"/>
    <w:rsid w:val="00FE7799"/>
    <w:rsid w:val="00FF0826"/>
    <w:rsid w:val="00FF2AC3"/>
    <w:rsid w:val="00FF3BE9"/>
    <w:rsid w:val="00FF412D"/>
    <w:rsid w:val="00FF4A82"/>
    <w:rsid w:val="00FF5565"/>
    <w:rsid w:val="00FF56C2"/>
    <w:rsid w:val="00FF57B7"/>
    <w:rsid w:val="00FF6012"/>
    <w:rsid w:val="00FF62E0"/>
    <w:rsid w:val="00FF7C4D"/>
    <w:rsid w:val="0D799B3F"/>
    <w:rsid w:val="1D843118"/>
    <w:rsid w:val="221AF986"/>
    <w:rsid w:val="437BE977"/>
    <w:rsid w:val="474D92CF"/>
    <w:rsid w:val="499B02F8"/>
    <w:rsid w:val="5AF9BAB5"/>
    <w:rsid w:val="6AC69172"/>
    <w:rsid w:val="73820B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BDE35"/>
  <w14:defaultImageDpi w14:val="96"/>
  <w15:docId w15:val="{8772DC9D-36FD-4957-8EB7-BE5D2B29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50B"/>
    <w:pPr>
      <w:spacing w:before="100" w:after="160" w:line="288" w:lineRule="auto"/>
    </w:pPr>
    <w:rPr>
      <w:rFonts w:ascii="Open Sans" w:eastAsia="Times New Roman" w:hAnsi="Open Sans"/>
    </w:rPr>
  </w:style>
  <w:style w:type="paragraph" w:styleId="Overskrift1">
    <w:name w:val="heading 1"/>
    <w:next w:val="Normal"/>
    <w:link w:val="Overskrift1Tegn"/>
    <w:qFormat/>
    <w:rsid w:val="0045350B"/>
    <w:pPr>
      <w:keepNext/>
      <w:keepLines/>
      <w:numPr>
        <w:numId w:val="21"/>
      </w:numPr>
      <w:spacing w:before="300" w:after="100" w:line="259" w:lineRule="auto"/>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45350B"/>
    <w:pPr>
      <w:numPr>
        <w:ilvl w:val="1"/>
      </w:numPr>
      <w:spacing w:before="240"/>
      <w:outlineLvl w:val="1"/>
    </w:pPr>
    <w:rPr>
      <w:spacing w:val="4"/>
      <w:sz w:val="28"/>
    </w:rPr>
  </w:style>
  <w:style w:type="paragraph" w:styleId="Overskrift3">
    <w:name w:val="heading 3"/>
    <w:basedOn w:val="Normal"/>
    <w:next w:val="Normal"/>
    <w:link w:val="Overskrift3Tegn"/>
    <w:qFormat/>
    <w:rsid w:val="0045350B"/>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45350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5350B"/>
    <w:pPr>
      <w:numPr>
        <w:ilvl w:val="4"/>
      </w:numPr>
      <w:spacing w:before="200"/>
      <w:outlineLvl w:val="4"/>
    </w:pPr>
    <w:rPr>
      <w:b w:val="0"/>
      <w:sz w:val="22"/>
    </w:rPr>
  </w:style>
  <w:style w:type="paragraph" w:styleId="Overskrift6">
    <w:name w:val="heading 6"/>
    <w:basedOn w:val="Normal"/>
    <w:next w:val="Normal"/>
    <w:link w:val="Overskrift6Tegn"/>
    <w:qFormat/>
    <w:rsid w:val="0045350B"/>
    <w:pPr>
      <w:numPr>
        <w:ilvl w:val="5"/>
        <w:numId w:val="1"/>
      </w:numPr>
      <w:spacing w:before="240" w:after="60"/>
      <w:outlineLvl w:val="5"/>
    </w:pPr>
    <w:rPr>
      <w:i/>
    </w:rPr>
  </w:style>
  <w:style w:type="paragraph" w:styleId="Overskrift7">
    <w:name w:val="heading 7"/>
    <w:basedOn w:val="Normal"/>
    <w:next w:val="Normal"/>
    <w:link w:val="Overskrift7Tegn"/>
    <w:qFormat/>
    <w:rsid w:val="0045350B"/>
    <w:pPr>
      <w:numPr>
        <w:ilvl w:val="6"/>
        <w:numId w:val="1"/>
      </w:numPr>
      <w:spacing w:before="240" w:after="60"/>
      <w:outlineLvl w:val="6"/>
    </w:pPr>
  </w:style>
  <w:style w:type="paragraph" w:styleId="Overskrift8">
    <w:name w:val="heading 8"/>
    <w:basedOn w:val="Normal"/>
    <w:next w:val="Normal"/>
    <w:link w:val="Overskrift8Tegn"/>
    <w:qFormat/>
    <w:rsid w:val="0045350B"/>
    <w:pPr>
      <w:numPr>
        <w:ilvl w:val="7"/>
        <w:numId w:val="1"/>
      </w:numPr>
      <w:spacing w:before="240" w:after="60"/>
      <w:outlineLvl w:val="7"/>
    </w:pPr>
    <w:rPr>
      <w:i/>
    </w:rPr>
  </w:style>
  <w:style w:type="paragraph" w:styleId="Overskrift9">
    <w:name w:val="heading 9"/>
    <w:basedOn w:val="Normal"/>
    <w:next w:val="Normal"/>
    <w:link w:val="Overskrift9Tegn"/>
    <w:qFormat/>
    <w:rsid w:val="0045350B"/>
    <w:pPr>
      <w:numPr>
        <w:ilvl w:val="8"/>
        <w:numId w:val="1"/>
      </w:numPr>
      <w:spacing w:before="240" w:after="60"/>
      <w:outlineLvl w:val="8"/>
    </w:pPr>
    <w:rPr>
      <w:b/>
      <w:i/>
      <w:sz w:val="18"/>
    </w:rPr>
  </w:style>
  <w:style w:type="character" w:default="1" w:styleId="Standardskriftforavsnitt">
    <w:name w:val="Default Paragraph Font"/>
    <w:uiPriority w:val="1"/>
    <w:unhideWhenUsed/>
    <w:rsid w:val="0045350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350B"/>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H1sorttekst">
    <w:name w:val="H1 (sort tekst)"/>
    <w:basedOn w:val="NoParagraphStyle"/>
    <w:uiPriority w:val="99"/>
    <w:pPr>
      <w:spacing w:line="720" w:lineRule="atLeast"/>
    </w:pPr>
    <w:rPr>
      <w:rFonts w:ascii="Open Sans Light" w:hAnsi="Open Sans Light" w:cs="Open Sans Light"/>
      <w:sz w:val="66"/>
      <w:szCs w:val="66"/>
      <w:lang w:val="nb-NO"/>
    </w:rPr>
  </w:style>
  <w:style w:type="character" w:customStyle="1" w:styleId="Overskrift1Tegn">
    <w:name w:val="Overskrift 1 Tegn"/>
    <w:basedOn w:val="Standardskriftforavsnitt"/>
    <w:link w:val="Overskrift1"/>
    <w:rsid w:val="0045350B"/>
    <w:rPr>
      <w:rFonts w:ascii="Open Sans" w:eastAsia="Times New Roman" w:hAnsi="Open Sans"/>
      <w:b/>
      <w:kern w:val="28"/>
      <w:sz w:val="32"/>
    </w:rPr>
  </w:style>
  <w:style w:type="character" w:customStyle="1" w:styleId="Overskrift2Tegn">
    <w:name w:val="Overskrift 2 Tegn"/>
    <w:basedOn w:val="Standardskriftforavsnitt"/>
    <w:link w:val="Overskrift2"/>
    <w:rsid w:val="0045350B"/>
    <w:rPr>
      <w:rFonts w:ascii="Open Sans" w:eastAsia="Times New Roman" w:hAnsi="Open Sans"/>
      <w:b/>
      <w:spacing w:val="4"/>
      <w:kern w:val="28"/>
      <w:sz w:val="28"/>
    </w:rPr>
  </w:style>
  <w:style w:type="character" w:customStyle="1" w:styleId="Overskrift3Tegn">
    <w:name w:val="Overskrift 3 Tegn"/>
    <w:basedOn w:val="Standardskriftforavsnitt"/>
    <w:link w:val="Overskrift3"/>
    <w:rsid w:val="0045350B"/>
    <w:rPr>
      <w:rFonts w:ascii="Open Sans" w:eastAsia="Times New Roman" w:hAnsi="Open Sans"/>
      <w:b/>
    </w:rPr>
  </w:style>
  <w:style w:type="paragraph" w:customStyle="1" w:styleId="UnOverskrift1">
    <w:name w:val="UnOverskrift 1"/>
    <w:basedOn w:val="Overskrift1"/>
    <w:next w:val="Normal"/>
    <w:qFormat/>
    <w:rsid w:val="0045350B"/>
    <w:pPr>
      <w:numPr>
        <w:numId w:val="0"/>
      </w:numPr>
    </w:pPr>
  </w:style>
  <w:style w:type="paragraph" w:customStyle="1" w:styleId="Normal--start">
    <w:name w:val="Normal--start"/>
    <w:basedOn w:val="Normal"/>
    <w:uiPriority w:val="99"/>
    <w:rsid w:val="00BC58C2"/>
    <w:pPr>
      <w:widowControl w:val="0"/>
      <w:autoSpaceDE w:val="0"/>
      <w:autoSpaceDN w:val="0"/>
      <w:adjustRightInd w:val="0"/>
      <w:spacing w:after="0" w:line="260" w:lineRule="atLeast"/>
      <w:jc w:val="both"/>
      <w:textAlignment w:val="center"/>
    </w:pPr>
    <w:rPr>
      <w:rFonts w:cs="Open Sans"/>
      <w:color w:val="000000"/>
      <w:sz w:val="19"/>
      <w:szCs w:val="19"/>
    </w:rPr>
  </w:style>
  <w:style w:type="paragraph" w:customStyle="1" w:styleId="Normal--boks">
    <w:name w:val="Normal--boks"/>
    <w:basedOn w:val="NoParagraphStyle"/>
    <w:uiPriority w:val="99"/>
    <w:rsid w:val="00BC58C2"/>
    <w:pPr>
      <w:shd w:val="clear" w:color="auto" w:fill="2BFCFF"/>
      <w:spacing w:before="520" w:after="260" w:line="260" w:lineRule="atLeast"/>
      <w:ind w:left="227" w:right="227"/>
      <w:jc w:val="both"/>
    </w:pPr>
    <w:rPr>
      <w:rFonts w:ascii="Open Sans Semibold" w:hAnsi="Open Sans Semibold" w:cs="Open Sans Semibold"/>
      <w:color w:val="FFFFFF"/>
      <w:sz w:val="19"/>
      <w:szCs w:val="19"/>
      <w:lang w:val="nb-NO"/>
    </w:rPr>
  </w:style>
  <w:style w:type="paragraph" w:styleId="Undertittel">
    <w:name w:val="Subtitle"/>
    <w:basedOn w:val="Overskrift1"/>
    <w:next w:val="Normal"/>
    <w:link w:val="UndertittelTegn"/>
    <w:qFormat/>
    <w:rsid w:val="0045350B"/>
    <w:pPr>
      <w:numPr>
        <w:numId w:val="0"/>
      </w:numPr>
      <w:spacing w:before="240"/>
      <w:outlineLvl w:val="9"/>
    </w:pPr>
    <w:rPr>
      <w:spacing w:val="4"/>
      <w:sz w:val="28"/>
    </w:rPr>
  </w:style>
  <w:style w:type="character" w:customStyle="1" w:styleId="UndertittelTegn">
    <w:name w:val="Undertittel Tegn"/>
    <w:basedOn w:val="Standardskriftforavsnitt"/>
    <w:link w:val="Undertittel"/>
    <w:rsid w:val="0045350B"/>
    <w:rPr>
      <w:rFonts w:ascii="Open Sans" w:eastAsia="Times New Roman" w:hAnsi="Open Sans"/>
      <w:b/>
      <w:spacing w:val="4"/>
      <w:kern w:val="28"/>
      <w:sz w:val="28"/>
    </w:rPr>
  </w:style>
  <w:style w:type="paragraph" w:customStyle="1" w:styleId="Listebombe">
    <w:name w:val="Liste bombe"/>
    <w:basedOn w:val="Liste"/>
    <w:qFormat/>
    <w:rsid w:val="0045350B"/>
    <w:pPr>
      <w:numPr>
        <w:numId w:val="20"/>
      </w:numPr>
      <w:ind w:left="397" w:hanging="397"/>
    </w:pPr>
  </w:style>
  <w:style w:type="paragraph" w:customStyle="1" w:styleId="alfaliste--start">
    <w:name w:val="alfaliste--start"/>
    <w:basedOn w:val="Liste"/>
    <w:uiPriority w:val="99"/>
    <w:rsid w:val="00BC58C2"/>
    <w:pPr>
      <w:widowControl w:val="0"/>
      <w:tabs>
        <w:tab w:val="left" w:pos="170"/>
        <w:tab w:val="left" w:pos="283"/>
        <w:tab w:val="left" w:pos="397"/>
      </w:tabs>
      <w:autoSpaceDE w:val="0"/>
      <w:autoSpaceDN w:val="0"/>
      <w:adjustRightInd w:val="0"/>
      <w:spacing w:line="260" w:lineRule="atLeast"/>
      <w:contextualSpacing w:val="0"/>
      <w:jc w:val="both"/>
      <w:textAlignment w:val="center"/>
    </w:pPr>
    <w:rPr>
      <w:rFonts w:cs="Open Sans"/>
      <w:color w:val="000000"/>
      <w:spacing w:val="3"/>
      <w:sz w:val="19"/>
      <w:szCs w:val="19"/>
    </w:rPr>
  </w:style>
  <w:style w:type="paragraph" w:customStyle="1" w:styleId="alfaliste">
    <w:name w:val="alfaliste"/>
    <w:basedOn w:val="Nummerertliste"/>
    <w:rsid w:val="0045350B"/>
    <w:pPr>
      <w:numPr>
        <w:numId w:val="49"/>
      </w:numPr>
    </w:pPr>
    <w:rPr>
      <w:spacing w:val="4"/>
    </w:rPr>
  </w:style>
  <w:style w:type="paragraph" w:styleId="Fotnotetekst">
    <w:name w:val="footnote text"/>
    <w:aliases w:val="Footnote Text Char1,Footnote Text Char Char"/>
    <w:basedOn w:val="Normal"/>
    <w:link w:val="FotnotetekstTegn"/>
    <w:rsid w:val="0045350B"/>
    <w:rPr>
      <w:spacing w:val="4"/>
    </w:rPr>
  </w:style>
  <w:style w:type="character" w:customStyle="1" w:styleId="FotnotetekstTegn">
    <w:name w:val="Fotnotetekst Tegn"/>
    <w:aliases w:val="Footnote Text Char1 Tegn,Footnote Text Char Char Tegn"/>
    <w:basedOn w:val="Standardskriftforavsnitt"/>
    <w:link w:val="Fotnotetekst"/>
    <w:rsid w:val="0045350B"/>
    <w:rPr>
      <w:rFonts w:ascii="Open Sans" w:eastAsia="Times New Roman" w:hAnsi="Open Sans"/>
      <w:spacing w:val="4"/>
    </w:rPr>
  </w:style>
  <w:style w:type="character" w:customStyle="1" w:styleId="kursiv">
    <w:name w:val="kursiv"/>
    <w:basedOn w:val="Standardskriftforavsnitt"/>
    <w:rsid w:val="0045350B"/>
    <w:rPr>
      <w:i/>
    </w:rPr>
  </w:style>
  <w:style w:type="character" w:customStyle="1" w:styleId="skrift-hevet">
    <w:name w:val="skrift-hevet"/>
    <w:basedOn w:val="Standardskriftforavsnitt"/>
    <w:rsid w:val="0045350B"/>
    <w:rPr>
      <w:sz w:val="20"/>
      <w:vertAlign w:val="superscript"/>
    </w:rPr>
  </w:style>
  <w:style w:type="character" w:customStyle="1" w:styleId="halvfet">
    <w:name w:val="halvfet"/>
    <w:basedOn w:val="Standardskriftforavsnitt"/>
    <w:rsid w:val="0045350B"/>
    <w:rPr>
      <w:b/>
    </w:rPr>
  </w:style>
  <w:style w:type="character" w:styleId="Hyperkobling">
    <w:name w:val="Hyperlink"/>
    <w:basedOn w:val="Standardskriftforavsnitt"/>
    <w:uiPriority w:val="99"/>
    <w:unhideWhenUsed/>
    <w:rsid w:val="0045350B"/>
    <w:rPr>
      <w:color w:val="0563C1" w:themeColor="hyperlink"/>
      <w:u w:val="single"/>
    </w:rPr>
  </w:style>
  <w:style w:type="paragraph" w:styleId="Liste">
    <w:name w:val="List"/>
    <w:basedOn w:val="Nummerertliste"/>
    <w:qFormat/>
    <w:rsid w:val="0045350B"/>
    <w:pPr>
      <w:numPr>
        <w:numId w:val="22"/>
      </w:numPr>
      <w:ind w:left="397" w:hanging="397"/>
      <w:contextualSpacing/>
    </w:pPr>
    <w:rPr>
      <w:spacing w:val="4"/>
    </w:rPr>
  </w:style>
  <w:style w:type="paragraph" w:customStyle="1" w:styleId="PublTittel--vedlegg">
    <w:name w:val="PublTittel--vedlegg"/>
    <w:basedOn w:val="Normal"/>
    <w:uiPriority w:val="99"/>
    <w:rsid w:val="00BC58C2"/>
    <w:pPr>
      <w:widowControl w:val="0"/>
      <w:suppressAutoHyphens/>
      <w:autoSpaceDE w:val="0"/>
      <w:autoSpaceDN w:val="0"/>
      <w:adjustRightInd w:val="0"/>
      <w:spacing w:before="80" w:line="720" w:lineRule="atLeast"/>
      <w:textAlignment w:val="center"/>
    </w:pPr>
    <w:rPr>
      <w:rFonts w:ascii="Open Sans Light" w:hAnsi="Open Sans Light" w:cs="Open Sans Light"/>
      <w:color w:val="000000"/>
      <w:sz w:val="66"/>
      <w:szCs w:val="66"/>
    </w:rPr>
  </w:style>
  <w:style w:type="paragraph" w:customStyle="1" w:styleId="Undertittel--vedlegg">
    <w:name w:val="Undertittel--vedlegg"/>
    <w:basedOn w:val="NoParagraphStyle"/>
    <w:uiPriority w:val="99"/>
    <w:rsid w:val="00BC58C2"/>
    <w:pPr>
      <w:keepNext/>
      <w:suppressAutoHyphens/>
      <w:spacing w:before="340" w:line="320" w:lineRule="atLeast"/>
    </w:pPr>
    <w:rPr>
      <w:rFonts w:ascii="Open Sans" w:hAnsi="Open Sans" w:cs="Open Sans"/>
      <w:sz w:val="25"/>
      <w:szCs w:val="25"/>
    </w:rPr>
  </w:style>
  <w:style w:type="paragraph" w:customStyle="1" w:styleId="Overskrift1--vedleggstart">
    <w:name w:val="Overskrift 1--vedlegg_start"/>
    <w:basedOn w:val="NoParagraphStyle"/>
    <w:next w:val="Overskrift2"/>
    <w:uiPriority w:val="99"/>
    <w:rsid w:val="00BC58C2"/>
    <w:pPr>
      <w:keepNext/>
      <w:keepLines/>
      <w:pageBreakBefore/>
      <w:suppressAutoHyphens/>
      <w:spacing w:before="720" w:after="260" w:line="660" w:lineRule="atLeast"/>
      <w:ind w:left="432" w:hanging="432"/>
    </w:pPr>
    <w:rPr>
      <w:rFonts w:ascii="Open Sans Light" w:hAnsi="Open Sans Light" w:cs="Open Sans Light"/>
      <w:sz w:val="48"/>
      <w:szCs w:val="48"/>
      <w:lang w:val="nb-NO"/>
    </w:rPr>
  </w:style>
  <w:style w:type="paragraph" w:customStyle="1" w:styleId="Overskrift1--vedlegg">
    <w:name w:val="Overskrift 1--vedlegg"/>
    <w:basedOn w:val="Overskrift1--vedleggstart"/>
    <w:next w:val="Overskrift2"/>
    <w:uiPriority w:val="99"/>
    <w:rsid w:val="00BC58C2"/>
    <w:pPr>
      <w:spacing w:line="560" w:lineRule="atLeast"/>
    </w:pPr>
  </w:style>
  <w:style w:type="paragraph" w:customStyle="1" w:styleId="figur-tittel">
    <w:name w:val="figur-tittel"/>
    <w:basedOn w:val="Normal"/>
    <w:next w:val="Normal"/>
    <w:rsid w:val="0045350B"/>
    <w:pPr>
      <w:numPr>
        <w:ilvl w:val="5"/>
        <w:numId w:val="21"/>
      </w:numPr>
    </w:pPr>
    <w:rPr>
      <w:spacing w:val="4"/>
      <w:sz w:val="28"/>
    </w:rPr>
  </w:style>
  <w:style w:type="paragraph" w:customStyle="1" w:styleId="figur-noter">
    <w:name w:val="figur-noter"/>
    <w:basedOn w:val="Normal"/>
    <w:next w:val="Normal"/>
    <w:uiPriority w:val="99"/>
    <w:rsid w:val="00BC58C2"/>
    <w:pPr>
      <w:widowControl w:val="0"/>
      <w:tabs>
        <w:tab w:val="left" w:pos="240"/>
      </w:tabs>
      <w:autoSpaceDE w:val="0"/>
      <w:autoSpaceDN w:val="0"/>
      <w:adjustRightInd w:val="0"/>
      <w:spacing w:before="240" w:after="0" w:line="200" w:lineRule="atLeast"/>
      <w:jc w:val="both"/>
      <w:textAlignment w:val="center"/>
    </w:pPr>
    <w:rPr>
      <w:rFonts w:cs="Open Sans"/>
      <w:color w:val="000000"/>
      <w:sz w:val="16"/>
      <w:szCs w:val="16"/>
    </w:rPr>
  </w:style>
  <w:style w:type="paragraph" w:customStyle="1" w:styleId="tabell-tittel">
    <w:name w:val="tabell-tittel"/>
    <w:basedOn w:val="Normal"/>
    <w:next w:val="Normal"/>
    <w:rsid w:val="0045350B"/>
    <w:pPr>
      <w:keepNext/>
      <w:keepLines/>
      <w:numPr>
        <w:ilvl w:val="6"/>
        <w:numId w:val="21"/>
      </w:numPr>
      <w:spacing w:before="240"/>
    </w:pPr>
    <w:rPr>
      <w:spacing w:val="4"/>
      <w:sz w:val="28"/>
    </w:rPr>
  </w:style>
  <w:style w:type="paragraph" w:customStyle="1" w:styleId="TabellHode-rad">
    <w:name w:val="TabellHode-rad"/>
    <w:basedOn w:val="Normal"/>
    <w:qFormat/>
    <w:rsid w:val="0045350B"/>
    <w:pPr>
      <w:shd w:val="clear" w:color="auto" w:fill="E2EFD9" w:themeFill="accent6" w:themeFillTint="33"/>
    </w:pPr>
  </w:style>
  <w:style w:type="paragraph" w:customStyle="1" w:styleId="TabellHode-kolonne">
    <w:name w:val="TabellHode-kolonne"/>
    <w:basedOn w:val="TabellHode-rad"/>
    <w:qFormat/>
    <w:rsid w:val="0045350B"/>
    <w:pPr>
      <w:shd w:val="clear" w:color="auto" w:fill="DEEAF6" w:themeFill="accent1" w:themeFillTint="33"/>
    </w:pPr>
  </w:style>
  <w:style w:type="paragraph" w:customStyle="1" w:styleId="BasicParagraph">
    <w:name w:val="[Basic Paragraph]"/>
    <w:basedOn w:val="NoParagraphStyle"/>
    <w:uiPriority w:val="99"/>
    <w:rsid w:val="00BC58C2"/>
  </w:style>
  <w:style w:type="character" w:customStyle="1" w:styleId="Overskrift4Tegn">
    <w:name w:val="Overskrift 4 Tegn"/>
    <w:basedOn w:val="Standardskriftforavsnitt"/>
    <w:link w:val="Overskrift4"/>
    <w:rsid w:val="0045350B"/>
    <w:rPr>
      <w:rFonts w:ascii="Open Sans" w:eastAsia="Times New Roman" w:hAnsi="Open Sans"/>
      <w:i/>
      <w:spacing w:val="4"/>
      <w:kern w:val="28"/>
    </w:rPr>
  </w:style>
  <w:style w:type="character" w:customStyle="1" w:styleId="Overskrift5Tegn">
    <w:name w:val="Overskrift 5 Tegn"/>
    <w:basedOn w:val="Standardskriftforavsnitt"/>
    <w:link w:val="Overskrift5"/>
    <w:rsid w:val="0045350B"/>
    <w:rPr>
      <w:rFonts w:ascii="Open Sans" w:eastAsia="Times New Roman" w:hAnsi="Open Sans"/>
      <w:kern w:val="28"/>
    </w:rPr>
  </w:style>
  <w:style w:type="character" w:customStyle="1" w:styleId="Overskrift6Tegn">
    <w:name w:val="Overskrift 6 Tegn"/>
    <w:basedOn w:val="Standardskriftforavsnitt"/>
    <w:link w:val="Overskrift6"/>
    <w:rsid w:val="0045350B"/>
    <w:rPr>
      <w:rFonts w:ascii="Open Sans" w:eastAsia="Times New Roman" w:hAnsi="Open Sans"/>
      <w:i/>
    </w:rPr>
  </w:style>
  <w:style w:type="character" w:customStyle="1" w:styleId="Overskrift7Tegn">
    <w:name w:val="Overskrift 7 Tegn"/>
    <w:basedOn w:val="Standardskriftforavsnitt"/>
    <w:link w:val="Overskrift7"/>
    <w:rsid w:val="0045350B"/>
    <w:rPr>
      <w:rFonts w:ascii="Open Sans" w:eastAsia="Times New Roman" w:hAnsi="Open Sans"/>
    </w:rPr>
  </w:style>
  <w:style w:type="character" w:customStyle="1" w:styleId="Overskrift8Tegn">
    <w:name w:val="Overskrift 8 Tegn"/>
    <w:basedOn w:val="Standardskriftforavsnitt"/>
    <w:link w:val="Overskrift8"/>
    <w:rsid w:val="0045350B"/>
    <w:rPr>
      <w:rFonts w:ascii="Open Sans" w:eastAsia="Times New Roman" w:hAnsi="Open Sans"/>
      <w:i/>
    </w:rPr>
  </w:style>
  <w:style w:type="character" w:customStyle="1" w:styleId="Overskrift9Tegn">
    <w:name w:val="Overskrift 9 Tegn"/>
    <w:basedOn w:val="Standardskriftforavsnitt"/>
    <w:link w:val="Overskrift9"/>
    <w:rsid w:val="0045350B"/>
    <w:rPr>
      <w:rFonts w:ascii="Open Sans" w:eastAsia="Times New Roman" w:hAnsi="Open Sans"/>
      <w:b/>
      <w:i/>
      <w:sz w:val="18"/>
    </w:rPr>
  </w:style>
  <w:style w:type="table" w:styleId="Tabelltemaer">
    <w:name w:val="Table Theme"/>
    <w:basedOn w:val="Vanligtabell"/>
    <w:uiPriority w:val="99"/>
    <w:semiHidden/>
    <w:unhideWhenUsed/>
    <w:rsid w:val="0045350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2">
    <w:name w:val="alfaliste 2"/>
    <w:basedOn w:val="alfaliste"/>
    <w:next w:val="alfaliste"/>
    <w:rsid w:val="0045350B"/>
    <w:pPr>
      <w:numPr>
        <w:numId w:val="27"/>
      </w:numPr>
    </w:pPr>
  </w:style>
  <w:style w:type="paragraph" w:customStyle="1" w:styleId="alfaliste3">
    <w:name w:val="alfaliste 3"/>
    <w:basedOn w:val="alfaliste"/>
    <w:autoRedefine/>
    <w:qFormat/>
    <w:rsid w:val="0045350B"/>
    <w:pPr>
      <w:numPr>
        <w:numId w:val="33"/>
      </w:numPr>
    </w:pPr>
  </w:style>
  <w:style w:type="paragraph" w:customStyle="1" w:styleId="alfaliste4">
    <w:name w:val="alfaliste 4"/>
    <w:basedOn w:val="alfaliste"/>
    <w:qFormat/>
    <w:rsid w:val="0045350B"/>
    <w:pPr>
      <w:numPr>
        <w:numId w:val="34"/>
      </w:numPr>
      <w:ind w:left="1588" w:hanging="397"/>
    </w:pPr>
  </w:style>
  <w:style w:type="paragraph" w:customStyle="1" w:styleId="alfaliste5">
    <w:name w:val="alfaliste 5"/>
    <w:basedOn w:val="alfaliste"/>
    <w:qFormat/>
    <w:rsid w:val="0045350B"/>
    <w:pPr>
      <w:numPr>
        <w:numId w:val="35"/>
      </w:numPr>
      <w:ind w:left="1985" w:hanging="397"/>
    </w:pPr>
  </w:style>
  <w:style w:type="paragraph" w:customStyle="1" w:styleId="avsnitt-tittel">
    <w:name w:val="avsnitt-tittel"/>
    <w:basedOn w:val="Undertittel"/>
    <w:next w:val="Normal"/>
    <w:rsid w:val="0045350B"/>
    <w:rPr>
      <w:b w:val="0"/>
    </w:rPr>
  </w:style>
  <w:style w:type="paragraph" w:customStyle="1" w:styleId="avsnitt-undertittel">
    <w:name w:val="avsnitt-undertittel"/>
    <w:basedOn w:val="Undertittel"/>
    <w:next w:val="Normal"/>
    <w:rsid w:val="0045350B"/>
    <w:pPr>
      <w:spacing w:line="240" w:lineRule="auto"/>
    </w:pPr>
    <w:rPr>
      <w:rFonts w:eastAsia="Batang"/>
      <w:b w:val="0"/>
      <w:i/>
      <w:sz w:val="24"/>
      <w:szCs w:val="20"/>
    </w:rPr>
  </w:style>
  <w:style w:type="paragraph" w:customStyle="1" w:styleId="avsnitt-under-undertittel">
    <w:name w:val="avsnitt-under-undertittel"/>
    <w:basedOn w:val="Undertittel"/>
    <w:next w:val="Normal"/>
    <w:rsid w:val="0045350B"/>
    <w:pPr>
      <w:spacing w:line="240" w:lineRule="auto"/>
    </w:pPr>
    <w:rPr>
      <w:rFonts w:eastAsia="Batang"/>
      <w:b w:val="0"/>
      <w:i/>
      <w:sz w:val="22"/>
      <w:szCs w:val="20"/>
    </w:rPr>
  </w:style>
  <w:style w:type="paragraph" w:styleId="Bunntekst">
    <w:name w:val="footer"/>
    <w:basedOn w:val="Normal"/>
    <w:link w:val="BunntekstTegn"/>
    <w:uiPriority w:val="99"/>
    <w:rsid w:val="0045350B"/>
    <w:pPr>
      <w:tabs>
        <w:tab w:val="center" w:pos="4153"/>
        <w:tab w:val="right" w:pos="8306"/>
      </w:tabs>
    </w:pPr>
    <w:rPr>
      <w:spacing w:val="4"/>
    </w:rPr>
  </w:style>
  <w:style w:type="character" w:customStyle="1" w:styleId="BunntekstTegn">
    <w:name w:val="Bunntekst Tegn"/>
    <w:basedOn w:val="Standardskriftforavsnitt"/>
    <w:link w:val="Bunntekst"/>
    <w:uiPriority w:val="99"/>
    <w:rsid w:val="0045350B"/>
    <w:rPr>
      <w:rFonts w:ascii="Open Sans" w:eastAsia="Times New Roman" w:hAnsi="Open Sans"/>
      <w:spacing w:val="4"/>
    </w:rPr>
  </w:style>
  <w:style w:type="paragraph" w:customStyle="1" w:styleId="Def">
    <w:name w:val="Def"/>
    <w:basedOn w:val="Normal"/>
    <w:qFormat/>
    <w:rsid w:val="0045350B"/>
  </w:style>
  <w:style w:type="paragraph" w:customStyle="1" w:styleId="figur-beskr">
    <w:name w:val="figur-beskr"/>
    <w:basedOn w:val="Normal"/>
    <w:next w:val="Normal"/>
    <w:rsid w:val="0045350B"/>
    <w:rPr>
      <w:spacing w:val="4"/>
    </w:rPr>
  </w:style>
  <w:style w:type="character" w:styleId="Fotnotereferanse">
    <w:name w:val="footnote reference"/>
    <w:basedOn w:val="Standardskriftforavsnitt"/>
    <w:semiHidden/>
    <w:rsid w:val="0045350B"/>
    <w:rPr>
      <w:vertAlign w:val="superscript"/>
    </w:rPr>
  </w:style>
  <w:style w:type="paragraph" w:customStyle="1" w:styleId="hengende-innrykk">
    <w:name w:val="hengende-innrykk"/>
    <w:basedOn w:val="Normal"/>
    <w:next w:val="Normal"/>
    <w:rsid w:val="0045350B"/>
    <w:pPr>
      <w:ind w:left="1418" w:hanging="1418"/>
    </w:pPr>
    <w:rPr>
      <w:spacing w:val="4"/>
    </w:rPr>
  </w:style>
  <w:style w:type="paragraph" w:styleId="INNH1">
    <w:name w:val="toc 1"/>
    <w:basedOn w:val="Normal"/>
    <w:next w:val="Normal"/>
    <w:uiPriority w:val="39"/>
    <w:rsid w:val="0045350B"/>
    <w:pPr>
      <w:tabs>
        <w:tab w:val="right" w:leader="dot" w:pos="8306"/>
      </w:tabs>
    </w:pPr>
  </w:style>
  <w:style w:type="paragraph" w:styleId="INNH2">
    <w:name w:val="toc 2"/>
    <w:basedOn w:val="Normal"/>
    <w:next w:val="Normal"/>
    <w:uiPriority w:val="39"/>
    <w:rsid w:val="0045350B"/>
    <w:pPr>
      <w:tabs>
        <w:tab w:val="right" w:leader="dot" w:pos="8306"/>
      </w:tabs>
      <w:ind w:left="200"/>
    </w:pPr>
  </w:style>
  <w:style w:type="paragraph" w:styleId="INNH3">
    <w:name w:val="toc 3"/>
    <w:basedOn w:val="Normal"/>
    <w:next w:val="Normal"/>
    <w:uiPriority w:val="39"/>
    <w:rsid w:val="0045350B"/>
    <w:pPr>
      <w:tabs>
        <w:tab w:val="right" w:leader="dot" w:pos="8306"/>
      </w:tabs>
      <w:ind w:left="400"/>
    </w:pPr>
  </w:style>
  <w:style w:type="paragraph" w:styleId="INNH4">
    <w:name w:val="toc 4"/>
    <w:basedOn w:val="Normal"/>
    <w:next w:val="Normal"/>
    <w:semiHidden/>
    <w:rsid w:val="0045350B"/>
    <w:pPr>
      <w:tabs>
        <w:tab w:val="right" w:leader="dot" w:pos="8306"/>
      </w:tabs>
      <w:ind w:left="600"/>
    </w:pPr>
  </w:style>
  <w:style w:type="paragraph" w:styleId="INNH5">
    <w:name w:val="toc 5"/>
    <w:basedOn w:val="Normal"/>
    <w:next w:val="Normal"/>
    <w:semiHidden/>
    <w:rsid w:val="0045350B"/>
    <w:pPr>
      <w:tabs>
        <w:tab w:val="right" w:leader="dot" w:pos="8306"/>
      </w:tabs>
      <w:ind w:left="800"/>
    </w:pPr>
  </w:style>
  <w:style w:type="paragraph" w:customStyle="1" w:styleId="Kilde">
    <w:name w:val="Kilde"/>
    <w:basedOn w:val="Normal"/>
    <w:next w:val="Normal"/>
    <w:rsid w:val="0045350B"/>
    <w:pPr>
      <w:spacing w:after="240"/>
    </w:pPr>
    <w:rPr>
      <w:spacing w:val="4"/>
    </w:rPr>
  </w:style>
  <w:style w:type="character" w:customStyle="1" w:styleId="l-endring">
    <w:name w:val="l-endring"/>
    <w:basedOn w:val="Standardskriftforavsnitt"/>
    <w:rsid w:val="0045350B"/>
    <w:rPr>
      <w:i/>
    </w:rPr>
  </w:style>
  <w:style w:type="paragraph" w:styleId="Liste2">
    <w:name w:val="List 2"/>
    <w:basedOn w:val="Liste"/>
    <w:qFormat/>
    <w:rsid w:val="0045350B"/>
    <w:pPr>
      <w:numPr>
        <w:numId w:val="23"/>
      </w:numPr>
      <w:ind w:left="794" w:hanging="397"/>
    </w:pPr>
  </w:style>
  <w:style w:type="paragraph" w:styleId="Liste3">
    <w:name w:val="List 3"/>
    <w:basedOn w:val="Liste"/>
    <w:qFormat/>
    <w:rsid w:val="0045350B"/>
    <w:pPr>
      <w:numPr>
        <w:numId w:val="24"/>
      </w:numPr>
      <w:ind w:left="1191" w:hanging="397"/>
    </w:pPr>
  </w:style>
  <w:style w:type="paragraph" w:styleId="Liste4">
    <w:name w:val="List 4"/>
    <w:basedOn w:val="Liste"/>
    <w:qFormat/>
    <w:rsid w:val="0045350B"/>
    <w:pPr>
      <w:numPr>
        <w:numId w:val="25"/>
      </w:numPr>
      <w:ind w:left="1588" w:hanging="397"/>
    </w:pPr>
  </w:style>
  <w:style w:type="paragraph" w:styleId="Liste5">
    <w:name w:val="List 5"/>
    <w:basedOn w:val="Liste"/>
    <w:qFormat/>
    <w:rsid w:val="0045350B"/>
    <w:pPr>
      <w:numPr>
        <w:numId w:val="26"/>
      </w:numPr>
      <w:ind w:left="1985" w:hanging="397"/>
    </w:pPr>
  </w:style>
  <w:style w:type="paragraph" w:customStyle="1" w:styleId="l-lovdeltit">
    <w:name w:val="l-lovdeltit"/>
    <w:basedOn w:val="Normal"/>
    <w:next w:val="Normal"/>
    <w:rsid w:val="0045350B"/>
    <w:pPr>
      <w:keepNext/>
      <w:spacing w:before="120" w:after="60"/>
    </w:pPr>
    <w:rPr>
      <w:b/>
    </w:rPr>
  </w:style>
  <w:style w:type="paragraph" w:customStyle="1" w:styleId="l-lovkap">
    <w:name w:val="l-lovkap"/>
    <w:basedOn w:val="Normal"/>
    <w:next w:val="Normal"/>
    <w:rsid w:val="0045350B"/>
    <w:pPr>
      <w:keepNext/>
      <w:spacing w:before="240" w:after="40"/>
    </w:pPr>
    <w:rPr>
      <w:b/>
      <w:spacing w:val="4"/>
    </w:rPr>
  </w:style>
  <w:style w:type="paragraph" w:customStyle="1" w:styleId="l-lovtit">
    <w:name w:val="l-lovtit"/>
    <w:basedOn w:val="Normal"/>
    <w:next w:val="Normal"/>
    <w:rsid w:val="0045350B"/>
    <w:pPr>
      <w:keepNext/>
      <w:spacing w:before="120" w:after="60"/>
    </w:pPr>
    <w:rPr>
      <w:b/>
      <w:spacing w:val="4"/>
    </w:rPr>
  </w:style>
  <w:style w:type="paragraph" w:customStyle="1" w:styleId="l-paragraf">
    <w:name w:val="l-paragraf"/>
    <w:basedOn w:val="Normal"/>
    <w:next w:val="Normal"/>
    <w:rsid w:val="0045350B"/>
    <w:pPr>
      <w:spacing w:before="180" w:after="0"/>
    </w:pPr>
    <w:rPr>
      <w:rFonts w:ascii="Times" w:hAnsi="Times"/>
      <w:i/>
      <w:spacing w:val="4"/>
    </w:rPr>
  </w:style>
  <w:style w:type="character" w:styleId="Merknadsreferanse">
    <w:name w:val="annotation reference"/>
    <w:basedOn w:val="Standardskriftforavsnitt"/>
    <w:semiHidden/>
    <w:rsid w:val="0045350B"/>
    <w:rPr>
      <w:sz w:val="16"/>
    </w:rPr>
  </w:style>
  <w:style w:type="paragraph" w:styleId="Merknadstekst">
    <w:name w:val="annotation text"/>
    <w:basedOn w:val="Normal"/>
    <w:link w:val="MerknadstekstTegn"/>
    <w:semiHidden/>
    <w:rsid w:val="0045350B"/>
  </w:style>
  <w:style w:type="character" w:customStyle="1" w:styleId="MerknadstekstTegn">
    <w:name w:val="Merknadstekst Tegn"/>
    <w:basedOn w:val="Standardskriftforavsnitt"/>
    <w:link w:val="Merknadstekst"/>
    <w:semiHidden/>
    <w:rsid w:val="0045350B"/>
    <w:rPr>
      <w:rFonts w:ascii="Open Sans" w:eastAsia="Times New Roman" w:hAnsi="Open Sans"/>
    </w:rPr>
  </w:style>
  <w:style w:type="paragraph" w:styleId="Nummerertliste">
    <w:name w:val="List Number"/>
    <w:qFormat/>
    <w:rsid w:val="0045350B"/>
    <w:pPr>
      <w:keepLines/>
      <w:numPr>
        <w:numId w:val="28"/>
      </w:numPr>
      <w:tabs>
        <w:tab w:val="num" w:pos="397"/>
      </w:tabs>
      <w:spacing w:line="288" w:lineRule="auto"/>
      <w:ind w:left="397" w:hanging="397"/>
    </w:pPr>
    <w:rPr>
      <w:rFonts w:ascii="Open Sans" w:eastAsia="Batang" w:hAnsi="Open Sans"/>
      <w:szCs w:val="20"/>
    </w:rPr>
  </w:style>
  <w:style w:type="paragraph" w:styleId="Nummerertliste2">
    <w:name w:val="List Number 2"/>
    <w:basedOn w:val="Nummerertliste"/>
    <w:qFormat/>
    <w:rsid w:val="0045350B"/>
    <w:pPr>
      <w:numPr>
        <w:numId w:val="29"/>
      </w:numPr>
      <w:ind w:left="794" w:hanging="397"/>
    </w:pPr>
  </w:style>
  <w:style w:type="paragraph" w:styleId="Nummerertliste3">
    <w:name w:val="List Number 3"/>
    <w:basedOn w:val="Nummerertliste"/>
    <w:qFormat/>
    <w:rsid w:val="0045350B"/>
    <w:pPr>
      <w:numPr>
        <w:numId w:val="30"/>
      </w:numPr>
      <w:tabs>
        <w:tab w:val="num" w:pos="397"/>
      </w:tabs>
      <w:ind w:left="1191" w:hanging="397"/>
    </w:pPr>
  </w:style>
  <w:style w:type="paragraph" w:styleId="Nummerertliste4">
    <w:name w:val="List Number 4"/>
    <w:basedOn w:val="Nummerertliste"/>
    <w:rsid w:val="0045350B"/>
    <w:pPr>
      <w:numPr>
        <w:numId w:val="31"/>
      </w:numPr>
      <w:tabs>
        <w:tab w:val="num" w:pos="397"/>
      </w:tabs>
      <w:ind w:left="1588" w:hanging="397"/>
    </w:pPr>
  </w:style>
  <w:style w:type="paragraph" w:styleId="Nummerertliste5">
    <w:name w:val="List Number 5"/>
    <w:basedOn w:val="Nummerertliste"/>
    <w:qFormat/>
    <w:rsid w:val="0045350B"/>
    <w:pPr>
      <w:numPr>
        <w:numId w:val="32"/>
      </w:numPr>
      <w:tabs>
        <w:tab w:val="num" w:pos="397"/>
      </w:tabs>
      <w:ind w:left="1985" w:hanging="397"/>
    </w:pPr>
  </w:style>
  <w:style w:type="paragraph" w:customStyle="1" w:styleId="opplisting">
    <w:name w:val="opplisting"/>
    <w:basedOn w:val="Liste"/>
    <w:qFormat/>
    <w:rsid w:val="0045350B"/>
    <w:pPr>
      <w:numPr>
        <w:numId w:val="0"/>
      </w:numPr>
      <w:tabs>
        <w:tab w:val="left" w:pos="397"/>
      </w:tabs>
    </w:pPr>
    <w:rPr>
      <w:rFonts w:cs="Times New Roman"/>
    </w:rPr>
  </w:style>
  <w:style w:type="paragraph" w:styleId="Punktliste">
    <w:name w:val="List Bullet"/>
    <w:basedOn w:val="Normal"/>
    <w:rsid w:val="0045350B"/>
    <w:pPr>
      <w:numPr>
        <w:numId w:val="2"/>
      </w:numPr>
      <w:spacing w:after="0"/>
    </w:pPr>
    <w:rPr>
      <w:spacing w:val="4"/>
    </w:rPr>
  </w:style>
  <w:style w:type="paragraph" w:styleId="Punktliste2">
    <w:name w:val="List Bullet 2"/>
    <w:basedOn w:val="Normal"/>
    <w:rsid w:val="0045350B"/>
    <w:pPr>
      <w:numPr>
        <w:numId w:val="3"/>
      </w:numPr>
      <w:spacing w:after="0"/>
    </w:pPr>
    <w:rPr>
      <w:spacing w:val="4"/>
    </w:rPr>
  </w:style>
  <w:style w:type="paragraph" w:styleId="Punktliste3">
    <w:name w:val="List Bullet 3"/>
    <w:basedOn w:val="Normal"/>
    <w:rsid w:val="0045350B"/>
    <w:pPr>
      <w:numPr>
        <w:numId w:val="4"/>
      </w:numPr>
      <w:spacing w:after="0"/>
    </w:pPr>
    <w:rPr>
      <w:spacing w:val="4"/>
    </w:rPr>
  </w:style>
  <w:style w:type="paragraph" w:styleId="Punktliste4">
    <w:name w:val="List Bullet 4"/>
    <w:basedOn w:val="Normal"/>
    <w:rsid w:val="0045350B"/>
    <w:pPr>
      <w:numPr>
        <w:numId w:val="5"/>
      </w:numPr>
      <w:spacing w:after="0"/>
    </w:pPr>
  </w:style>
  <w:style w:type="paragraph" w:styleId="Punktliste5">
    <w:name w:val="List Bullet 5"/>
    <w:basedOn w:val="Normal"/>
    <w:rsid w:val="0045350B"/>
    <w:pPr>
      <w:numPr>
        <w:numId w:val="6"/>
      </w:numPr>
      <w:spacing w:after="0"/>
    </w:pPr>
  </w:style>
  <w:style w:type="paragraph" w:customStyle="1" w:styleId="romertallliste">
    <w:name w:val="romertall liste"/>
    <w:basedOn w:val="Nummerertliste"/>
    <w:qFormat/>
    <w:rsid w:val="0045350B"/>
    <w:pPr>
      <w:numPr>
        <w:numId w:val="36"/>
      </w:numPr>
      <w:ind w:left="397" w:hanging="397"/>
    </w:pPr>
  </w:style>
  <w:style w:type="paragraph" w:customStyle="1" w:styleId="romertallliste2">
    <w:name w:val="romertall liste 2"/>
    <w:basedOn w:val="romertallliste"/>
    <w:qFormat/>
    <w:rsid w:val="0045350B"/>
    <w:pPr>
      <w:numPr>
        <w:numId w:val="37"/>
      </w:numPr>
      <w:ind w:left="794" w:hanging="397"/>
    </w:pPr>
  </w:style>
  <w:style w:type="paragraph" w:customStyle="1" w:styleId="romertallliste3">
    <w:name w:val="romertall liste 3"/>
    <w:basedOn w:val="romertallliste"/>
    <w:qFormat/>
    <w:rsid w:val="0045350B"/>
    <w:pPr>
      <w:numPr>
        <w:numId w:val="38"/>
      </w:numPr>
      <w:ind w:left="1191" w:hanging="397"/>
    </w:pPr>
  </w:style>
  <w:style w:type="paragraph" w:customStyle="1" w:styleId="romertallliste4">
    <w:name w:val="romertall liste 4"/>
    <w:basedOn w:val="romertallliste"/>
    <w:qFormat/>
    <w:rsid w:val="0045350B"/>
    <w:pPr>
      <w:numPr>
        <w:numId w:val="39"/>
      </w:numPr>
      <w:ind w:left="1588" w:hanging="397"/>
    </w:pPr>
  </w:style>
  <w:style w:type="character" w:styleId="Sidetall">
    <w:name w:val="page number"/>
    <w:basedOn w:val="Standardskriftforavsnitt"/>
    <w:rsid w:val="0045350B"/>
  </w:style>
  <w:style w:type="character" w:customStyle="1" w:styleId="skrift-senket">
    <w:name w:val="skrift-senket"/>
    <w:basedOn w:val="Standardskriftforavsnitt"/>
    <w:rsid w:val="0045350B"/>
    <w:rPr>
      <w:sz w:val="20"/>
      <w:vertAlign w:val="subscript"/>
    </w:rPr>
  </w:style>
  <w:style w:type="character" w:customStyle="1" w:styleId="sperret">
    <w:name w:val="sperret"/>
    <w:basedOn w:val="Standardskriftforavsnitt"/>
    <w:rsid w:val="0045350B"/>
    <w:rPr>
      <w:spacing w:val="30"/>
    </w:rPr>
  </w:style>
  <w:style w:type="character" w:customStyle="1" w:styleId="Stikkord">
    <w:name w:val="Stikkord"/>
    <w:basedOn w:val="Standardskriftforavsnitt"/>
    <w:rsid w:val="0045350B"/>
  </w:style>
  <w:style w:type="paragraph" w:customStyle="1" w:styleId="Tabellnavn">
    <w:name w:val="Tabellnavn"/>
    <w:basedOn w:val="Normal"/>
    <w:qFormat/>
    <w:rsid w:val="0045350B"/>
    <w:rPr>
      <w:rFonts w:ascii="Times" w:hAnsi="Times"/>
      <w:vanish/>
      <w:color w:val="00B050"/>
    </w:rPr>
  </w:style>
  <w:style w:type="paragraph" w:customStyle="1" w:styleId="Term">
    <w:name w:val="Term"/>
    <w:basedOn w:val="Normal"/>
    <w:qFormat/>
    <w:rsid w:val="0045350B"/>
  </w:style>
  <w:style w:type="paragraph" w:customStyle="1" w:styleId="tittel-ramme">
    <w:name w:val="tittel-ramme"/>
    <w:basedOn w:val="Normal"/>
    <w:next w:val="Normal"/>
    <w:rsid w:val="0045350B"/>
    <w:pPr>
      <w:keepNext/>
      <w:keepLines/>
      <w:numPr>
        <w:ilvl w:val="7"/>
        <w:numId w:val="21"/>
      </w:numPr>
      <w:spacing w:before="360" w:after="80"/>
      <w:jc w:val="center"/>
    </w:pPr>
    <w:rPr>
      <w:b/>
      <w:spacing w:val="4"/>
      <w:sz w:val="24"/>
    </w:rPr>
  </w:style>
  <w:style w:type="paragraph" w:styleId="Topptekst">
    <w:name w:val="header"/>
    <w:basedOn w:val="Normal"/>
    <w:link w:val="TopptekstTegn"/>
    <w:rsid w:val="0045350B"/>
    <w:pPr>
      <w:tabs>
        <w:tab w:val="center" w:pos="4536"/>
        <w:tab w:val="right" w:pos="9072"/>
      </w:tabs>
    </w:pPr>
  </w:style>
  <w:style w:type="character" w:customStyle="1" w:styleId="TopptekstTegn">
    <w:name w:val="Topptekst Tegn"/>
    <w:basedOn w:val="Standardskriftforavsnitt"/>
    <w:link w:val="Topptekst"/>
    <w:rsid w:val="0045350B"/>
    <w:rPr>
      <w:rFonts w:ascii="Open Sans" w:eastAsia="Times New Roman" w:hAnsi="Open Sans"/>
    </w:rPr>
  </w:style>
  <w:style w:type="table" w:customStyle="1" w:styleId="Tabell-VM">
    <w:name w:val="Tabell-VM"/>
    <w:basedOn w:val="Tabelltemaer"/>
    <w:uiPriority w:val="99"/>
    <w:qFormat/>
    <w:rsid w:val="0045350B"/>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45350B"/>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45350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350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45350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5350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5350B"/>
    <w:pPr>
      <w:spacing w:after="0" w:line="240" w:lineRule="auto"/>
      <w:ind w:left="240" w:hanging="240"/>
    </w:pPr>
  </w:style>
  <w:style w:type="paragraph" w:styleId="Indeks2">
    <w:name w:val="index 2"/>
    <w:basedOn w:val="Normal"/>
    <w:next w:val="Normal"/>
    <w:autoRedefine/>
    <w:uiPriority w:val="99"/>
    <w:semiHidden/>
    <w:unhideWhenUsed/>
    <w:rsid w:val="0045350B"/>
    <w:pPr>
      <w:spacing w:after="0" w:line="240" w:lineRule="auto"/>
      <w:ind w:left="480" w:hanging="240"/>
    </w:pPr>
  </w:style>
  <w:style w:type="paragraph" w:styleId="Indeks3">
    <w:name w:val="index 3"/>
    <w:basedOn w:val="Normal"/>
    <w:next w:val="Normal"/>
    <w:autoRedefine/>
    <w:uiPriority w:val="99"/>
    <w:semiHidden/>
    <w:unhideWhenUsed/>
    <w:rsid w:val="0045350B"/>
    <w:pPr>
      <w:spacing w:after="0" w:line="240" w:lineRule="auto"/>
      <w:ind w:left="720" w:hanging="240"/>
    </w:pPr>
  </w:style>
  <w:style w:type="paragraph" w:styleId="Indeks4">
    <w:name w:val="index 4"/>
    <w:basedOn w:val="Normal"/>
    <w:next w:val="Normal"/>
    <w:autoRedefine/>
    <w:uiPriority w:val="99"/>
    <w:semiHidden/>
    <w:unhideWhenUsed/>
    <w:rsid w:val="0045350B"/>
    <w:pPr>
      <w:spacing w:after="0" w:line="240" w:lineRule="auto"/>
      <w:ind w:left="960" w:hanging="240"/>
    </w:pPr>
  </w:style>
  <w:style w:type="paragraph" w:styleId="Indeks5">
    <w:name w:val="index 5"/>
    <w:basedOn w:val="Normal"/>
    <w:next w:val="Normal"/>
    <w:autoRedefine/>
    <w:uiPriority w:val="99"/>
    <w:semiHidden/>
    <w:unhideWhenUsed/>
    <w:rsid w:val="0045350B"/>
    <w:pPr>
      <w:spacing w:after="0" w:line="240" w:lineRule="auto"/>
      <w:ind w:left="1200" w:hanging="240"/>
    </w:pPr>
  </w:style>
  <w:style w:type="paragraph" w:styleId="Indeks6">
    <w:name w:val="index 6"/>
    <w:basedOn w:val="Normal"/>
    <w:next w:val="Normal"/>
    <w:autoRedefine/>
    <w:uiPriority w:val="99"/>
    <w:semiHidden/>
    <w:unhideWhenUsed/>
    <w:rsid w:val="0045350B"/>
    <w:pPr>
      <w:spacing w:after="0" w:line="240" w:lineRule="auto"/>
      <w:ind w:left="1440" w:hanging="240"/>
    </w:pPr>
  </w:style>
  <w:style w:type="paragraph" w:styleId="Indeks7">
    <w:name w:val="index 7"/>
    <w:basedOn w:val="Normal"/>
    <w:next w:val="Normal"/>
    <w:autoRedefine/>
    <w:uiPriority w:val="99"/>
    <w:semiHidden/>
    <w:unhideWhenUsed/>
    <w:rsid w:val="0045350B"/>
    <w:pPr>
      <w:spacing w:after="0" w:line="240" w:lineRule="auto"/>
      <w:ind w:left="1680" w:hanging="240"/>
    </w:pPr>
  </w:style>
  <w:style w:type="paragraph" w:styleId="Indeks8">
    <w:name w:val="index 8"/>
    <w:basedOn w:val="Normal"/>
    <w:next w:val="Normal"/>
    <w:autoRedefine/>
    <w:uiPriority w:val="99"/>
    <w:semiHidden/>
    <w:unhideWhenUsed/>
    <w:rsid w:val="0045350B"/>
    <w:pPr>
      <w:spacing w:after="0" w:line="240" w:lineRule="auto"/>
      <w:ind w:left="1920" w:hanging="240"/>
    </w:pPr>
  </w:style>
  <w:style w:type="paragraph" w:styleId="Indeks9">
    <w:name w:val="index 9"/>
    <w:basedOn w:val="Normal"/>
    <w:next w:val="Normal"/>
    <w:autoRedefine/>
    <w:uiPriority w:val="99"/>
    <w:semiHidden/>
    <w:unhideWhenUsed/>
    <w:rsid w:val="0045350B"/>
    <w:pPr>
      <w:spacing w:after="0" w:line="240" w:lineRule="auto"/>
      <w:ind w:left="2160" w:hanging="240"/>
    </w:pPr>
  </w:style>
  <w:style w:type="paragraph" w:styleId="INNH6">
    <w:name w:val="toc 6"/>
    <w:basedOn w:val="Normal"/>
    <w:next w:val="Normal"/>
    <w:autoRedefine/>
    <w:uiPriority w:val="39"/>
    <w:semiHidden/>
    <w:unhideWhenUsed/>
    <w:rsid w:val="0045350B"/>
    <w:pPr>
      <w:spacing w:after="100"/>
      <w:ind w:left="1200"/>
    </w:pPr>
  </w:style>
  <w:style w:type="paragraph" w:styleId="INNH7">
    <w:name w:val="toc 7"/>
    <w:basedOn w:val="Normal"/>
    <w:next w:val="Normal"/>
    <w:autoRedefine/>
    <w:uiPriority w:val="39"/>
    <w:semiHidden/>
    <w:unhideWhenUsed/>
    <w:rsid w:val="0045350B"/>
    <w:pPr>
      <w:spacing w:after="100"/>
      <w:ind w:left="1440"/>
    </w:pPr>
  </w:style>
  <w:style w:type="paragraph" w:styleId="INNH8">
    <w:name w:val="toc 8"/>
    <w:basedOn w:val="Normal"/>
    <w:next w:val="Normal"/>
    <w:autoRedefine/>
    <w:uiPriority w:val="39"/>
    <w:semiHidden/>
    <w:unhideWhenUsed/>
    <w:rsid w:val="0045350B"/>
    <w:pPr>
      <w:spacing w:after="100"/>
      <w:ind w:left="1680"/>
    </w:pPr>
  </w:style>
  <w:style w:type="paragraph" w:styleId="INNH9">
    <w:name w:val="toc 9"/>
    <w:basedOn w:val="Normal"/>
    <w:next w:val="Normal"/>
    <w:autoRedefine/>
    <w:uiPriority w:val="39"/>
    <w:semiHidden/>
    <w:unhideWhenUsed/>
    <w:rsid w:val="0045350B"/>
    <w:pPr>
      <w:spacing w:after="100"/>
      <w:ind w:left="1920"/>
    </w:pPr>
  </w:style>
  <w:style w:type="paragraph" w:styleId="Vanliginnrykk">
    <w:name w:val="Normal Indent"/>
    <w:basedOn w:val="Normal"/>
    <w:uiPriority w:val="99"/>
    <w:semiHidden/>
    <w:unhideWhenUsed/>
    <w:rsid w:val="0045350B"/>
    <w:pPr>
      <w:ind w:left="708"/>
    </w:pPr>
  </w:style>
  <w:style w:type="paragraph" w:styleId="Stikkordregisteroverskrift">
    <w:name w:val="index heading"/>
    <w:basedOn w:val="Normal"/>
    <w:next w:val="Indeks1"/>
    <w:uiPriority w:val="99"/>
    <w:semiHidden/>
    <w:unhideWhenUsed/>
    <w:rsid w:val="0045350B"/>
    <w:rPr>
      <w:rFonts w:asciiTheme="majorHAnsi" w:eastAsiaTheme="majorEastAsia" w:hAnsiTheme="majorHAnsi" w:cstheme="majorBidi"/>
      <w:b/>
      <w:bCs/>
    </w:rPr>
  </w:style>
  <w:style w:type="paragraph" w:styleId="Bildetekst">
    <w:name w:val="caption"/>
    <w:basedOn w:val="Normal"/>
    <w:next w:val="Normal"/>
    <w:uiPriority w:val="35"/>
    <w:unhideWhenUsed/>
    <w:qFormat/>
    <w:rsid w:val="0045350B"/>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45350B"/>
    <w:pPr>
      <w:spacing w:after="0"/>
    </w:pPr>
  </w:style>
  <w:style w:type="paragraph" w:styleId="Konvoluttadresse">
    <w:name w:val="envelope address"/>
    <w:basedOn w:val="Normal"/>
    <w:uiPriority w:val="99"/>
    <w:semiHidden/>
    <w:unhideWhenUsed/>
    <w:rsid w:val="0045350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5350B"/>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45350B"/>
  </w:style>
  <w:style w:type="character" w:styleId="Sluttnotereferanse">
    <w:name w:val="endnote reference"/>
    <w:basedOn w:val="Standardskriftforavsnitt"/>
    <w:uiPriority w:val="99"/>
    <w:semiHidden/>
    <w:unhideWhenUsed/>
    <w:rsid w:val="0045350B"/>
    <w:rPr>
      <w:vertAlign w:val="superscript"/>
    </w:rPr>
  </w:style>
  <w:style w:type="paragraph" w:styleId="Sluttnotetekst">
    <w:name w:val="endnote text"/>
    <w:basedOn w:val="Normal"/>
    <w:link w:val="SluttnotetekstTegn"/>
    <w:uiPriority w:val="99"/>
    <w:semiHidden/>
    <w:unhideWhenUsed/>
    <w:rsid w:val="0045350B"/>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5350B"/>
    <w:rPr>
      <w:rFonts w:ascii="Open Sans" w:eastAsia="Times New Roman" w:hAnsi="Open Sans"/>
      <w:szCs w:val="20"/>
    </w:rPr>
  </w:style>
  <w:style w:type="paragraph" w:styleId="Kildeliste">
    <w:name w:val="table of authorities"/>
    <w:basedOn w:val="Normal"/>
    <w:next w:val="Normal"/>
    <w:uiPriority w:val="99"/>
    <w:semiHidden/>
    <w:unhideWhenUsed/>
    <w:rsid w:val="0045350B"/>
    <w:pPr>
      <w:spacing w:after="0"/>
      <w:ind w:left="240" w:hanging="240"/>
    </w:pPr>
  </w:style>
  <w:style w:type="paragraph" w:styleId="Makrotekst">
    <w:name w:val="macro"/>
    <w:link w:val="MakrotekstTegn"/>
    <w:uiPriority w:val="99"/>
    <w:semiHidden/>
    <w:unhideWhenUsed/>
    <w:rsid w:val="0045350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45350B"/>
    <w:rPr>
      <w:rFonts w:ascii="Consolas" w:eastAsia="Times New Roman" w:hAnsi="Consolas"/>
      <w:sz w:val="20"/>
      <w:szCs w:val="20"/>
    </w:rPr>
  </w:style>
  <w:style w:type="paragraph" w:styleId="Kildelisteoverskrift">
    <w:name w:val="toa heading"/>
    <w:basedOn w:val="Normal"/>
    <w:next w:val="Normal"/>
    <w:uiPriority w:val="99"/>
    <w:semiHidden/>
    <w:unhideWhenUsed/>
    <w:rsid w:val="0045350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5350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5350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5350B"/>
    <w:pPr>
      <w:spacing w:after="0" w:line="240" w:lineRule="auto"/>
      <w:ind w:left="4252"/>
    </w:pPr>
  </w:style>
  <w:style w:type="character" w:customStyle="1" w:styleId="HilsenTegn">
    <w:name w:val="Hilsen Tegn"/>
    <w:basedOn w:val="Standardskriftforavsnitt"/>
    <w:link w:val="Hilsen"/>
    <w:uiPriority w:val="99"/>
    <w:semiHidden/>
    <w:rsid w:val="0045350B"/>
    <w:rPr>
      <w:rFonts w:ascii="Open Sans" w:eastAsia="Times New Roman" w:hAnsi="Open Sans"/>
    </w:rPr>
  </w:style>
  <w:style w:type="paragraph" w:styleId="Underskrift">
    <w:name w:val="Signature"/>
    <w:basedOn w:val="Normal"/>
    <w:link w:val="UnderskriftTegn"/>
    <w:uiPriority w:val="99"/>
    <w:semiHidden/>
    <w:unhideWhenUsed/>
    <w:rsid w:val="0045350B"/>
    <w:pPr>
      <w:spacing w:after="0" w:line="240" w:lineRule="auto"/>
      <w:ind w:left="4252"/>
    </w:pPr>
  </w:style>
  <w:style w:type="character" w:customStyle="1" w:styleId="UnderskriftTegn">
    <w:name w:val="Underskrift Tegn"/>
    <w:basedOn w:val="Standardskriftforavsnitt"/>
    <w:link w:val="Underskrift"/>
    <w:uiPriority w:val="99"/>
    <w:semiHidden/>
    <w:rsid w:val="0045350B"/>
    <w:rPr>
      <w:rFonts w:ascii="Open Sans" w:eastAsia="Times New Roman" w:hAnsi="Open Sans"/>
    </w:rPr>
  </w:style>
  <w:style w:type="paragraph" w:styleId="Brdtekst">
    <w:name w:val="Body Text"/>
    <w:basedOn w:val="Normal"/>
    <w:link w:val="BrdtekstTegn"/>
    <w:uiPriority w:val="99"/>
    <w:unhideWhenUsed/>
    <w:rsid w:val="0045350B"/>
  </w:style>
  <w:style w:type="character" w:customStyle="1" w:styleId="BrdtekstTegn">
    <w:name w:val="Brødtekst Tegn"/>
    <w:basedOn w:val="Standardskriftforavsnitt"/>
    <w:link w:val="Brdtekst"/>
    <w:uiPriority w:val="99"/>
    <w:rsid w:val="0045350B"/>
    <w:rPr>
      <w:rFonts w:ascii="Open Sans" w:eastAsia="Times New Roman" w:hAnsi="Open Sans"/>
    </w:rPr>
  </w:style>
  <w:style w:type="paragraph" w:styleId="Brdtekstinnrykk">
    <w:name w:val="Body Text Indent"/>
    <w:basedOn w:val="Normal"/>
    <w:link w:val="BrdtekstinnrykkTegn"/>
    <w:uiPriority w:val="99"/>
    <w:semiHidden/>
    <w:unhideWhenUsed/>
    <w:rsid w:val="0045350B"/>
    <w:pPr>
      <w:ind w:left="283"/>
    </w:pPr>
  </w:style>
  <w:style w:type="character" w:customStyle="1" w:styleId="BrdtekstinnrykkTegn">
    <w:name w:val="Brødtekstinnrykk Tegn"/>
    <w:basedOn w:val="Standardskriftforavsnitt"/>
    <w:link w:val="Brdtekstinnrykk"/>
    <w:uiPriority w:val="99"/>
    <w:semiHidden/>
    <w:rsid w:val="0045350B"/>
    <w:rPr>
      <w:rFonts w:ascii="Open Sans" w:eastAsia="Times New Roman" w:hAnsi="Open Sans"/>
    </w:rPr>
  </w:style>
  <w:style w:type="numbering" w:customStyle="1" w:styleId="l-ListeStilMal">
    <w:name w:val="l-ListeStilMal"/>
    <w:uiPriority w:val="99"/>
    <w:rsid w:val="0045350B"/>
    <w:pPr>
      <w:numPr>
        <w:numId w:val="7"/>
      </w:numPr>
    </w:pPr>
  </w:style>
  <w:style w:type="paragraph" w:styleId="Meldingshode">
    <w:name w:val="Message Header"/>
    <w:basedOn w:val="Normal"/>
    <w:link w:val="MeldingshodeTegn"/>
    <w:uiPriority w:val="99"/>
    <w:semiHidden/>
    <w:unhideWhenUsed/>
    <w:rsid w:val="004535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5350B"/>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45350B"/>
  </w:style>
  <w:style w:type="character" w:customStyle="1" w:styleId="InnledendehilsenTegn">
    <w:name w:val="Innledende hilsen Tegn"/>
    <w:basedOn w:val="Standardskriftforavsnitt"/>
    <w:link w:val="Innledendehilsen"/>
    <w:uiPriority w:val="99"/>
    <w:semiHidden/>
    <w:rsid w:val="0045350B"/>
    <w:rPr>
      <w:rFonts w:ascii="Open Sans" w:eastAsia="Times New Roman" w:hAnsi="Open Sans"/>
    </w:rPr>
  </w:style>
  <w:style w:type="paragraph" w:styleId="Notatoverskrift">
    <w:name w:val="Note Heading"/>
    <w:basedOn w:val="Normal"/>
    <w:next w:val="Normal"/>
    <w:link w:val="NotatoverskriftTegn"/>
    <w:uiPriority w:val="99"/>
    <w:semiHidden/>
    <w:unhideWhenUsed/>
    <w:rsid w:val="0045350B"/>
    <w:pPr>
      <w:spacing w:after="0" w:line="240" w:lineRule="auto"/>
    </w:pPr>
  </w:style>
  <w:style w:type="character" w:customStyle="1" w:styleId="NotatoverskriftTegn">
    <w:name w:val="Notatoverskrift Tegn"/>
    <w:basedOn w:val="Standardskriftforavsnitt"/>
    <w:link w:val="Notatoverskrift"/>
    <w:uiPriority w:val="99"/>
    <w:semiHidden/>
    <w:rsid w:val="0045350B"/>
    <w:rPr>
      <w:rFonts w:ascii="Open Sans" w:eastAsia="Times New Roman" w:hAnsi="Open Sans"/>
    </w:rPr>
  </w:style>
  <w:style w:type="paragraph" w:styleId="Brdtekst2">
    <w:name w:val="Body Text 2"/>
    <w:basedOn w:val="Normal"/>
    <w:link w:val="Brdtekst2Tegn"/>
    <w:uiPriority w:val="99"/>
    <w:semiHidden/>
    <w:unhideWhenUsed/>
    <w:rsid w:val="0045350B"/>
    <w:pPr>
      <w:spacing w:line="480" w:lineRule="auto"/>
    </w:pPr>
  </w:style>
  <w:style w:type="character" w:customStyle="1" w:styleId="Brdtekst2Tegn">
    <w:name w:val="Brødtekst 2 Tegn"/>
    <w:basedOn w:val="Standardskriftforavsnitt"/>
    <w:link w:val="Brdtekst2"/>
    <w:uiPriority w:val="99"/>
    <w:semiHidden/>
    <w:rsid w:val="0045350B"/>
    <w:rPr>
      <w:rFonts w:ascii="Open Sans" w:eastAsia="Times New Roman" w:hAnsi="Open Sans"/>
    </w:rPr>
  </w:style>
  <w:style w:type="paragraph" w:styleId="Brdtekst3">
    <w:name w:val="Body Text 3"/>
    <w:basedOn w:val="Normal"/>
    <w:link w:val="Brdtekst3Tegn"/>
    <w:uiPriority w:val="99"/>
    <w:semiHidden/>
    <w:unhideWhenUsed/>
    <w:rsid w:val="0045350B"/>
    <w:rPr>
      <w:sz w:val="16"/>
      <w:szCs w:val="16"/>
    </w:rPr>
  </w:style>
  <w:style w:type="character" w:customStyle="1" w:styleId="Brdtekst3Tegn">
    <w:name w:val="Brødtekst 3 Tegn"/>
    <w:basedOn w:val="Standardskriftforavsnitt"/>
    <w:link w:val="Brdtekst3"/>
    <w:uiPriority w:val="99"/>
    <w:semiHidden/>
    <w:rsid w:val="0045350B"/>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45350B"/>
    <w:pPr>
      <w:spacing w:line="480" w:lineRule="auto"/>
      <w:ind w:left="283"/>
    </w:pPr>
  </w:style>
  <w:style w:type="character" w:customStyle="1" w:styleId="Brdtekstinnrykk2Tegn">
    <w:name w:val="Brødtekstinnrykk 2 Tegn"/>
    <w:basedOn w:val="Standardskriftforavsnitt"/>
    <w:link w:val="Brdtekstinnrykk2"/>
    <w:uiPriority w:val="99"/>
    <w:semiHidden/>
    <w:rsid w:val="0045350B"/>
    <w:rPr>
      <w:rFonts w:ascii="Open Sans" w:eastAsia="Times New Roman" w:hAnsi="Open Sans"/>
    </w:rPr>
  </w:style>
  <w:style w:type="paragraph" w:styleId="Brdtekstinnrykk3">
    <w:name w:val="Body Text Indent 3"/>
    <w:basedOn w:val="Normal"/>
    <w:link w:val="Brdtekstinnrykk3Tegn"/>
    <w:uiPriority w:val="99"/>
    <w:semiHidden/>
    <w:unhideWhenUsed/>
    <w:rsid w:val="0045350B"/>
    <w:pPr>
      <w:ind w:left="283"/>
    </w:pPr>
    <w:rPr>
      <w:sz w:val="16"/>
      <w:szCs w:val="16"/>
    </w:rPr>
  </w:style>
  <w:style w:type="character" w:customStyle="1" w:styleId="Brdtekstinnrykk3Tegn">
    <w:name w:val="Brødtekstinnrykk 3 Tegn"/>
    <w:basedOn w:val="Standardskriftforavsnitt"/>
    <w:link w:val="Brdtekstinnrykk3"/>
    <w:uiPriority w:val="99"/>
    <w:semiHidden/>
    <w:rsid w:val="0045350B"/>
    <w:rPr>
      <w:rFonts w:ascii="Open Sans" w:eastAsia="Times New Roman" w:hAnsi="Open Sans"/>
      <w:sz w:val="16"/>
      <w:szCs w:val="16"/>
    </w:rPr>
  </w:style>
  <w:style w:type="paragraph" w:styleId="Blokktekst">
    <w:name w:val="Block Text"/>
    <w:basedOn w:val="Normal"/>
    <w:uiPriority w:val="99"/>
    <w:semiHidden/>
    <w:unhideWhenUsed/>
    <w:rsid w:val="0045350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45350B"/>
    <w:rPr>
      <w:color w:val="954F72" w:themeColor="followedHyperlink"/>
      <w:u w:val="single"/>
    </w:rPr>
  </w:style>
  <w:style w:type="character" w:styleId="Sterk">
    <w:name w:val="Strong"/>
    <w:basedOn w:val="Standardskriftforavsnitt"/>
    <w:uiPriority w:val="22"/>
    <w:qFormat/>
    <w:rsid w:val="0045350B"/>
    <w:rPr>
      <w:b/>
      <w:bCs/>
    </w:rPr>
  </w:style>
  <w:style w:type="character" w:styleId="Utheving">
    <w:name w:val="Emphasis"/>
    <w:basedOn w:val="Standardskriftforavsnitt"/>
    <w:uiPriority w:val="20"/>
    <w:qFormat/>
    <w:rsid w:val="0045350B"/>
    <w:rPr>
      <w:i/>
      <w:iCs/>
    </w:rPr>
  </w:style>
  <w:style w:type="paragraph" w:styleId="Dokumentkart">
    <w:name w:val="Document Map"/>
    <w:basedOn w:val="Normal"/>
    <w:link w:val="DokumentkartTegn"/>
    <w:uiPriority w:val="99"/>
    <w:semiHidden/>
    <w:unhideWhenUsed/>
    <w:rsid w:val="0045350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5350B"/>
    <w:rPr>
      <w:rFonts w:ascii="Tahoma" w:eastAsia="Times New Roman" w:hAnsi="Tahoma" w:cs="Tahoma"/>
      <w:sz w:val="16"/>
      <w:szCs w:val="16"/>
    </w:rPr>
  </w:style>
  <w:style w:type="paragraph" w:styleId="Rentekst">
    <w:name w:val="Plain Text"/>
    <w:basedOn w:val="Normal"/>
    <w:link w:val="RentekstTegn"/>
    <w:uiPriority w:val="99"/>
    <w:semiHidden/>
    <w:unhideWhenUsed/>
    <w:rsid w:val="0045350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5350B"/>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45350B"/>
    <w:pPr>
      <w:spacing w:after="0" w:line="240" w:lineRule="auto"/>
    </w:pPr>
  </w:style>
  <w:style w:type="character" w:customStyle="1" w:styleId="E-postsignaturTegn">
    <w:name w:val="E-postsignatur Tegn"/>
    <w:basedOn w:val="Standardskriftforavsnitt"/>
    <w:link w:val="E-postsignatur"/>
    <w:uiPriority w:val="99"/>
    <w:semiHidden/>
    <w:rsid w:val="0045350B"/>
    <w:rPr>
      <w:rFonts w:ascii="Open Sans" w:eastAsia="Times New Roman" w:hAnsi="Open Sans"/>
    </w:rPr>
  </w:style>
  <w:style w:type="character" w:styleId="HTML-akronym">
    <w:name w:val="HTML Acronym"/>
    <w:basedOn w:val="Standardskriftforavsnitt"/>
    <w:uiPriority w:val="99"/>
    <w:semiHidden/>
    <w:unhideWhenUsed/>
    <w:rsid w:val="0045350B"/>
  </w:style>
  <w:style w:type="paragraph" w:styleId="HTML-adresse">
    <w:name w:val="HTML Address"/>
    <w:basedOn w:val="Normal"/>
    <w:link w:val="HTML-adresseTegn"/>
    <w:uiPriority w:val="99"/>
    <w:semiHidden/>
    <w:unhideWhenUsed/>
    <w:rsid w:val="0045350B"/>
    <w:pPr>
      <w:spacing w:after="0" w:line="240" w:lineRule="auto"/>
    </w:pPr>
    <w:rPr>
      <w:i/>
      <w:iCs/>
    </w:rPr>
  </w:style>
  <w:style w:type="character" w:customStyle="1" w:styleId="HTML-adresseTegn">
    <w:name w:val="HTML-adresse Tegn"/>
    <w:basedOn w:val="Standardskriftforavsnitt"/>
    <w:link w:val="HTML-adresse"/>
    <w:uiPriority w:val="99"/>
    <w:semiHidden/>
    <w:rsid w:val="0045350B"/>
    <w:rPr>
      <w:rFonts w:ascii="Open Sans" w:eastAsia="Times New Roman" w:hAnsi="Open Sans"/>
      <w:i/>
      <w:iCs/>
    </w:rPr>
  </w:style>
  <w:style w:type="character" w:styleId="HTML-sitat">
    <w:name w:val="HTML Cite"/>
    <w:basedOn w:val="Standardskriftforavsnitt"/>
    <w:uiPriority w:val="99"/>
    <w:semiHidden/>
    <w:unhideWhenUsed/>
    <w:rsid w:val="0045350B"/>
    <w:rPr>
      <w:i/>
      <w:iCs/>
    </w:rPr>
  </w:style>
  <w:style w:type="character" w:styleId="HTML-kode">
    <w:name w:val="HTML Code"/>
    <w:basedOn w:val="Standardskriftforavsnitt"/>
    <w:uiPriority w:val="99"/>
    <w:semiHidden/>
    <w:unhideWhenUsed/>
    <w:rsid w:val="0045350B"/>
    <w:rPr>
      <w:rFonts w:ascii="Consolas" w:hAnsi="Consolas"/>
      <w:sz w:val="20"/>
      <w:szCs w:val="20"/>
    </w:rPr>
  </w:style>
  <w:style w:type="character" w:styleId="HTML-definisjon">
    <w:name w:val="HTML Definition"/>
    <w:basedOn w:val="Standardskriftforavsnitt"/>
    <w:uiPriority w:val="99"/>
    <w:semiHidden/>
    <w:unhideWhenUsed/>
    <w:rsid w:val="0045350B"/>
    <w:rPr>
      <w:i/>
      <w:iCs/>
    </w:rPr>
  </w:style>
  <w:style w:type="character" w:styleId="HTML-tastatur">
    <w:name w:val="HTML Keyboard"/>
    <w:basedOn w:val="Standardskriftforavsnitt"/>
    <w:uiPriority w:val="99"/>
    <w:semiHidden/>
    <w:unhideWhenUsed/>
    <w:rsid w:val="0045350B"/>
    <w:rPr>
      <w:rFonts w:ascii="Consolas" w:hAnsi="Consolas"/>
      <w:sz w:val="20"/>
      <w:szCs w:val="20"/>
    </w:rPr>
  </w:style>
  <w:style w:type="paragraph" w:styleId="HTML-forhndsformatert">
    <w:name w:val="HTML Preformatted"/>
    <w:basedOn w:val="Normal"/>
    <w:link w:val="HTML-forhndsformatertTegn"/>
    <w:uiPriority w:val="99"/>
    <w:semiHidden/>
    <w:unhideWhenUsed/>
    <w:rsid w:val="0045350B"/>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5350B"/>
    <w:rPr>
      <w:rFonts w:ascii="Consolas" w:eastAsia="Times New Roman" w:hAnsi="Consolas"/>
      <w:szCs w:val="20"/>
    </w:rPr>
  </w:style>
  <w:style w:type="character" w:styleId="HTML-eksempel">
    <w:name w:val="HTML Sample"/>
    <w:basedOn w:val="Standardskriftforavsnitt"/>
    <w:uiPriority w:val="99"/>
    <w:semiHidden/>
    <w:unhideWhenUsed/>
    <w:rsid w:val="0045350B"/>
    <w:rPr>
      <w:rFonts w:ascii="Consolas" w:hAnsi="Consolas"/>
      <w:sz w:val="24"/>
      <w:szCs w:val="24"/>
    </w:rPr>
  </w:style>
  <w:style w:type="character" w:styleId="HTML-skrivemaskin">
    <w:name w:val="HTML Typewriter"/>
    <w:basedOn w:val="Standardskriftforavsnitt"/>
    <w:uiPriority w:val="99"/>
    <w:semiHidden/>
    <w:unhideWhenUsed/>
    <w:rsid w:val="0045350B"/>
    <w:rPr>
      <w:rFonts w:ascii="Consolas" w:hAnsi="Consolas"/>
      <w:sz w:val="20"/>
      <w:szCs w:val="20"/>
    </w:rPr>
  </w:style>
  <w:style w:type="character" w:styleId="HTML-variabel">
    <w:name w:val="HTML Variable"/>
    <w:basedOn w:val="Standardskriftforavsnitt"/>
    <w:uiPriority w:val="99"/>
    <w:semiHidden/>
    <w:unhideWhenUsed/>
    <w:rsid w:val="0045350B"/>
    <w:rPr>
      <w:i/>
      <w:iCs/>
    </w:rPr>
  </w:style>
  <w:style w:type="paragraph" w:styleId="Kommentaremne">
    <w:name w:val="annotation subject"/>
    <w:basedOn w:val="Merknadstekst"/>
    <w:next w:val="Merknadstekst"/>
    <w:link w:val="KommentaremneTegn"/>
    <w:uiPriority w:val="99"/>
    <w:semiHidden/>
    <w:unhideWhenUsed/>
    <w:rsid w:val="0045350B"/>
    <w:pPr>
      <w:spacing w:line="240" w:lineRule="auto"/>
    </w:pPr>
    <w:rPr>
      <w:b/>
      <w:bCs/>
      <w:szCs w:val="20"/>
    </w:rPr>
  </w:style>
  <w:style w:type="character" w:customStyle="1" w:styleId="KommentaremneTegn">
    <w:name w:val="Kommentaremne Tegn"/>
    <w:basedOn w:val="MerknadstekstTegn"/>
    <w:link w:val="Kommentaremne"/>
    <w:uiPriority w:val="99"/>
    <w:semiHidden/>
    <w:rsid w:val="0045350B"/>
    <w:rPr>
      <w:rFonts w:ascii="Open Sans" w:eastAsia="Times New Roman" w:hAnsi="Open Sans"/>
      <w:b/>
      <w:bCs/>
      <w:szCs w:val="20"/>
    </w:rPr>
  </w:style>
  <w:style w:type="paragraph" w:styleId="Bobletekst">
    <w:name w:val="Balloon Text"/>
    <w:basedOn w:val="Normal"/>
    <w:link w:val="BobletekstTegn"/>
    <w:uiPriority w:val="99"/>
    <w:semiHidden/>
    <w:unhideWhenUsed/>
    <w:rsid w:val="0045350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5350B"/>
    <w:rPr>
      <w:rFonts w:ascii="Tahoma" w:eastAsia="Times New Roman" w:hAnsi="Tahoma" w:cs="Tahoma"/>
      <w:sz w:val="16"/>
      <w:szCs w:val="16"/>
    </w:rPr>
  </w:style>
  <w:style w:type="character" w:styleId="Plassholdertekst">
    <w:name w:val="Placeholder Text"/>
    <w:basedOn w:val="Standardskriftforavsnitt"/>
    <w:uiPriority w:val="99"/>
    <w:semiHidden/>
    <w:rsid w:val="0045350B"/>
    <w:rPr>
      <w:color w:val="808080"/>
    </w:rPr>
  </w:style>
  <w:style w:type="paragraph" w:styleId="Ingenmellomrom">
    <w:name w:val="No Spacing"/>
    <w:uiPriority w:val="1"/>
    <w:qFormat/>
    <w:rsid w:val="0045350B"/>
    <w:rPr>
      <w:rFonts w:ascii="Calibri" w:eastAsia="Times New Roman" w:hAnsi="Calibri"/>
      <w:sz w:val="24"/>
    </w:rPr>
  </w:style>
  <w:style w:type="paragraph" w:styleId="Listeavsnitt">
    <w:name w:val="List Paragraph"/>
    <w:basedOn w:val="friliste"/>
    <w:link w:val="ListeavsnittTegn"/>
    <w:uiPriority w:val="34"/>
    <w:qFormat/>
    <w:rsid w:val="0045350B"/>
    <w:pPr>
      <w:spacing w:before="0"/>
      <w:ind w:firstLine="0"/>
    </w:pPr>
  </w:style>
  <w:style w:type="paragraph" w:styleId="Sitat">
    <w:name w:val="Quote"/>
    <w:basedOn w:val="Normal"/>
    <w:next w:val="Normal"/>
    <w:link w:val="SitatTegn"/>
    <w:uiPriority w:val="29"/>
    <w:qFormat/>
    <w:rsid w:val="0045350B"/>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5350B"/>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45350B"/>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45350B"/>
    <w:rPr>
      <w:rFonts w:ascii="Open Sans" w:eastAsia="Times New Roman" w:hAnsi="Open Sans"/>
      <w:b/>
      <w:bCs/>
      <w:i/>
      <w:iCs/>
      <w:color w:val="5B9BD5" w:themeColor="accent1"/>
    </w:rPr>
  </w:style>
  <w:style w:type="character" w:styleId="Svakutheving">
    <w:name w:val="Subtle Emphasis"/>
    <w:basedOn w:val="Standardskriftforavsnitt"/>
    <w:uiPriority w:val="19"/>
    <w:qFormat/>
    <w:rsid w:val="0045350B"/>
    <w:rPr>
      <w:i/>
      <w:iCs/>
      <w:color w:val="808080" w:themeColor="text1" w:themeTint="7F"/>
    </w:rPr>
  </w:style>
  <w:style w:type="character" w:styleId="Sterkutheving">
    <w:name w:val="Intense Emphasis"/>
    <w:basedOn w:val="Standardskriftforavsnitt"/>
    <w:uiPriority w:val="21"/>
    <w:qFormat/>
    <w:rsid w:val="0045350B"/>
    <w:rPr>
      <w:b/>
      <w:bCs/>
      <w:i/>
      <w:iCs/>
      <w:color w:val="5B9BD5" w:themeColor="accent1"/>
    </w:rPr>
  </w:style>
  <w:style w:type="character" w:styleId="Svakreferanse">
    <w:name w:val="Subtle Reference"/>
    <w:basedOn w:val="Standardskriftforavsnitt"/>
    <w:uiPriority w:val="31"/>
    <w:qFormat/>
    <w:rsid w:val="0045350B"/>
    <w:rPr>
      <w:smallCaps/>
      <w:color w:val="ED7D31" w:themeColor="accent2"/>
      <w:u w:val="single"/>
    </w:rPr>
  </w:style>
  <w:style w:type="character" w:styleId="Sterkreferanse">
    <w:name w:val="Intense Reference"/>
    <w:basedOn w:val="Standardskriftforavsnitt"/>
    <w:uiPriority w:val="32"/>
    <w:qFormat/>
    <w:rsid w:val="0045350B"/>
    <w:rPr>
      <w:b/>
      <w:bCs/>
      <w:smallCaps/>
      <w:color w:val="ED7D31" w:themeColor="accent2"/>
      <w:spacing w:val="5"/>
      <w:u w:val="single"/>
    </w:rPr>
  </w:style>
  <w:style w:type="character" w:styleId="Boktittel">
    <w:name w:val="Book Title"/>
    <w:basedOn w:val="Standardskriftforavsnitt"/>
    <w:uiPriority w:val="33"/>
    <w:qFormat/>
    <w:rsid w:val="0045350B"/>
    <w:rPr>
      <w:b/>
      <w:bCs/>
      <w:smallCaps/>
      <w:spacing w:val="5"/>
    </w:rPr>
  </w:style>
  <w:style w:type="paragraph" w:styleId="Bibliografi">
    <w:name w:val="Bibliography"/>
    <w:basedOn w:val="Normal"/>
    <w:next w:val="Normal"/>
    <w:uiPriority w:val="37"/>
    <w:semiHidden/>
    <w:unhideWhenUsed/>
    <w:rsid w:val="0045350B"/>
  </w:style>
  <w:style w:type="paragraph" w:styleId="Overskriftforinnholdsfortegnelse">
    <w:name w:val="TOC Heading"/>
    <w:basedOn w:val="Overskrift1"/>
    <w:next w:val="Normal"/>
    <w:uiPriority w:val="39"/>
    <w:unhideWhenUsed/>
    <w:qFormat/>
    <w:rsid w:val="0045350B"/>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45350B"/>
    <w:pPr>
      <w:spacing w:after="0"/>
      <w:ind w:firstLine="397"/>
    </w:pPr>
    <w:rPr>
      <w:rFonts w:ascii="Times" w:hAnsi="Times"/>
      <w:spacing w:val="4"/>
    </w:rPr>
  </w:style>
  <w:style w:type="paragraph" w:customStyle="1" w:styleId="l-punktum">
    <w:name w:val="l-punktum"/>
    <w:basedOn w:val="Normal"/>
    <w:qFormat/>
    <w:rsid w:val="0045350B"/>
    <w:pPr>
      <w:spacing w:after="0"/>
    </w:pPr>
    <w:rPr>
      <w:spacing w:val="4"/>
    </w:rPr>
  </w:style>
  <w:style w:type="paragraph" w:customStyle="1" w:styleId="l-tit-endr-lovkap">
    <w:name w:val="l-tit-endr-lovkap"/>
    <w:basedOn w:val="Normal"/>
    <w:qFormat/>
    <w:rsid w:val="0045350B"/>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5350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5350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5350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5350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5350B"/>
  </w:style>
  <w:style w:type="paragraph" w:customStyle="1" w:styleId="l-alfaliste">
    <w:name w:val="l-alfaliste"/>
    <w:basedOn w:val="alfaliste"/>
    <w:qFormat/>
    <w:rsid w:val="0045350B"/>
    <w:pPr>
      <w:numPr>
        <w:numId w:val="0"/>
      </w:numPr>
    </w:pPr>
    <w:rPr>
      <w:rFonts w:eastAsiaTheme="minorEastAsia"/>
    </w:rPr>
  </w:style>
  <w:style w:type="numbering" w:customStyle="1" w:styleId="AlfaListeStil">
    <w:name w:val="AlfaListeStil"/>
    <w:uiPriority w:val="99"/>
    <w:rsid w:val="0045350B"/>
    <w:pPr>
      <w:numPr>
        <w:numId w:val="49"/>
      </w:numPr>
    </w:pPr>
  </w:style>
  <w:style w:type="paragraph" w:customStyle="1" w:styleId="l-alfaliste2">
    <w:name w:val="l-alfaliste 2"/>
    <w:basedOn w:val="alfaliste2"/>
    <w:qFormat/>
    <w:rsid w:val="0045350B"/>
    <w:pPr>
      <w:numPr>
        <w:numId w:val="0"/>
      </w:numPr>
    </w:pPr>
  </w:style>
  <w:style w:type="paragraph" w:customStyle="1" w:styleId="l-alfaliste3">
    <w:name w:val="l-alfaliste 3"/>
    <w:basedOn w:val="alfaliste3"/>
    <w:qFormat/>
    <w:rsid w:val="0045350B"/>
    <w:pPr>
      <w:numPr>
        <w:numId w:val="0"/>
      </w:numPr>
    </w:pPr>
  </w:style>
  <w:style w:type="paragraph" w:customStyle="1" w:styleId="l-alfaliste4">
    <w:name w:val="l-alfaliste 4"/>
    <w:basedOn w:val="alfaliste4"/>
    <w:qFormat/>
    <w:rsid w:val="0045350B"/>
    <w:pPr>
      <w:numPr>
        <w:numId w:val="0"/>
      </w:numPr>
    </w:pPr>
  </w:style>
  <w:style w:type="paragraph" w:customStyle="1" w:styleId="l-alfaliste5">
    <w:name w:val="l-alfaliste 5"/>
    <w:basedOn w:val="alfaliste5"/>
    <w:qFormat/>
    <w:rsid w:val="0045350B"/>
    <w:pPr>
      <w:numPr>
        <w:numId w:val="0"/>
      </w:numPr>
    </w:pPr>
  </w:style>
  <w:style w:type="numbering" w:customStyle="1" w:styleId="l-AlfaListeStil">
    <w:name w:val="l-AlfaListeStil"/>
    <w:uiPriority w:val="99"/>
    <w:rsid w:val="0045350B"/>
  </w:style>
  <w:style w:type="numbering" w:customStyle="1" w:styleId="l-NummerertListeStil">
    <w:name w:val="l-NummerertListeStil"/>
    <w:uiPriority w:val="99"/>
    <w:rsid w:val="0045350B"/>
    <w:pPr>
      <w:numPr>
        <w:numId w:val="8"/>
      </w:numPr>
    </w:pPr>
  </w:style>
  <w:style w:type="numbering" w:customStyle="1" w:styleId="NrListeStil">
    <w:name w:val="NrListeStil"/>
    <w:uiPriority w:val="99"/>
    <w:rsid w:val="0045350B"/>
    <w:pPr>
      <w:numPr>
        <w:numId w:val="9"/>
      </w:numPr>
    </w:pPr>
  </w:style>
  <w:style w:type="numbering" w:customStyle="1" w:styleId="OpplistingListeStil">
    <w:name w:val="OpplistingListeStil"/>
    <w:uiPriority w:val="99"/>
    <w:rsid w:val="0045350B"/>
    <w:pPr>
      <w:numPr>
        <w:numId w:val="48"/>
      </w:numPr>
    </w:pPr>
  </w:style>
  <w:style w:type="numbering" w:customStyle="1" w:styleId="OverskrifterListeStil">
    <w:name w:val="OverskrifterListeStil"/>
    <w:uiPriority w:val="99"/>
    <w:rsid w:val="0045350B"/>
    <w:pPr>
      <w:numPr>
        <w:numId w:val="10"/>
      </w:numPr>
    </w:pPr>
  </w:style>
  <w:style w:type="numbering" w:customStyle="1" w:styleId="RomListeStil">
    <w:name w:val="RomListeStil"/>
    <w:uiPriority w:val="99"/>
    <w:rsid w:val="0045350B"/>
    <w:pPr>
      <w:numPr>
        <w:numId w:val="11"/>
      </w:numPr>
    </w:pPr>
  </w:style>
  <w:style w:type="numbering" w:customStyle="1" w:styleId="StrekListeStil">
    <w:name w:val="StrekListeStil"/>
    <w:uiPriority w:val="99"/>
    <w:rsid w:val="0045350B"/>
    <w:pPr>
      <w:numPr>
        <w:numId w:val="12"/>
      </w:numPr>
    </w:pPr>
  </w:style>
  <w:style w:type="paragraph" w:customStyle="1" w:styleId="romertallliste5">
    <w:name w:val="romertall liste 5"/>
    <w:basedOn w:val="romertallliste"/>
    <w:qFormat/>
    <w:rsid w:val="0045350B"/>
    <w:pPr>
      <w:numPr>
        <w:numId w:val="40"/>
      </w:numPr>
      <w:ind w:left="1985" w:hanging="397"/>
    </w:pPr>
    <w:rPr>
      <w:spacing w:val="4"/>
    </w:rPr>
  </w:style>
  <w:style w:type="paragraph" w:styleId="Liste-forts">
    <w:name w:val="List Continue"/>
    <w:basedOn w:val="Normal"/>
    <w:uiPriority w:val="99"/>
    <w:semiHidden/>
    <w:unhideWhenUsed/>
    <w:rsid w:val="0045350B"/>
    <w:pPr>
      <w:ind w:left="283"/>
      <w:contextualSpacing/>
    </w:pPr>
  </w:style>
  <w:style w:type="paragraph" w:styleId="Liste-forts2">
    <w:name w:val="List Continue 2"/>
    <w:basedOn w:val="Normal"/>
    <w:uiPriority w:val="99"/>
    <w:semiHidden/>
    <w:unhideWhenUsed/>
    <w:rsid w:val="0045350B"/>
    <w:pPr>
      <w:ind w:left="566"/>
      <w:contextualSpacing/>
    </w:pPr>
  </w:style>
  <w:style w:type="paragraph" w:styleId="Liste-forts3">
    <w:name w:val="List Continue 3"/>
    <w:basedOn w:val="Normal"/>
    <w:uiPriority w:val="99"/>
    <w:semiHidden/>
    <w:unhideWhenUsed/>
    <w:rsid w:val="0045350B"/>
    <w:pPr>
      <w:ind w:left="849"/>
      <w:contextualSpacing/>
    </w:pPr>
  </w:style>
  <w:style w:type="paragraph" w:styleId="Liste-forts4">
    <w:name w:val="List Continue 4"/>
    <w:basedOn w:val="Normal"/>
    <w:uiPriority w:val="99"/>
    <w:semiHidden/>
    <w:unhideWhenUsed/>
    <w:rsid w:val="0045350B"/>
    <w:pPr>
      <w:ind w:left="1132"/>
      <w:contextualSpacing/>
    </w:pPr>
  </w:style>
  <w:style w:type="paragraph" w:styleId="Liste-forts5">
    <w:name w:val="List Continue 5"/>
    <w:basedOn w:val="Normal"/>
    <w:uiPriority w:val="99"/>
    <w:semiHidden/>
    <w:unhideWhenUsed/>
    <w:rsid w:val="0045350B"/>
    <w:pPr>
      <w:ind w:left="1415"/>
      <w:contextualSpacing/>
    </w:pPr>
  </w:style>
  <w:style w:type="paragraph" w:customStyle="1" w:styleId="opplisting2">
    <w:name w:val="opplisting 2"/>
    <w:basedOn w:val="opplisting"/>
    <w:qFormat/>
    <w:rsid w:val="0045350B"/>
    <w:pPr>
      <w:ind w:left="397"/>
    </w:pPr>
    <w:rPr>
      <w:lang w:val="en-US"/>
    </w:rPr>
  </w:style>
  <w:style w:type="paragraph" w:customStyle="1" w:styleId="opplisting3">
    <w:name w:val="opplisting 3"/>
    <w:basedOn w:val="opplisting"/>
    <w:qFormat/>
    <w:rsid w:val="0045350B"/>
    <w:pPr>
      <w:ind w:left="794"/>
    </w:pPr>
  </w:style>
  <w:style w:type="paragraph" w:customStyle="1" w:styleId="opplisting4">
    <w:name w:val="opplisting 4"/>
    <w:basedOn w:val="opplisting"/>
    <w:qFormat/>
    <w:rsid w:val="0045350B"/>
    <w:pPr>
      <w:ind w:left="1191"/>
    </w:pPr>
  </w:style>
  <w:style w:type="paragraph" w:customStyle="1" w:styleId="opplisting5">
    <w:name w:val="opplisting 5"/>
    <w:basedOn w:val="opplisting"/>
    <w:qFormat/>
    <w:rsid w:val="0045350B"/>
    <w:pPr>
      <w:ind w:left="1588"/>
    </w:pPr>
  </w:style>
  <w:style w:type="paragraph" w:customStyle="1" w:styleId="friliste">
    <w:name w:val="friliste"/>
    <w:basedOn w:val="Normal"/>
    <w:qFormat/>
    <w:rsid w:val="0045350B"/>
    <w:pPr>
      <w:tabs>
        <w:tab w:val="left" w:pos="397"/>
      </w:tabs>
      <w:spacing w:after="0"/>
      <w:ind w:left="397" w:hanging="397"/>
    </w:pPr>
  </w:style>
  <w:style w:type="paragraph" w:customStyle="1" w:styleId="friliste2">
    <w:name w:val="friliste 2"/>
    <w:basedOn w:val="friliste"/>
    <w:qFormat/>
    <w:rsid w:val="0045350B"/>
    <w:pPr>
      <w:tabs>
        <w:tab w:val="left" w:pos="794"/>
      </w:tabs>
      <w:spacing w:before="0"/>
      <w:ind w:left="794"/>
    </w:pPr>
  </w:style>
  <w:style w:type="paragraph" w:customStyle="1" w:styleId="friliste3">
    <w:name w:val="friliste 3"/>
    <w:basedOn w:val="friliste"/>
    <w:qFormat/>
    <w:rsid w:val="0045350B"/>
    <w:pPr>
      <w:tabs>
        <w:tab w:val="left" w:pos="1191"/>
      </w:tabs>
      <w:spacing w:before="0"/>
      <w:ind w:left="1191"/>
    </w:pPr>
  </w:style>
  <w:style w:type="paragraph" w:customStyle="1" w:styleId="friliste4">
    <w:name w:val="friliste 4"/>
    <w:basedOn w:val="friliste"/>
    <w:qFormat/>
    <w:rsid w:val="0045350B"/>
    <w:pPr>
      <w:tabs>
        <w:tab w:val="left" w:pos="1588"/>
      </w:tabs>
      <w:spacing w:before="0"/>
      <w:ind w:left="1588"/>
    </w:pPr>
  </w:style>
  <w:style w:type="paragraph" w:customStyle="1" w:styleId="friliste5">
    <w:name w:val="friliste 5"/>
    <w:basedOn w:val="friliste"/>
    <w:qFormat/>
    <w:rsid w:val="0045350B"/>
    <w:pPr>
      <w:tabs>
        <w:tab w:val="left" w:pos="1985"/>
      </w:tabs>
      <w:spacing w:before="0"/>
      <w:ind w:left="1985"/>
    </w:pPr>
  </w:style>
  <w:style w:type="paragraph" w:customStyle="1" w:styleId="blokksit">
    <w:name w:val="blokksit"/>
    <w:basedOn w:val="Normal"/>
    <w:autoRedefine/>
    <w:qFormat/>
    <w:rsid w:val="0045350B"/>
    <w:pPr>
      <w:spacing w:line="240" w:lineRule="auto"/>
      <w:ind w:left="397"/>
    </w:pPr>
    <w:rPr>
      <w:spacing w:val="-2"/>
    </w:rPr>
  </w:style>
  <w:style w:type="character" w:customStyle="1" w:styleId="regular">
    <w:name w:val="regular"/>
    <w:basedOn w:val="Standardskriftforavsnitt"/>
    <w:uiPriority w:val="1"/>
    <w:qFormat/>
    <w:rsid w:val="0045350B"/>
    <w:rPr>
      <w:i/>
    </w:rPr>
  </w:style>
  <w:style w:type="character" w:customStyle="1" w:styleId="gjennomstreket">
    <w:name w:val="gjennomstreket"/>
    <w:uiPriority w:val="1"/>
    <w:rsid w:val="0045350B"/>
    <w:rPr>
      <w:strike/>
      <w:dstrike w:val="0"/>
    </w:rPr>
  </w:style>
  <w:style w:type="paragraph" w:customStyle="1" w:styleId="l-avsnitt">
    <w:name w:val="l-avsnitt"/>
    <w:basedOn w:val="l-lovkap"/>
    <w:qFormat/>
    <w:rsid w:val="0045350B"/>
    <w:rPr>
      <w:lang w:val="nn-NO"/>
    </w:rPr>
  </w:style>
  <w:style w:type="paragraph" w:customStyle="1" w:styleId="l-tit-endr-avsnitt">
    <w:name w:val="l-tit-endr-avsnitt"/>
    <w:basedOn w:val="l-tit-endr-lovkap"/>
    <w:qFormat/>
    <w:rsid w:val="0045350B"/>
  </w:style>
  <w:style w:type="paragraph" w:customStyle="1" w:styleId="Listebombe2">
    <w:name w:val="Liste bombe 2"/>
    <w:basedOn w:val="Liste2"/>
    <w:qFormat/>
    <w:rsid w:val="0045350B"/>
    <w:pPr>
      <w:numPr>
        <w:numId w:val="13"/>
      </w:numPr>
      <w:ind w:left="794" w:hanging="397"/>
    </w:pPr>
  </w:style>
  <w:style w:type="paragraph" w:customStyle="1" w:styleId="Listebombe3">
    <w:name w:val="Liste bombe 3"/>
    <w:basedOn w:val="Liste3"/>
    <w:qFormat/>
    <w:rsid w:val="0045350B"/>
    <w:pPr>
      <w:numPr>
        <w:numId w:val="14"/>
      </w:numPr>
      <w:ind w:left="1191" w:hanging="397"/>
    </w:pPr>
  </w:style>
  <w:style w:type="paragraph" w:customStyle="1" w:styleId="Listebombe4">
    <w:name w:val="Liste bombe 4"/>
    <w:basedOn w:val="Liste4"/>
    <w:qFormat/>
    <w:rsid w:val="0045350B"/>
    <w:pPr>
      <w:numPr>
        <w:numId w:val="15"/>
      </w:numPr>
      <w:ind w:left="1588" w:hanging="397"/>
    </w:pPr>
  </w:style>
  <w:style w:type="paragraph" w:customStyle="1" w:styleId="Listebombe5">
    <w:name w:val="Liste bombe 5"/>
    <w:basedOn w:val="Liste5"/>
    <w:qFormat/>
    <w:rsid w:val="0045350B"/>
    <w:pPr>
      <w:numPr>
        <w:numId w:val="16"/>
      </w:numPr>
      <w:ind w:left="1985" w:hanging="397"/>
    </w:pPr>
  </w:style>
  <w:style w:type="paragraph" w:customStyle="1" w:styleId="Listeavsnitt2">
    <w:name w:val="Listeavsnitt 2"/>
    <w:basedOn w:val="Listeavsnitt"/>
    <w:qFormat/>
    <w:rsid w:val="0045350B"/>
    <w:pPr>
      <w:ind w:left="794"/>
    </w:pPr>
  </w:style>
  <w:style w:type="paragraph" w:customStyle="1" w:styleId="Listeavsnitt3">
    <w:name w:val="Listeavsnitt 3"/>
    <w:basedOn w:val="Listeavsnitt"/>
    <w:qFormat/>
    <w:rsid w:val="0045350B"/>
    <w:pPr>
      <w:ind w:left="1191"/>
    </w:pPr>
  </w:style>
  <w:style w:type="paragraph" w:customStyle="1" w:styleId="Listeavsnitt4">
    <w:name w:val="Listeavsnitt 4"/>
    <w:basedOn w:val="Listeavsnitt"/>
    <w:qFormat/>
    <w:rsid w:val="0045350B"/>
    <w:pPr>
      <w:ind w:left="1588"/>
    </w:pPr>
  </w:style>
  <w:style w:type="paragraph" w:customStyle="1" w:styleId="Listeavsnitt5">
    <w:name w:val="Listeavsnitt 5"/>
    <w:basedOn w:val="Listeavsnitt"/>
    <w:qFormat/>
    <w:rsid w:val="0045350B"/>
    <w:pPr>
      <w:ind w:left="1985"/>
    </w:pPr>
  </w:style>
  <w:style w:type="paragraph" w:customStyle="1" w:styleId="Petit">
    <w:name w:val="Petit"/>
    <w:basedOn w:val="Normal"/>
    <w:next w:val="Normal"/>
    <w:qFormat/>
    <w:rsid w:val="0045350B"/>
    <w:rPr>
      <w:spacing w:val="6"/>
      <w:sz w:val="19"/>
    </w:rPr>
  </w:style>
  <w:style w:type="table" w:styleId="Tabellrutenett">
    <w:name w:val="Table Grid"/>
    <w:basedOn w:val="Vanligtabell"/>
    <w:uiPriority w:val="59"/>
    <w:rsid w:val="0045350B"/>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45350B"/>
    <w:pPr>
      <w:ind w:firstLine="360"/>
    </w:pPr>
  </w:style>
  <w:style w:type="character" w:customStyle="1" w:styleId="Brdtekst-frsteinnrykkTegn">
    <w:name w:val="Brødtekst - første innrykk Tegn"/>
    <w:basedOn w:val="BrdtekstTegn"/>
    <w:link w:val="Brdtekst-frsteinnrykk"/>
    <w:uiPriority w:val="99"/>
    <w:semiHidden/>
    <w:rsid w:val="0045350B"/>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45350B"/>
    <w:pPr>
      <w:ind w:left="360" w:firstLine="360"/>
    </w:pPr>
  </w:style>
  <w:style w:type="character" w:customStyle="1" w:styleId="Brdtekst-frsteinnrykk2Tegn">
    <w:name w:val="Brødtekst - første innrykk 2 Tegn"/>
    <w:basedOn w:val="BrdtekstinnrykkTegn"/>
    <w:link w:val="Brdtekst-frsteinnrykk2"/>
    <w:uiPriority w:val="99"/>
    <w:semiHidden/>
    <w:rsid w:val="0045350B"/>
    <w:rPr>
      <w:rFonts w:ascii="Open Sans" w:eastAsia="Times New Roman" w:hAnsi="Open Sans"/>
    </w:rPr>
  </w:style>
  <w:style w:type="paragraph" w:styleId="NormalWeb">
    <w:name w:val="Normal (Web)"/>
    <w:basedOn w:val="Normal"/>
    <w:uiPriority w:val="99"/>
    <w:unhideWhenUsed/>
    <w:rsid w:val="0045350B"/>
    <w:rPr>
      <w:rFonts w:cs="Times New Roman"/>
      <w:szCs w:val="24"/>
    </w:rPr>
  </w:style>
  <w:style w:type="paragraph" w:customStyle="1" w:styleId="UnOverskrift2">
    <w:name w:val="UnOverskrift 2"/>
    <w:basedOn w:val="Overskrift2"/>
    <w:next w:val="Normal"/>
    <w:qFormat/>
    <w:rsid w:val="0045350B"/>
    <w:pPr>
      <w:numPr>
        <w:ilvl w:val="0"/>
        <w:numId w:val="0"/>
      </w:numPr>
    </w:pPr>
  </w:style>
  <w:style w:type="paragraph" w:customStyle="1" w:styleId="UnOverskrift3">
    <w:name w:val="UnOverskrift 3"/>
    <w:basedOn w:val="Overskrift3"/>
    <w:next w:val="Normal"/>
    <w:qFormat/>
    <w:rsid w:val="0045350B"/>
    <w:pPr>
      <w:numPr>
        <w:ilvl w:val="0"/>
        <w:numId w:val="0"/>
      </w:numPr>
    </w:pPr>
  </w:style>
  <w:style w:type="paragraph" w:customStyle="1" w:styleId="UnOverskrift4">
    <w:name w:val="UnOverskrift 4"/>
    <w:basedOn w:val="Overskrift4"/>
    <w:next w:val="Normal"/>
    <w:qFormat/>
    <w:rsid w:val="0045350B"/>
    <w:pPr>
      <w:numPr>
        <w:ilvl w:val="0"/>
        <w:numId w:val="0"/>
      </w:numPr>
    </w:pPr>
  </w:style>
  <w:style w:type="paragraph" w:customStyle="1" w:styleId="UnOverskrift5">
    <w:name w:val="UnOverskrift 5"/>
    <w:basedOn w:val="Overskrift5"/>
    <w:next w:val="Normal"/>
    <w:qFormat/>
    <w:rsid w:val="0045350B"/>
    <w:pPr>
      <w:numPr>
        <w:ilvl w:val="0"/>
        <w:numId w:val="0"/>
      </w:numPr>
    </w:pPr>
  </w:style>
  <w:style w:type="paragraph" w:customStyle="1" w:styleId="PublTittel">
    <w:name w:val="PublTittel"/>
    <w:basedOn w:val="Normal"/>
    <w:qFormat/>
    <w:rsid w:val="0045350B"/>
    <w:pPr>
      <w:spacing w:before="80"/>
    </w:pPr>
    <w:rPr>
      <w:sz w:val="48"/>
      <w:szCs w:val="48"/>
    </w:rPr>
  </w:style>
  <w:style w:type="paragraph" w:customStyle="1" w:styleId="Ingress">
    <w:name w:val="Ingress"/>
    <w:basedOn w:val="Normal"/>
    <w:qFormat/>
    <w:rsid w:val="0045350B"/>
    <w:rPr>
      <w:i/>
    </w:rPr>
  </w:style>
  <w:style w:type="paragraph" w:customStyle="1" w:styleId="Note">
    <w:name w:val="Note"/>
    <w:basedOn w:val="Normal"/>
    <w:qFormat/>
    <w:rsid w:val="0045350B"/>
  </w:style>
  <w:style w:type="paragraph" w:customStyle="1" w:styleId="FigurAltTekst">
    <w:name w:val="FigurAltTekst"/>
    <w:basedOn w:val="Note"/>
    <w:qFormat/>
    <w:rsid w:val="0045350B"/>
    <w:rPr>
      <w:color w:val="7030A0"/>
    </w:rPr>
  </w:style>
  <w:style w:type="paragraph" w:customStyle="1" w:styleId="meta-dep">
    <w:name w:val="meta-dep"/>
    <w:basedOn w:val="Normal"/>
    <w:next w:val="Normal"/>
    <w:qFormat/>
    <w:rsid w:val="0045350B"/>
    <w:rPr>
      <w:rFonts w:ascii="Courier New" w:hAnsi="Courier New"/>
      <w:vanish/>
      <w:color w:val="C00000"/>
      <w:sz w:val="28"/>
    </w:rPr>
  </w:style>
  <w:style w:type="paragraph" w:customStyle="1" w:styleId="meta-depavd">
    <w:name w:val="meta-depavd"/>
    <w:basedOn w:val="meta-dep"/>
    <w:next w:val="Normal"/>
    <w:qFormat/>
    <w:rsid w:val="0045350B"/>
  </w:style>
  <w:style w:type="paragraph" w:customStyle="1" w:styleId="meta-forf">
    <w:name w:val="meta-forf"/>
    <w:basedOn w:val="meta-dep"/>
    <w:next w:val="Normal"/>
    <w:qFormat/>
    <w:rsid w:val="0045350B"/>
  </w:style>
  <w:style w:type="paragraph" w:customStyle="1" w:styleId="meta-spr">
    <w:name w:val="meta-spr"/>
    <w:basedOn w:val="meta-dep"/>
    <w:next w:val="Normal"/>
    <w:qFormat/>
    <w:rsid w:val="0045350B"/>
  </w:style>
  <w:style w:type="paragraph" w:customStyle="1" w:styleId="meta-ingress">
    <w:name w:val="meta-ingress"/>
    <w:basedOn w:val="meta-dep"/>
    <w:next w:val="Normal"/>
    <w:qFormat/>
    <w:rsid w:val="0045350B"/>
    <w:rPr>
      <w:color w:val="1F4E79" w:themeColor="accent1" w:themeShade="80"/>
      <w:sz w:val="24"/>
    </w:rPr>
  </w:style>
  <w:style w:type="paragraph" w:customStyle="1" w:styleId="meta-sperrefrist">
    <w:name w:val="meta-sperrefrist"/>
    <w:basedOn w:val="meta-dep"/>
    <w:next w:val="Normal"/>
    <w:qFormat/>
    <w:rsid w:val="0045350B"/>
  </w:style>
  <w:style w:type="paragraph" w:customStyle="1" w:styleId="meta-objUrl">
    <w:name w:val="meta-objUrl"/>
    <w:basedOn w:val="meta-dep"/>
    <w:next w:val="Normal"/>
    <w:qFormat/>
    <w:rsid w:val="0045350B"/>
    <w:rPr>
      <w:color w:val="7030A0"/>
    </w:rPr>
  </w:style>
  <w:style w:type="paragraph" w:customStyle="1" w:styleId="meta-dokFormat">
    <w:name w:val="meta-dokFormat"/>
    <w:basedOn w:val="meta-dep"/>
    <w:next w:val="Normal"/>
    <w:qFormat/>
    <w:rsid w:val="0045350B"/>
    <w:rPr>
      <w:color w:val="7030A0"/>
    </w:rPr>
  </w:style>
  <w:style w:type="numbering" w:styleId="111111">
    <w:name w:val="Outline List 2"/>
    <w:basedOn w:val="Ingenliste"/>
    <w:uiPriority w:val="99"/>
    <w:semiHidden/>
    <w:unhideWhenUsed/>
    <w:rsid w:val="00C71017"/>
    <w:pPr>
      <w:numPr>
        <w:numId w:val="17"/>
      </w:numPr>
    </w:pPr>
  </w:style>
  <w:style w:type="numbering" w:styleId="1ai">
    <w:name w:val="Outline List 1"/>
    <w:basedOn w:val="Ingenliste"/>
    <w:uiPriority w:val="99"/>
    <w:semiHidden/>
    <w:unhideWhenUsed/>
    <w:rsid w:val="00C71017"/>
    <w:pPr>
      <w:numPr>
        <w:numId w:val="18"/>
      </w:numPr>
    </w:pPr>
  </w:style>
  <w:style w:type="numbering" w:styleId="Artikkelavsnitt">
    <w:name w:val="Outline List 3"/>
    <w:basedOn w:val="Ingenliste"/>
    <w:uiPriority w:val="99"/>
    <w:semiHidden/>
    <w:unhideWhenUsed/>
    <w:rsid w:val="00C71017"/>
    <w:pPr>
      <w:numPr>
        <w:numId w:val="19"/>
      </w:numPr>
    </w:pPr>
  </w:style>
  <w:style w:type="table" w:styleId="Enkelttabell1">
    <w:name w:val="Table Simple 1"/>
    <w:basedOn w:val="Vanligtabell"/>
    <w:uiPriority w:val="99"/>
    <w:semiHidden/>
    <w:unhideWhenUsed/>
    <w:rsid w:val="00C71017"/>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71017"/>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71017"/>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C7101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7101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C7101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C7101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C7101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C7101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C7101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C7101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7101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7101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7101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C7101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7101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7101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C7101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C7101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7101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C7101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C7101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C7101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C7101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C7101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C7101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7101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C7101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C7101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C7101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C7101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C7101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C710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7101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C7101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C7101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C7101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C7101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C7101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C7101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710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C7101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C7101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C7101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C710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C7101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C7101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7101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7101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45350B"/>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7101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45350B"/>
    <w:rPr>
      <w:rFonts w:eastAsiaTheme="minorHAns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7101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7101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7101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C7101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C7101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C7101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C7101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C7101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C7101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7101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7101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7101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7101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7101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7101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C710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C7101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C7101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C7101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C7101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C7101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C7101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C7101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C7101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C7101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C7101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C7101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C7101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C7101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C710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C7101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C7101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C7101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C7101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C7101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C7101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C7101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C7101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C7101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C7101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C7101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C7101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C7101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C7101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7101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C7101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C7101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C7101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C7101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C7101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7101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C710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C7101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C7101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7101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7101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7101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7101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7101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C710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C7101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7101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C7101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C7101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C7101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C7101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C7101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C7101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7101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7101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7101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7101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7101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7101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7101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C7101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C7101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C7101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C7101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C7101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C7101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710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C7101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C7101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C7101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C710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C7101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C7101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710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C7101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C7101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C7101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C710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C7101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C71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C7101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7101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C7101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C7101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C7101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C7101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C7101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C7101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7101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C7101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C7101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C7101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C7101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C7101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C710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C710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C71017"/>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71017"/>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71017"/>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C71017"/>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71017"/>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71017"/>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71017"/>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C71017"/>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71017"/>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71017"/>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71017"/>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C71017"/>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C71017"/>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71017"/>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71017"/>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C71017"/>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71017"/>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71017"/>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C71017"/>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71017"/>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71017"/>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71017"/>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71017"/>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71017"/>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71017"/>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71017"/>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C71017"/>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71017"/>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71017"/>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71017"/>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71017"/>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C71017"/>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71017"/>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71017"/>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71017"/>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71017"/>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71017"/>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71017"/>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71017"/>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C7101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710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C7101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C710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7101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D57390"/>
    <w:pPr>
      <w:autoSpaceDE w:val="0"/>
      <w:autoSpaceDN w:val="0"/>
      <w:adjustRightInd w:val="0"/>
    </w:pPr>
    <w:rPr>
      <w:rFonts w:cs="Calibri"/>
      <w:color w:val="000000"/>
      <w:sz w:val="24"/>
      <w:szCs w:val="24"/>
    </w:rPr>
  </w:style>
  <w:style w:type="paragraph" w:customStyle="1" w:styleId="Pa2">
    <w:name w:val="Pa2"/>
    <w:basedOn w:val="Default"/>
    <w:next w:val="Default"/>
    <w:uiPriority w:val="99"/>
    <w:rsid w:val="00F91F38"/>
    <w:pPr>
      <w:spacing w:line="181" w:lineRule="atLeast"/>
    </w:pPr>
    <w:rPr>
      <w:rFonts w:ascii="Mercury Text G2" w:hAnsi="Mercury Text G2" w:cs="Times New Roman"/>
      <w:color w:val="auto"/>
    </w:rPr>
  </w:style>
  <w:style w:type="table" w:customStyle="1" w:styleId="StandardBoks">
    <w:name w:val="StandardBoks"/>
    <w:basedOn w:val="Vanligtabell"/>
    <w:uiPriority w:val="99"/>
    <w:rsid w:val="0045350B"/>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customStyle="1" w:styleId="BlaaBoks">
    <w:name w:val="BlaaBoks"/>
    <w:basedOn w:val="StandardBoks"/>
    <w:uiPriority w:val="99"/>
    <w:rsid w:val="0045350B"/>
    <w:tblPr/>
    <w:tcPr>
      <w:shd w:val="clear" w:color="auto" w:fill="BDD6EE" w:themeFill="accent1" w:themeFillTint="66"/>
    </w:tcPr>
  </w:style>
  <w:style w:type="table" w:customStyle="1" w:styleId="GronnBoks">
    <w:name w:val="GronnBoks"/>
    <w:basedOn w:val="StandardBoks"/>
    <w:uiPriority w:val="99"/>
    <w:rsid w:val="0045350B"/>
    <w:tblPr/>
    <w:tcPr>
      <w:shd w:val="clear" w:color="auto" w:fill="C5E0B3" w:themeFill="accent6" w:themeFillTint="66"/>
    </w:tcPr>
  </w:style>
  <w:style w:type="table" w:customStyle="1" w:styleId="RodBoks">
    <w:name w:val="RodBoks"/>
    <w:basedOn w:val="StandardBoks"/>
    <w:uiPriority w:val="99"/>
    <w:rsid w:val="0045350B"/>
    <w:tblPr/>
    <w:tcPr>
      <w:shd w:val="clear" w:color="auto" w:fill="FFB3B3"/>
    </w:tcPr>
  </w:style>
  <w:style w:type="paragraph" w:customStyle="1" w:styleId="BoksGraaTittel">
    <w:name w:val="BoksGraaTittel"/>
    <w:basedOn w:val="Normal"/>
    <w:next w:val="Normal"/>
    <w:qFormat/>
    <w:rsid w:val="0045350B"/>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5350B"/>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45350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5350B"/>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5350B"/>
    <w:rPr>
      <w:u w:val="single"/>
    </w:rPr>
  </w:style>
  <w:style w:type="paragraph" w:customStyle="1" w:styleId="TrykkeriMerknad">
    <w:name w:val="TrykkeriMerknad"/>
    <w:basedOn w:val="Normal"/>
    <w:qFormat/>
    <w:rsid w:val="0045350B"/>
    <w:pPr>
      <w:spacing w:before="60"/>
    </w:pPr>
    <w:rPr>
      <w:color w:val="C45911" w:themeColor="accent2" w:themeShade="BF"/>
      <w:spacing w:val="4"/>
      <w:sz w:val="26"/>
    </w:rPr>
  </w:style>
  <w:style w:type="paragraph" w:customStyle="1" w:styleId="ForfatterMerknad">
    <w:name w:val="ForfatterMerknad"/>
    <w:basedOn w:val="TrykkeriMerknad"/>
    <w:qFormat/>
    <w:rsid w:val="0045350B"/>
    <w:pPr>
      <w:shd w:val="clear" w:color="auto" w:fill="FFFF99"/>
      <w:spacing w:line="240" w:lineRule="auto"/>
    </w:pPr>
    <w:rPr>
      <w:color w:val="833C0B" w:themeColor="accent2" w:themeShade="80"/>
    </w:rPr>
  </w:style>
  <w:style w:type="paragraph" w:customStyle="1" w:styleId="del-nr">
    <w:name w:val="del-nr"/>
    <w:basedOn w:val="Normal"/>
    <w:qFormat/>
    <w:rsid w:val="0045350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5350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Revisjon">
    <w:name w:val="Revision"/>
    <w:hidden/>
    <w:uiPriority w:val="99"/>
    <w:semiHidden/>
    <w:rsid w:val="00F66B6D"/>
    <w:pPr>
      <w:spacing w:after="160" w:line="259" w:lineRule="auto"/>
    </w:pPr>
    <w:rPr>
      <w:rFonts w:ascii="Arial" w:hAnsi="Arial"/>
    </w:rPr>
  </w:style>
  <w:style w:type="character" w:customStyle="1" w:styleId="hilite">
    <w:name w:val="hilite"/>
    <w:basedOn w:val="Standardskriftforavsnitt"/>
    <w:rsid w:val="00BB7C01"/>
  </w:style>
  <w:style w:type="paragraph" w:customStyle="1" w:styleId="uis-article-summary">
    <w:name w:val="uis-article-summary"/>
    <w:basedOn w:val="Normal"/>
    <w:rsid w:val="005972D3"/>
    <w:pPr>
      <w:spacing w:beforeAutospacing="1" w:after="100" w:afterAutospacing="1" w:line="240" w:lineRule="auto"/>
    </w:pPr>
    <w:rPr>
      <w:rFonts w:ascii="Times New Roman" w:hAnsi="Times New Roman" w:cs="Times New Roman"/>
      <w:sz w:val="24"/>
      <w:szCs w:val="24"/>
    </w:rPr>
  </w:style>
  <w:style w:type="character" w:customStyle="1" w:styleId="ListeavsnittTegn">
    <w:name w:val="Listeavsnitt Tegn"/>
    <w:link w:val="Listeavsnitt"/>
    <w:uiPriority w:val="34"/>
    <w:locked/>
    <w:rsid w:val="008F599F"/>
    <w:rPr>
      <w:rFonts w:ascii="Open Sans" w:eastAsia="Times New Roman" w:hAnsi="Open Sans"/>
    </w:rPr>
  </w:style>
  <w:style w:type="paragraph" w:customStyle="1" w:styleId="tblRad">
    <w:name w:val="tblRad"/>
    <w:rsid w:val="0045350B"/>
    <w:pPr>
      <w:keepNext/>
      <w:keepLines/>
      <w:overflowPunct w:val="0"/>
      <w:autoSpaceDE w:val="0"/>
      <w:autoSpaceDN w:val="0"/>
      <w:adjustRightInd w:val="0"/>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5350B"/>
  </w:style>
  <w:style w:type="paragraph" w:customStyle="1" w:styleId="tbl2LinjeSumBold">
    <w:name w:val="tbl2LinjeSumBold"/>
    <w:basedOn w:val="tblRad"/>
    <w:rsid w:val="0045350B"/>
    <w:rPr>
      <w:b/>
    </w:rPr>
  </w:style>
  <w:style w:type="paragraph" w:customStyle="1" w:styleId="tblDelsum1">
    <w:name w:val="tblDelsum1"/>
    <w:basedOn w:val="tblRad"/>
    <w:rsid w:val="0045350B"/>
    <w:rPr>
      <w:i/>
    </w:rPr>
  </w:style>
  <w:style w:type="paragraph" w:customStyle="1" w:styleId="tblDelsum1-Kapittel">
    <w:name w:val="tblDelsum1 - Kapittel"/>
    <w:basedOn w:val="tblDelsum1"/>
    <w:rsid w:val="0045350B"/>
    <w:pPr>
      <w:keepNext w:val="0"/>
    </w:pPr>
  </w:style>
  <w:style w:type="paragraph" w:customStyle="1" w:styleId="tblDelsum2">
    <w:name w:val="tblDelsum2"/>
    <w:basedOn w:val="tblRad"/>
    <w:rsid w:val="0045350B"/>
    <w:rPr>
      <w:b/>
      <w:i/>
    </w:rPr>
  </w:style>
  <w:style w:type="paragraph" w:customStyle="1" w:styleId="tblDelsum2-Kapittel">
    <w:name w:val="tblDelsum2 - Kapittel"/>
    <w:basedOn w:val="tblDelsum2"/>
    <w:rsid w:val="0045350B"/>
    <w:pPr>
      <w:keepNext w:val="0"/>
    </w:pPr>
  </w:style>
  <w:style w:type="paragraph" w:customStyle="1" w:styleId="tblTabelloverskrift">
    <w:name w:val="tblTabelloverskrift"/>
    <w:rsid w:val="0045350B"/>
    <w:pPr>
      <w:keepNext/>
      <w:keepLines/>
      <w:overflowPunct w:val="0"/>
      <w:autoSpaceDE w:val="0"/>
      <w:autoSpaceDN w:val="0"/>
      <w:adjustRightInd w:val="0"/>
      <w:spacing w:after="240"/>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5350B"/>
    <w:pPr>
      <w:spacing w:after="0"/>
      <w:jc w:val="right"/>
    </w:pPr>
    <w:rPr>
      <w:b w:val="0"/>
      <w:caps w:val="0"/>
      <w:sz w:val="16"/>
    </w:rPr>
  </w:style>
  <w:style w:type="paragraph" w:customStyle="1" w:styleId="tblKategoriOverskrift">
    <w:name w:val="tblKategoriOverskrift"/>
    <w:basedOn w:val="tblRad"/>
    <w:rsid w:val="0045350B"/>
    <w:pPr>
      <w:spacing w:before="120"/>
    </w:pPr>
    <w:rPr>
      <w:b/>
    </w:rPr>
  </w:style>
  <w:style w:type="paragraph" w:customStyle="1" w:styleId="tblKolonneoverskrift">
    <w:name w:val="tblKolonneoverskrift"/>
    <w:basedOn w:val="Normal"/>
    <w:rsid w:val="0045350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5350B"/>
    <w:pPr>
      <w:spacing w:after="360"/>
      <w:jc w:val="center"/>
    </w:pPr>
    <w:rPr>
      <w:b w:val="0"/>
      <w:caps w:val="0"/>
    </w:rPr>
  </w:style>
  <w:style w:type="paragraph" w:customStyle="1" w:styleId="tblKolonneoverskrift-Vedtak">
    <w:name w:val="tblKolonneoverskrift - Vedtak"/>
    <w:basedOn w:val="tblTabelloverskrift-Vedtak"/>
    <w:rsid w:val="0045350B"/>
    <w:pPr>
      <w:spacing w:after="0"/>
    </w:pPr>
  </w:style>
  <w:style w:type="paragraph" w:customStyle="1" w:styleId="tblOverskrift-Vedtak">
    <w:name w:val="tblOverskrift - Vedtak"/>
    <w:basedOn w:val="tblRad"/>
    <w:rsid w:val="0045350B"/>
    <w:pPr>
      <w:spacing w:before="360"/>
      <w:jc w:val="center"/>
    </w:pPr>
  </w:style>
  <w:style w:type="paragraph" w:customStyle="1" w:styleId="tblRadBold">
    <w:name w:val="tblRadBold"/>
    <w:basedOn w:val="tblRad"/>
    <w:rsid w:val="0045350B"/>
    <w:rPr>
      <w:b/>
    </w:rPr>
  </w:style>
  <w:style w:type="paragraph" w:customStyle="1" w:styleId="tblRadItalic">
    <w:name w:val="tblRadItalic"/>
    <w:basedOn w:val="tblRad"/>
    <w:rsid w:val="0045350B"/>
    <w:rPr>
      <w:i/>
    </w:rPr>
  </w:style>
  <w:style w:type="paragraph" w:customStyle="1" w:styleId="tblRadItalicSiste">
    <w:name w:val="tblRadItalicSiste"/>
    <w:basedOn w:val="tblRadItalic"/>
    <w:rsid w:val="0045350B"/>
  </w:style>
  <w:style w:type="paragraph" w:customStyle="1" w:styleId="tblRadMedLuft">
    <w:name w:val="tblRadMedLuft"/>
    <w:basedOn w:val="tblRad"/>
    <w:rsid w:val="0045350B"/>
    <w:pPr>
      <w:spacing w:before="120"/>
    </w:pPr>
  </w:style>
  <w:style w:type="paragraph" w:customStyle="1" w:styleId="tblRadMedLuftSiste">
    <w:name w:val="tblRadMedLuftSiste"/>
    <w:basedOn w:val="tblRadMedLuft"/>
    <w:rsid w:val="0045350B"/>
    <w:pPr>
      <w:spacing w:after="120"/>
    </w:pPr>
  </w:style>
  <w:style w:type="paragraph" w:customStyle="1" w:styleId="tblRadMedLuftSiste-Vedtak">
    <w:name w:val="tblRadMedLuftSiste - Vedtak"/>
    <w:basedOn w:val="tblRadMedLuftSiste"/>
    <w:rsid w:val="0045350B"/>
    <w:pPr>
      <w:keepNext w:val="0"/>
    </w:pPr>
  </w:style>
  <w:style w:type="paragraph" w:customStyle="1" w:styleId="tblRadSiste">
    <w:name w:val="tblRadSiste"/>
    <w:basedOn w:val="tblRad"/>
    <w:rsid w:val="0045350B"/>
  </w:style>
  <w:style w:type="paragraph" w:customStyle="1" w:styleId="tblSluttsum">
    <w:name w:val="tblSluttsum"/>
    <w:basedOn w:val="tblRad"/>
    <w:rsid w:val="0045350B"/>
    <w:pPr>
      <w:spacing w:before="120"/>
    </w:pPr>
    <w:rPr>
      <w:b/>
      <w:i/>
    </w:rPr>
  </w:style>
  <w:style w:type="paragraph" w:customStyle="1" w:styleId="mortaga">
    <w:name w:val="mortag_a"/>
    <w:basedOn w:val="Normal"/>
    <w:rsid w:val="002664CC"/>
    <w:pPr>
      <w:spacing w:after="158" w:line="240" w:lineRule="auto"/>
    </w:pPr>
    <w:rPr>
      <w:rFonts w:ascii="Times New Roman" w:eastAsiaTheme="minorHAnsi" w:hAnsi="Times New Roman" w:cs="Times New Roman"/>
      <w:sz w:val="24"/>
      <w:szCs w:val="24"/>
    </w:rPr>
  </w:style>
  <w:style w:type="character" w:customStyle="1" w:styleId="st1">
    <w:name w:val="st1"/>
    <w:basedOn w:val="Standardskriftforavsnitt"/>
    <w:rsid w:val="002664CC"/>
  </w:style>
  <w:style w:type="paragraph" w:customStyle="1" w:styleId="Ramme-slutt">
    <w:name w:val="Ramme-slutt"/>
    <w:basedOn w:val="Normal"/>
    <w:qFormat/>
    <w:rsid w:val="0045350B"/>
    <w:rPr>
      <w:b/>
      <w:color w:val="C00000"/>
    </w:rPr>
  </w:style>
  <w:style w:type="paragraph" w:customStyle="1" w:styleId="Figur">
    <w:name w:val="Figur"/>
    <w:basedOn w:val="Normal"/>
    <w:rsid w:val="0045350B"/>
    <w:pPr>
      <w:suppressAutoHyphens/>
      <w:spacing w:before="400" w:line="240" w:lineRule="exact"/>
      <w:jc w:val="center"/>
    </w:pPr>
    <w:rPr>
      <w:b/>
      <w:color w:val="FF0000"/>
    </w:rPr>
  </w:style>
  <w:style w:type="paragraph" w:customStyle="1" w:styleId="Stil1">
    <w:name w:val="Stil1"/>
    <w:basedOn w:val="Normal"/>
    <w:qFormat/>
    <w:rsid w:val="0045350B"/>
    <w:pPr>
      <w:spacing w:after="100"/>
    </w:pPr>
  </w:style>
  <w:style w:type="paragraph" w:customStyle="1" w:styleId="Stil2">
    <w:name w:val="Stil2"/>
    <w:basedOn w:val="Normal"/>
    <w:autoRedefine/>
    <w:qFormat/>
    <w:rsid w:val="0045350B"/>
    <w:pPr>
      <w:spacing w:after="100"/>
    </w:pPr>
  </w:style>
  <w:style w:type="paragraph" w:customStyle="1" w:styleId="Forside-departement">
    <w:name w:val="Forside-departement"/>
    <w:qFormat/>
    <w:rsid w:val="0045350B"/>
    <w:pPr>
      <w:spacing w:line="280" w:lineRule="atLeast"/>
    </w:pPr>
    <w:rPr>
      <w:rFonts w:ascii="Open Sans" w:eastAsia="Times New Roman" w:hAnsi="Open Sans" w:cs="Open Sans"/>
      <w:sz w:val="24"/>
      <w:szCs w:val="24"/>
    </w:rPr>
  </w:style>
  <w:style w:type="paragraph" w:customStyle="1" w:styleId="Forside-rapport">
    <w:name w:val="Forside-rapport"/>
    <w:qFormat/>
    <w:rsid w:val="0045350B"/>
    <w:pPr>
      <w:spacing w:after="160" w:line="259" w:lineRule="auto"/>
      <w:jc w:val="right"/>
    </w:pPr>
    <w:rPr>
      <w:rFonts w:ascii="Open Sans" w:eastAsia="Times New Roman" w:hAnsi="Open Sans" w:cs="Open Sans"/>
      <w:sz w:val="24"/>
      <w:szCs w:val="24"/>
    </w:rPr>
  </w:style>
  <w:style w:type="paragraph" w:customStyle="1" w:styleId="Forside-tittel">
    <w:name w:val="Forside-tittel"/>
    <w:next w:val="Forside-departement"/>
    <w:qFormat/>
    <w:rsid w:val="0045350B"/>
    <w:rPr>
      <w:rFonts w:ascii="Open Sans" w:eastAsia="Times New Roman" w:hAnsi="Open Sans" w:cs="Open Sans"/>
      <w:color w:val="000000"/>
      <w:sz w:val="66"/>
      <w:szCs w:val="66"/>
      <w:lang w:eastAsia="en-US"/>
    </w:rPr>
  </w:style>
  <w:style w:type="character" w:styleId="Ulstomtale">
    <w:name w:val="Unresolved Mention"/>
    <w:basedOn w:val="Standardskriftforavsnitt"/>
    <w:uiPriority w:val="99"/>
    <w:semiHidden/>
    <w:unhideWhenUsed/>
    <w:rsid w:val="00E57B9F"/>
    <w:rPr>
      <w:color w:val="605E5C"/>
      <w:shd w:val="clear" w:color="auto" w:fill="E1DFDD"/>
    </w:rPr>
  </w:style>
  <w:style w:type="paragraph" w:customStyle="1" w:styleId="paragraph">
    <w:name w:val="paragraph"/>
    <w:basedOn w:val="Normal"/>
    <w:rsid w:val="00970960"/>
    <w:pPr>
      <w:spacing w:beforeAutospacing="1" w:after="100" w:afterAutospacing="1" w:line="240" w:lineRule="auto"/>
    </w:pPr>
    <w:rPr>
      <w:rFonts w:ascii="Calibri" w:eastAsiaTheme="minorHAnsi" w:hAnsi="Calibri" w:cs="Calibri"/>
    </w:rPr>
  </w:style>
  <w:style w:type="character" w:customStyle="1" w:styleId="normaltextrun">
    <w:name w:val="normaltextrun"/>
    <w:basedOn w:val="Standardskriftforavsnitt"/>
    <w:rsid w:val="00970960"/>
  </w:style>
  <w:style w:type="character" w:customStyle="1" w:styleId="eop">
    <w:name w:val="eop"/>
    <w:basedOn w:val="Standardskriftforavsnitt"/>
    <w:rsid w:val="00970960"/>
  </w:style>
  <w:style w:type="character" w:customStyle="1" w:styleId="spellingerror">
    <w:name w:val="spellingerror"/>
    <w:basedOn w:val="Standardskriftforavsnitt"/>
    <w:rsid w:val="00970960"/>
  </w:style>
  <w:style w:type="character" w:styleId="Emneknagg">
    <w:name w:val="Hashtag"/>
    <w:basedOn w:val="Standardskriftforavsnitt"/>
    <w:uiPriority w:val="99"/>
    <w:semiHidden/>
    <w:unhideWhenUsed/>
    <w:rsid w:val="0045350B"/>
    <w:rPr>
      <w:color w:val="2B579A"/>
      <w:shd w:val="clear" w:color="auto" w:fill="E1DFDD"/>
    </w:rPr>
  </w:style>
  <w:style w:type="character" w:styleId="Omtale">
    <w:name w:val="Mention"/>
    <w:basedOn w:val="Standardskriftforavsnitt"/>
    <w:uiPriority w:val="99"/>
    <w:semiHidden/>
    <w:unhideWhenUsed/>
    <w:rsid w:val="0045350B"/>
    <w:rPr>
      <w:color w:val="2B579A"/>
      <w:shd w:val="clear" w:color="auto" w:fill="E1DFDD"/>
    </w:rPr>
  </w:style>
  <w:style w:type="character" w:styleId="Smarthyperkobling">
    <w:name w:val="Smart Hyperlink"/>
    <w:basedOn w:val="Standardskriftforavsnitt"/>
    <w:uiPriority w:val="99"/>
    <w:semiHidden/>
    <w:unhideWhenUsed/>
    <w:rsid w:val="0045350B"/>
    <w:rPr>
      <w:u w:val="dotted"/>
    </w:rPr>
  </w:style>
  <w:style w:type="character" w:styleId="Smartkobling">
    <w:name w:val="Smart Link"/>
    <w:basedOn w:val="Standardskriftforavsnitt"/>
    <w:uiPriority w:val="99"/>
    <w:semiHidden/>
    <w:unhideWhenUsed/>
    <w:rsid w:val="0045350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0857">
      <w:bodyDiv w:val="1"/>
      <w:marLeft w:val="0"/>
      <w:marRight w:val="0"/>
      <w:marTop w:val="0"/>
      <w:marBottom w:val="0"/>
      <w:divBdr>
        <w:top w:val="none" w:sz="0" w:space="0" w:color="auto"/>
        <w:left w:val="none" w:sz="0" w:space="0" w:color="auto"/>
        <w:bottom w:val="none" w:sz="0" w:space="0" w:color="auto"/>
        <w:right w:val="none" w:sz="0" w:space="0" w:color="auto"/>
      </w:divBdr>
    </w:div>
    <w:div w:id="47264858">
      <w:bodyDiv w:val="1"/>
      <w:marLeft w:val="0"/>
      <w:marRight w:val="0"/>
      <w:marTop w:val="0"/>
      <w:marBottom w:val="0"/>
      <w:divBdr>
        <w:top w:val="none" w:sz="0" w:space="0" w:color="auto"/>
        <w:left w:val="none" w:sz="0" w:space="0" w:color="auto"/>
        <w:bottom w:val="none" w:sz="0" w:space="0" w:color="auto"/>
        <w:right w:val="none" w:sz="0" w:space="0" w:color="auto"/>
      </w:divBdr>
    </w:div>
    <w:div w:id="208997242">
      <w:bodyDiv w:val="1"/>
      <w:marLeft w:val="0"/>
      <w:marRight w:val="0"/>
      <w:marTop w:val="0"/>
      <w:marBottom w:val="0"/>
      <w:divBdr>
        <w:top w:val="none" w:sz="0" w:space="0" w:color="auto"/>
        <w:left w:val="none" w:sz="0" w:space="0" w:color="auto"/>
        <w:bottom w:val="none" w:sz="0" w:space="0" w:color="auto"/>
        <w:right w:val="none" w:sz="0" w:space="0" w:color="auto"/>
      </w:divBdr>
    </w:div>
    <w:div w:id="350256151">
      <w:bodyDiv w:val="1"/>
      <w:marLeft w:val="0"/>
      <w:marRight w:val="0"/>
      <w:marTop w:val="0"/>
      <w:marBottom w:val="0"/>
      <w:divBdr>
        <w:top w:val="none" w:sz="0" w:space="0" w:color="auto"/>
        <w:left w:val="none" w:sz="0" w:space="0" w:color="auto"/>
        <w:bottom w:val="none" w:sz="0" w:space="0" w:color="auto"/>
        <w:right w:val="none" w:sz="0" w:space="0" w:color="auto"/>
      </w:divBdr>
    </w:div>
    <w:div w:id="369763896">
      <w:bodyDiv w:val="1"/>
      <w:marLeft w:val="0"/>
      <w:marRight w:val="0"/>
      <w:marTop w:val="0"/>
      <w:marBottom w:val="0"/>
      <w:divBdr>
        <w:top w:val="none" w:sz="0" w:space="0" w:color="auto"/>
        <w:left w:val="none" w:sz="0" w:space="0" w:color="auto"/>
        <w:bottom w:val="none" w:sz="0" w:space="0" w:color="auto"/>
        <w:right w:val="none" w:sz="0" w:space="0" w:color="auto"/>
      </w:divBdr>
    </w:div>
    <w:div w:id="451944262">
      <w:bodyDiv w:val="1"/>
      <w:marLeft w:val="0"/>
      <w:marRight w:val="0"/>
      <w:marTop w:val="0"/>
      <w:marBottom w:val="0"/>
      <w:divBdr>
        <w:top w:val="none" w:sz="0" w:space="0" w:color="auto"/>
        <w:left w:val="none" w:sz="0" w:space="0" w:color="auto"/>
        <w:bottom w:val="none" w:sz="0" w:space="0" w:color="auto"/>
        <w:right w:val="none" w:sz="0" w:space="0" w:color="auto"/>
      </w:divBdr>
    </w:div>
    <w:div w:id="558129070">
      <w:bodyDiv w:val="1"/>
      <w:marLeft w:val="0"/>
      <w:marRight w:val="0"/>
      <w:marTop w:val="0"/>
      <w:marBottom w:val="0"/>
      <w:divBdr>
        <w:top w:val="none" w:sz="0" w:space="0" w:color="auto"/>
        <w:left w:val="none" w:sz="0" w:space="0" w:color="auto"/>
        <w:bottom w:val="none" w:sz="0" w:space="0" w:color="auto"/>
        <w:right w:val="none" w:sz="0" w:space="0" w:color="auto"/>
      </w:divBdr>
    </w:div>
    <w:div w:id="600800082">
      <w:bodyDiv w:val="1"/>
      <w:marLeft w:val="0"/>
      <w:marRight w:val="0"/>
      <w:marTop w:val="0"/>
      <w:marBottom w:val="0"/>
      <w:divBdr>
        <w:top w:val="none" w:sz="0" w:space="0" w:color="auto"/>
        <w:left w:val="none" w:sz="0" w:space="0" w:color="auto"/>
        <w:bottom w:val="none" w:sz="0" w:space="0" w:color="auto"/>
        <w:right w:val="none" w:sz="0" w:space="0" w:color="auto"/>
      </w:divBdr>
    </w:div>
    <w:div w:id="754981515">
      <w:bodyDiv w:val="1"/>
      <w:marLeft w:val="0"/>
      <w:marRight w:val="0"/>
      <w:marTop w:val="0"/>
      <w:marBottom w:val="0"/>
      <w:divBdr>
        <w:top w:val="none" w:sz="0" w:space="0" w:color="auto"/>
        <w:left w:val="none" w:sz="0" w:space="0" w:color="auto"/>
        <w:bottom w:val="none" w:sz="0" w:space="0" w:color="auto"/>
        <w:right w:val="none" w:sz="0" w:space="0" w:color="auto"/>
      </w:divBdr>
    </w:div>
    <w:div w:id="834227196">
      <w:bodyDiv w:val="1"/>
      <w:marLeft w:val="0"/>
      <w:marRight w:val="0"/>
      <w:marTop w:val="0"/>
      <w:marBottom w:val="0"/>
      <w:divBdr>
        <w:top w:val="none" w:sz="0" w:space="0" w:color="auto"/>
        <w:left w:val="none" w:sz="0" w:space="0" w:color="auto"/>
        <w:bottom w:val="none" w:sz="0" w:space="0" w:color="auto"/>
        <w:right w:val="none" w:sz="0" w:space="0" w:color="auto"/>
      </w:divBdr>
    </w:div>
    <w:div w:id="956911125">
      <w:bodyDiv w:val="1"/>
      <w:marLeft w:val="0"/>
      <w:marRight w:val="0"/>
      <w:marTop w:val="0"/>
      <w:marBottom w:val="0"/>
      <w:divBdr>
        <w:top w:val="none" w:sz="0" w:space="0" w:color="auto"/>
        <w:left w:val="none" w:sz="0" w:space="0" w:color="auto"/>
        <w:bottom w:val="none" w:sz="0" w:space="0" w:color="auto"/>
        <w:right w:val="none" w:sz="0" w:space="0" w:color="auto"/>
      </w:divBdr>
    </w:div>
    <w:div w:id="992876293">
      <w:bodyDiv w:val="1"/>
      <w:marLeft w:val="0"/>
      <w:marRight w:val="0"/>
      <w:marTop w:val="0"/>
      <w:marBottom w:val="0"/>
      <w:divBdr>
        <w:top w:val="none" w:sz="0" w:space="0" w:color="auto"/>
        <w:left w:val="none" w:sz="0" w:space="0" w:color="auto"/>
        <w:bottom w:val="none" w:sz="0" w:space="0" w:color="auto"/>
        <w:right w:val="none" w:sz="0" w:space="0" w:color="auto"/>
      </w:divBdr>
    </w:div>
    <w:div w:id="1008144014">
      <w:bodyDiv w:val="1"/>
      <w:marLeft w:val="0"/>
      <w:marRight w:val="0"/>
      <w:marTop w:val="0"/>
      <w:marBottom w:val="0"/>
      <w:divBdr>
        <w:top w:val="none" w:sz="0" w:space="0" w:color="auto"/>
        <w:left w:val="none" w:sz="0" w:space="0" w:color="auto"/>
        <w:bottom w:val="none" w:sz="0" w:space="0" w:color="auto"/>
        <w:right w:val="none" w:sz="0" w:space="0" w:color="auto"/>
      </w:divBdr>
    </w:div>
    <w:div w:id="1052538449">
      <w:bodyDiv w:val="1"/>
      <w:marLeft w:val="0"/>
      <w:marRight w:val="0"/>
      <w:marTop w:val="0"/>
      <w:marBottom w:val="0"/>
      <w:divBdr>
        <w:top w:val="none" w:sz="0" w:space="0" w:color="auto"/>
        <w:left w:val="none" w:sz="0" w:space="0" w:color="auto"/>
        <w:bottom w:val="none" w:sz="0" w:space="0" w:color="auto"/>
        <w:right w:val="none" w:sz="0" w:space="0" w:color="auto"/>
      </w:divBdr>
    </w:div>
    <w:div w:id="1177033908">
      <w:bodyDiv w:val="1"/>
      <w:marLeft w:val="0"/>
      <w:marRight w:val="0"/>
      <w:marTop w:val="0"/>
      <w:marBottom w:val="0"/>
      <w:divBdr>
        <w:top w:val="none" w:sz="0" w:space="0" w:color="auto"/>
        <w:left w:val="none" w:sz="0" w:space="0" w:color="auto"/>
        <w:bottom w:val="none" w:sz="0" w:space="0" w:color="auto"/>
        <w:right w:val="none" w:sz="0" w:space="0" w:color="auto"/>
      </w:divBdr>
    </w:div>
    <w:div w:id="1269655541">
      <w:bodyDiv w:val="1"/>
      <w:marLeft w:val="0"/>
      <w:marRight w:val="0"/>
      <w:marTop w:val="0"/>
      <w:marBottom w:val="0"/>
      <w:divBdr>
        <w:top w:val="none" w:sz="0" w:space="0" w:color="auto"/>
        <w:left w:val="none" w:sz="0" w:space="0" w:color="auto"/>
        <w:bottom w:val="none" w:sz="0" w:space="0" w:color="auto"/>
        <w:right w:val="none" w:sz="0" w:space="0" w:color="auto"/>
      </w:divBdr>
    </w:div>
    <w:div w:id="1402024381">
      <w:bodyDiv w:val="1"/>
      <w:marLeft w:val="0"/>
      <w:marRight w:val="0"/>
      <w:marTop w:val="0"/>
      <w:marBottom w:val="0"/>
      <w:divBdr>
        <w:top w:val="none" w:sz="0" w:space="0" w:color="auto"/>
        <w:left w:val="none" w:sz="0" w:space="0" w:color="auto"/>
        <w:bottom w:val="none" w:sz="0" w:space="0" w:color="auto"/>
        <w:right w:val="none" w:sz="0" w:space="0" w:color="auto"/>
      </w:divBdr>
    </w:div>
    <w:div w:id="1525436082">
      <w:bodyDiv w:val="1"/>
      <w:marLeft w:val="0"/>
      <w:marRight w:val="0"/>
      <w:marTop w:val="0"/>
      <w:marBottom w:val="0"/>
      <w:divBdr>
        <w:top w:val="none" w:sz="0" w:space="0" w:color="auto"/>
        <w:left w:val="none" w:sz="0" w:space="0" w:color="auto"/>
        <w:bottom w:val="none" w:sz="0" w:space="0" w:color="auto"/>
        <w:right w:val="none" w:sz="0" w:space="0" w:color="auto"/>
      </w:divBdr>
      <w:divsChild>
        <w:div w:id="325131346">
          <w:marLeft w:val="0"/>
          <w:marRight w:val="0"/>
          <w:marTop w:val="0"/>
          <w:marBottom w:val="0"/>
          <w:divBdr>
            <w:top w:val="single" w:sz="6" w:space="0" w:color="050F42"/>
            <w:left w:val="none" w:sz="0" w:space="0" w:color="auto"/>
            <w:bottom w:val="none" w:sz="0" w:space="0" w:color="auto"/>
            <w:right w:val="none" w:sz="0" w:space="0" w:color="auto"/>
          </w:divBdr>
        </w:div>
        <w:div w:id="2012103774">
          <w:marLeft w:val="0"/>
          <w:marRight w:val="0"/>
          <w:marTop w:val="0"/>
          <w:marBottom w:val="209"/>
          <w:divBdr>
            <w:top w:val="none" w:sz="0" w:space="0" w:color="auto"/>
            <w:left w:val="none" w:sz="0" w:space="0" w:color="auto"/>
            <w:bottom w:val="none" w:sz="0" w:space="0" w:color="auto"/>
            <w:right w:val="none" w:sz="0" w:space="0" w:color="auto"/>
          </w:divBdr>
        </w:div>
      </w:divsChild>
    </w:div>
    <w:div w:id="1646931531">
      <w:bodyDiv w:val="1"/>
      <w:marLeft w:val="0"/>
      <w:marRight w:val="0"/>
      <w:marTop w:val="0"/>
      <w:marBottom w:val="0"/>
      <w:divBdr>
        <w:top w:val="none" w:sz="0" w:space="0" w:color="auto"/>
        <w:left w:val="none" w:sz="0" w:space="0" w:color="auto"/>
        <w:bottom w:val="none" w:sz="0" w:space="0" w:color="auto"/>
        <w:right w:val="none" w:sz="0" w:space="0" w:color="auto"/>
      </w:divBdr>
    </w:div>
    <w:div w:id="1702129208">
      <w:bodyDiv w:val="1"/>
      <w:marLeft w:val="0"/>
      <w:marRight w:val="0"/>
      <w:marTop w:val="0"/>
      <w:marBottom w:val="0"/>
      <w:divBdr>
        <w:top w:val="none" w:sz="0" w:space="0" w:color="auto"/>
        <w:left w:val="none" w:sz="0" w:space="0" w:color="auto"/>
        <w:bottom w:val="none" w:sz="0" w:space="0" w:color="auto"/>
        <w:right w:val="none" w:sz="0" w:space="0" w:color="auto"/>
      </w:divBdr>
    </w:div>
    <w:div w:id="1786999666">
      <w:bodyDiv w:val="1"/>
      <w:marLeft w:val="0"/>
      <w:marRight w:val="0"/>
      <w:marTop w:val="0"/>
      <w:marBottom w:val="0"/>
      <w:divBdr>
        <w:top w:val="none" w:sz="0" w:space="0" w:color="auto"/>
        <w:left w:val="none" w:sz="0" w:space="0" w:color="auto"/>
        <w:bottom w:val="none" w:sz="0" w:space="0" w:color="auto"/>
        <w:right w:val="none" w:sz="0" w:space="0" w:color="auto"/>
      </w:divBdr>
    </w:div>
    <w:div w:id="1792478635">
      <w:bodyDiv w:val="1"/>
      <w:marLeft w:val="0"/>
      <w:marRight w:val="0"/>
      <w:marTop w:val="0"/>
      <w:marBottom w:val="0"/>
      <w:divBdr>
        <w:top w:val="none" w:sz="0" w:space="0" w:color="auto"/>
        <w:left w:val="none" w:sz="0" w:space="0" w:color="auto"/>
        <w:bottom w:val="none" w:sz="0" w:space="0" w:color="auto"/>
        <w:right w:val="none" w:sz="0" w:space="0" w:color="auto"/>
      </w:divBdr>
    </w:div>
    <w:div w:id="1793591953">
      <w:bodyDiv w:val="1"/>
      <w:marLeft w:val="0"/>
      <w:marRight w:val="0"/>
      <w:marTop w:val="0"/>
      <w:marBottom w:val="0"/>
      <w:divBdr>
        <w:top w:val="none" w:sz="0" w:space="0" w:color="auto"/>
        <w:left w:val="none" w:sz="0" w:space="0" w:color="auto"/>
        <w:bottom w:val="none" w:sz="0" w:space="0" w:color="auto"/>
        <w:right w:val="none" w:sz="0" w:space="0" w:color="auto"/>
      </w:divBdr>
    </w:div>
    <w:div w:id="1867400190">
      <w:bodyDiv w:val="1"/>
      <w:marLeft w:val="0"/>
      <w:marRight w:val="0"/>
      <w:marTop w:val="0"/>
      <w:marBottom w:val="0"/>
      <w:divBdr>
        <w:top w:val="none" w:sz="0" w:space="0" w:color="auto"/>
        <w:left w:val="none" w:sz="0" w:space="0" w:color="auto"/>
        <w:bottom w:val="none" w:sz="0" w:space="0" w:color="auto"/>
        <w:right w:val="none" w:sz="0" w:space="0" w:color="auto"/>
      </w:divBdr>
    </w:div>
    <w:div w:id="1920286230">
      <w:bodyDiv w:val="1"/>
      <w:marLeft w:val="0"/>
      <w:marRight w:val="0"/>
      <w:marTop w:val="0"/>
      <w:marBottom w:val="0"/>
      <w:divBdr>
        <w:top w:val="none" w:sz="0" w:space="0" w:color="auto"/>
        <w:left w:val="none" w:sz="0" w:space="0" w:color="auto"/>
        <w:bottom w:val="none" w:sz="0" w:space="0" w:color="auto"/>
        <w:right w:val="none" w:sz="0" w:space="0" w:color="auto"/>
      </w:divBdr>
    </w:div>
    <w:div w:id="1973057250">
      <w:bodyDiv w:val="1"/>
      <w:marLeft w:val="0"/>
      <w:marRight w:val="0"/>
      <w:marTop w:val="0"/>
      <w:marBottom w:val="0"/>
      <w:divBdr>
        <w:top w:val="none" w:sz="0" w:space="0" w:color="auto"/>
        <w:left w:val="none" w:sz="0" w:space="0" w:color="auto"/>
        <w:bottom w:val="none" w:sz="0" w:space="0" w:color="auto"/>
        <w:right w:val="none" w:sz="0" w:space="0" w:color="auto"/>
      </w:divBdr>
    </w:div>
    <w:div w:id="2014261841">
      <w:bodyDiv w:val="1"/>
      <w:marLeft w:val="0"/>
      <w:marRight w:val="0"/>
      <w:marTop w:val="0"/>
      <w:marBottom w:val="0"/>
      <w:divBdr>
        <w:top w:val="none" w:sz="0" w:space="0" w:color="auto"/>
        <w:left w:val="none" w:sz="0" w:space="0" w:color="auto"/>
        <w:bottom w:val="none" w:sz="0" w:space="0" w:color="auto"/>
        <w:right w:val="none" w:sz="0" w:space="0" w:color="auto"/>
      </w:divBdr>
    </w:div>
    <w:div w:id="2060206093">
      <w:bodyDiv w:val="1"/>
      <w:marLeft w:val="0"/>
      <w:marRight w:val="0"/>
      <w:marTop w:val="0"/>
      <w:marBottom w:val="0"/>
      <w:divBdr>
        <w:top w:val="none" w:sz="0" w:space="0" w:color="auto"/>
        <w:left w:val="none" w:sz="0" w:space="0" w:color="auto"/>
        <w:bottom w:val="none" w:sz="0" w:space="0" w:color="auto"/>
        <w:right w:val="none" w:sz="0" w:space="0" w:color="auto"/>
      </w:divBdr>
    </w:div>
    <w:div w:id="2070492462">
      <w:bodyDiv w:val="1"/>
      <w:marLeft w:val="0"/>
      <w:marRight w:val="0"/>
      <w:marTop w:val="0"/>
      <w:marBottom w:val="0"/>
      <w:divBdr>
        <w:top w:val="none" w:sz="0" w:space="0" w:color="auto"/>
        <w:left w:val="none" w:sz="0" w:space="0" w:color="auto"/>
        <w:bottom w:val="none" w:sz="0" w:space="0" w:color="auto"/>
        <w:right w:val="none" w:sz="0" w:space="0" w:color="auto"/>
      </w:divBdr>
    </w:div>
    <w:div w:id="2095398560">
      <w:bodyDiv w:val="1"/>
      <w:marLeft w:val="0"/>
      <w:marRight w:val="0"/>
      <w:marTop w:val="0"/>
      <w:marBottom w:val="0"/>
      <w:divBdr>
        <w:top w:val="none" w:sz="0" w:space="0" w:color="auto"/>
        <w:left w:val="none" w:sz="0" w:space="0" w:color="auto"/>
        <w:bottom w:val="none" w:sz="0" w:space="0" w:color="auto"/>
        <w:right w:val="none" w:sz="0" w:space="0" w:color="auto"/>
      </w:divBdr>
    </w:div>
    <w:div w:id="21258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b.no/lover/risiko-sarbarhet-og-beredskap/" TargetMode="External"/><Relationship Id="rId21" Type="http://schemas.openxmlformats.org/officeDocument/2006/relationships/hyperlink" Target="https://www.dsb.no/lover/risiko-sarbarhet-og-beredskap/" TargetMode="External"/><Relationship Id="rId34" Type="http://schemas.openxmlformats.org/officeDocument/2006/relationships/hyperlink" Target="https://www.sikresiden.no/" TargetMode="External"/><Relationship Id="rId42" Type="http://schemas.openxmlformats.org/officeDocument/2006/relationships/hyperlink" Target="https://www.regjeringen.no/no/dokumenter/f-04-20-policy-for-informasjonssikkerhet-og-personvern-i-hoyere-utdanning-og-forskning/id2769629/" TargetMode="External"/><Relationship Id="rId47" Type="http://schemas.openxmlformats.org/officeDocument/2006/relationships/hyperlink" Target="https://www.regjeringen.no/no/dokumenter/strategi-for-digital-omstilling-i-universitets-og-hoyskolesektoren/id2870981/" TargetMode="External"/><Relationship Id="rId50" Type="http://schemas.openxmlformats.org/officeDocument/2006/relationships/hyperlink" Target="https://www.digdir.no/digitalisering-og-samordning/koordinering-av-arbeidet-med-schrems-ii-dommen/2387" TargetMode="External"/><Relationship Id="rId55" Type="http://schemas.openxmlformats.org/officeDocument/2006/relationships/hyperlink" Target="http://www.sikresiden.no" TargetMode="External"/><Relationship Id="rId63" Type="http://schemas.openxmlformats.org/officeDocument/2006/relationships/hyperlink" Target="https://nsm.no/fagomrader/personellsikkerhet/sikkerhetsklarering/" TargetMode="External"/><Relationship Id="rId68" Type="http://schemas.openxmlformats.org/officeDocument/2006/relationships/hyperlink" Target="mailto:postmottak@kd.dep.no" TargetMode="External"/><Relationship Id="rId76" Type="http://schemas.openxmlformats.org/officeDocument/2006/relationships/hyperlink" Target="https://www.regjeringen.no/no/dokumenter/Handlingsplan-mot-radikalisering-og-voldelig-ekstremisme/id762413/" TargetMode="External"/><Relationship Id="rId84" Type="http://schemas.openxmlformats.org/officeDocument/2006/relationships/hyperlink" Target="https://www.kriseinfo.no/nyhetsarkiv/2018/velkommen-til-kriseinfo.no/" TargetMode="External"/><Relationship Id="rId89" Type="http://schemas.openxmlformats.org/officeDocument/2006/relationships/hyperlink" Target="http://www.nusb.no/" TargetMode="External"/><Relationship Id="rId97" Type="http://schemas.openxmlformats.org/officeDocument/2006/relationships/hyperlink" Target="https://www.uninett.no/" TargetMode="External"/><Relationship Id="rId7" Type="http://schemas.openxmlformats.org/officeDocument/2006/relationships/settings" Target="settings.xml"/><Relationship Id="rId71" Type="http://schemas.openxmlformats.org/officeDocument/2006/relationships/hyperlink" Target="https://www.regjeringen.no/no/tema/utenrikssaker/Eksportkontroll/om-eksportkontroll/kunnskap/id2500543/" TargetMode="External"/><Relationship Id="rId92" Type="http://schemas.openxmlformats.org/officeDocument/2006/relationships/hyperlink" Target="https://www.datatilsynet.no/" TargetMode="External"/><Relationship Id="rId2" Type="http://schemas.openxmlformats.org/officeDocument/2006/relationships/customXml" Target="../customXml/item2.xml"/><Relationship Id="rId16" Type="http://schemas.openxmlformats.org/officeDocument/2006/relationships/hyperlink" Target="https://www.udir.no/kvalitet-og-kompetanse/sikkerhet-og-beredskap/" TargetMode="External"/><Relationship Id="rId29" Type="http://schemas.openxmlformats.org/officeDocument/2006/relationships/hyperlink" Target="https://www.udir.no/kvalitet-og-kompetanse/sikkerhet-og-beredskap/" TargetMode="External"/><Relationship Id="rId11" Type="http://schemas.openxmlformats.org/officeDocument/2006/relationships/image" Target="media/image1.png"/><Relationship Id="rId24" Type="http://schemas.openxmlformats.org/officeDocument/2006/relationships/hyperlink" Target="https://www.uis.no/nb/beredskapsradet-kunnskapssektoren" TargetMode="External"/><Relationship Id="rId32" Type="http://schemas.openxmlformats.org/officeDocument/2006/relationships/hyperlink" Target="https://www.udir.no/kvalitet-og-kompetanse/sikkerhet-og-beredskap/" TargetMode="External"/><Relationship Id="rId37" Type="http://schemas.openxmlformats.org/officeDocument/2006/relationships/hyperlink" Target="https://www.regjeringen.no/no/aktuelt/ny-nasjonal-beredskapsplan-mot-pandemisk-influensa/id2354619/" TargetMode="External"/><Relationship Id="rId40" Type="http://schemas.openxmlformats.org/officeDocument/2006/relationships/hyperlink" Target="https://lovdata.no/dokument/INS/forskrift/2017-09-01-1349" TargetMode="External"/><Relationship Id="rId45" Type="http://schemas.openxmlformats.org/officeDocument/2006/relationships/hyperlink" Target="https://www.regjeringen.no/no/dokumenter/framtid-fornyelse-og-digitalisering/id2568347/" TargetMode="External"/><Relationship Id="rId53" Type="http://schemas.openxmlformats.org/officeDocument/2006/relationships/hyperlink" Target="https://www.digdir.no/informasjonssikkerhet/internkontroll-i-praksis-informasjonssikkerhet/2601" TargetMode="External"/><Relationship Id="rId58" Type="http://schemas.openxmlformats.org/officeDocument/2006/relationships/hyperlink" Target="https://kins.no/" TargetMode="External"/><Relationship Id="rId66" Type="http://schemas.openxmlformats.org/officeDocument/2006/relationships/hyperlink" Target="https://nsm.no/regelverk-og-hjelp/rapporter/" TargetMode="External"/><Relationship Id="rId74" Type="http://schemas.openxmlformats.org/officeDocument/2006/relationships/hyperlink" Target="https://pst.no/globalassets/rapporter-2021/veileder-rad-mot-terrorhandlinger/rad-mot-terrorhandlinger.pdf" TargetMode="External"/><Relationship Id="rId79" Type="http://schemas.openxmlformats.org/officeDocument/2006/relationships/hyperlink" Target="https://www.sikresiden.no/forebyggende/ekstremisme" TargetMode="External"/><Relationship Id="rId87" Type="http://schemas.openxmlformats.org/officeDocument/2006/relationships/hyperlink" Target="https://www.nsm.stat.no/"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digdir.no/informasjonssikkerhet/helhetlig-styring-og-kontroll-av-informasjonssikkerhet/2284" TargetMode="External"/><Relationship Id="rId82" Type="http://schemas.openxmlformats.org/officeDocument/2006/relationships/hyperlink" Target="https://www.regjeringen.no/no/dep/kd/samfunnssikkerhet-og-beredskap-i-kunnskapssektoren/id2550118/" TargetMode="External"/><Relationship Id="rId90" Type="http://schemas.openxmlformats.org/officeDocument/2006/relationships/hyperlink" Target="http://www.norsis.no/" TargetMode="External"/><Relationship Id="rId95" Type="http://schemas.openxmlformats.org/officeDocument/2006/relationships/hyperlink" Target="http://www.beredskapsradet.no/" TargetMode="External"/><Relationship Id="rId19" Type="http://schemas.openxmlformats.org/officeDocument/2006/relationships/hyperlink" Target="https://www.uis.no/nb/beredskapsradet-kunnskapssektoren" TargetMode="External"/><Relationship Id="rId14" Type="http://schemas.openxmlformats.org/officeDocument/2006/relationships/hyperlink" Target="https://www.dsb.no/lover/risiko-sarbarhet-og-beredskap/" TargetMode="External"/><Relationship Id="rId22" Type="http://schemas.openxmlformats.org/officeDocument/2006/relationships/hyperlink" Target="https://www.sikresiden.no/" TargetMode="External"/><Relationship Id="rId27" Type="http://schemas.openxmlformats.org/officeDocument/2006/relationships/hyperlink" Target="https://www.sikresiden.no/" TargetMode="External"/><Relationship Id="rId30" Type="http://schemas.openxmlformats.org/officeDocument/2006/relationships/hyperlink" Target="https://www.dsb.no/lover/risiko-sarbarhet-og-beredskap/" TargetMode="External"/><Relationship Id="rId35" Type="http://schemas.openxmlformats.org/officeDocument/2006/relationships/hyperlink" Target="https://www.regjeringen.no/no/dep/kd/org/etater-og-virksomheter/underliggende-etater/id115208/" TargetMode="External"/><Relationship Id="rId43" Type="http://schemas.openxmlformats.org/officeDocument/2006/relationships/hyperlink" Target="https://www.regjeringen.no/no/dokumenter/nasjonal-strategi-for-digital-sikkerhet/id2627177/" TargetMode="External"/><Relationship Id="rId48" Type="http://schemas.openxmlformats.org/officeDocument/2006/relationships/hyperlink" Target="https://nsm.no/regelverk-og-hjelp/rad-og-anbefalinger/sikkerhetsfaglige-anbefalinger-ved-tjenesteutsetting/introduksjon/" TargetMode="External"/><Relationship Id="rId56" Type="http://schemas.openxmlformats.org/officeDocument/2006/relationships/hyperlink" Target="https://www.digdir.no/informasjonssikkerhet/informasjonssikkerhet/882" TargetMode="External"/><Relationship Id="rId64" Type="http://schemas.openxmlformats.org/officeDocument/2006/relationships/hyperlink" Target="https://www.forsvaret.no/aktuelt-og-presse/publikasjoner/fokus" TargetMode="External"/><Relationship Id="rId69" Type="http://schemas.openxmlformats.org/officeDocument/2006/relationships/hyperlink" Target="mailto:postmottak@kd.dep.no" TargetMode="External"/><Relationship Id="rId77" Type="http://schemas.openxmlformats.org/officeDocument/2006/relationships/hyperlink" Target="https://www.uis.no/nb/beredskapsradet-kunnskapssektoren"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regjeringen.no/contentassets/c57a0733652f47688294934ffd93fc53/tiltaksoversikt---nasjonal-strategi-for-digital-sikkerhet.pdf" TargetMode="External"/><Relationship Id="rId72" Type="http://schemas.openxmlformats.org/officeDocument/2006/relationships/hyperlink" Target="https://www.regjeringen.no/contentassets/570f97ec452d42b5913e690052413ac6/no/pdfs/stm202020210035000dddpdfs.pdf" TargetMode="External"/><Relationship Id="rId80" Type="http://schemas.openxmlformats.org/officeDocument/2006/relationships/hyperlink" Target="https://www.udir.no/kvalitet-og-kompetanse/sikkerhet-og-beredskap/veileder-i-beredskapsplanlegging/" TargetMode="External"/><Relationship Id="rId85" Type="http://schemas.openxmlformats.org/officeDocument/2006/relationships/hyperlink" Target="https://www.sikresiden.no/" TargetMode="External"/><Relationship Id="rId93" Type="http://schemas.openxmlformats.org/officeDocument/2006/relationships/hyperlink" Target="https://www.difi.no/fagomrader-og-tjenester/informasjonssikkerhet" TargetMode="External"/><Relationship Id="rId98" Type="http://schemas.openxmlformats.org/officeDocument/2006/relationships/hyperlink" Target="http://www.pst.no/" TargetMode="External"/><Relationship Id="rId3" Type="http://schemas.openxmlformats.org/officeDocument/2006/relationships/customXml" Target="../customXml/item3.xml"/><Relationship Id="rId12" Type="http://schemas.openxmlformats.org/officeDocument/2006/relationships/hyperlink" Target="https://www.regjeringen.no/contentassets/d0021d8877274df4bf64871de82304b1/rundskriv---beredskap-i-skoler-og-barnehager.pdf" TargetMode="External"/><Relationship Id="rId17" Type="http://schemas.openxmlformats.org/officeDocument/2006/relationships/hyperlink" Target="https://www.dsb.no/lover/risiko-sarbarhet-og-beredskap/" TargetMode="External"/><Relationship Id="rId25" Type="http://schemas.openxmlformats.org/officeDocument/2006/relationships/hyperlink" Target="https://www.udir.no/kvalitet-og-kompetanse/sikkerhet-og-beredskap/" TargetMode="External"/><Relationship Id="rId33" Type="http://schemas.openxmlformats.org/officeDocument/2006/relationships/hyperlink" Target="https://www.dsb.no/lover/risiko-sarbarhet-og-beredskap/" TargetMode="External"/><Relationship Id="rId38" Type="http://schemas.openxmlformats.org/officeDocument/2006/relationships/hyperlink" Target="https://www.dsb.no/rapporter-og-evalueringer/risikoanalyse-av-legemiddelmangel/" TargetMode="External"/><Relationship Id="rId46" Type="http://schemas.openxmlformats.org/officeDocument/2006/relationships/hyperlink" Target="https://www.regjeringen.no/contentassets/44b8b3234a124bb28f0a5a22e2ac197a/handlingsplan-for-digitalisering-i-grunnopplaringen-2020-2021.pdf" TargetMode="External"/><Relationship Id="rId59" Type="http://schemas.openxmlformats.org/officeDocument/2006/relationships/hyperlink" Target="https://www.udir.no/kvalitet-og-kompetanse/sikkerhet-og-beredskap/" TargetMode="External"/><Relationship Id="rId67" Type="http://schemas.openxmlformats.org/officeDocument/2006/relationships/hyperlink" Target="mailto:postmottak@nsm.no" TargetMode="External"/><Relationship Id="rId20" Type="http://schemas.openxmlformats.org/officeDocument/2006/relationships/hyperlink" Target="https://www.udir.no/kvalitet-og-kompetanse/sikkerhet-og-beredskap/" TargetMode="External"/><Relationship Id="rId41" Type="http://schemas.openxmlformats.org/officeDocument/2006/relationships/hyperlink" Target="https://www.dsb.no/veiledere-handboker-og-informasjonsmateriell/grunnbok-oving/" TargetMode="External"/><Relationship Id="rId54" Type="http://schemas.openxmlformats.org/officeDocument/2006/relationships/hyperlink" Target="https://www.uninett.no/cybersikkerhetssenteret" TargetMode="External"/><Relationship Id="rId62" Type="http://schemas.openxmlformats.org/officeDocument/2006/relationships/hyperlink" Target="https://nsm.no/regelverk-og-hjelp/skjemaer/" TargetMode="External"/><Relationship Id="rId70" Type="http://schemas.openxmlformats.org/officeDocument/2006/relationships/hyperlink" Target="https://nsm.no/regelverk-og-hjelp/veiledere-og-handboker-til-sikkerhetsloven/veileder-i-bruk-av-sikkerhetsloven-for-a-motvirke-sikkerhetstruende-investeringer-og-oppkjop/tema-for-veilederen/" TargetMode="External"/><Relationship Id="rId75" Type="http://schemas.openxmlformats.org/officeDocument/2006/relationships/hyperlink" Target="https://www.regjeringen.no/no/sub/radikalisering/veileder/id2398051/" TargetMode="External"/><Relationship Id="rId83" Type="http://schemas.openxmlformats.org/officeDocument/2006/relationships/hyperlink" Target="https://www.dsb.no/lover/risiko-sarbarhet-og-beredskap/" TargetMode="External"/><Relationship Id="rId88" Type="http://schemas.openxmlformats.org/officeDocument/2006/relationships/hyperlink" Target="http://www.nrpa.no/" TargetMode="External"/><Relationship Id="rId91" Type="http://schemas.openxmlformats.org/officeDocument/2006/relationships/hyperlink" Target="http://www.kins.no/" TargetMode="External"/><Relationship Id="rId96" Type="http://schemas.openxmlformats.org/officeDocument/2006/relationships/hyperlink" Target="https://www.unit.n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ikresiden.no/" TargetMode="External"/><Relationship Id="rId23" Type="http://schemas.openxmlformats.org/officeDocument/2006/relationships/hyperlink" Target="https://www.uis.no/samfunn-og-samarbeid/konferanser-og-moteplasser/rad-for-beredskap-i-uh-sektoren/" TargetMode="External"/><Relationship Id="rId28" Type="http://schemas.openxmlformats.org/officeDocument/2006/relationships/hyperlink" Target="https://www.uis.no/nb/beredskapsradet-kunnskapssektoren" TargetMode="External"/><Relationship Id="rId36" Type="http://schemas.openxmlformats.org/officeDocument/2006/relationships/hyperlink" Target="https://www.dsb.no/globalassets/dokumenter/rapporter/nrb_2015_delrapport_risikoanalyse_av_skoleskyting_i_nordland.pdf" TargetMode="External"/><Relationship Id="rId49" Type="http://schemas.openxmlformats.org/officeDocument/2006/relationships/hyperlink" Target="https://www.datatilsynet.no/rettigheter-og-plikter/virksomhetenes-plikter/overforing-av-personopplysninger-ut-av-eos/" TargetMode="External"/><Relationship Id="rId57" Type="http://schemas.openxmlformats.org/officeDocument/2006/relationships/hyperlink" Target="https://www.ks.no/fagomrader/digitalisering/felleslosninger/skolesec/" TargetMode="External"/><Relationship Id="rId10" Type="http://schemas.openxmlformats.org/officeDocument/2006/relationships/endnotes" Target="endnotes.xml"/><Relationship Id="rId31" Type="http://schemas.openxmlformats.org/officeDocument/2006/relationships/hyperlink" Target="https://www.sikresiden.no/" TargetMode="External"/><Relationship Id="rId44" Type="http://schemas.openxmlformats.org/officeDocument/2006/relationships/hyperlink" Target="https://www.regjeringen.no/no/dokumenter/nasjonal-strategi-for-digital-sikkerhetskompetanse/id2627189/" TargetMode="External"/><Relationship Id="rId52" Type="http://schemas.openxmlformats.org/officeDocument/2006/relationships/hyperlink" Target="https://nsm.no/regelverk-og-hjelp/rad-og-anbefalinger/grunnprinsipper-for-ikt-sikkerhet-2-0/introduksjon-1/" TargetMode="External"/><Relationship Id="rId60" Type="http://schemas.openxmlformats.org/officeDocument/2006/relationships/hyperlink" Target="https://nsm.no/getfile.php/132933-1591350417/Demo/Dokumenter/Veiledere/veileder-i-sikkerhetsstyring.pdf" TargetMode="External"/><Relationship Id="rId65" Type="http://schemas.openxmlformats.org/officeDocument/2006/relationships/hyperlink" Target="https://www.pst.no/alle-artikler/trusselvurderinger/nasjonal-trusselvurdering-2021/" TargetMode="External"/><Relationship Id="rId73" Type="http://schemas.openxmlformats.org/officeDocument/2006/relationships/hyperlink" Target="https://www.politiet.no/globalassets/03-rad-og-forebygging/beredskap/terrorsikring_en_veileder" TargetMode="External"/><Relationship Id="rId78" Type="http://schemas.openxmlformats.org/officeDocument/2006/relationships/hyperlink" Target="https://www.uis.no/nb/samarbeid/forebygging-av-radikalisering-og-voldelig-ekstremisme" TargetMode="External"/><Relationship Id="rId81" Type="http://schemas.openxmlformats.org/officeDocument/2006/relationships/hyperlink" Target="https://www.regjeringen.no/no/tema/samfunnssikkerhet-og-beredskap/id1120/" TargetMode="External"/><Relationship Id="rId86" Type="http://schemas.openxmlformats.org/officeDocument/2006/relationships/hyperlink" Target="https://www.helsedirektoratet.no/veiledere/miljo-og-helse-i-barnehagen" TargetMode="External"/><Relationship Id="rId94" Type="http://schemas.openxmlformats.org/officeDocument/2006/relationships/hyperlink" Target="http://www.brannvernforeningen.no/" TargetMode="External"/><Relationship Id="rId99" Type="http://schemas.openxmlformats.org/officeDocument/2006/relationships/hyperlink" Target="https://www.forsvaret.no/aktuelt-og-presse/publikasjoner/fokus"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dir.no/kvalitet-og-kompetanse/sikkerhet-og-beredskap/" TargetMode="External"/><Relationship Id="rId18" Type="http://schemas.openxmlformats.org/officeDocument/2006/relationships/hyperlink" Target="https://www.sikresiden.no/" TargetMode="External"/><Relationship Id="rId39" Type="http://schemas.openxmlformats.org/officeDocument/2006/relationships/hyperlink" Target="https://www.dsb.no/veiledere-handboker-og-informasjonsmateriell/veileder-i-kontiunitetsplanlegging---opprettholdelse-av-kritiske-funksjoner-ved-hoyt-personellfrava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gjeringen.no/no/dokumenter/nou-2009-1/id542049/" TargetMode="External"/><Relationship Id="rId13" Type="http://schemas.openxmlformats.org/officeDocument/2006/relationships/hyperlink" Target="https://www.regjeringen.no/no/tema/utenrikssaker/Eksportkontroll/om-eksportkontroll/kunnskap/id2500543/" TargetMode="External"/><Relationship Id="rId3" Type="http://schemas.openxmlformats.org/officeDocument/2006/relationships/hyperlink" Target="https://www.regjeringen.no/no/dokumenter/nou-2015-13/id2464370/" TargetMode="External"/><Relationship Id="rId7" Type="http://schemas.openxmlformats.org/officeDocument/2006/relationships/hyperlink" Target="https://www.unit.no/rammeverk-handtering-av-ikt-sikkerhetshendelser-i-uh-sektoren" TargetMode="External"/><Relationship Id="rId12" Type="http://schemas.openxmlformats.org/officeDocument/2006/relationships/hyperlink" Target="https://www.regjeringen.no/contentassets/8da70b8196a24296ae730eaf99056c1b/liste-over-kritiske-samfunnsfunksjoner_oppdatert.pdf" TargetMode="External"/><Relationship Id="rId2" Type="http://schemas.openxmlformats.org/officeDocument/2006/relationships/hyperlink" Target="https://www.digdir.no/informasjonssikkerhet/helhetlig-styring-og-kontroll-av-informasjonssikkerhet/2284" TargetMode="External"/><Relationship Id="rId1" Type="http://schemas.openxmlformats.org/officeDocument/2006/relationships/hyperlink" Target="https://www.unit.no/media/2687/download?inline" TargetMode="External"/><Relationship Id="rId6" Type="http://schemas.openxmlformats.org/officeDocument/2006/relationships/hyperlink" Target="https://www.unit.no/media/2048/download?attachment" TargetMode="External"/><Relationship Id="rId11" Type="http://schemas.openxmlformats.org/officeDocument/2006/relationships/hyperlink" Target="https://www.regjeringen.no/no/dokumenter/prop2.-1-s-20202021/id2768489/" TargetMode="External"/><Relationship Id="rId5" Type="http://schemas.openxmlformats.org/officeDocument/2006/relationships/hyperlink" Target="https://nsm.no/aktuelt/nasjonalt-digitalt-risikobilde-2021" TargetMode="External"/><Relationship Id="rId10" Type="http://schemas.openxmlformats.org/officeDocument/2006/relationships/hyperlink" Target="https://www.datatilsynet.no/rettigheter-og-plikter/virksomhetenes-plikter/overforing-av-personopplysninger-ut-av-eos/" TargetMode="External"/><Relationship Id="rId4" Type="http://schemas.openxmlformats.org/officeDocument/2006/relationships/hyperlink" Target="https://www.dsb.no/globalassets/dokumenter/rapporter/risikostyring-i-digitale-verdikjeder.pdf" TargetMode="External"/><Relationship Id="rId9" Type="http://schemas.openxmlformats.org/officeDocument/2006/relationships/hyperlink" Target="https://www.datatilsynet.no/rettigheter-og-plikter/virksomhetenes-plikter/informasjonssikkerhet-internkontroll/etablere-internkontroll/" TargetMode="External"/><Relationship Id="rId14" Type="http://schemas.openxmlformats.org/officeDocument/2006/relationships/hyperlink" Target="https://www.uis.no/nb/samarbeid/eksportkontroll-i-kunnskapssekto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98BA9C16811546A7126FED45140E0C" ma:contentTypeVersion="3" ma:contentTypeDescription="Opprett et nytt dokument." ma:contentTypeScope="" ma:versionID="c9f550b65a71b4aa8779016cc2eaa564">
  <xsd:schema xmlns:xsd="http://www.w3.org/2001/XMLSchema" xmlns:xs="http://www.w3.org/2001/XMLSchema" xmlns:p="http://schemas.microsoft.com/office/2006/metadata/properties" xmlns:ns2="97709feb-7567-47bf-b3f3-4c0744be29ea" xmlns:ns3="8b8aeb73-40cd-44fe-bb28-a74a7ca0c167" targetNamespace="http://schemas.microsoft.com/office/2006/metadata/properties" ma:root="true" ma:fieldsID="66c6b2f9ab6851d873ebc41bf62bd2eb" ns2:_="" ns3:_="">
    <xsd:import namespace="97709feb-7567-47bf-b3f3-4c0744be29ea"/>
    <xsd:import namespace="8b8aeb73-40cd-44fe-bb28-a74a7ca0c167"/>
    <xsd:element name="properties">
      <xsd:complexType>
        <xsd:sequence>
          <xsd:element name="documentManagement">
            <xsd:complexType>
              <xsd:all>
                <xsd:element ref="ns2:Dokumentstatus" minOccurs="0"/>
                <xsd:element ref="ns3:DssNotat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09feb-7567-47bf-b3f3-4c0744be29ea" elementFormDefault="qualified">
    <xsd:import namespace="http://schemas.microsoft.com/office/2006/documentManagement/types"/>
    <xsd:import namespace="http://schemas.microsoft.com/office/infopath/2007/PartnerControls"/>
    <xsd:element name="Dokumentstatus" ma:index="8" nillable="true" ma:displayName="Dokumentstatus" ma:default="Under arbeid" ma:format="Dropdown" ma:internalName="Dokumentstatus">
      <xsd:simpleType>
        <xsd:restriction base="dms:Choice">
          <xsd:enumeration value="Under arbeid"/>
          <xsd:enumeration value="Ferdig"/>
        </xsd:restriction>
      </xsd:simpleType>
    </xsd:element>
  </xsd:schema>
  <xsd:schema xmlns:xsd="http://www.w3.org/2001/XMLSchema" xmlns:xs="http://www.w3.org/2001/XMLSchema" xmlns:dms="http://schemas.microsoft.com/office/2006/documentManagement/types" xmlns:pc="http://schemas.microsoft.com/office/infopath/2007/PartnerControls" targetNamespace="8b8aeb73-40cd-44fe-bb28-a74a7ca0c167" elementFormDefault="qualified">
    <xsd:import namespace="http://schemas.microsoft.com/office/2006/documentManagement/types"/>
    <xsd:import namespace="http://schemas.microsoft.com/office/infopath/2007/PartnerControls"/>
    <xsd:element name="DssNotater" ma:index="9" nillable="true" ma:displayName="Notater" ma:internalName="DssNotater">
      <xsd:simpleType>
        <xsd:restriction base="dms:Note">
          <xsd:maxLength value="255"/>
        </xsd:restriction>
      </xsd:simpleType>
    </xsd:element>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status xmlns="97709feb-7567-47bf-b3f3-4c0744be29ea">Under arbeid</Dokumentstatus>
    <DssNotater xmlns="8b8aeb73-40cd-44fe-bb28-a74a7ca0c1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EE25-B98C-4B1D-81CA-FAAE1981A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09feb-7567-47bf-b3f3-4c0744be29ea"/>
    <ds:schemaRef ds:uri="8b8aeb73-40cd-44fe-bb28-a74a7ca0c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EAE65-3D16-4780-8508-E24F50C3E06D}">
  <ds:schemaRefs>
    <ds:schemaRef ds:uri="http://schemas.microsoft.com/office/2006/metadata/properties"/>
    <ds:schemaRef ds:uri="http://schemas.microsoft.com/office/infopath/2007/PartnerControls"/>
    <ds:schemaRef ds:uri="97709feb-7567-47bf-b3f3-4c0744be29ea"/>
    <ds:schemaRef ds:uri="8b8aeb73-40cd-44fe-bb28-a74a7ca0c167"/>
  </ds:schemaRefs>
</ds:datastoreItem>
</file>

<file path=customXml/itemProps3.xml><?xml version="1.0" encoding="utf-8"?>
<ds:datastoreItem xmlns:ds="http://schemas.openxmlformats.org/officeDocument/2006/customXml" ds:itemID="{CAF1A7A7-2115-4CB7-A35B-4A92930F74BE}">
  <ds:schemaRefs>
    <ds:schemaRef ds:uri="http://schemas.microsoft.com/sharepoint/v3/contenttype/forms"/>
  </ds:schemaRefs>
</ds:datastoreItem>
</file>

<file path=customXml/itemProps4.xml><?xml version="1.0" encoding="utf-8"?>
<ds:datastoreItem xmlns:ds="http://schemas.openxmlformats.org/officeDocument/2006/customXml" ds:itemID="{1CEB2F9B-46EE-4384-8EF5-668B7A37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101</TotalTime>
  <Pages>42</Pages>
  <Words>18214</Words>
  <Characters>96539</Characters>
  <Application>Microsoft Office Word</Application>
  <DocSecurity>0</DocSecurity>
  <Lines>804</Lines>
  <Paragraphs>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Andersson Martin Brynildsrud</cp:lastModifiedBy>
  <cp:revision>32</cp:revision>
  <cp:lastPrinted>2021-12-22T12:57:00Z</cp:lastPrinted>
  <dcterms:created xsi:type="dcterms:W3CDTF">2021-12-21T12:43:00Z</dcterms:created>
  <dcterms:modified xsi:type="dcterms:W3CDTF">2021-12-22T13:06:00Z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0x010100D598BA9C16811546A7126FED45140E0C</vt:lpwstr>
  </property>
  <property fmtid="{D5CDD505-2E9C-101B-9397-08002B2CF9AE}" pid="3" name="DssEmneord">
    <vt:lpwstr/>
  </property>
  <property fmtid="{D5CDD505-2E9C-101B-9397-08002B2CF9AE}" pid="4" name="DssFunksjon">
    <vt:lpwstr>8;#Styring av underliggende virksomheter|b1c51ab6-080a-4588-9cf9-09b52537c3d1</vt:lpwstr>
  </property>
  <property fmtid="{D5CDD505-2E9C-101B-9397-08002B2CF9AE}" pid="5" name="DssAvdeling">
    <vt:lpwstr>9;#Avdeling for fellestjenester og strategiske satsningsområder (FSA)|3ad999ce-f305-4a68-98e5-cf8f35ac8b5c</vt:lpwstr>
  </property>
  <property fmtid="{D5CDD505-2E9C-101B-9397-08002B2CF9AE}" pid="6" name="DssDepartement">
    <vt:lpwstr>1;#Kunnskapsdepartementet|81227de6-cb8e-4f0f-82fe-a653bcaf2db4</vt:lpwstr>
  </property>
  <property fmtid="{D5CDD505-2E9C-101B-9397-08002B2CF9AE}" pid="7" name="DssDokumenttype">
    <vt:lpwstr/>
  </property>
  <property fmtid="{D5CDD505-2E9C-101B-9397-08002B2CF9AE}" pid="8" name="DssRomtype">
    <vt:lpwstr/>
  </property>
  <property fmtid="{D5CDD505-2E9C-101B-9397-08002B2CF9AE}" pid="9" name="SobInndeling">
    <vt:lpwstr>13;#1. Generelt|14fc709c-0e57-4d38-828a-c440a40dbb9d</vt:lpwstr>
  </property>
  <property fmtid="{D5CDD505-2E9C-101B-9397-08002B2CF9AE}" pid="10" name="SobStyringssystem">
    <vt:lpwstr/>
  </property>
  <property fmtid="{D5CDD505-2E9C-101B-9397-08002B2CF9AE}" pid="11" name="SobUtgiver">
    <vt:lpwstr>14;#KD|6d5dd7fa-00f8-4cc2-adcd-e37cc8abba84</vt:lpwstr>
  </property>
</Properties>
</file>