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F3289" w:rsidP="00F86995">
      <w:pPr>
        <w:pStyle w:val="is-dep"/>
      </w:pPr>
      <w:r>
        <w:t>Finansdepartementet</w:t>
      </w:r>
    </w:p>
    <w:p w:rsidR="00000000" w:rsidRDefault="008D0AA1" w:rsidP="009045A3">
      <w:pPr>
        <w:pStyle w:val="i-hode"/>
      </w:pPr>
      <w:proofErr w:type="spellStart"/>
      <w:r>
        <w:t>Prop</w:t>
      </w:r>
      <w:proofErr w:type="spellEnd"/>
      <w:r>
        <w:t>. 131 L</w:t>
      </w:r>
    </w:p>
    <w:p w:rsidR="00000000" w:rsidRDefault="008D0AA1" w:rsidP="009045A3">
      <w:pPr>
        <w:pStyle w:val="i-sesjon"/>
      </w:pPr>
      <w:r>
        <w:t>(2019–2020)</w:t>
      </w:r>
    </w:p>
    <w:p w:rsidR="00000000" w:rsidRDefault="008D0AA1" w:rsidP="009045A3">
      <w:pPr>
        <w:pStyle w:val="i-hode-tit"/>
      </w:pPr>
      <w:r>
        <w:t>Proposisjon til Stortinget (forslag til lovvedtak)</w:t>
      </w:r>
    </w:p>
    <w:p w:rsidR="00000000" w:rsidRDefault="008D0AA1" w:rsidP="009045A3">
      <w:pPr>
        <w:pStyle w:val="i-tit"/>
        <w:rPr>
          <w:sz w:val="21"/>
          <w:szCs w:val="21"/>
        </w:rPr>
      </w:pPr>
      <w:r>
        <w:t xml:space="preserve">Lov om tilskudd ved avbrutt permittering </w:t>
      </w:r>
      <w:r>
        <w:t>(økonomiske tiltak i møte med virusutbruddet)</w:t>
      </w:r>
    </w:p>
    <w:p w:rsidR="00000000" w:rsidRDefault="005F3289" w:rsidP="009045A3">
      <w:pPr>
        <w:pStyle w:val="i-dep"/>
      </w:pPr>
      <w:r>
        <w:t>Finansdepartementet</w:t>
      </w:r>
    </w:p>
    <w:p w:rsidR="00000000" w:rsidRDefault="008D0AA1" w:rsidP="009045A3">
      <w:pPr>
        <w:pStyle w:val="i-hode"/>
      </w:pPr>
      <w:r>
        <w:t>Prop. 131 L</w:t>
      </w:r>
    </w:p>
    <w:p w:rsidR="00000000" w:rsidRDefault="008D0AA1" w:rsidP="009045A3">
      <w:pPr>
        <w:pStyle w:val="i-sesjon"/>
      </w:pPr>
      <w:r>
        <w:t>(2019–2020)</w:t>
      </w:r>
    </w:p>
    <w:p w:rsidR="00000000" w:rsidRDefault="008D0AA1" w:rsidP="009045A3">
      <w:pPr>
        <w:pStyle w:val="i-hode-tit"/>
      </w:pPr>
      <w:r>
        <w:t>Proposisjon til Stortinget (forslag til lovvedtak)</w:t>
      </w:r>
    </w:p>
    <w:p w:rsidR="00000000" w:rsidRDefault="008D0AA1" w:rsidP="009045A3">
      <w:pPr>
        <w:pStyle w:val="i-tit"/>
      </w:pPr>
      <w:r>
        <w:t>Lov om tilskudd ved avbrutt permittering (økonomiske tiltak i møte med virusutbruddet)</w:t>
      </w:r>
    </w:p>
    <w:p w:rsidR="00000000" w:rsidRDefault="008D0AA1" w:rsidP="009045A3">
      <w:pPr>
        <w:pStyle w:val="i-statsrdato"/>
      </w:pPr>
      <w:r>
        <w:t>Tilråding fra Finansdepartementet 5. juni 2020, godkjent i</w:t>
      </w:r>
      <w:r>
        <w:t xml:space="preserve"> statsråd samme dag. (Regjeringen Solberg)</w:t>
      </w:r>
    </w:p>
    <w:p w:rsidR="00000000" w:rsidRDefault="008D0AA1" w:rsidP="009045A3">
      <w:pPr>
        <w:pStyle w:val="Overskrift1"/>
      </w:pPr>
      <w:r>
        <w:t>Innledning og sammendrag</w:t>
      </w:r>
    </w:p>
    <w:p w:rsidR="00000000" w:rsidRDefault="008D0AA1" w:rsidP="009045A3">
      <w:r>
        <w:t>Departementet foreslår i denne proposisjonen en ordning hvor arbeidsgivere får støtte for å ta egne pe</w:t>
      </w:r>
      <w:r>
        <w:t>r</w:t>
      </w:r>
      <w:r>
        <w:t xml:space="preserve">mitterte tilbake i jobb, jf. omtale i </w:t>
      </w:r>
      <w:proofErr w:type="spellStart"/>
      <w:r>
        <w:t>Prop</w:t>
      </w:r>
      <w:proofErr w:type="spellEnd"/>
      <w:r>
        <w:t>. 127 S (2019–</w:t>
      </w:r>
      <w:r>
        <w:t>2020). Ordningen foreslås regulert i en egen lov om tilskudd ved avbrutt permittering.</w:t>
      </w:r>
    </w:p>
    <w:p w:rsidR="00000000" w:rsidRDefault="008D0AA1" w:rsidP="009045A3">
      <w:r>
        <w:t xml:space="preserve">Arbeidsledigheten steg raskt i tiden etter at strenge smitteverntiltak ble iverksatt 12. mars i år. På kort tid økte antallet helt eller delvis arbeidsledige, inkludert </w:t>
      </w:r>
      <w:r>
        <w:t>permitterte, fra rundt 90 000 pe</w:t>
      </w:r>
      <w:r>
        <w:t>r</w:t>
      </w:r>
      <w:r>
        <w:t>soner til 420 000 personer. Selv om den registrerte arbeidsledigheten har avtatt gjennom april og mai, er ledigheten og antallet permitterte fortsatt svært høy.</w:t>
      </w:r>
    </w:p>
    <w:p w:rsidR="00000000" w:rsidRDefault="008D0AA1" w:rsidP="009045A3">
      <w:r>
        <w:t>Formålet med den nye ordningen er å redusere antallet som er p</w:t>
      </w:r>
      <w:r>
        <w:t>ermittert som følge av virusu</w:t>
      </w:r>
      <w:r>
        <w:t>t</w:t>
      </w:r>
      <w:r>
        <w:t>bru</w:t>
      </w:r>
      <w:r>
        <w:t>d</w:t>
      </w:r>
      <w:r>
        <w:t>det, for å motvirke risikoen for at arbeidsledigheten i Norge festner seg på et høyt nivå. Tiltak som sikrer a</w:t>
      </w:r>
      <w:r>
        <w:t>r</w:t>
      </w:r>
      <w:r>
        <w:t xml:space="preserve">beidsplasser og bidrar til at permitterte kommer i arbeid, vil også bidra til å </w:t>
      </w:r>
      <w:r>
        <w:lastRenderedPageBreak/>
        <w:t>dempe inntektsulikhet som oppst</w:t>
      </w:r>
      <w:r>
        <w:t>år som følge av virusutbruddet, som ekspertgruppen ledet av professor Steinar Holden har vist til i rapporten som ble lagt frem 26. mai.</w:t>
      </w:r>
    </w:p>
    <w:p w:rsidR="00000000" w:rsidRDefault="008D0AA1" w:rsidP="009045A3">
      <w:r>
        <w:t>Etter lovforslaget gis det støtte til bedrifter med omsetningsfall, som et kronebeløp per m</w:t>
      </w:r>
      <w:r>
        <w:t>å</w:t>
      </w:r>
      <w:r>
        <w:t>nedsverk for pe</w:t>
      </w:r>
      <w:r>
        <w:t>r</w:t>
      </w:r>
      <w:r>
        <w:t>mitterte so</w:t>
      </w:r>
      <w:r>
        <w:t>m tas tilbake i jobb. Støtten gis også til ideelle organisasjoner, for</w:t>
      </w:r>
      <w:r>
        <w:t>e</w:t>
      </w:r>
      <w:r>
        <w:t>ninger og stiftelser uten erverv til formål, som tar egne permitterte tilbake. Ordningen gjelder også for permitterte lærlinger.</w:t>
      </w:r>
    </w:p>
    <w:p w:rsidR="00000000" w:rsidRDefault="008D0AA1" w:rsidP="009045A3">
      <w:r>
        <w:t>Arbeidsgivere kan søke om støtte for å ta permitterte ti</w:t>
      </w:r>
      <w:r>
        <w:t>lbake for kalendermånedene juli og a</w:t>
      </w:r>
      <w:r>
        <w:t>u</w:t>
      </w:r>
      <w:r>
        <w:t>gust. Den ansatte må ha vært helt eller delvis permittert per 28. mai 2020, være i arbeid hos arbeidsgiveren i hele perioden det søkes tilskudd for, og kan ikke permitteres på nytt før tidligst 1. oktober 2020. Or</w:t>
      </w:r>
      <w:r>
        <w:t>d</w:t>
      </w:r>
      <w:r>
        <w:t>ninge</w:t>
      </w:r>
      <w:r>
        <w:t>n er ikke til hinder for at den ansatte som tas tilbake fra permittering, avvikler ferie i perioden.</w:t>
      </w:r>
    </w:p>
    <w:p w:rsidR="00000000" w:rsidRDefault="008D0AA1" w:rsidP="009045A3">
      <w:r>
        <w:t>I utformingen av ordningen er det lagt vekt på at den skal være enkel og praktisk mulig å gje</w:t>
      </w:r>
      <w:r>
        <w:t>n</w:t>
      </w:r>
      <w:r>
        <w:t>nomføre på kort tid. Departementet foreslår at Skatteetaten s</w:t>
      </w:r>
      <w:r>
        <w:t>kal forvalte ordningen. Videre f</w:t>
      </w:r>
      <w:r>
        <w:t>o</w:t>
      </w:r>
      <w:r>
        <w:t>reslås det at skatt</w:t>
      </w:r>
      <w:r>
        <w:t>e</w:t>
      </w:r>
      <w:r>
        <w:t>forvaltning</w:t>
      </w:r>
      <w:r>
        <w:t>s</w:t>
      </w:r>
      <w:r>
        <w:t xml:space="preserve">loven skal gjelde for </w:t>
      </w:r>
      <w:proofErr w:type="spellStart"/>
      <w:r>
        <w:t>tilskuddsordningen</w:t>
      </w:r>
      <w:proofErr w:type="spellEnd"/>
      <w:r>
        <w:t xml:space="preserve"> så langt den passer, og at det i forskrift kan gis fo</w:t>
      </w:r>
      <w:r>
        <w:t>r</w:t>
      </w:r>
      <w:r>
        <w:t>valtningsregler som utfyller og fraviker reglene i skatteforvaltningsl</w:t>
      </w:r>
      <w:r>
        <w:t>o</w:t>
      </w:r>
      <w:r>
        <w:t>ven. Ordningen er søknads</w:t>
      </w:r>
      <w:r>
        <w:t>basert og saksbehandlingen vil i stor grad foregå automatisk. Det foreslås egne regler i den nye loven om innhe</w:t>
      </w:r>
      <w:r>
        <w:t>n</w:t>
      </w:r>
      <w:r>
        <w:t>ting av nødvendige opply</w:t>
      </w:r>
      <w:r>
        <w:t>s</w:t>
      </w:r>
      <w:r>
        <w:t xml:space="preserve">ninger fra offentlige myndigheter mv. og fra søkeren. Det foreslås også regler om administrative sanksjoner og straff. </w:t>
      </w:r>
      <w:r>
        <w:t>Loven gir regler om utbetaling av tilskudd, og om betaling og in</w:t>
      </w:r>
      <w:r>
        <w:t>n</w:t>
      </w:r>
      <w:r>
        <w:t>kr</w:t>
      </w:r>
      <w:r>
        <w:t>e</w:t>
      </w:r>
      <w:r>
        <w:t>ving av uriktig utbetalt tilskudd, samt administrative sanksjoner.</w:t>
      </w:r>
    </w:p>
    <w:p w:rsidR="00000000" w:rsidRDefault="008D0AA1" w:rsidP="009045A3">
      <w:r>
        <w:t>Departementet foreslår at opplysninger knyttet til tildeling gjøres offentlig tilgjengelig.</w:t>
      </w:r>
    </w:p>
    <w:p w:rsidR="00000000" w:rsidRDefault="008D0AA1" w:rsidP="009045A3">
      <w:r>
        <w:t>Ordningen er på usikkert grun</w:t>
      </w:r>
      <w:r>
        <w:t>nlag anslått å gi utbetalinger på om lag 4 mrd. kroner.</w:t>
      </w:r>
    </w:p>
    <w:p w:rsidR="00000000" w:rsidRDefault="008D0AA1" w:rsidP="009045A3">
      <w:r>
        <w:t>Departementet viser til forslag til lov om tilskudd ved avbrutt permittering (økonomiske tiltak i møte med virusutbruddet). Departementet foreslår at loven trer i kraft straks.</w:t>
      </w:r>
    </w:p>
    <w:p w:rsidR="00000000" w:rsidRDefault="008D0AA1" w:rsidP="009045A3">
      <w:pPr>
        <w:pStyle w:val="Overskrift1"/>
      </w:pPr>
      <w:r>
        <w:t xml:space="preserve">Midlertidig </w:t>
      </w:r>
      <w:proofErr w:type="spellStart"/>
      <w:r>
        <w:t>til</w:t>
      </w:r>
      <w:r>
        <w:t>skuddsordning</w:t>
      </w:r>
      <w:proofErr w:type="spellEnd"/>
      <w:r>
        <w:t xml:space="preserve"> ved avbrutt permittering</w:t>
      </w:r>
    </w:p>
    <w:p w:rsidR="00000000" w:rsidRDefault="008D0AA1" w:rsidP="009045A3">
      <w:pPr>
        <w:pStyle w:val="Overskrift2"/>
      </w:pPr>
      <w:r>
        <w:t>Bakgrunn</w:t>
      </w:r>
    </w:p>
    <w:p w:rsidR="00000000" w:rsidRDefault="008D0AA1" w:rsidP="009045A3">
      <w:r>
        <w:t>Omfattende økonomiske tiltak er innført for å kompensere personer, bedrifter og organisasjoner for in</w:t>
      </w:r>
      <w:r>
        <w:t>n</w:t>
      </w:r>
      <w:r>
        <w:t>tektsbortfallet som fulgte da virusutbruddet og smitteverntiltakene ga en bråstopp i norsk øk</w:t>
      </w:r>
      <w:r>
        <w:t>onomi. Mange bedrifter mistet inntjeningen, og arbeidstakere ble permittert. Nå avvikles de strenge smittever</w:t>
      </w:r>
      <w:r>
        <w:t>n</w:t>
      </w:r>
      <w:r>
        <w:t>tiltakene gradvis, i tråd med planen regjeringen la frem 7. mai. Den økon</w:t>
      </w:r>
      <w:r>
        <w:t>o</w:t>
      </w:r>
      <w:r>
        <w:t>miske aktiviteten ser ut til å ta seg opp, selv om det er store forskjel</w:t>
      </w:r>
      <w:r>
        <w:t>ler mellom næringer. Noen næringer, som reiseliv og enkelte tjene</w:t>
      </w:r>
      <w:r>
        <w:t>s</w:t>
      </w:r>
      <w:r>
        <w:t>teytende næringer, er fortsatt sterkt preget av følgene av virusutbruddet, mens andre opplever at ette</w:t>
      </w:r>
      <w:r>
        <w:t>r</w:t>
      </w:r>
      <w:r>
        <w:t>spørselen tar seg raskt opp igjen. Antallet arbeid</w:t>
      </w:r>
      <w:r>
        <w:t>s</w:t>
      </w:r>
      <w:r>
        <w:t>søkere har gått nedover siden 7. apr</w:t>
      </w:r>
      <w:r>
        <w:t>il, og vi er på vei inn i en ny fase av regjeringens økonomiske håndtering av virusutbruddet. Vi må få hjulene i norsk økonomi i gang igjen, samtidig som smitten holdes under kontroll. Regjeringens strategi for Norges vei ut av krisen sikter mot å skape me</w:t>
      </w:r>
      <w:r>
        <w:t xml:space="preserve">r og inkludere flere. I </w:t>
      </w:r>
      <w:proofErr w:type="spellStart"/>
      <w:r>
        <w:t>Prop</w:t>
      </w:r>
      <w:proofErr w:type="spellEnd"/>
      <w:r>
        <w:t>. 127 S (2019–2020) har regjeringen foreslått tiltak rettet mot følgende områder:</w:t>
      </w:r>
    </w:p>
    <w:p w:rsidR="00000000" w:rsidRDefault="008D0AA1" w:rsidP="009045A3">
      <w:pPr>
        <w:pStyle w:val="Liste"/>
      </w:pPr>
      <w:r>
        <w:lastRenderedPageBreak/>
        <w:t>Tiltak for å få folk tilbake i jobb</w:t>
      </w:r>
    </w:p>
    <w:p w:rsidR="00000000" w:rsidRDefault="008D0AA1" w:rsidP="009045A3">
      <w:pPr>
        <w:pStyle w:val="Liste"/>
      </w:pPr>
      <w:r>
        <w:t>Tiltak for å sikre flere bein å stå på</w:t>
      </w:r>
    </w:p>
    <w:p w:rsidR="00000000" w:rsidRDefault="008D0AA1" w:rsidP="009045A3">
      <w:pPr>
        <w:pStyle w:val="Liste"/>
      </w:pPr>
      <w:r>
        <w:t>Tiltak for å skape en grønn fremtid</w:t>
      </w:r>
    </w:p>
    <w:p w:rsidR="00000000" w:rsidRDefault="008D0AA1" w:rsidP="009045A3">
      <w:pPr>
        <w:pStyle w:val="Liste"/>
      </w:pPr>
      <w:r>
        <w:t>Tiltak for økt komp</w:t>
      </w:r>
      <w:r>
        <w:t>etanse – gjennomføre Utdanningsløftet 2020</w:t>
      </w:r>
    </w:p>
    <w:p w:rsidR="00000000" w:rsidRDefault="008D0AA1" w:rsidP="009045A3">
      <w:pPr>
        <w:pStyle w:val="Liste"/>
      </w:pPr>
      <w:r>
        <w:t>Tiltak for å inkludere flere</w:t>
      </w:r>
    </w:p>
    <w:p w:rsidR="00000000" w:rsidRDefault="008D0AA1" w:rsidP="009045A3">
      <w:r>
        <w:t>Permitterte og arbeidsledige må komme tilbake i jobb, slik at aktiviteten i bedriftene kan ta seg opp igjen. De økonomiske tiltakene må støtte opp om arbeidslinjen og nødvendig oms</w:t>
      </w:r>
      <w:r>
        <w:t>tilling.</w:t>
      </w:r>
    </w:p>
    <w:p w:rsidR="00000000" w:rsidRDefault="008D0AA1" w:rsidP="009045A3">
      <w:r>
        <w:t>Det varierer på tvers av bransjer hvor hardt rammet virksomheter har vært av smitteverntiltakene og smitt</w:t>
      </w:r>
      <w:r>
        <w:t>e</w:t>
      </w:r>
      <w:r>
        <w:t>frykten, og gjenåpningen slår også ulikt ut. Noen bedrifter vil raskt oppleve vekst, og har til dels gjort det allerede. For andre vil marked</w:t>
      </w:r>
      <w:r>
        <w:t>ssituasjonen kunne ha endret seg betydelig. For noen bedrifter kan smittever</w:t>
      </w:r>
      <w:r>
        <w:t>n</w:t>
      </w:r>
      <w:r>
        <w:t>tiltak og virusfrykt ha bidratt til endret adferd, og påvirket ette</w:t>
      </w:r>
      <w:r>
        <w:t>r</w:t>
      </w:r>
      <w:r>
        <w:t>spørselen rettet mot b</w:t>
      </w:r>
      <w:r>
        <w:t>e</w:t>
      </w:r>
      <w:r>
        <w:t>driften eller dens evne til å levere varer og tjenester. Noen bedrifter, særlig innen tj</w:t>
      </w:r>
      <w:r>
        <w:t>enesteyting, vil også kunne få langvarig lavere omsetning.</w:t>
      </w:r>
    </w:p>
    <w:p w:rsidR="00000000" w:rsidRDefault="008D0AA1" w:rsidP="009045A3">
      <w:r>
        <w:t>Tiltakene som er innført siden mars, vil tilføre mange bedrifter likviditet enten i form av direkte støtte eller gjennom statsgaranterte lån. Det gir bedriftene mulighet til å tilpasse seg nye ra</w:t>
      </w:r>
      <w:r>
        <w:t>m</w:t>
      </w:r>
      <w:r>
        <w:t>m</w:t>
      </w:r>
      <w:r>
        <w:t>ebetingelser. De fleste får nytte av en eller flere av de brede ordningene som er innført, som kompensasjonsordningen for foretak med stort omsetningsfall, endringene i permitteringsr</w:t>
      </w:r>
      <w:r>
        <w:t>e</w:t>
      </w:r>
      <w:r>
        <w:t>gelverket, avgiftslettelser og betalingsu</w:t>
      </w:r>
      <w:r>
        <w:t>t</w:t>
      </w:r>
      <w:r>
        <w:t>settelser og lån</w:t>
      </w:r>
      <w:r>
        <w:t>e</w:t>
      </w:r>
      <w:r>
        <w:t>garantiordnin</w:t>
      </w:r>
      <w:r>
        <w:t>gen for bedrifter. I tillegg er det innført særskilte ordninger for enkelte t</w:t>
      </w:r>
      <w:r>
        <w:t>y</w:t>
      </w:r>
      <w:r>
        <w:t>per virksomheter og enkelte næringer.</w:t>
      </w:r>
    </w:p>
    <w:p w:rsidR="00000000" w:rsidRDefault="008D0AA1" w:rsidP="009045A3">
      <w:r>
        <w:t xml:space="preserve">I </w:t>
      </w:r>
      <w:proofErr w:type="spellStart"/>
      <w:r>
        <w:t>Prop</w:t>
      </w:r>
      <w:proofErr w:type="spellEnd"/>
      <w:r>
        <w:t>. 127 S (2019–2020) varslet regjeringen en midlertidig lønnsstøtteordning for å få pe</w:t>
      </w:r>
      <w:r>
        <w:t>r</w:t>
      </w:r>
      <w:r>
        <w:t>mitterte raskere tilbake i jobb. Regjeringen for</w:t>
      </w:r>
      <w:r>
        <w:t>eslår i denne proposisjonen en ny lov om tilskudd ved avbrutt pe</w:t>
      </w:r>
      <w:r>
        <w:t>r</w:t>
      </w:r>
      <w:r>
        <w:t>mittering, og ordningen beskrives i nærmere detalj. Ordningen er midlertidig og kortvarig. Ordningen vil komme samtidig med en forlenget og nedtrappet kompensasjonsordning for næringslivet. O</w:t>
      </w:r>
      <w:r>
        <w:t>rdningene vris således fra å yte mest støtte til virksomheter med lav aktivitet, til virksomheter som tar ansatte tilbake fra permittering for å få aktiviteten opp. Denne vri</w:t>
      </w:r>
      <w:r>
        <w:t>d</w:t>
      </w:r>
      <w:r>
        <w:t>ningen søker å ivareta de samme hensynene som li</w:t>
      </w:r>
      <w:r>
        <w:t>g</w:t>
      </w:r>
      <w:r>
        <w:t xml:space="preserve">ger til grunn for anbefalingene </w:t>
      </w:r>
      <w:r>
        <w:t>til eksper</w:t>
      </w:r>
      <w:r>
        <w:t>t</w:t>
      </w:r>
      <w:r>
        <w:t xml:space="preserve">gruppen ledet av professor Steinar Holden, se nærmere omtale i </w:t>
      </w:r>
      <w:proofErr w:type="spellStart"/>
      <w:r>
        <w:t>Prop</w:t>
      </w:r>
      <w:proofErr w:type="spellEnd"/>
      <w:r>
        <w:t>. 127 S (2019–2020).</w:t>
      </w:r>
    </w:p>
    <w:p w:rsidR="00000000" w:rsidRDefault="008D0AA1" w:rsidP="009045A3">
      <w:r>
        <w:t xml:space="preserve">Regjeringen vil ha dialog med partene i arbeidslivet over sommeren for å vurdere om det fortsatt er behov for støtteordninger utover høsten, og hvordan de i </w:t>
      </w:r>
      <w:r>
        <w:t>så fall bør innrettes. Eventuelle nye ordninger må ha som mål å stimulere til økt aktivitet og sysselsetting, samt bidra til omstilling der det er nødvendig. Næringer og vir</w:t>
      </w:r>
      <w:r>
        <w:t>k</w:t>
      </w:r>
      <w:r>
        <w:t>somheter som er varig svekket etter virusutbruddet, kan ikke gjøre seg avhengig av</w:t>
      </w:r>
      <w:r>
        <w:t xml:space="preserve"> statlig støtte, men må omstille seg i tråd med endrede rammebetingelser.</w:t>
      </w:r>
    </w:p>
    <w:p w:rsidR="00000000" w:rsidRDefault="008D0AA1" w:rsidP="009045A3">
      <w:pPr>
        <w:pStyle w:val="Overskrift2"/>
      </w:pPr>
      <w:r>
        <w:t xml:space="preserve">Forslag til </w:t>
      </w:r>
      <w:proofErr w:type="spellStart"/>
      <w:r>
        <w:t>tilskuddsordning</w:t>
      </w:r>
      <w:proofErr w:type="spellEnd"/>
      <w:r>
        <w:t xml:space="preserve"> ved avbrutt permittering</w:t>
      </w:r>
    </w:p>
    <w:p w:rsidR="00000000" w:rsidRDefault="008D0AA1" w:rsidP="009045A3">
      <w:pPr>
        <w:pStyle w:val="Overskrift3"/>
      </w:pPr>
      <w:r>
        <w:t>Formålet med ordningen</w:t>
      </w:r>
    </w:p>
    <w:p w:rsidR="00000000" w:rsidRDefault="008D0AA1" w:rsidP="009045A3">
      <w:r>
        <w:t>Formålet med ordningen er å redusere antallet som er permittert som føl</w:t>
      </w:r>
      <w:r>
        <w:t>ge av virusutbruddet, for å mo</w:t>
      </w:r>
      <w:r>
        <w:t>t</w:t>
      </w:r>
      <w:r>
        <w:t>virke risikoen for at arbeidsledigheten i Norge festner seg på et høyt nivå. Tiltak som sikrer arbeidspla</w:t>
      </w:r>
      <w:r>
        <w:t>s</w:t>
      </w:r>
      <w:r>
        <w:t>ser og bidrar til at permitterte kommer i arbeid, vil også bidra til å dempe inntekt</w:t>
      </w:r>
      <w:r>
        <w:t>s</w:t>
      </w:r>
      <w:r>
        <w:t>ulikhet som oppstår som følge av v</w:t>
      </w:r>
      <w:r>
        <w:t>irusutbruddet, som ekspertgruppen ledet av Steinar Holden viste til.</w:t>
      </w:r>
    </w:p>
    <w:p w:rsidR="00000000" w:rsidRDefault="008D0AA1" w:rsidP="009045A3">
      <w:r>
        <w:lastRenderedPageBreak/>
        <w:t>Vekst i antall permitterte forklarer over 80 pst. av økningen i antall arbeidssøkere siden 10. mars. Selv om den registrerte arbeidsledigheten har avtatt gjennom april og mai, er antall l</w:t>
      </w:r>
      <w:r>
        <w:t>edige og permitterte for</w:t>
      </w:r>
      <w:r>
        <w:t>t</w:t>
      </w:r>
      <w:r>
        <w:t>satt svært høyt. Det var 2. juni registrert i underkant av 330 000 helt eller delvis arbeidsledige. Det tilsv</w:t>
      </w:r>
      <w:r>
        <w:t>a</w:t>
      </w:r>
      <w:r>
        <w:t xml:space="preserve">rer 11,6 pst. av arbeidsstyrken. Av disse var seks av ti helt eller delvis permitterte. Sammenlignet med toppen i april, </w:t>
      </w:r>
      <w:r>
        <w:t>har det blitt om lag 90 000 færre helt permitterte. I den samme perioden har det blitt 20 000 flere delvis permitterte.</w:t>
      </w:r>
    </w:p>
    <w:p w:rsidR="00000000" w:rsidRDefault="008D0AA1" w:rsidP="009045A3">
      <w:r>
        <w:t>Permitteringsordningen er et viktig virkemiddel som arbeidsgivere har for å redusere lønn</w:t>
      </w:r>
      <w:r>
        <w:t>s</w:t>
      </w:r>
      <w:r>
        <w:t>kostnader i situ</w:t>
      </w:r>
      <w:r>
        <w:t>a</w:t>
      </w:r>
      <w:r>
        <w:t>sjoner med redusert aktivitet</w:t>
      </w:r>
      <w:r>
        <w:t>. Reduksjonen av lønnskostnader er med på å sikre at arbeidsforhold som er lønnsomme, opprettholdes. Etter hvert som aktiviteten tar seg opp, er det viktig at bedriftene ka</w:t>
      </w:r>
      <w:r>
        <w:t>l</w:t>
      </w:r>
      <w:r>
        <w:t>ler permitterte tilbake igjen. Tiltak som reduserer lønnskostnadene knyttet til å t</w:t>
      </w:r>
      <w:r>
        <w:t>a permitterte tilbake i jobb, vil kunne r</w:t>
      </w:r>
      <w:r>
        <w:t>e</w:t>
      </w:r>
      <w:r>
        <w:t>dusere antallet permitterte og få flere raskt tilbake i aktiv sysselsetting. Det vil redusere risikoen for frafall fra arbeidslivet. Ulike studier viser at langvarig ledighet kan gi negative langsiktige konsekvense</w:t>
      </w:r>
      <w:r>
        <w:t>r for den enkeltes videre tilknytning til arbeidslivet. Mange av de permitterte har både lav inntekt og lite eller ingen formell komp</w:t>
      </w:r>
      <w:r>
        <w:t>e</w:t>
      </w:r>
      <w:r>
        <w:t>tanse. Det er grupper som kan være særlig utsatt for å falle ute</w:t>
      </w:r>
      <w:r>
        <w:t>n</w:t>
      </w:r>
      <w:r>
        <w:t>for arbeidsmarkedet. Innføring av en lønnsstøtteordning m</w:t>
      </w:r>
      <w:r>
        <w:t>ed sikte på å ta egne permitterte tilbake i jobb, kan bidra til å motvirke dette.</w:t>
      </w:r>
    </w:p>
    <w:p w:rsidR="00000000" w:rsidRDefault="008D0AA1" w:rsidP="009045A3">
      <w:r>
        <w:t>Tiltak som reduserer lønnskostnadene, må brukes med varsomhet. Det er en fare for at en slik støtte tilfaller arbeidsforhold som også ville kommet i stand uten støtte, særlig</w:t>
      </w:r>
      <w:r>
        <w:t xml:space="preserve"> når den økon</w:t>
      </w:r>
      <w:r>
        <w:t>o</w:t>
      </w:r>
      <w:r>
        <w:t>miske veksten tiltar og a</w:t>
      </w:r>
      <w:r>
        <w:t>r</w:t>
      </w:r>
      <w:r>
        <w:t>beidsledigheten uansett er på vei nedover, slik som i dagens situasjon. Lønnsstøtte benyttes normalt ikke som et makroøkonomisk virkemiddel, men heller som et målrettet virkemiddel overfor sæ</w:t>
      </w:r>
      <w:r>
        <w:t>r</w:t>
      </w:r>
      <w:r>
        <w:t xml:space="preserve">lig utsatte grupper med </w:t>
      </w:r>
      <w:r>
        <w:t>lav eller variabel produktivitet. En slik målretting har vært viktig for å begrense subsidiering av arbeidskraft som uansett ville blitt ansatt. Jo større grupper som kan motta støtte, jo større vil risikoen være for å subsidiere arbeid som også ellers vil</w:t>
      </w:r>
      <w:r>
        <w:t>le kommet i stand.</w:t>
      </w:r>
    </w:p>
    <w:p w:rsidR="00000000" w:rsidRDefault="008D0AA1" w:rsidP="009045A3">
      <w:r>
        <w:t>Det er ikke bærekraftig at det offentlige over tid gir støtte til arbeidstakere med normal produ</w:t>
      </w:r>
      <w:r>
        <w:t>k</w:t>
      </w:r>
      <w:r>
        <w:t>tivitet. Dette vil kunne sementere arbeidsforhold som ikke lenger er lønnsomme, og dermed hindre nødvendig omstilling. Derfor må støtteordni</w:t>
      </w:r>
      <w:r>
        <w:t>ngen være kortvarig og midlertidig. Bedrifter som blir påvirket enten av langvarige smitteverntiltak eller av strukturelle endringer, må heller ikke bli avhengige av varige offentl</w:t>
      </w:r>
      <w:r>
        <w:t>i</w:t>
      </w:r>
      <w:r>
        <w:t>ge støtteor</w:t>
      </w:r>
      <w:r>
        <w:t>d</w:t>
      </w:r>
      <w:r>
        <w:t>ninger.</w:t>
      </w:r>
    </w:p>
    <w:p w:rsidR="00000000" w:rsidRDefault="008D0AA1" w:rsidP="009045A3">
      <w:r>
        <w:t>Støtte som bare rettes mot permitterte og ikke andre ar</w:t>
      </w:r>
      <w:r>
        <w:t>beidssøkere, kan innebære forskjellsb</w:t>
      </w:r>
      <w:r>
        <w:t>e</w:t>
      </w:r>
      <w:r>
        <w:t>han</w:t>
      </w:r>
      <w:r>
        <w:t>d</w:t>
      </w:r>
      <w:r>
        <w:t>ling, som påpekt av ekspertgruppen. Det vil for eksempel gjøre at nyutdannede og unge arbeidstakere isolert sett får en ulempe i arbeidsmarkedet. Ekspertgruppen anser likevel at slike problemer vil være mindre rele</w:t>
      </w:r>
      <w:r>
        <w:t>vante dersom ordningen avgrenses til bedrifter med betydelig omsetningssvikt.</w:t>
      </w:r>
    </w:p>
    <w:p w:rsidR="00000000" w:rsidRDefault="008D0AA1" w:rsidP="009045A3">
      <w:r>
        <w:t xml:space="preserve">Støtte som bare gis til bedrifter som har permittert, kan også være </w:t>
      </w:r>
      <w:proofErr w:type="spellStart"/>
      <w:r>
        <w:t>konkurransevridende</w:t>
      </w:r>
      <w:proofErr w:type="spellEnd"/>
      <w:r>
        <w:t xml:space="preserve"> overfor b</w:t>
      </w:r>
      <w:r>
        <w:t>e</w:t>
      </w:r>
      <w:r>
        <w:t>drifter som ikke har permittert. Ekspertgruppen påpeker at støtte for å ta tilba</w:t>
      </w:r>
      <w:r>
        <w:t>ke permitterte kan skape forventninger om tilsvarende støtteordninger i ev. nye runder med omfattende smitt</w:t>
      </w:r>
      <w:r>
        <w:t>e</w:t>
      </w:r>
      <w:r>
        <w:t xml:space="preserve">verntiltak. Det kan gi insentiver til rask permittering i en tilsvarende situasjon, i forventning om at staten vil ta regningen, også for bedrifter </w:t>
      </w:r>
      <w:r>
        <w:t>som ellers ville kunne holde det gående.</w:t>
      </w:r>
    </w:p>
    <w:p w:rsidR="00000000" w:rsidRDefault="008D0AA1" w:rsidP="009045A3">
      <w:r>
        <w:t>Departementet deler ekspertgruppens syn på at lønnssubsidier reiser flere prinsipielle proble</w:t>
      </w:r>
      <w:r>
        <w:t>m</w:t>
      </w:r>
      <w:r>
        <w:t>sti</w:t>
      </w:r>
      <w:r>
        <w:t>l</w:t>
      </w:r>
      <w:r>
        <w:t xml:space="preserve">linger. Departementet mener likevel at hensynet til å unngå langvarig høy ledighet nå må veie </w:t>
      </w:r>
      <w:r>
        <w:lastRenderedPageBreak/>
        <w:t>tungt. Or</w:t>
      </w:r>
      <w:r>
        <w:t>d</w:t>
      </w:r>
      <w:r>
        <w:t>ningen avgren</w:t>
      </w:r>
      <w:r>
        <w:t>ses til to måneders støtte for bedrifter med stort omsetningsfall for å ta tilbake egne pe</w:t>
      </w:r>
      <w:r>
        <w:t>r</w:t>
      </w:r>
      <w:r>
        <w:t>mitterte. H</w:t>
      </w:r>
      <w:r>
        <w:t>o</w:t>
      </w:r>
      <w:r>
        <w:t xml:space="preserve">veddelen av økningen i arbeidsledigheten har kommet gjennom permitteringer, og ordningen kan derfor effektivt målrettes mot denne gruppen. Permitterende </w:t>
      </w:r>
      <w:r>
        <w:t>arbeidsgivere må i praksis antas å ha begrenset mulighet til å ansette nye arbeidstakere i sa</w:t>
      </w:r>
      <w:r>
        <w:t>m</w:t>
      </w:r>
      <w:r>
        <w:t>menlignbare stillinger så lenge de fortsatt har ansatte permittert. Det tilsier at ordningen trolig i begrenset grad vil være til ulempe for arbeidssøkere som ikk</w:t>
      </w:r>
      <w:r>
        <w:t>e er permittert. Depart</w:t>
      </w:r>
      <w:r>
        <w:t>e</w:t>
      </w:r>
      <w:r>
        <w:t>mentet u</w:t>
      </w:r>
      <w:r>
        <w:t>n</w:t>
      </w:r>
      <w:r>
        <w:t>derstreker at ordningen er et engangstiltak, som skal avhjelpe den svært spesielle situasjonen som har oppstått som følge av de strenge smitteverntiltakene i vår. Det er i praksis lite trolig at en slik tidsavgrenset ordnin</w:t>
      </w:r>
      <w:r>
        <w:t>g med lønnsstøtte i den helt spesielle situasjonen vi er i nå, i seg selv vil føre til raskere permitteringer når bedrifter møter problemer i fremtiden.</w:t>
      </w:r>
    </w:p>
    <w:p w:rsidR="00000000" w:rsidRDefault="008D0AA1" w:rsidP="009045A3">
      <w:r>
        <w:t xml:space="preserve">De generelle motforestillingene mot å subsidiere lønn, slik ekspertgruppen peker på, er følgelig </w:t>
      </w:r>
      <w:proofErr w:type="spellStart"/>
      <w:r>
        <w:t>he</w:t>
      </w:r>
      <w:r>
        <w:t>n</w:t>
      </w:r>
      <w:r>
        <w:t>syn</w:t>
      </w:r>
      <w:r>
        <w:t>tatt</w:t>
      </w:r>
      <w:proofErr w:type="spellEnd"/>
      <w:r>
        <w:t xml:space="preserve"> og vesentlig redusert gjennom utformingen av ordningen, i første rekke ved at or</w:t>
      </w:r>
      <w:r>
        <w:t>d</w:t>
      </w:r>
      <w:r>
        <w:t>ningen er kor</w:t>
      </w:r>
      <w:r>
        <w:t>t</w:t>
      </w:r>
      <w:r>
        <w:t>varig, men også gjennom at den er begrenset til å ta tilbake egne permitterte for bedrifter med omse</w:t>
      </w:r>
      <w:r>
        <w:t>t</w:t>
      </w:r>
      <w:r>
        <w:t>ningsfall.</w:t>
      </w:r>
    </w:p>
    <w:p w:rsidR="00000000" w:rsidRDefault="008D0AA1" w:rsidP="009045A3">
      <w:pPr>
        <w:pStyle w:val="Overskrift3"/>
      </w:pPr>
      <w:r>
        <w:t>Overordnet beskrivelse av ordnin</w:t>
      </w:r>
      <w:r>
        <w:t>gen</w:t>
      </w:r>
    </w:p>
    <w:p w:rsidR="00000000" w:rsidRDefault="008D0AA1" w:rsidP="009045A3">
      <w:r>
        <w:t>Den foreslåtte ordningen innebærer at bedrifter får støtte for å ta egne permitterte tilbake i jobb. Støtten gis til bedrifter med omsetningsfall, sammenlignet med samme måned året før, som et kronebeløp per m</w:t>
      </w:r>
      <w:r>
        <w:t>å</w:t>
      </w:r>
      <w:r>
        <w:t>n</w:t>
      </w:r>
      <w:r>
        <w:t>edsverk for permitterte som tas tilbake i jobb i minst samme stillingsprosent som før permittering. Støtten gis også til ideelle organisasjoner, foreninger og stiftelser uten erverv til formål, som tar egne permitterte tilbake. Ordningen gjelder også for p</w:t>
      </w:r>
      <w:r>
        <w:t>ermitterte læ</w:t>
      </w:r>
      <w:r>
        <w:t>r</w:t>
      </w:r>
      <w:r>
        <w:t>linger.</w:t>
      </w:r>
    </w:p>
    <w:p w:rsidR="00000000" w:rsidRDefault="008D0AA1" w:rsidP="009045A3">
      <w:r>
        <w:t>Ordningen gjelder for juli og august måned, og det tas sikte på en samlet utbetaling for begge mån</w:t>
      </w:r>
      <w:r>
        <w:t>e</w:t>
      </w:r>
      <w:r>
        <w:t>dene kort tid etter at ordningen utløper.</w:t>
      </w:r>
    </w:p>
    <w:p w:rsidR="00000000" w:rsidRDefault="008D0AA1" w:rsidP="009045A3">
      <w:r>
        <w:t>Ettersom intensjonen med ordningen er at permitterte skal komme raskere tilbake i jobb, fores</w:t>
      </w:r>
      <w:r>
        <w:t>lås det b</w:t>
      </w:r>
      <w:r>
        <w:t>e</w:t>
      </w:r>
      <w:r>
        <w:t>grensninger for arbeidsgivers anledning til å permittere den ansatte på ny, og til å pe</w:t>
      </w:r>
      <w:r>
        <w:t>r</w:t>
      </w:r>
      <w:r>
        <w:t>mittere og si opp andre ansatte. Blant annet legges det opp til at den ansatte må være i arbeid i minst to måneder før den eventuelt kan permitteres på ny. Or</w:t>
      </w:r>
      <w:r>
        <w:t>dningen er ikke til hinder for at den ansatte som tas tilbake fra pe</w:t>
      </w:r>
      <w:r>
        <w:t>r</w:t>
      </w:r>
      <w:r>
        <w:t>mittering, avvikler ferie i perioden.</w:t>
      </w:r>
    </w:p>
    <w:p w:rsidR="00000000" w:rsidRDefault="008D0AA1" w:rsidP="009045A3">
      <w:r>
        <w:t>I utformingen av ordningen er det lagt vekt på at den skal være enkel og praktisk mulig å gje</w:t>
      </w:r>
      <w:r>
        <w:t>n</w:t>
      </w:r>
      <w:r>
        <w:t>nomføre på kort tid. Hensynet til gjennomførbarhet og a</w:t>
      </w:r>
      <w:r>
        <w:t>dministrativ belastning i utøvende etater er avgjørende. Den foreslåtte ordningen bygger på forslagene til LO, NHO og ekspertgruppen, i tillegg til departeme</w:t>
      </w:r>
      <w:r>
        <w:t>n</w:t>
      </w:r>
      <w:r>
        <w:t>tets erfaringer så langt med kompensasjonsordningen for næringslivet.</w:t>
      </w:r>
    </w:p>
    <w:p w:rsidR="00000000" w:rsidRDefault="008D0AA1" w:rsidP="009045A3">
      <w:r>
        <w:t>Skatteetaten skal forvalte o</w:t>
      </w:r>
      <w:r>
        <w:t>rdningen. Det legges opp til en saksbehandling som i stor grad vil være autom</w:t>
      </w:r>
      <w:r>
        <w:t>a</w:t>
      </w:r>
      <w:r>
        <w:t>tisert, samt risikobasert kontroll. Det legges opp til åpenhet om tilskudd på lik linje som for ko</w:t>
      </w:r>
      <w:r>
        <w:t>m</w:t>
      </w:r>
      <w:r>
        <w:t>pensasjon</w:t>
      </w:r>
      <w:r>
        <w:t>s</w:t>
      </w:r>
      <w:r>
        <w:t>ordningen. Departementet legger til grunn at arbeidsgivere vil orient</w:t>
      </w:r>
      <w:r>
        <w:t>ere de ansatte, represe</w:t>
      </w:r>
      <w:r>
        <w:t>n</w:t>
      </w:r>
      <w:r>
        <w:t>tert ved de ti</w:t>
      </w:r>
      <w:r>
        <w:t>l</w:t>
      </w:r>
      <w:r>
        <w:t>litsvalgte, om bruken av ordningen.</w:t>
      </w:r>
    </w:p>
    <w:p w:rsidR="00000000" w:rsidRDefault="008D0AA1" w:rsidP="009045A3">
      <w:pPr>
        <w:pStyle w:val="Overskrift3"/>
      </w:pPr>
      <w:r>
        <w:lastRenderedPageBreak/>
        <w:t>Virkeområde</w:t>
      </w:r>
    </w:p>
    <w:p w:rsidR="00000000" w:rsidRDefault="008D0AA1" w:rsidP="009045A3">
      <w:pPr>
        <w:pStyle w:val="avsnitt-tittel"/>
      </w:pPr>
      <w:r>
        <w:t>Avgrensing i tid</w:t>
      </w:r>
    </w:p>
    <w:p w:rsidR="00000000" w:rsidRDefault="008D0AA1" w:rsidP="009045A3">
      <w:r>
        <w:t xml:space="preserve">Departementet foreslår at </w:t>
      </w:r>
      <w:proofErr w:type="spellStart"/>
      <w:r>
        <w:t>tilskuddsordningen</w:t>
      </w:r>
      <w:proofErr w:type="spellEnd"/>
      <w:r>
        <w:t xml:space="preserve"> skal gjelde for to måneder, juli og august 2020. Arbeidsg</w:t>
      </w:r>
      <w:r>
        <w:t>i</w:t>
      </w:r>
      <w:r>
        <w:t>vere kan søke om støtte for begge dis</w:t>
      </w:r>
      <w:r>
        <w:t>se månedene eller bare for august. Departementet fremhever at ordningen vil være kortvarig, og at det over tid ikke er bærekraftig at det offentlige subsidierer lønnen til arbeidstakere med normal produktivitet. Bedrifter som blir påvirket av langvarige sm</w:t>
      </w:r>
      <w:r>
        <w:t xml:space="preserve">itteverntiltak eller mer strukturelle endringer, må heller ikke bli varig avhengig av statlige støtteordninger. For å begrense de uheldige effektene av å subsidiere lønn til avbrutt permittering, herunder at det kan virke </w:t>
      </w:r>
      <w:proofErr w:type="spellStart"/>
      <w:r>
        <w:t>konkurra</w:t>
      </w:r>
      <w:r>
        <w:t>n</w:t>
      </w:r>
      <w:r>
        <w:t>se</w:t>
      </w:r>
      <w:r>
        <w:t>v</w:t>
      </w:r>
      <w:r>
        <w:t>ridende</w:t>
      </w:r>
      <w:proofErr w:type="spellEnd"/>
      <w:r>
        <w:t xml:space="preserve"> overfor bedrif</w:t>
      </w:r>
      <w:r>
        <w:t>ter som ikke har permittert, jf. avsnitt 2.2.1, er det viktig at ordningen er kortv</w:t>
      </w:r>
      <w:r>
        <w:t>a</w:t>
      </w:r>
      <w:r>
        <w:t>rig og begrenset. Det er også viktig å unngå at det skapes forventninger som fører til at bedrifter tilpasser pe</w:t>
      </w:r>
      <w:r>
        <w:t>r</w:t>
      </w:r>
      <w:r>
        <w:t>mitteringsadferden ved neste økonomiske nedgangsperiode. Or</w:t>
      </w:r>
      <w:r>
        <w:t>dningen er et engangstiltak knyttet til den ekstraordinære situasjonen som har oppstått i forbindelse med virusutbruddet. Departementet viser til lovfo</w:t>
      </w:r>
      <w:r>
        <w:t>r</w:t>
      </w:r>
      <w:r>
        <w:t>slaget § 2.</w:t>
      </w:r>
    </w:p>
    <w:p w:rsidR="00000000" w:rsidRDefault="008D0AA1" w:rsidP="009045A3">
      <w:pPr>
        <w:pStyle w:val="avsnitt-tittel"/>
      </w:pPr>
      <w:r>
        <w:t>Organisasjonsmessig, næringsmessig og geografisk avgrensing</w:t>
      </w:r>
    </w:p>
    <w:p w:rsidR="00000000" w:rsidRDefault="008D0AA1" w:rsidP="009045A3">
      <w:r>
        <w:t>Tilskudd kan gis til enkeltperso</w:t>
      </w:r>
      <w:r>
        <w:t>nforetak og selskap. Også stiftelser, foreninger og organisasjoner som ikke har næringsvirksomhet som formål og som omfattes av skatteloven § 2-32, kan gis tilskudd. Sis</w:t>
      </w:r>
      <w:r>
        <w:t>t</w:t>
      </w:r>
      <w:r>
        <w:t>nevnte gruppe vil blant annet omfatte idrettsforeninger, humanitære organisasjoner, tr</w:t>
      </w:r>
      <w:r>
        <w:t>os- og livssyn</w:t>
      </w:r>
      <w:r>
        <w:t>s</w:t>
      </w:r>
      <w:r>
        <w:t>samfunn, samt ideelle organisasjoner som driver veldedig arbeid. Slike for</w:t>
      </w:r>
      <w:r>
        <w:t>e</w:t>
      </w:r>
      <w:r>
        <w:t>ninger mv. vil kunne søke om tilskudd uavhengig av om de driver skattepliktig virksomhet eller ikke. Departementet viser til lovforsl</w:t>
      </w:r>
      <w:r>
        <w:t>a</w:t>
      </w:r>
      <w:r>
        <w:t>get § 3.</w:t>
      </w:r>
    </w:p>
    <w:p w:rsidR="00000000" w:rsidRDefault="008D0AA1" w:rsidP="009045A3">
      <w:r>
        <w:t xml:space="preserve">Departementet foreslår </w:t>
      </w:r>
      <w:r>
        <w:t>at ordningen skal favne bredt, og det foreslås ikke avgrensinger mot særskilte næringer eller bransjer.</w:t>
      </w:r>
    </w:p>
    <w:p w:rsidR="00000000" w:rsidRDefault="008D0AA1" w:rsidP="009045A3">
      <w:r>
        <w:t xml:space="preserve">Virksomheter på Svalbard er sterkt berørt av virusutbruddet. En </w:t>
      </w:r>
      <w:proofErr w:type="spellStart"/>
      <w:r>
        <w:t>tilskuddsordning</w:t>
      </w:r>
      <w:proofErr w:type="spellEnd"/>
      <w:r>
        <w:t xml:space="preserve"> for Svalbard bør som u</w:t>
      </w:r>
      <w:r>
        <w:t>t</w:t>
      </w:r>
      <w:r>
        <w:t>gangpunkt være basert på de samme reglene som gj</w:t>
      </w:r>
      <w:r>
        <w:t>elder for fastlandet, med mindre spesielle fo</w:t>
      </w:r>
      <w:r>
        <w:t>r</w:t>
      </w:r>
      <w:r>
        <w:t xml:space="preserve">hold krever </w:t>
      </w:r>
      <w:proofErr w:type="spellStart"/>
      <w:r>
        <w:t>særregler</w:t>
      </w:r>
      <w:proofErr w:type="spellEnd"/>
      <w:r>
        <w:t>. Bruk av ordningen på Svalbard vil nødvendiggjøre særlige avgrensinger for å ti</w:t>
      </w:r>
      <w:r>
        <w:t>l</w:t>
      </w:r>
      <w:r>
        <w:t>passe til forholdene der og øvrig regelverk for Svalbard. Anvendelse på Svalbard vil også være betinget av m</w:t>
      </w:r>
      <w:r>
        <w:t>ulighet for å etablere et regelverk også for Svalbard som gir mulighet for tilstrekkelig kontroll. Depa</w:t>
      </w:r>
      <w:r>
        <w:t>r</w:t>
      </w:r>
      <w:r>
        <w:t xml:space="preserve">tementet foreslår en egen fullmaktsbestemmelse som gir departementet adgang til å gi forskrift om bruk av </w:t>
      </w:r>
      <w:proofErr w:type="spellStart"/>
      <w:r>
        <w:t>ti</w:t>
      </w:r>
      <w:r>
        <w:t>l</w:t>
      </w:r>
      <w:r>
        <w:t>skuddsloven</w:t>
      </w:r>
      <w:proofErr w:type="spellEnd"/>
      <w:r>
        <w:t xml:space="preserve"> på Svalbard, og adgang til å gi</w:t>
      </w:r>
      <w:r>
        <w:t xml:space="preserve"> særlige regler under hensyn til de stedlige forholdene der. Departementet viser til lovfo</w:t>
      </w:r>
      <w:r>
        <w:t>r</w:t>
      </w:r>
      <w:r>
        <w:t>slaget § 4.</w:t>
      </w:r>
    </w:p>
    <w:p w:rsidR="00000000" w:rsidRDefault="008D0AA1" w:rsidP="009045A3">
      <w:pPr>
        <w:pStyle w:val="Overskrift3"/>
      </w:pPr>
      <w:r>
        <w:t>Vilkår for å motta tilskudd</w:t>
      </w:r>
    </w:p>
    <w:p w:rsidR="00000000" w:rsidRDefault="008D0AA1" w:rsidP="009045A3">
      <w:r>
        <w:t>Departementet foreslår</w:t>
      </w:r>
      <w:r>
        <w:t xml:space="preserve"> at ordningen skal gjelde for arbeidsgivere som tar tilbake egne ansatte som var permittert (helt eller delvis) per 28. mai 2020, før ordningen ble annonsert ved a</w:t>
      </w:r>
      <w:r>
        <w:t>r</w:t>
      </w:r>
      <w:r>
        <w:t>beidsdagens utløp. Det gis ikke støtte til permitteringer som gjennomføres etter lanseringen</w:t>
      </w:r>
      <w:r>
        <w:t>, fordi ordningen ikke skal gi bedri</w:t>
      </w:r>
      <w:r>
        <w:t>f</w:t>
      </w:r>
      <w:r>
        <w:t>ter insentiver til å gjennomføre nye permitteringer.</w:t>
      </w:r>
    </w:p>
    <w:p w:rsidR="00000000" w:rsidRDefault="008D0AA1" w:rsidP="009045A3">
      <w:r>
        <w:t>Departementet foreslår at den ansatte må ha vært i arbeid i bedriften i hele perioden det søkes ti</w:t>
      </w:r>
      <w:r>
        <w:t>l</w:t>
      </w:r>
      <w:r>
        <w:t>skudd for. Hensikten med ordningen er at de permitterte skal bli væ</w:t>
      </w:r>
      <w:r>
        <w:t>rende i arbeid etter utløpet av støtt</w:t>
      </w:r>
      <w:r>
        <w:t>e</w:t>
      </w:r>
      <w:r>
        <w:t>perioden. Det tilsier at arbeidsgivere som får tilskudd, ikke bør kunne permittere kos</w:t>
      </w:r>
      <w:r>
        <w:t>t</w:t>
      </w:r>
      <w:r>
        <w:lastRenderedPageBreak/>
        <w:t>nadsfritt når støtt</w:t>
      </w:r>
      <w:r>
        <w:t>e</w:t>
      </w:r>
      <w:r>
        <w:t>perioden utløper. Dersom arbeidsgiver må betale en ny lønnspliktperiode ved permittering, vil insentiv</w:t>
      </w:r>
      <w:r>
        <w:t>e</w:t>
      </w:r>
      <w:r>
        <w:t>ne til å</w:t>
      </w:r>
      <w:r>
        <w:t xml:space="preserve"> bruke ordningen for å finansiere korttidsarbeid, reduseres. Regjeringen har foreslått å øke antall dager arbeidsgiver har lønnsplikt i starten av en permitt</w:t>
      </w:r>
      <w:r>
        <w:t>e</w:t>
      </w:r>
      <w:r>
        <w:t xml:space="preserve">ringsperiode for nye permitteringer fra to til ti dager fra 1. september 2020. Se </w:t>
      </w:r>
      <w:proofErr w:type="spellStart"/>
      <w:r>
        <w:t>Prop</w:t>
      </w:r>
      <w:proofErr w:type="spellEnd"/>
      <w:r>
        <w:t>. 125 L (201</w:t>
      </w:r>
      <w:r>
        <w:t xml:space="preserve">9–2020) og </w:t>
      </w:r>
      <w:proofErr w:type="spellStart"/>
      <w:r>
        <w:t>Prop</w:t>
      </w:r>
      <w:proofErr w:type="spellEnd"/>
      <w:r>
        <w:t>. 127 S (2019–2020). Adgangen til og vilkårene for å permittere er ikke lovregulert, men følger dels av avtaleverket mellom partene i arbeidsl</w:t>
      </w:r>
      <w:r>
        <w:t>i</w:t>
      </w:r>
      <w:r>
        <w:t>vet, dels av se</w:t>
      </w:r>
      <w:r>
        <w:t>d</w:t>
      </w:r>
      <w:r>
        <w:t>vanerett. Som hove</w:t>
      </w:r>
      <w:r>
        <w:t>d</w:t>
      </w:r>
      <w:r>
        <w:t xml:space="preserve">regel kan permitterende arbeidsgiver hente permitterte tilbake </w:t>
      </w:r>
      <w:r>
        <w:t>i a</w:t>
      </w:r>
      <w:r>
        <w:t>r</w:t>
      </w:r>
      <w:r>
        <w:t>beid i inntil seks uker uten at permitteringen anses avsluttet. Det bør derfor stilles vilkår om at den ansa</w:t>
      </w:r>
      <w:r>
        <w:t>t</w:t>
      </w:r>
      <w:r>
        <w:t>te må ha vært i arbeid i mer enn seks uker før den ansatte kan bli permittert på nytt.</w:t>
      </w:r>
    </w:p>
    <w:p w:rsidR="00000000" w:rsidRDefault="008D0AA1" w:rsidP="009045A3">
      <w:r>
        <w:t>Intensjonen med ordningen er at permitterte skal tilbake</w:t>
      </w:r>
      <w:r>
        <w:t xml:space="preserve"> i arbeid. Mange arbeidstakere vil avvikle f</w:t>
      </w:r>
      <w:r>
        <w:t>e</w:t>
      </w:r>
      <w:r>
        <w:t>rie i løpet av støtteperioden, og ordningen skal ikke være til hinder for dette. Samtidig vil det ikke være i tråd med ordningens intensjon dersom virksomhetene kan få lønnsstøtte uten at den ansatte er i aktivi</w:t>
      </w:r>
      <w:r>
        <w:t>tet. D</w:t>
      </w:r>
      <w:r>
        <w:t>e</w:t>
      </w:r>
      <w:r>
        <w:t>partementet har vurdert ulike tiltak for å ta hensyn til dette i utformingen av ordningen, herunder gr</w:t>
      </w:r>
      <w:r>
        <w:t>a</w:t>
      </w:r>
      <w:r>
        <w:t>d</w:t>
      </w:r>
      <w:r>
        <w:t>e</w:t>
      </w:r>
      <w:r>
        <w:t>ring av tilskuddet ut fra ferieavvikling i støtteperioden. Det er et viktig hensyn at ordningen skal være enkel og forutsigbar for virksomhetene</w:t>
      </w:r>
      <w:r>
        <w:t>, og at den skal være enkel å administrere og kunne komme på plass raskt. Departementet mener hensikten med or</w:t>
      </w:r>
      <w:r>
        <w:t>d</w:t>
      </w:r>
      <w:r>
        <w:t>ningen er ivaretatt dersom det sikres at tilskuddet legger til rette for minst en måneds a</w:t>
      </w:r>
      <w:r>
        <w:t>k</w:t>
      </w:r>
      <w:r>
        <w:t>tivitet utover måneden det gis støtte for, og vil derf</w:t>
      </w:r>
      <w:r>
        <w:t>or foreslå at det settes som vilkår at den ansatte ikke kan permitteres på nytt før tidligst 1. oktober.</w:t>
      </w:r>
    </w:p>
    <w:p w:rsidR="00000000" w:rsidRDefault="008D0AA1" w:rsidP="009045A3">
      <w:r>
        <w:t>Departementet foreslår at den ansatte må tilbake i minst den samme stillingsprosenten som før pe</w:t>
      </w:r>
      <w:r>
        <w:t>r</w:t>
      </w:r>
      <w:r>
        <w:t>mitteringen. Departementet har vurdert hvorvidt det bø</w:t>
      </w:r>
      <w:r>
        <w:t>r være mulig å motta gradert støtte for permitterte ansatte som tas delvis tilbake. Bedrifter som ikke har anledning til å ta alle ansatte tilbake i full stilling, vil da kunne ta flere ansatte tilbake i redusert stilling. Samtidig vil a</w:t>
      </w:r>
      <w:r>
        <w:t>r</w:t>
      </w:r>
      <w:r>
        <w:t xml:space="preserve">beidstakerne i så </w:t>
      </w:r>
      <w:r>
        <w:t>fall fortsatt være delvis permitterte, og arbeidsgiver vil kunne øke permitt</w:t>
      </w:r>
      <w:r>
        <w:t>e</w:t>
      </w:r>
      <w:r>
        <w:t>ringsgraden etter ordningens opphør, uten at det p</w:t>
      </w:r>
      <w:r>
        <w:t>å</w:t>
      </w:r>
      <w:r>
        <w:t>løper en ny lønn</w:t>
      </w:r>
      <w:r>
        <w:t>s</w:t>
      </w:r>
      <w:r>
        <w:t>pliktperiode. Det vil ikke være i tråd med hensikten med ordningen.</w:t>
      </w:r>
    </w:p>
    <w:p w:rsidR="00000000" w:rsidRDefault="008D0AA1" w:rsidP="009045A3">
      <w:r>
        <w:t xml:space="preserve">Departementet foreslår at den ansatte ikke </w:t>
      </w:r>
      <w:r>
        <w:t>kan være under oppsigelse i perioden det søkes ti</w:t>
      </w:r>
      <w:r>
        <w:t>l</w:t>
      </w:r>
      <w:r>
        <w:t>skudd for. Pe</w:t>
      </w:r>
      <w:r>
        <w:t>r</w:t>
      </w:r>
      <w:r>
        <w:t>mitterte er i mindre grad aktive arbeidssøkere enn ordinære ledige. Dersom det ikke er sannsy</w:t>
      </w:r>
      <w:r>
        <w:t>n</w:t>
      </w:r>
      <w:r>
        <w:t>lig at den ansatte kan komme tilbake i arbeid i bedriften, kan det være hensiktsmessig at den ansa</w:t>
      </w:r>
      <w:r>
        <w:t xml:space="preserve">tte sies opp fremfor å være langvarig permittert. Arbeidstakere som er permittert uten lønn, kan samtidig selv si opp stillingen med kort oppsigelsesfrist, jf. arbeidsmiljøloven § 15-3. Permitteringsregelverket er slik sett ikke til hinder for mobilitet i </w:t>
      </w:r>
      <w:r>
        <w:t>arbeidsmarkedet. Depart</w:t>
      </w:r>
      <w:r>
        <w:t>e</w:t>
      </w:r>
      <w:r>
        <w:t>mentet mener at det ikke er i tråd med ordningens formål å subsidiere oppsigelsestiden til de ansatte.</w:t>
      </w:r>
    </w:p>
    <w:p w:rsidR="00000000" w:rsidRDefault="008D0AA1" w:rsidP="009045A3">
      <w:r>
        <w:t>Arbeidsgivere som får støtte, bør ikke kunne bruke støtteberettigede ansatte til å erstatte ansatte som ikke utløser støtte. Depa</w:t>
      </w:r>
      <w:r>
        <w:t>rtementet foreslår derfor at søkere som mottar støtte, ikke kan gjennomføre nye permi</w:t>
      </w:r>
      <w:r>
        <w:t>t</w:t>
      </w:r>
      <w:r>
        <w:t>teringer, eller si opp eller redusere arbeidstiden til andre ansatte i sammenlignbare stillinger fra ordningens lanseringstidspunkt 28. mai til 1. september 2020. Slike v</w:t>
      </w:r>
      <w:r>
        <w:t>ilkår vil bli fastsatt i forskrift.</w:t>
      </w:r>
    </w:p>
    <w:p w:rsidR="00000000" w:rsidRDefault="008D0AA1" w:rsidP="009045A3">
      <w:r>
        <w:t>Foretak som mottar tilskudd, må ha hatt et omsetningsfall på mer enn 10 pst. For institusjoner eller organ</w:t>
      </w:r>
      <w:r>
        <w:t>i</w:t>
      </w:r>
      <w:r>
        <w:t>sasjoner som omfattes av skatteloven § 2-32, er det ikke krav om omsetningsfall.</w:t>
      </w:r>
    </w:p>
    <w:p w:rsidR="00000000" w:rsidRDefault="008D0AA1" w:rsidP="009045A3">
      <w:r>
        <w:lastRenderedPageBreak/>
        <w:t>Søkeren må utøve lovlig aktivite</w:t>
      </w:r>
      <w:r>
        <w:t>t. For visse typer virksomheter vil det bli stilt krav til særskilte regis</w:t>
      </w:r>
      <w:r>
        <w:t>t</w:t>
      </w:r>
      <w:r>
        <w:t>reringer. Dette vil fremgå av forskriftsbestemmelser til loven.</w:t>
      </w:r>
    </w:p>
    <w:p w:rsidR="00000000" w:rsidRDefault="008D0AA1" w:rsidP="009045A3">
      <w:r>
        <w:t>Søker som er under konkursbehandling, kan ikke gis stønad. Departementet vil vurdere om det er behov for at det still</w:t>
      </w:r>
      <w:r>
        <w:t>es krav til at søkere som var i økonomiske vanskeligheter før virusutbruddet ikke kan gis stønad, jf. krav i statsstøtteregelverket i EØS-avtalen.</w:t>
      </w:r>
    </w:p>
    <w:p w:rsidR="00000000" w:rsidRDefault="008D0AA1" w:rsidP="009045A3">
      <w:r>
        <w:t>Nærmere vilkår for å motta tilskudd vil bli fastsatt i forskrift. Det vil blant annet bli stilt krav om at fo</w:t>
      </w:r>
      <w:r>
        <w:t>r</w:t>
      </w:r>
      <w:r>
        <w:t>falte skatter og avgifter må være betalt og at arbeidsgiver ikke får lønnskostnadene til den ansatte dekket av andre ordninger, herunder folketrygden.</w:t>
      </w:r>
    </w:p>
    <w:p w:rsidR="00000000" w:rsidRDefault="008D0AA1" w:rsidP="009045A3">
      <w:r>
        <w:t>Departementet viser til lovforslaget § 5.</w:t>
      </w:r>
    </w:p>
    <w:p w:rsidR="00000000" w:rsidRDefault="008D0AA1" w:rsidP="009045A3">
      <w:pPr>
        <w:pStyle w:val="Overskrift3"/>
      </w:pPr>
      <w:r>
        <w:t>Tilskuddets størrelse</w:t>
      </w:r>
    </w:p>
    <w:p w:rsidR="00000000" w:rsidRDefault="008D0AA1" w:rsidP="009045A3">
      <w:r>
        <w:t>Departementet foreslår at st</w:t>
      </w:r>
      <w:r>
        <w:t>øtte til foretak som driver næringsvirksomhet, blir utmålt etter hvor mange permitterte som er tatt tilbake ved inngangen av måneden, og omsetningssvikten i stø</w:t>
      </w:r>
      <w:r>
        <w:t>t</w:t>
      </w:r>
      <w:r>
        <w:t>temåneden.</w:t>
      </w:r>
    </w:p>
    <w:p w:rsidR="00000000" w:rsidRDefault="008D0AA1" w:rsidP="009045A3">
      <w:r>
        <w:t xml:space="preserve">Omsetningssvikten i støttemåneden beregnes med utgangspunkt i omsetningen for samme </w:t>
      </w:r>
      <w:r>
        <w:t>måned i fjor. For å benytte mest mulig oppdatert informasjon i beregningen av omsetningsfallet, vil omsetningsn</w:t>
      </w:r>
      <w:r>
        <w:t>i</w:t>
      </w:r>
      <w:r>
        <w:t>vået i samme måned i fjor bli justert for veksten i omsetningen fra januar og februar 2019 til januar og februar 2020, med begrensninger både fo</w:t>
      </w:r>
      <w:r>
        <w:t>r hvor høy og hvor lav denne «ju</w:t>
      </w:r>
      <w:r>
        <w:t>s</w:t>
      </w:r>
      <w:r>
        <w:t>teringsfaktoren» kan være. Beregningen vil bli ti</w:t>
      </w:r>
      <w:r>
        <w:t>l</w:t>
      </w:r>
      <w:r>
        <w:t>svarende som i kompensasjonsordningen for næringslivet. Bedrifter som ikke ha</w:t>
      </w:r>
      <w:r>
        <w:t>d</w:t>
      </w:r>
      <w:r>
        <w:t>de omsetning i støttem</w:t>
      </w:r>
      <w:r>
        <w:t>å</w:t>
      </w:r>
      <w:r>
        <w:t>neden i fjor, kan benytte januar og februar 2020 som utgangspunkt for be</w:t>
      </w:r>
      <w:r>
        <w:t>regning av omsetningsfallet. Næ</w:t>
      </w:r>
      <w:r>
        <w:t>r</w:t>
      </w:r>
      <w:r>
        <w:t>mere beskrivelse av hvordan omsetning skal beregnes, vil bli fastsatt i forskrift.</w:t>
      </w:r>
    </w:p>
    <w:p w:rsidR="00000000" w:rsidRDefault="008D0AA1" w:rsidP="009045A3">
      <w:r>
        <w:t>Terskelverdien for redusert omsetning vil settes til 10 pst. I kompensasjonsordningen er tilsv</w:t>
      </w:r>
      <w:r>
        <w:t>a</w:t>
      </w:r>
      <w:r>
        <w:t>rende terskel 30 pst. omsetningsfall.</w:t>
      </w:r>
    </w:p>
    <w:p w:rsidR="00000000" w:rsidRDefault="008D0AA1" w:rsidP="009045A3">
      <w:r>
        <w:t>Enkeltpe</w:t>
      </w:r>
      <w:r>
        <w:t>rsonforetak og selskap som har hatt et omsetningsfall på 30 pst. eller mer, gis støtte med et fast beløp på 15 000 kroner per måned per fulltidsansatt som tas tilbake fra permittering.</w:t>
      </w:r>
    </w:p>
    <w:p w:rsidR="00000000" w:rsidRDefault="008D0AA1" w:rsidP="009045A3">
      <w:r>
        <w:t>For enkeltpersonforetak og selskap som har hatt et omsetningsfall på</w:t>
      </w:r>
      <w:r>
        <w:t xml:space="preserve"> mindre enn 30 pst., graderes støttebeløpet per månedsverk etter størrelsen på omsetningsfallet etter følgende formel:</w:t>
      </w:r>
    </w:p>
    <w:p w:rsidR="00000000" w:rsidRDefault="008D0AA1" w:rsidP="009045A3">
      <w:pPr>
        <w:pStyle w:val="blokksit"/>
        <w:rPr>
          <w:rStyle w:val="kursiv"/>
          <w:sz w:val="21"/>
          <w:szCs w:val="21"/>
        </w:rPr>
      </w:pPr>
      <w:r>
        <w:rPr>
          <w:rStyle w:val="kursiv"/>
          <w:sz w:val="21"/>
          <w:szCs w:val="21"/>
        </w:rPr>
        <w:t>Støttebeløp i kr. per månedsverk = (omsetningsfall i pst. – 10)/100 × 75 000</w:t>
      </w:r>
    </w:p>
    <w:p w:rsidR="00000000" w:rsidRDefault="008D0AA1" w:rsidP="009045A3">
      <w:r>
        <w:t>Enkeltpersonforetak og selskap med et omsetningsfall på 10 p</w:t>
      </w:r>
      <w:r>
        <w:t>st. eller mindre, vil ikke motta støtte. Fo</w:t>
      </w:r>
      <w:r>
        <w:t>r</w:t>
      </w:r>
      <w:r>
        <w:t>melen innebærer at et foretak som har hatt 20 pst. omsetningsfall, får tilskudd på 7 500 kroner per m</w:t>
      </w:r>
      <w:r>
        <w:t>å</w:t>
      </w:r>
      <w:r>
        <w:t>nedsverk, mens et foretak som har hatt 25 pst. omsetningsfall får et tilskudd på 11 250 kroner per m</w:t>
      </w:r>
      <w:r>
        <w:t>å</w:t>
      </w:r>
      <w:r>
        <w:t>nedsverk.</w:t>
      </w:r>
    </w:p>
    <w:p w:rsidR="00000000" w:rsidRDefault="008D0AA1" w:rsidP="009045A3">
      <w:r>
        <w:t>Institusjoner eller organisasjoner som omfattes av skatteloven § 2-32 og som ikke driver ska</w:t>
      </w:r>
      <w:r>
        <w:t>t</w:t>
      </w:r>
      <w:r>
        <w:t>tepliktig vir</w:t>
      </w:r>
      <w:r>
        <w:t>k</w:t>
      </w:r>
      <w:r>
        <w:t>somhet, gis støtte på 10 000 kroner per månedsverk som tas tilbake fra permittering. For disse inst</w:t>
      </w:r>
      <w:r>
        <w:t>i</w:t>
      </w:r>
      <w:r>
        <w:t>tusjonene og organisasjonene kreves ikke omsetni</w:t>
      </w:r>
      <w:r>
        <w:t xml:space="preserve">ngsfall, ettersom det ikke finnes relevant tallgrunnlag å beregne et omsetningsfall </w:t>
      </w:r>
      <w:proofErr w:type="spellStart"/>
      <w:r>
        <w:t>utfra</w:t>
      </w:r>
      <w:proofErr w:type="spellEnd"/>
      <w:r>
        <w:t>.</w:t>
      </w:r>
    </w:p>
    <w:p w:rsidR="00000000" w:rsidRDefault="008D0AA1" w:rsidP="009045A3">
      <w:r>
        <w:t>Institusjoner eller organisasjoner som omfattes av skatteloven § 2-32 og som driver skattepliktig vir</w:t>
      </w:r>
      <w:r>
        <w:t>k</w:t>
      </w:r>
      <w:r>
        <w:t>somhet, kan velge om støtten de mottar skal beregnes etter rege</w:t>
      </w:r>
      <w:r>
        <w:t>len for enkeltpersonforetak og selskap med omse</w:t>
      </w:r>
      <w:r>
        <w:t>t</w:t>
      </w:r>
      <w:r>
        <w:t xml:space="preserve">ningsfall, eller reglene for institusjoner eller organisasjoner som ikke driver </w:t>
      </w:r>
      <w:r>
        <w:lastRenderedPageBreak/>
        <w:t>skattepliktig vir</w:t>
      </w:r>
      <w:r>
        <w:t>k</w:t>
      </w:r>
      <w:r>
        <w:t>somhet. Etter skatteloven § 2-32 kan institusjoner og organisasjoner som driver økonomisk virksomhet ha 70 000</w:t>
      </w:r>
      <w:r>
        <w:t xml:space="preserve"> kroner i omsetning i inntektsåret uten at de blir skattepliktige. For veldedige eller allmennytt</w:t>
      </w:r>
      <w:r>
        <w:t>i</w:t>
      </w:r>
      <w:r>
        <w:t>ge institusjoner er grensen på 140 000 kroner. Det er kun inst</w:t>
      </w:r>
      <w:r>
        <w:t>i</w:t>
      </w:r>
      <w:r>
        <w:t>tusjoner med omsetning over disse ters</w:t>
      </w:r>
      <w:r>
        <w:t>k</w:t>
      </w:r>
      <w:r>
        <w:t>lene som faller inn i denne kategorien og dermed får val</w:t>
      </w:r>
      <w:r>
        <w:t>gfrihet. I stedet for valgfrihet kunne det vært et alte</w:t>
      </w:r>
      <w:r>
        <w:t>r</w:t>
      </w:r>
      <w:r>
        <w:t>nativ å kreve at organis</w:t>
      </w:r>
      <w:r>
        <w:t>a</w:t>
      </w:r>
      <w:r>
        <w:t>sjonene skulle fordele kostnadene til ansatte på skattepliktig og ikke skatt</w:t>
      </w:r>
      <w:r>
        <w:t>e</w:t>
      </w:r>
      <w:r>
        <w:t xml:space="preserve">pliktig del av virksomheten. Siden ansatte ofte vil bidra i flere ulike deler av virksomheten, og </w:t>
      </w:r>
      <w:r>
        <w:t>dette gjerne vil variere over tid, ville det i praksis ha vært krevende for virksomheten å anslå i hvilken del av driften den ansatte legger ned mesteparten av innsatsen. Det ville også være svært vanskelig å kontrollere vir</w:t>
      </w:r>
      <w:r>
        <w:t>k</w:t>
      </w:r>
      <w:r>
        <w:t>so</w:t>
      </w:r>
      <w:r>
        <w:t>m</w:t>
      </w:r>
      <w:r>
        <w:t>hetens anslag over hvilke an</w:t>
      </w:r>
      <w:r>
        <w:t>satte som gjør hva. Det foreslås derfor ikke en løsning med en slik ford</w:t>
      </w:r>
      <w:r>
        <w:t>e</w:t>
      </w:r>
      <w:r>
        <w:t>ling.</w:t>
      </w:r>
    </w:p>
    <w:p w:rsidR="00000000" w:rsidRDefault="008D0AA1" w:rsidP="009045A3">
      <w:r>
        <w:t>Dersom arbeidstakeren er ansatt i en deltidsstilling, reduseres støtten tilsvarende. Det vil si at for e</w:t>
      </w:r>
      <w:r>
        <w:t>k</w:t>
      </w:r>
      <w:r>
        <w:t xml:space="preserve">sempel for en ansatt i 80 pst. stilling, ytes det </w:t>
      </w:r>
      <w:r>
        <w:rPr>
          <w:spacing w:val="-3"/>
        </w:rPr>
        <w:t>80 pst. støtte. Den an</w:t>
      </w:r>
      <w:r>
        <w:rPr>
          <w:spacing w:val="-3"/>
        </w:rPr>
        <w:t>satte må tilbake i minst samme</w:t>
      </w:r>
      <w:r>
        <w:t xml:space="preserve"> stilling</w:t>
      </w:r>
      <w:r>
        <w:t>s</w:t>
      </w:r>
      <w:r>
        <w:t>prosent som før permittering. Det gis ikke tilskudd for arbeid utover den tidligere sti</w:t>
      </w:r>
      <w:r>
        <w:t>l</w:t>
      </w:r>
      <w:r>
        <w:t>lingsprosenten. V</w:t>
      </w:r>
      <w:r>
        <w:t>i</w:t>
      </w:r>
      <w:r>
        <w:t>dere tas det hensyn til permitteringsgrad. Dersom en ansatt tas tilbake fra 50 pst. permittering, ytes det til</w:t>
      </w:r>
      <w:r>
        <w:t xml:space="preserve">skudd tilsvarende 50 pst. av stillingsprosenten før permittering. For deltidsansatte og delvis permitterte vil støttebeløpet etter formelen presentert over derfor bli justert med </w:t>
      </w:r>
      <w:r>
        <w:rPr>
          <w:rStyle w:val="kursiv"/>
          <w:sz w:val="21"/>
          <w:szCs w:val="21"/>
        </w:rPr>
        <w:t>stillingsprosent ved permittering</w:t>
      </w:r>
      <w:r>
        <w:rPr>
          <w:rStyle w:val="kursiv"/>
          <w:sz w:val="21"/>
          <w:szCs w:val="21"/>
        </w:rPr>
        <w:t>s</w:t>
      </w:r>
      <w:r>
        <w:rPr>
          <w:rStyle w:val="kursiv"/>
          <w:sz w:val="21"/>
          <w:szCs w:val="21"/>
        </w:rPr>
        <w:t xml:space="preserve">tidspunktet </w:t>
      </w:r>
      <w:r>
        <w:t>multiplisert med</w:t>
      </w:r>
      <w:r>
        <w:rPr>
          <w:rStyle w:val="kursiv"/>
          <w:sz w:val="21"/>
          <w:szCs w:val="21"/>
        </w:rPr>
        <w:t xml:space="preserve"> permi</w:t>
      </w:r>
      <w:r>
        <w:rPr>
          <w:rStyle w:val="kursiv"/>
          <w:sz w:val="21"/>
          <w:szCs w:val="21"/>
        </w:rPr>
        <w:t>t</w:t>
      </w:r>
      <w:r>
        <w:rPr>
          <w:rStyle w:val="kursiv"/>
          <w:sz w:val="21"/>
          <w:szCs w:val="21"/>
        </w:rPr>
        <w:t>teringsg</w:t>
      </w:r>
      <w:r>
        <w:rPr>
          <w:rStyle w:val="kursiv"/>
          <w:sz w:val="21"/>
          <w:szCs w:val="21"/>
        </w:rPr>
        <w:t>rad per 28. mai.</w:t>
      </w:r>
    </w:p>
    <w:p w:rsidR="00000000" w:rsidRDefault="008D0AA1" w:rsidP="009045A3">
      <w:r>
        <w:t>Også mange lærlinger er blitt permittert i forbindelse med virusutbruddet. For at vi skal få dy</w:t>
      </w:r>
      <w:r>
        <w:t>k</w:t>
      </w:r>
      <w:r>
        <w:t>tige fagarbe</w:t>
      </w:r>
      <w:r>
        <w:t>i</w:t>
      </w:r>
      <w:r>
        <w:t>dere i fremtiden, er det viktig at lærlingene får komme tilbake i bedriftene for å fullføre læretiden. Depart</w:t>
      </w:r>
      <w:r>
        <w:t>e</w:t>
      </w:r>
      <w:r>
        <w:t>mentet foreslår derf</w:t>
      </w:r>
      <w:r>
        <w:t>or at også lærlinger omfattes av lønnsstøtteor</w:t>
      </w:r>
      <w:r>
        <w:t>d</w:t>
      </w:r>
      <w:r>
        <w:t xml:space="preserve">ningen. </w:t>
      </w:r>
      <w:proofErr w:type="spellStart"/>
      <w:r>
        <w:t>Lærlingelønnen</w:t>
      </w:r>
      <w:proofErr w:type="spellEnd"/>
      <w:r>
        <w:t xml:space="preserve"> tilsv</w:t>
      </w:r>
      <w:r>
        <w:t>a</w:t>
      </w:r>
      <w:r>
        <w:t>rer normalt begynnerlønnen til en fagarbeider fordelt over to år, med størstedelen av lønnen mot slutten av læretiden. Et tilskudd på 15 000 kroner per måned vil dermed kunne overs</w:t>
      </w:r>
      <w:r>
        <w:t>tige lønnen til lærlingene. D</w:t>
      </w:r>
      <w:r>
        <w:t>e</w:t>
      </w:r>
      <w:r>
        <w:t>partementet foreslår derfor et tak på støtteb</w:t>
      </w:r>
      <w:r>
        <w:t>e</w:t>
      </w:r>
      <w:r>
        <w:t>løpet på 10 000 kroner per måned som kan ytes for læ</w:t>
      </w:r>
      <w:r>
        <w:t>r</w:t>
      </w:r>
      <w:r>
        <w:t>linger.</w:t>
      </w:r>
    </w:p>
    <w:p w:rsidR="00000000" w:rsidRDefault="008D0AA1" w:rsidP="009045A3">
      <w:r>
        <w:t>Det foreslås at departementet kan gi forskrift til utfylling av vilkårene for tilskuddets størrelse, heru</w:t>
      </w:r>
      <w:r>
        <w:t>n</w:t>
      </w:r>
      <w:r>
        <w:t>der om beregn</w:t>
      </w:r>
      <w:r>
        <w:t>ing av omsetning, omsetningsfall, tilskudd ved deltidsansettelse og tilskudd ved delvis permittering.</w:t>
      </w:r>
    </w:p>
    <w:p w:rsidR="00000000" w:rsidRDefault="008D0AA1" w:rsidP="009045A3">
      <w:r>
        <w:t>Departementet viser til lovforslaget § 6.</w:t>
      </w:r>
    </w:p>
    <w:p w:rsidR="00000000" w:rsidRDefault="008D0AA1" w:rsidP="009045A3">
      <w:pPr>
        <w:pStyle w:val="Overskrift2"/>
      </w:pPr>
      <w:r>
        <w:t>EØS-rettslige vurderinger av ordningen</w:t>
      </w:r>
    </w:p>
    <w:p w:rsidR="00000000" w:rsidRDefault="008D0AA1" w:rsidP="009045A3">
      <w:r>
        <w:t>Ordningen er ansett som statsstøtte etter EØS-avtalens statsstøt</w:t>
      </w:r>
      <w:r>
        <w:t>teregler, og ordningen må derfor notif</w:t>
      </w:r>
      <w:r>
        <w:t>i</w:t>
      </w:r>
      <w:r>
        <w:t xml:space="preserve">seres til ESA og godkjennes før den kan tre i kraft. Departementet anser det imidlertid som sannsynlig at ordningen vil bli godkjent som lovlig statsstøtte av ESA. Det påpekes likevel at en godkjennelse av en ordning </w:t>
      </w:r>
      <w:r>
        <w:t>som i utgangspunktet faller innunder statsstøtteforbudet, beror på en konkret skjønnsmessig vurdering av det foreslåtte tiltaket, og at ordningen ikke kan iverksettes før slik godkjenning foreligger. Det kan heller ikke utelukkes at det må gjøres enkelte j</w:t>
      </w:r>
      <w:r>
        <w:t>usteringer i ordningen for at ESA skal godkjenne den.</w:t>
      </w:r>
    </w:p>
    <w:p w:rsidR="00000000" w:rsidRDefault="008D0AA1" w:rsidP="009045A3">
      <w:pPr>
        <w:pStyle w:val="Overskrift2"/>
      </w:pPr>
      <w:r>
        <w:t>Administrasjon av ordningen</w:t>
      </w:r>
    </w:p>
    <w:p w:rsidR="00000000" w:rsidRDefault="008D0AA1" w:rsidP="009045A3">
      <w:r>
        <w:t xml:space="preserve">Departementet foreslår at Skatteetaten skal være </w:t>
      </w:r>
      <w:proofErr w:type="spellStart"/>
      <w:r>
        <w:t>tilskuddsmyndighet</w:t>
      </w:r>
      <w:proofErr w:type="spellEnd"/>
      <w:r>
        <w:t>, med ansvaret for forval</w:t>
      </w:r>
      <w:r>
        <w:t>t</w:t>
      </w:r>
      <w:r>
        <w:t>ning av den midlertidige lønnsstøtteordningen. Skatteetatens ansvar omfat</w:t>
      </w:r>
      <w:r>
        <w:t>ter blant annet ve</w:t>
      </w:r>
      <w:r>
        <w:t>i</w:t>
      </w:r>
      <w:r>
        <w:lastRenderedPageBreak/>
        <w:t>ledning, behandling av søknader om tilskudd, vedtak, registrering av vedtak, utbetaling og ti</w:t>
      </w:r>
      <w:r>
        <w:t>l</w:t>
      </w:r>
      <w:r>
        <w:t>bakebetaling av tilskudd, oppfølging og kontroll. Skattedirektoratet vil være klageinstans. Skatteetaten må også sørge for utvikling og drift a</w:t>
      </w:r>
      <w:r>
        <w:t xml:space="preserve">v digitale tjenester som er nødvendige for å forvalte </w:t>
      </w:r>
      <w:proofErr w:type="spellStart"/>
      <w:r>
        <w:t>tilskuddsordningen</w:t>
      </w:r>
      <w:proofErr w:type="spellEnd"/>
      <w:r>
        <w:t>.</w:t>
      </w:r>
    </w:p>
    <w:p w:rsidR="00000000" w:rsidRDefault="008D0AA1" w:rsidP="009045A3">
      <w:r>
        <w:t>Det er lagt avgjørende vekt på at administrasjonen av ordningen skal være så enkel som mulig slik at belas</w:t>
      </w:r>
      <w:r>
        <w:t>t</w:t>
      </w:r>
      <w:r>
        <w:t>ningen på Skatteetaten begrenses. Etaten har allerede måttet omplassere bet</w:t>
      </w:r>
      <w:r>
        <w:t>ydelige ressurser til utvikling og forvaltning av kompensasjonsordningen for næringslivet fra andre viktige oppgaver. Justering av ordningen underveis, manuell saksbehandling og kontrollop</w:t>
      </w:r>
      <w:r>
        <w:t>p</w:t>
      </w:r>
      <w:r>
        <w:t>gaver har ført til at arbeidet med ko</w:t>
      </w:r>
      <w:r>
        <w:t>m</w:t>
      </w:r>
      <w:r>
        <w:t>pensasjonsordningen er omfatt</w:t>
      </w:r>
      <w:r>
        <w:t>ende for Skatteetaten.</w:t>
      </w:r>
    </w:p>
    <w:p w:rsidR="00000000" w:rsidRDefault="008D0AA1" w:rsidP="009045A3">
      <w:r>
        <w:t>Ekspertgruppen foreslo å inkludere lønn i kompensasjonsordningen. Departementets vurdering er at dette ikke er praktisk gjennomførbart ettersom kompensasjonsordningen allerede har blitt svært kompl</w:t>
      </w:r>
      <w:r>
        <w:t>i</w:t>
      </w:r>
      <w:r>
        <w:t>sert og ressur</w:t>
      </w:r>
      <w:r>
        <w:t>s</w:t>
      </w:r>
      <w:r>
        <w:t>krevende for Skattee</w:t>
      </w:r>
      <w:r>
        <w:t>taten. Risikoen for feil i gjennomføringen og kontrollproblemer ville økt betydelig. Departementet legger i stedet opp til at lønnsstøtteor</w:t>
      </w:r>
      <w:r>
        <w:t>d</w:t>
      </w:r>
      <w:r>
        <w:t>ningen etableres som en separat ordning med en egen søknadsportal. I en slik ordning kan saksbehandlingen i større g</w:t>
      </w:r>
      <w:r>
        <w:t>rad gjøres autom</w:t>
      </w:r>
      <w:r>
        <w:t>a</w:t>
      </w:r>
      <w:r>
        <w:t>tisk ved at opplysningene kontrolleres mot ti</w:t>
      </w:r>
      <w:r>
        <w:t>l</w:t>
      </w:r>
      <w:r>
        <w:t>gjengelig registerinformasjon, herunder opplysninger meldt inn gje</w:t>
      </w:r>
      <w:r>
        <w:t>n</w:t>
      </w:r>
      <w:r>
        <w:t>nom a-ordningen. Info</w:t>
      </w:r>
      <w:r>
        <w:t>r</w:t>
      </w:r>
      <w:r>
        <w:t>masjon om omsetningsfall vil kontrolleres på samme måte som i kompe</w:t>
      </w:r>
      <w:r>
        <w:t>n</w:t>
      </w:r>
      <w:r>
        <w:t>sasjon</w:t>
      </w:r>
      <w:r>
        <w:t>s</w:t>
      </w:r>
      <w:r>
        <w:t>ordningen. Gjennom gjenbruk a</w:t>
      </w:r>
      <w:r>
        <w:t>v løsninger fra kompensasjonsordningen og høy grad av autom</w:t>
      </w:r>
      <w:r>
        <w:t>a</w:t>
      </w:r>
      <w:r>
        <w:t>tisert saksbehandling, antas lønnsstøtteordningen å være håndterbar for Skatteetaten.</w:t>
      </w:r>
    </w:p>
    <w:p w:rsidR="00000000" w:rsidRDefault="008D0AA1" w:rsidP="009045A3">
      <w:pPr>
        <w:pStyle w:val="Overskrift2"/>
      </w:pPr>
      <w:r>
        <w:t>Forvaltnings- og betalingsregler</w:t>
      </w:r>
    </w:p>
    <w:p w:rsidR="00000000" w:rsidRDefault="008D0AA1" w:rsidP="009045A3">
      <w:pPr>
        <w:pStyle w:val="Overskrift3"/>
      </w:pPr>
      <w:r>
        <w:t>Generelle forvaltningsregler</w:t>
      </w:r>
    </w:p>
    <w:p w:rsidR="00000000" w:rsidRDefault="008D0AA1" w:rsidP="009045A3">
      <w:r>
        <w:t>Når</w:t>
      </w:r>
      <w:r>
        <w:t xml:space="preserve"> det skal deles ut statlige tilskudd, er det behov for et rettslig rammeverk som regulerer forvaltningen av tilskuddet. Det følger av økonomiregelverket at </w:t>
      </w:r>
      <w:proofErr w:type="spellStart"/>
      <w:r>
        <w:t>tilskuddsforvaltere</w:t>
      </w:r>
      <w:proofErr w:type="spellEnd"/>
      <w:r>
        <w:t xml:space="preserve"> skal følge reglene i forvaltningsl</w:t>
      </w:r>
      <w:r>
        <w:t>o</w:t>
      </w:r>
      <w:r>
        <w:t>ven dersom annet ikke er bestemt. Regjeringen</w:t>
      </w:r>
      <w:r>
        <w:t xml:space="preserve"> har i </w:t>
      </w:r>
      <w:proofErr w:type="spellStart"/>
      <w:r>
        <w:t>Prop</w:t>
      </w:r>
      <w:proofErr w:type="spellEnd"/>
      <w:r>
        <w:t>. 127 S (2019–2020) punkt 5.4.1 foreslått at Skatt</w:t>
      </w:r>
      <w:r>
        <w:t>e</w:t>
      </w:r>
      <w:r>
        <w:t xml:space="preserve">etaten skal være </w:t>
      </w:r>
      <w:proofErr w:type="spellStart"/>
      <w:r>
        <w:t>tilskuddsmyndighet</w:t>
      </w:r>
      <w:proofErr w:type="spellEnd"/>
      <w:r>
        <w:t xml:space="preserve"> med ansvar for å forvalte ordningen. Dette innebærer at Ska</w:t>
      </w:r>
      <w:r>
        <w:t>t</w:t>
      </w:r>
      <w:r>
        <w:t>teetaten i stor grad må forvalte ordningen i etatens eksisterende systemer og med gjeldende rutine</w:t>
      </w:r>
      <w:r>
        <w:t>r. Di</w:t>
      </w:r>
      <w:r>
        <w:t>s</w:t>
      </w:r>
      <w:r>
        <w:t>se er i stor grad tilpasset saksbehandling</w:t>
      </w:r>
      <w:r>
        <w:t>s</w:t>
      </w:r>
      <w:r>
        <w:t>reglene i skatteforvaltningsloven.</w:t>
      </w:r>
    </w:p>
    <w:p w:rsidR="00000000" w:rsidRDefault="008D0AA1" w:rsidP="009045A3">
      <w:r>
        <w:t>Departementet ser det som en stor fordel at Skatteetaten kan forholde seg til et regelverk den kjenner godt, og som eksisterende system og rutiner er tilpasset. Det samme e</w:t>
      </w:r>
      <w:r>
        <w:t>r gjort i kompe</w:t>
      </w:r>
      <w:r>
        <w:t>n</w:t>
      </w:r>
      <w:r>
        <w:t xml:space="preserve">sasjonsordningen for næringslivet som er omtalt i </w:t>
      </w:r>
      <w:proofErr w:type="spellStart"/>
      <w:r>
        <w:t>Prop</w:t>
      </w:r>
      <w:proofErr w:type="spellEnd"/>
      <w:r>
        <w:t>. 70 LS (2019–2020) og i kompens</w:t>
      </w:r>
      <w:r>
        <w:t>a</w:t>
      </w:r>
      <w:r>
        <w:t xml:space="preserve">sjonsordningen for arbeidsgivere i tiltakssonen og på Svalbard omtalt i </w:t>
      </w:r>
      <w:proofErr w:type="spellStart"/>
      <w:r>
        <w:t>Prop</w:t>
      </w:r>
      <w:proofErr w:type="spellEnd"/>
      <w:r>
        <w:t>. 107 LS (2019–2020). Departementet foreslår derfor at skatt</w:t>
      </w:r>
      <w:r>
        <w:t>e</w:t>
      </w:r>
      <w:r>
        <w:t>forvaltningslove</w:t>
      </w:r>
      <w:r>
        <w:t>n skal gjelde for lønn</w:t>
      </w:r>
      <w:r>
        <w:t>s</w:t>
      </w:r>
      <w:r>
        <w:t>støtteordningen så langt den passer, i stedet for forvaltningsloven. Dette innebærer at skatt</w:t>
      </w:r>
      <w:r>
        <w:t>e</w:t>
      </w:r>
      <w:r>
        <w:t>forvaltningslovens regler om saksbehandling, endring og klageadgang, som sikrer de støtteb</w:t>
      </w:r>
      <w:r>
        <w:t>e</w:t>
      </w:r>
      <w:r>
        <w:t>rettigedes rettssikkerhet, får anvendelse. Skatt</w:t>
      </w:r>
      <w:r>
        <w:t>eforvaltningsloven vil i tillegg gi nødve</w:t>
      </w:r>
      <w:r>
        <w:t>n</w:t>
      </w:r>
      <w:r>
        <w:t>dig r</w:t>
      </w:r>
      <w:r>
        <w:t>e</w:t>
      </w:r>
      <w:r>
        <w:t>gulering av en rekke andre forhold, som taushetsplikt, habilitet, kontroll og endring av vedtak.</w:t>
      </w:r>
    </w:p>
    <w:p w:rsidR="00000000" w:rsidRDefault="008D0AA1" w:rsidP="009045A3">
      <w:r>
        <w:t>Departementet foreslår videre at det i forskrift kan gis forvaltningsbestemmelser som skal gjelde for b</w:t>
      </w:r>
      <w:r>
        <w:t>e</w:t>
      </w:r>
      <w:r>
        <w:t>handlin</w:t>
      </w:r>
      <w:r>
        <w:t>g av saker etter den nye loven. Det vil være behov for regler som utfyller og ti</w:t>
      </w:r>
      <w:r>
        <w:t>l</w:t>
      </w:r>
      <w:r>
        <w:lastRenderedPageBreak/>
        <w:t>passer beste</w:t>
      </w:r>
      <w:r>
        <w:t>m</w:t>
      </w:r>
      <w:r>
        <w:t>melsene i skatteforvaltningsloven. Det kan også være behov for forskrifter som på enkelte punkter frav</w:t>
      </w:r>
      <w:r>
        <w:t>i</w:t>
      </w:r>
      <w:r>
        <w:t>ker skattefo</w:t>
      </w:r>
      <w:r>
        <w:t>r</w:t>
      </w:r>
      <w:r>
        <w:t>valtningsloven.</w:t>
      </w:r>
    </w:p>
    <w:p w:rsidR="00000000" w:rsidRDefault="008D0AA1" w:rsidP="009045A3">
      <w:r>
        <w:t>Departementet viser til lovfor</w:t>
      </w:r>
      <w:r>
        <w:t>slaget § 7.</w:t>
      </w:r>
    </w:p>
    <w:p w:rsidR="00000000" w:rsidRDefault="008D0AA1" w:rsidP="009045A3">
      <w:pPr>
        <w:pStyle w:val="Overskrift3"/>
      </w:pPr>
      <w:r>
        <w:t>Søknad om tilskudd, opplysningsplikt for søkeren</w:t>
      </w:r>
    </w:p>
    <w:p w:rsidR="00000000" w:rsidRDefault="008D0AA1" w:rsidP="009045A3">
      <w:r>
        <w:t>Tilskudd etter loven skal gis etter søknad. Søknaden skal inneholde opplysninger som kan ha betydning for fastsetting av tilskuddet, herunder opplysninger om omsetning på ulike tidspu</w:t>
      </w:r>
      <w:r>
        <w:t xml:space="preserve">nkt og informasjon om de ansatte det søkes støtte for. Søknader som det er grunn til at </w:t>
      </w:r>
      <w:proofErr w:type="spellStart"/>
      <w:r>
        <w:t>ti</w:t>
      </w:r>
      <w:r>
        <w:t>l</w:t>
      </w:r>
      <w:r>
        <w:t>skuddsmyndigheten</w:t>
      </w:r>
      <w:proofErr w:type="spellEnd"/>
      <w:r>
        <w:t xml:space="preserve"> ser nærmere på, vil tas ut til manuell behandling før det fattes vedtak. </w:t>
      </w:r>
      <w:proofErr w:type="spellStart"/>
      <w:r>
        <w:t>Ti</w:t>
      </w:r>
      <w:r>
        <w:t>l</w:t>
      </w:r>
      <w:r>
        <w:t>skuddsmyndigheten</w:t>
      </w:r>
      <w:proofErr w:type="spellEnd"/>
      <w:r>
        <w:t xml:space="preserve"> vil kunne be om ytterligere opply</w:t>
      </w:r>
      <w:r>
        <w:t>s</w:t>
      </w:r>
      <w:r>
        <w:t>ninger og dokumenta</w:t>
      </w:r>
      <w:r>
        <w:t>sjon fra søkeren, og innhente nødvendige opplysninger fra andre offentlige my</w:t>
      </w:r>
      <w:r>
        <w:t>n</w:t>
      </w:r>
      <w:r>
        <w:t xml:space="preserve">digheter mv. Den som søker om tilskudd etter loven, skal gi riktige og fullstendige opplysninger. Søkeren skal opptre aktsomt og lojalt, og skal varsle </w:t>
      </w:r>
      <w:proofErr w:type="spellStart"/>
      <w:r>
        <w:t>tilskuddsmyndigheten</w:t>
      </w:r>
      <w:proofErr w:type="spellEnd"/>
      <w:r>
        <w:t xml:space="preserve"> om ev</w:t>
      </w:r>
      <w:r>
        <w:t xml:space="preserve">entuelle feil. Søkeren skal også varsle </w:t>
      </w:r>
      <w:proofErr w:type="spellStart"/>
      <w:r>
        <w:t>ti</w:t>
      </w:r>
      <w:r>
        <w:t>l</w:t>
      </w:r>
      <w:r>
        <w:t>skuddsmyndigheten</w:t>
      </w:r>
      <w:proofErr w:type="spellEnd"/>
      <w:r>
        <w:t xml:space="preserve"> om eventuelle endringer som kan ha betydning for tilskuddet. Dette kan for eksempel være endringer som medfører at vilkår for tilskudd ikke lenger er innfridd. Ved brudd på denne plikten kan det </w:t>
      </w:r>
      <w:r>
        <w:t>være aktuelt med administrativ sanksjon eller straff.</w:t>
      </w:r>
    </w:p>
    <w:p w:rsidR="00000000" w:rsidRDefault="008D0AA1" w:rsidP="009045A3">
      <w:r>
        <w:t>Departementet foreslår en bestemmelse om opplysningsplikt for den som søker om tilskudd etter l</w:t>
      </w:r>
      <w:r>
        <w:t>o</w:t>
      </w:r>
      <w:r>
        <w:t>ven, og at departementet i forskrift kan gi nærmere bestemmelser om krav til søknaden. Dette innebærer reg</w:t>
      </w:r>
      <w:r>
        <w:t>ler om hvordan opplysninger skal gis, hvilke opplysninger søknaden skal inn</w:t>
      </w:r>
      <w:r>
        <w:t>e</w:t>
      </w:r>
      <w:r>
        <w:t>holde, leveringsfrist og -sted. Videre foreslår departementet at det i forskrift kan gis regler om bekreftelse og dokumentasjon av opplysninger fra søkeren, herunder bekreftelse av</w:t>
      </w:r>
      <w:r>
        <w:t xml:space="preserve"> opplysninger fra revisor eller regnskapsfører.</w:t>
      </w:r>
    </w:p>
    <w:p w:rsidR="00000000" w:rsidRDefault="008D0AA1" w:rsidP="009045A3">
      <w:r>
        <w:t>Departementet viser til lovforslaget § 11 og § 12.</w:t>
      </w:r>
    </w:p>
    <w:p w:rsidR="00000000" w:rsidRDefault="008D0AA1" w:rsidP="009045A3">
      <w:pPr>
        <w:pStyle w:val="Overskrift3"/>
      </w:pPr>
      <w:r>
        <w:t>Kontroll</w:t>
      </w:r>
    </w:p>
    <w:p w:rsidR="00000000" w:rsidRDefault="008D0AA1" w:rsidP="009045A3">
      <w:r>
        <w:t>Ordningen skal komme seriøs</w:t>
      </w:r>
      <w:r>
        <w:t>e foretak til gode. Det er viktig for legitimiteten til ordningen at det etabl</w:t>
      </w:r>
      <w:r>
        <w:t>e</w:t>
      </w:r>
      <w:r>
        <w:t>res gode mekanismer for kontroll og tiltak mot misbruk og utnyttelse av ordningen. Slik risiko vil bli r</w:t>
      </w:r>
      <w:r>
        <w:t>e</w:t>
      </w:r>
      <w:r>
        <w:t>dusert gjennom å etablere hjemler og muligheter for risikobasert kontrol</w:t>
      </w:r>
      <w:r>
        <w:t>l, både i forbindelse med tild</w:t>
      </w:r>
      <w:r>
        <w:t>e</w:t>
      </w:r>
      <w:r>
        <w:t xml:space="preserve">lingen av støtte og i form av </w:t>
      </w:r>
      <w:proofErr w:type="spellStart"/>
      <w:r>
        <w:t>etterkontroll</w:t>
      </w:r>
      <w:proofErr w:type="spellEnd"/>
      <w:r>
        <w:t>.</w:t>
      </w:r>
    </w:p>
    <w:p w:rsidR="00000000" w:rsidRDefault="008D0AA1" w:rsidP="009045A3">
      <w:r>
        <w:t>Departementet har valgt løsninger som gjør standardisert og automatisert saksbehandling mulig for flest mulig av søkerne. For å få systemet raskt på plass er det dessuten nødvendig</w:t>
      </w:r>
      <w:r>
        <w:t xml:space="preserve"> å basere søknadspr</w:t>
      </w:r>
      <w:r>
        <w:t>o</w:t>
      </w:r>
      <w:r>
        <w:t>sedyren på ege</w:t>
      </w:r>
      <w:r>
        <w:t>n</w:t>
      </w:r>
      <w:r>
        <w:t xml:space="preserve">deklarering av flere viktige opplysninger. Departementet legger opp til at </w:t>
      </w:r>
      <w:proofErr w:type="spellStart"/>
      <w:r>
        <w:t>tilskuddsmy</w:t>
      </w:r>
      <w:r>
        <w:t>n</w:t>
      </w:r>
      <w:r>
        <w:t>digheten</w:t>
      </w:r>
      <w:proofErr w:type="spellEnd"/>
      <w:r>
        <w:t xml:space="preserve"> skal kunne utføre risikobasert </w:t>
      </w:r>
      <w:proofErr w:type="spellStart"/>
      <w:r>
        <w:t>etterkontroll</w:t>
      </w:r>
      <w:proofErr w:type="spellEnd"/>
      <w:r>
        <w:t>, og ved behov innhente opplysninger for å verifisere de opplysningene som ble gi</w:t>
      </w:r>
      <w:r>
        <w:t>tt på søknadstidspunktet. Depart</w:t>
      </w:r>
      <w:r>
        <w:t>e</w:t>
      </w:r>
      <w:r>
        <w:t xml:space="preserve">mentet vil også vurdere om </w:t>
      </w:r>
      <w:proofErr w:type="spellStart"/>
      <w:r>
        <w:t>tilskuddsmy</w:t>
      </w:r>
      <w:r>
        <w:t>n</w:t>
      </w:r>
      <w:r>
        <w:t>digheten</w:t>
      </w:r>
      <w:proofErr w:type="spellEnd"/>
      <w:r>
        <w:t xml:space="preserve"> skal kunne kreve at opplysningene bekreftes av revisor eller autorisert regnskapsfører. Viser det seg at opplysningene ikke stemmer, vil det være hjemmel for å endre </w:t>
      </w:r>
      <w:proofErr w:type="spellStart"/>
      <w:r>
        <w:t>tilskudds</w:t>
      </w:r>
      <w:r>
        <w:t>beregningen</w:t>
      </w:r>
      <w:proofErr w:type="spellEnd"/>
      <w:r>
        <w:t xml:space="preserve"> og kreve tilbakebetaling av for mye utbetalt tilskudd.</w:t>
      </w:r>
    </w:p>
    <w:p w:rsidR="00000000" w:rsidRDefault="008D0AA1" w:rsidP="009045A3">
      <w:r>
        <w:t xml:space="preserve">I tillegg vil Skatteetaten som </w:t>
      </w:r>
      <w:proofErr w:type="spellStart"/>
      <w:r>
        <w:t>tilskuddsmyndighet</w:t>
      </w:r>
      <w:proofErr w:type="spellEnd"/>
      <w:r>
        <w:t xml:space="preserve"> ha anledning til å utføre stedlig kontroll (bokette</w:t>
      </w:r>
      <w:r>
        <w:t>r</w:t>
      </w:r>
      <w:r>
        <w:t xml:space="preserve">syn) hos </w:t>
      </w:r>
      <w:proofErr w:type="spellStart"/>
      <w:r>
        <w:t>tilskuddsmottaker</w:t>
      </w:r>
      <w:proofErr w:type="spellEnd"/>
      <w:r>
        <w:t>, tilsvarende de kontrollene etaten utfører ellers for å kon</w:t>
      </w:r>
      <w:r>
        <w:t>t</w:t>
      </w:r>
      <w:r>
        <w:t>rollere skatte- og avgift</w:t>
      </w:r>
      <w:r>
        <w:t>s</w:t>
      </w:r>
      <w:r>
        <w:t>forhold.</w:t>
      </w:r>
    </w:p>
    <w:p w:rsidR="00000000" w:rsidRDefault="008D0AA1" w:rsidP="009045A3">
      <w:pPr>
        <w:pStyle w:val="Overskrift3"/>
      </w:pPr>
      <w:proofErr w:type="spellStart"/>
      <w:r>
        <w:lastRenderedPageBreak/>
        <w:t>Tilskuddsmyndighetens</w:t>
      </w:r>
      <w:proofErr w:type="spellEnd"/>
      <w:r>
        <w:t xml:space="preserve"> innhenting av opplysninger</w:t>
      </w:r>
    </w:p>
    <w:p w:rsidR="00000000" w:rsidRDefault="008D0AA1" w:rsidP="009045A3">
      <w:r>
        <w:t xml:space="preserve">For å utfylle og kontrollere opplysningene fra søkerne, har Skatteetaten som </w:t>
      </w:r>
      <w:proofErr w:type="spellStart"/>
      <w:r>
        <w:t>tilskuddsmyndighet</w:t>
      </w:r>
      <w:proofErr w:type="spellEnd"/>
      <w:r>
        <w:t xml:space="preserve"> behov for å innhente opplysninger fra andre offentlige myndighet</w:t>
      </w:r>
      <w:r>
        <w:t>er. Dette gjelder særlig op</w:t>
      </w:r>
      <w:r>
        <w:t>p</w:t>
      </w:r>
      <w:r>
        <w:t>lysninger om a</w:t>
      </w:r>
      <w:r>
        <w:t>r</w:t>
      </w:r>
      <w:r>
        <w:t>beids- og permitteringsforhold fra Arbeidsgiver- og arbeidstakerregisteret, lønns- og inntektsopplysninger fra Skatteetaten og opplysninger om omsetningstall fra Regnskapsr</w:t>
      </w:r>
      <w:r>
        <w:t>e</w:t>
      </w:r>
      <w:r>
        <w:t xml:space="preserve">gisteret. </w:t>
      </w:r>
      <w:proofErr w:type="spellStart"/>
      <w:r>
        <w:t>Tilskuddsmyndigheten</w:t>
      </w:r>
      <w:proofErr w:type="spellEnd"/>
      <w:r>
        <w:t xml:space="preserve"> kan også </w:t>
      </w:r>
      <w:r>
        <w:t>ha behov for å innhente opplysninger fra andre o</w:t>
      </w:r>
      <w:r>
        <w:t>f</w:t>
      </w:r>
      <w:r>
        <w:t>fentlige myndigheter og private rettssubjekter.</w:t>
      </w:r>
    </w:p>
    <w:p w:rsidR="00000000" w:rsidRDefault="008D0AA1" w:rsidP="009045A3">
      <w:r>
        <w:t xml:space="preserve">Departementet foreslår på denne bakgrunn en hjemmel for at </w:t>
      </w:r>
      <w:proofErr w:type="spellStart"/>
      <w:r>
        <w:t>tilskuddsmyndigheten</w:t>
      </w:r>
      <w:proofErr w:type="spellEnd"/>
      <w:r>
        <w:t xml:space="preserve"> uten hinder av taushet</w:t>
      </w:r>
      <w:r>
        <w:t>s</w:t>
      </w:r>
      <w:r>
        <w:t>plikt, kan innhente opplysninger ved å pålegge offentlig</w:t>
      </w:r>
      <w:r>
        <w:t>e myndigheter og private rettssubjekter å gi opply</w:t>
      </w:r>
      <w:r>
        <w:t>s</w:t>
      </w:r>
      <w:r>
        <w:t>ninger som kan ha betydning for tilskudd etter loven og kontrollen av dette. Det kan innhentes virkso</w:t>
      </w:r>
      <w:r>
        <w:t>m</w:t>
      </w:r>
      <w:r>
        <w:t>hetsopplysninger og personopplysninger, og både taushetsb</w:t>
      </w:r>
      <w:r>
        <w:t>e</w:t>
      </w:r>
      <w:r>
        <w:t>lagte og ikke-taushetsbelagte op</w:t>
      </w:r>
      <w:r>
        <w:t>p</w:t>
      </w:r>
      <w:r>
        <w:t>lysninger. D</w:t>
      </w:r>
      <w:r>
        <w:t xml:space="preserve">epartementet kan i forskrift gi nærmere regler om innhenting av opplysninger, blant annet om hvem </w:t>
      </w:r>
      <w:proofErr w:type="spellStart"/>
      <w:r>
        <w:t>ti</w:t>
      </w:r>
      <w:r>
        <w:t>l</w:t>
      </w:r>
      <w:r>
        <w:t>skuddsmyndigheten</w:t>
      </w:r>
      <w:proofErr w:type="spellEnd"/>
      <w:r>
        <w:t xml:space="preserve"> kan innhente opply</w:t>
      </w:r>
      <w:r>
        <w:t>s</w:t>
      </w:r>
      <w:r>
        <w:t>ninger fra og hvilke opplysninger som kan innhe</w:t>
      </w:r>
      <w:r>
        <w:t>n</w:t>
      </w:r>
      <w:r>
        <w:t xml:space="preserve">tes. </w:t>
      </w:r>
      <w:proofErr w:type="spellStart"/>
      <w:r>
        <w:t>Ti</w:t>
      </w:r>
      <w:r>
        <w:t>l</w:t>
      </w:r>
      <w:r>
        <w:t>skuddsmyndigheten</w:t>
      </w:r>
      <w:proofErr w:type="spellEnd"/>
      <w:r>
        <w:t xml:space="preserve"> vil bare kunne innhente opplysninger som er </w:t>
      </w:r>
      <w:r>
        <w:t>nødvendige for fastsettingen av ti</w:t>
      </w:r>
      <w:r>
        <w:t>l</w:t>
      </w:r>
      <w:r>
        <w:t>skudd. Rammene for dette følger av bestemmelsene om beregningen av tilskuddet.</w:t>
      </w:r>
    </w:p>
    <w:p w:rsidR="00000000" w:rsidRDefault="008D0AA1" w:rsidP="009045A3">
      <w:r>
        <w:t>Bestemmelsen vil gi grunnlag for utlevering av personopplysninger fra avsenderorganet etter perso</w:t>
      </w:r>
      <w:r>
        <w:t>n</w:t>
      </w:r>
      <w:r>
        <w:t>ver</w:t>
      </w:r>
      <w:r>
        <w:t>n</w:t>
      </w:r>
      <w:r>
        <w:t>forordningen artikkel 6 nr. 1 bokstav e,</w:t>
      </w:r>
      <w:r>
        <w:t xml:space="preserve"> jf. nr. 3, og grunnlag for viderebehandling av personopply</w:t>
      </w:r>
      <w:r>
        <w:t>s</w:t>
      </w:r>
      <w:r>
        <w:t>ninger for uforenlige formål i tilfeller der utleveringen ellers ville stride mot pri</w:t>
      </w:r>
      <w:r>
        <w:t>n</w:t>
      </w:r>
      <w:r>
        <w:t>sippet om formålsb</w:t>
      </w:r>
      <w:r>
        <w:t>e</w:t>
      </w:r>
      <w:r>
        <w:t>grensning etter personvernforordningen artikkel 6 nr. 4. De aktuelle fo</w:t>
      </w:r>
      <w:r>
        <w:t>r</w:t>
      </w:r>
      <w:r>
        <w:t>målene etter artikk</w:t>
      </w:r>
      <w:r>
        <w:t>el 23 nr. 1 er i dette tilfellet bokstav e om andre viktige mål av generell al</w:t>
      </w:r>
      <w:r>
        <w:t>l</w:t>
      </w:r>
      <w:r>
        <w:t>menn interesse, særlig viktige økonomiske eller finansielle interesser.</w:t>
      </w:r>
    </w:p>
    <w:p w:rsidR="00000000" w:rsidRDefault="008D0AA1" w:rsidP="009045A3">
      <w:r>
        <w:t>Departementet viser til lovforslaget § 9.</w:t>
      </w:r>
    </w:p>
    <w:p w:rsidR="00000000" w:rsidRDefault="008D0AA1" w:rsidP="009045A3">
      <w:pPr>
        <w:pStyle w:val="Overskrift3"/>
      </w:pPr>
      <w:r>
        <w:t>Vedtak om tilskudd og klage</w:t>
      </w:r>
    </w:p>
    <w:p w:rsidR="00000000" w:rsidRDefault="008D0AA1" w:rsidP="009045A3">
      <w:proofErr w:type="spellStart"/>
      <w:r>
        <w:t>Tilskuddsmyndigheten</w:t>
      </w:r>
      <w:proofErr w:type="spellEnd"/>
      <w:r>
        <w:t xml:space="preserve"> fa</w:t>
      </w:r>
      <w:r>
        <w:t>stsetter tilskuddets størrelse gjennom vedtaket den treffer. Skatteko</w:t>
      </w:r>
      <w:r>
        <w:t>n</w:t>
      </w:r>
      <w:r>
        <w:t>toret vil treffe vedtak i første instans, og Skattedirektoratet vil være klageinstans for behandling av saker om ti</w:t>
      </w:r>
      <w:r>
        <w:t>l</w:t>
      </w:r>
      <w:r>
        <w:t>skudd etter loven. Vedtaket vil være et enkeltvedtak etter skatteforva</w:t>
      </w:r>
      <w:r>
        <w:t xml:space="preserve">ltningsloven § 1-2 bokstav d. </w:t>
      </w:r>
      <w:proofErr w:type="spellStart"/>
      <w:r>
        <w:t>Ti</w:t>
      </w:r>
      <w:r>
        <w:t>l</w:t>
      </w:r>
      <w:r>
        <w:t>skuddsmottaker</w:t>
      </w:r>
      <w:proofErr w:type="spellEnd"/>
      <w:r>
        <w:t xml:space="preserve"> kan klage på vedtaket etter reglene i skatteforvaltningsloven kapittel 13. Dette innebærer blant annet at fristen for å klage på vedtak er seks uker, jf. skatt</w:t>
      </w:r>
      <w:r>
        <w:t>e</w:t>
      </w:r>
      <w:r>
        <w:t>forvaltningsloven § 13-4 første ledd. Dersom det</w:t>
      </w:r>
      <w:r>
        <w:t xml:space="preserve"> viser seg at vedtaket om tilskudd er uriktig, vil skatteforvaltningsloven kapittel 12 regulere </w:t>
      </w:r>
      <w:proofErr w:type="spellStart"/>
      <w:r>
        <w:t>tilskuddsmyndighetens</w:t>
      </w:r>
      <w:proofErr w:type="spellEnd"/>
      <w:r>
        <w:t xml:space="preserve"> adgang til å endre vedtaket. Reglene om endring av skattefastsetting i §§ 12-1 følgende kommer da til anvendelse, og i</w:t>
      </w:r>
      <w:r>
        <w:t>n</w:t>
      </w:r>
      <w:r>
        <w:t>nebærer blant annet</w:t>
      </w:r>
      <w:r>
        <w:t xml:space="preserve"> at det vil gjelde en femårsfrist for endring.</w:t>
      </w:r>
    </w:p>
    <w:p w:rsidR="00000000" w:rsidRDefault="008D0AA1" w:rsidP="009045A3">
      <w:proofErr w:type="spellStart"/>
      <w:r>
        <w:t>Tilskuddsmyndigheten</w:t>
      </w:r>
      <w:proofErr w:type="spellEnd"/>
      <w:r>
        <w:t xml:space="preserve"> vil fastsette tilskuddets størrelse på bakgrunn av opplysninger oppgitt i sø</w:t>
      </w:r>
      <w:r>
        <w:t>k</w:t>
      </w:r>
      <w:r>
        <w:t>naden, opplysninger fra Arbeidsgiver- og arbeidstakerregisteret og a-meldingen. I tillegg til virksomhet</w:t>
      </w:r>
      <w:r>
        <w:t>s</w:t>
      </w:r>
      <w:r>
        <w:t xml:space="preserve">opplysninger omfatter dette blant annet opplysninger om ansattes navn og fødsels- eller d-nummer. </w:t>
      </w:r>
      <w:proofErr w:type="spellStart"/>
      <w:r>
        <w:t>Ti</w:t>
      </w:r>
      <w:r>
        <w:t>l</w:t>
      </w:r>
      <w:r>
        <w:t>skuddsmyndigheten</w:t>
      </w:r>
      <w:proofErr w:type="spellEnd"/>
      <w:r>
        <w:t xml:space="preserve"> må derfor behandle personopplysn</w:t>
      </w:r>
      <w:r>
        <w:t>inger ved fastse</w:t>
      </w:r>
      <w:r>
        <w:t>t</w:t>
      </w:r>
      <w:r>
        <w:t>tingen av tilskudd. Departeme</w:t>
      </w:r>
      <w:r>
        <w:t>n</w:t>
      </w:r>
      <w:r>
        <w:t xml:space="preserve">tet foreslår at </w:t>
      </w:r>
      <w:proofErr w:type="spellStart"/>
      <w:r>
        <w:t>ti</w:t>
      </w:r>
      <w:r>
        <w:t>l</w:t>
      </w:r>
      <w:r>
        <w:t>skuddsmyndigheten</w:t>
      </w:r>
      <w:proofErr w:type="spellEnd"/>
      <w:r>
        <w:t xml:space="preserve"> gis hjemmel for å samme</w:t>
      </w:r>
      <w:r>
        <w:t>n</w:t>
      </w:r>
      <w:r>
        <w:t>stille nødvendige opplysninger og til å treffe vedtak som er basert på automatisk behandling av personopplysninger i henhold til personvernfo</w:t>
      </w:r>
      <w:r>
        <w:t>r</w:t>
      </w:r>
      <w:r>
        <w:t>or</w:t>
      </w:r>
      <w:r>
        <w:t>d</w:t>
      </w:r>
      <w:r>
        <w:t>nin</w:t>
      </w:r>
      <w:r>
        <w:t>gen artikkel 22.</w:t>
      </w:r>
    </w:p>
    <w:p w:rsidR="00000000" w:rsidRDefault="008D0AA1" w:rsidP="009045A3">
      <w:r>
        <w:t>Departementet viser til lovforslaget § 8 og § 13.</w:t>
      </w:r>
    </w:p>
    <w:p w:rsidR="00000000" w:rsidRDefault="008D0AA1" w:rsidP="009045A3">
      <w:pPr>
        <w:pStyle w:val="Overskrift3"/>
      </w:pPr>
      <w:r>
        <w:lastRenderedPageBreak/>
        <w:t>Administrative sanksjoner og straff</w:t>
      </w:r>
    </w:p>
    <w:p w:rsidR="00000000" w:rsidRDefault="008D0AA1" w:rsidP="009045A3">
      <w:proofErr w:type="spellStart"/>
      <w:r>
        <w:t>Tilskuddsmottakernes</w:t>
      </w:r>
      <w:proofErr w:type="spellEnd"/>
      <w:r>
        <w:t xml:space="preserve"> plikt til å gi nødvendige opplysninger til </w:t>
      </w:r>
      <w:proofErr w:type="spellStart"/>
      <w:r>
        <w:t>tilskuddsmyndighetene</w:t>
      </w:r>
      <w:proofErr w:type="spellEnd"/>
      <w:r>
        <w:t xml:space="preserve"> er en grunnle</w:t>
      </w:r>
      <w:r>
        <w:t>g</w:t>
      </w:r>
      <w:r>
        <w:t xml:space="preserve">gende forutsetning for korrekt tilskudd. </w:t>
      </w:r>
      <w:r>
        <w:t xml:space="preserve">Kvaliteten på opplysningene </w:t>
      </w:r>
      <w:proofErr w:type="spellStart"/>
      <w:r>
        <w:t>tilskuddsor</w:t>
      </w:r>
      <w:r>
        <w:t>d</w:t>
      </w:r>
      <w:r>
        <w:t>ningen</w:t>
      </w:r>
      <w:proofErr w:type="spellEnd"/>
      <w:r>
        <w:t xml:space="preserve"> bygger på, er avgjørende for at ordningen skal fungere etter sin hensikt. </w:t>
      </w:r>
      <w:proofErr w:type="spellStart"/>
      <w:r>
        <w:t>Tilskuddsor</w:t>
      </w:r>
      <w:r>
        <w:t>d</w:t>
      </w:r>
      <w:r>
        <w:t>ningen</w:t>
      </w:r>
      <w:proofErr w:type="spellEnd"/>
      <w:r>
        <w:t xml:space="preserve"> er basert på at de som søker om tilskudd gir korrekte opplysninger. Systemet kan likevel ikke baseres utelukkende på</w:t>
      </w:r>
      <w:r>
        <w:t xml:space="preserve"> tillit. Sanksjonsmidler mot brudd på opplysningsplikten er derfor nødvendig.</w:t>
      </w:r>
    </w:p>
    <w:p w:rsidR="00000000" w:rsidRDefault="008D0AA1" w:rsidP="009045A3">
      <w:r>
        <w:t xml:space="preserve">Etter departementets syn kan et tilstrekkelig effektivt sanksjonssystem ved opplysningssvikt ikke utelukkende baseres på straffeforfølgning. For å sikre at </w:t>
      </w:r>
      <w:proofErr w:type="spellStart"/>
      <w:r>
        <w:t>tilskuddsmottakerne</w:t>
      </w:r>
      <w:proofErr w:type="spellEnd"/>
      <w:r>
        <w:t xml:space="preserve"> gi</w:t>
      </w:r>
      <w:r>
        <w:t xml:space="preserve">r riktige og fullstendige opplysninger til </w:t>
      </w:r>
      <w:proofErr w:type="spellStart"/>
      <w:r>
        <w:t>tilskuddsmyndighetene</w:t>
      </w:r>
      <w:proofErr w:type="spellEnd"/>
      <w:r>
        <w:t>, er det nødvendig med administrative sanksjoner der straffefo</w:t>
      </w:r>
      <w:r>
        <w:t>r</w:t>
      </w:r>
      <w:r>
        <w:t>følgning ikke er egnet eller påkrevet. Departementet foreslår derfor regler om administrative sanksjoner og straff.</w:t>
      </w:r>
    </w:p>
    <w:p w:rsidR="00000000" w:rsidRDefault="008D0AA1" w:rsidP="009045A3">
      <w:r>
        <w:t>Ved utforming</w:t>
      </w:r>
      <w:r>
        <w:t xml:space="preserve">en av et administrativt sanksjonssystem er det viktig at regelverket er strengt nok til at det kan bidra til at </w:t>
      </w:r>
      <w:proofErr w:type="spellStart"/>
      <w:r>
        <w:t>tilskuddsmottakerne</w:t>
      </w:r>
      <w:proofErr w:type="spellEnd"/>
      <w:r>
        <w:t xml:space="preserve"> gir riktige og fullstendige opplysninger. Det er også viktig at r</w:t>
      </w:r>
      <w:r>
        <w:t>e</w:t>
      </w:r>
      <w:r>
        <w:t>gelverket oppfattes som rettferdig, rimelig og forutsigbar</w:t>
      </w:r>
      <w:r>
        <w:t>t.</w:t>
      </w:r>
    </w:p>
    <w:p w:rsidR="00000000" w:rsidRDefault="008D0AA1" w:rsidP="009045A3">
      <w:proofErr w:type="spellStart"/>
      <w:r>
        <w:t>Tilskuddsordningen</w:t>
      </w:r>
      <w:proofErr w:type="spellEnd"/>
      <w:r>
        <w:t xml:space="preserve"> gir arbeidsgivere mulighet til å få tilskudd direkte utbetalt fra staten. For å hindre misbruk er det derfor viktig med sanksjoner som er strenge nok. Departementet foreslår regler om adm</w:t>
      </w:r>
      <w:r>
        <w:t>i</w:t>
      </w:r>
      <w:r>
        <w:t>nistrative sanksjoner som baseres på reglene o</w:t>
      </w:r>
      <w:r>
        <w:t>m skjerpet tilleggsskatt i skatt</w:t>
      </w:r>
      <w:r>
        <w:t>e</w:t>
      </w:r>
      <w:r>
        <w:t>forvaltningsloven § 14-6.</w:t>
      </w:r>
    </w:p>
    <w:p w:rsidR="00000000" w:rsidRDefault="008D0AA1" w:rsidP="009045A3">
      <w:r>
        <w:t>Departementet foreslår at det skal være krav om grov uaktsomhet når det gjelder kravet om opply</w:t>
      </w:r>
      <w:r>
        <w:t>s</w:t>
      </w:r>
      <w:r>
        <w:t>ningssvikt, mens det er tilstrekkelig med simpel uaktsomhet når det gjelder kravet om at opplysning</w:t>
      </w:r>
      <w:r>
        <w:t>s</w:t>
      </w:r>
      <w:r>
        <w:t>s</w:t>
      </w:r>
      <w:r>
        <w:t xml:space="preserve">vikten har ført til eller kunne ha ført til økonomiske fordeler. </w:t>
      </w:r>
      <w:proofErr w:type="spellStart"/>
      <w:r>
        <w:t>Tilskuddsordningen</w:t>
      </w:r>
      <w:proofErr w:type="spellEnd"/>
      <w:r>
        <w:t xml:space="preserve"> skal gjelde i en periode som er vanskelig for </w:t>
      </w:r>
      <w:proofErr w:type="spellStart"/>
      <w:r>
        <w:t>tilskuddsmottakerne</w:t>
      </w:r>
      <w:proofErr w:type="spellEnd"/>
      <w:r>
        <w:t xml:space="preserve"> og det kan derfor ikke ut</w:t>
      </w:r>
      <w:r>
        <w:t>e</w:t>
      </w:r>
      <w:r>
        <w:t>lukkes at det lettere enn ellers kan skje feil. Uaktsomme overtredelser vil derf</w:t>
      </w:r>
      <w:r>
        <w:t xml:space="preserve">or ikke omfattes av departementets forslag om sanksjoner og straff. Begrunnelsen for et lavere skyldkrav når det gjelder konsekvensen av opplysningssvikten er at det kan være vanskelig å bevise </w:t>
      </w:r>
      <w:proofErr w:type="spellStart"/>
      <w:r>
        <w:t>ti</w:t>
      </w:r>
      <w:r>
        <w:t>l</w:t>
      </w:r>
      <w:r>
        <w:t>skuddsmottakerens</w:t>
      </w:r>
      <w:proofErr w:type="spellEnd"/>
      <w:r>
        <w:t xml:space="preserve"> forståelse av de økonomiske følgene av op</w:t>
      </w:r>
      <w:r>
        <w:t>plysning</w:t>
      </w:r>
      <w:r>
        <w:t>s</w:t>
      </w:r>
      <w:r>
        <w:t>svikten. Uberettigede økonomiske fordeler må uansett tilbakebetales.</w:t>
      </w:r>
    </w:p>
    <w:p w:rsidR="00000000" w:rsidRDefault="008D0AA1" w:rsidP="009045A3">
      <w:r>
        <w:t>Departementet foreslår videre at sanksjonen som hovedregel skal settes til 30 prosent av den økon</w:t>
      </w:r>
      <w:r>
        <w:t>o</w:t>
      </w:r>
      <w:r>
        <w:t>miske fordelen. I enkelte tilfeller vil det være behov for å ilegge sanksjon med</w:t>
      </w:r>
      <w:r>
        <w:t xml:space="preserve"> høyere sats. Dette gjelder særlig der unndragelsene er planlagte og systematiske. I slike tilfeller bør satsen settes til 60 prosent av den økonomiske fordelen. Beviskravet ved ileggelse av sanksjonen er klar sannsynlighetsovervekt.</w:t>
      </w:r>
    </w:p>
    <w:p w:rsidR="00000000" w:rsidRDefault="008D0AA1" w:rsidP="009045A3">
      <w:r>
        <w:t>Administrativ sanksjon</w:t>
      </w:r>
      <w:r>
        <w:t xml:space="preserve"> etter forslaget vil være å anse som straff etter den europeiske menne</w:t>
      </w:r>
      <w:r>
        <w:t>s</w:t>
      </w:r>
      <w:r>
        <w:t>kerett</w:t>
      </w:r>
      <w:r>
        <w:t>s</w:t>
      </w:r>
      <w:r>
        <w:t>konve</w:t>
      </w:r>
      <w:r>
        <w:t>n</w:t>
      </w:r>
      <w:r>
        <w:t>sjon (EMK). Dette gjelder uavhengig av om satsen er 30 eller 60 prosent.</w:t>
      </w:r>
    </w:p>
    <w:p w:rsidR="00000000" w:rsidRDefault="008D0AA1" w:rsidP="009045A3">
      <w:r>
        <w:t>Departementet foreslår at fristen for å ilegge sanksjon er fem år etter utløpet av den perioden ved</w:t>
      </w:r>
      <w:r>
        <w:t>taket om tilskudd gjelder, som i hovedsak samsvarer med hovedregelen om oppbevaring av regnskap etter bokf</w:t>
      </w:r>
      <w:r>
        <w:t>ø</w:t>
      </w:r>
      <w:r>
        <w:t>ringsregelverket og endringsfristen i skatteforvaltningsloven. Det vil være klageadgang på vedtak om san</w:t>
      </w:r>
      <w:r>
        <w:t>k</w:t>
      </w:r>
      <w:r>
        <w:t>sjoner.</w:t>
      </w:r>
    </w:p>
    <w:p w:rsidR="00000000" w:rsidRDefault="008D0AA1" w:rsidP="009045A3">
      <w:r>
        <w:t>Departementet viser til lovforslaget</w:t>
      </w:r>
      <w:r>
        <w:t xml:space="preserve"> § 14.</w:t>
      </w:r>
    </w:p>
    <w:p w:rsidR="00000000" w:rsidRDefault="008D0AA1" w:rsidP="009045A3">
      <w:r>
        <w:lastRenderedPageBreak/>
        <w:t>For de groveste tilfellene av opplysningssvikt vil det også kunne være nødvendig å reagere med straff. D</w:t>
      </w:r>
      <w:r>
        <w:t>e</w:t>
      </w:r>
      <w:r>
        <w:t>partementet foreslår at bestemmelsene i straffeloven §§ 378 til 380 om skattesvik skal gjelde tilsv</w:t>
      </w:r>
      <w:r>
        <w:t>a</w:t>
      </w:r>
      <w:r>
        <w:t>rende for den som forsettlig eller grovt uak</w:t>
      </w:r>
      <w:r>
        <w:t xml:space="preserve">tsomt gir </w:t>
      </w:r>
      <w:proofErr w:type="spellStart"/>
      <w:r>
        <w:t>tilskuddsmyndigheten</w:t>
      </w:r>
      <w:proofErr w:type="spellEnd"/>
      <w:r>
        <w:t xml:space="preserve"> uriktige eller ufullstendige opply</w:t>
      </w:r>
      <w:r>
        <w:t>s</w:t>
      </w:r>
      <w:r>
        <w:t>ninger, eller unnlater å gi opplysninger, når vedkommende forstår eller bør forstå at det kan føre til ub</w:t>
      </w:r>
      <w:r>
        <w:t>e</w:t>
      </w:r>
      <w:r>
        <w:t>rettigede økonomiske fordeler. Vilkåret om uberettigede øk</w:t>
      </w:r>
      <w:r>
        <w:t>o</w:t>
      </w:r>
      <w:r>
        <w:t>nomiske fordeler etter de</w:t>
      </w:r>
      <w:r>
        <w:t>nne loven kommer i stedet for vilkåret om skattemessige fordeler etter de nevnte reglene i straffeloven.</w:t>
      </w:r>
    </w:p>
    <w:p w:rsidR="00000000" w:rsidRDefault="008D0AA1" w:rsidP="009045A3">
      <w:r>
        <w:t>Departementet viser til lovforslaget § 15.</w:t>
      </w:r>
    </w:p>
    <w:p w:rsidR="00000000" w:rsidRDefault="008D0AA1" w:rsidP="009045A3">
      <w:pPr>
        <w:pStyle w:val="Overskrift3"/>
      </w:pPr>
      <w:r>
        <w:t>Betaling og innkreving</w:t>
      </w:r>
    </w:p>
    <w:p w:rsidR="00000000" w:rsidRDefault="008D0AA1" w:rsidP="009045A3">
      <w:r>
        <w:t>Departementet foreslår at Skatteetaten utbetaler tilskudd og innkrever kr</w:t>
      </w:r>
      <w:r>
        <w:t>av på tilbakebetaling av feilaktig utbetalt tilskudd og administrative sanksjoner etter reglene i skattebetalingsloven, l</w:t>
      </w:r>
      <w:r>
        <w:t>i</w:t>
      </w:r>
      <w:r>
        <w:t>kevel slik at lovens kapittel 10, 11 og 18 ikke gjelder. Det foreslås videre at departementet kan gi forskrift som utfyller og fravike</w:t>
      </w:r>
      <w:r>
        <w:t>r reglene om betaling og innkreving.</w:t>
      </w:r>
    </w:p>
    <w:p w:rsidR="00000000" w:rsidRDefault="008D0AA1" w:rsidP="009045A3">
      <w:r>
        <w:t>Departementet viser til lovforslaget § 16.</w:t>
      </w:r>
    </w:p>
    <w:p w:rsidR="00000000" w:rsidRDefault="008D0AA1" w:rsidP="009045A3">
      <w:r>
        <w:t xml:space="preserve">Utbetalingen skal skje snarest, og senest innen tre uker etter at det er fattet vedtak om utbetaling av tilskudd. Det foreslås at det løper forsinkelsesrente på </w:t>
      </w:r>
      <w:proofErr w:type="spellStart"/>
      <w:r>
        <w:t>tilskuddsbeløp</w:t>
      </w:r>
      <w:r>
        <w:t>et</w:t>
      </w:r>
      <w:proofErr w:type="spellEnd"/>
      <w:r>
        <w:t xml:space="preserve"> dersom støtten ikke utbetales innen </w:t>
      </w:r>
      <w:proofErr w:type="spellStart"/>
      <w:r>
        <w:t>treuker</w:t>
      </w:r>
      <w:r>
        <w:t>s</w:t>
      </w:r>
      <w:r>
        <w:t>fristen</w:t>
      </w:r>
      <w:proofErr w:type="spellEnd"/>
      <w:r>
        <w:t>. Rentesatsen tilsvarer den til enhver tid gjeldende rentesats etter lov 17. desember 1976 nr. 100 om renter ved forsinket betaling m.m. (forsinkelsesrenteloven). Reglene om kreditormora i forsinkelsesr</w:t>
      </w:r>
      <w:r>
        <w:t>enteloven § 2 annet ledd foreslås å gjelde tilsvarende.</w:t>
      </w:r>
    </w:p>
    <w:p w:rsidR="00000000" w:rsidRDefault="008D0AA1" w:rsidP="009045A3">
      <w:r>
        <w:t>Departementet viser til lovforslaget § 17 og § 21.</w:t>
      </w:r>
    </w:p>
    <w:p w:rsidR="00000000" w:rsidRDefault="008D0AA1" w:rsidP="009045A3">
      <w:r>
        <w:t>Tilskudd som er utbetalt i strid med vilkårene i loven eller forskrift gitt i medhold av loven, skal tilb</w:t>
      </w:r>
      <w:r>
        <w:t>a</w:t>
      </w:r>
      <w:r>
        <w:t>kebetales. Det foreslås at krav på tilbakeb</w:t>
      </w:r>
      <w:r>
        <w:t>etaling av uriktig utbetalt tilskudd forfaller tre uker etter at me</w:t>
      </w:r>
      <w:r>
        <w:t>l</w:t>
      </w:r>
      <w:r>
        <w:t xml:space="preserve">ding om vedtak om tilbakebetaling er sendt skyldner. Dersom krav om tilbakebetaling av feilaktig utbetalt tilskudd ikke tilbakebetales innen </w:t>
      </w:r>
      <w:proofErr w:type="spellStart"/>
      <w:r>
        <w:t>treukersfristen</w:t>
      </w:r>
      <w:proofErr w:type="spellEnd"/>
      <w:r>
        <w:t xml:space="preserve"> løper det forsinkelsesre</w:t>
      </w:r>
      <w:r>
        <w:t>n</w:t>
      </w:r>
      <w:r>
        <w:t>ter. R</w:t>
      </w:r>
      <w:r>
        <w:t>entesatsen tilsvarer den til enhver tid gje</w:t>
      </w:r>
      <w:r>
        <w:t>l</w:t>
      </w:r>
      <w:r>
        <w:t>dende rentesats etter lov 17. desember 1976 nr. 100 om renter ved forsinket betaling (fo</w:t>
      </w:r>
      <w:r>
        <w:t>r</w:t>
      </w:r>
      <w:r>
        <w:t>sinkelsesrenteloven). Reglene om kreditormora i fo</w:t>
      </w:r>
      <w:r>
        <w:t>r</w:t>
      </w:r>
      <w:r>
        <w:t>sinkelsesrenteloven § 2 annet ledd foreslås å gjelde tilsvarende.</w:t>
      </w:r>
    </w:p>
    <w:p w:rsidR="00000000" w:rsidRDefault="008D0AA1" w:rsidP="009045A3">
      <w:r>
        <w:t>Krav p</w:t>
      </w:r>
      <w:r>
        <w:t>å tilbakebetaling av feilaktig utbetalt tilskudd er tvangsgrunnlag for utlegg. Dette inn</w:t>
      </w:r>
      <w:r>
        <w:t>e</w:t>
      </w:r>
      <w:r>
        <w:t>bærer blant annet at Skatteetaten selv kan sikre kravene ved å avholde utleggsforretning eller nedlegge utlegg</w:t>
      </w:r>
      <w:r>
        <w:t>s</w:t>
      </w:r>
      <w:r>
        <w:t>trekk.</w:t>
      </w:r>
    </w:p>
    <w:p w:rsidR="00000000" w:rsidRDefault="008D0AA1" w:rsidP="009045A3">
      <w:r>
        <w:t>Departementet viser til lovforslaget § 18, § 19 o</w:t>
      </w:r>
      <w:r>
        <w:t>g § 20.</w:t>
      </w:r>
    </w:p>
    <w:p w:rsidR="00000000" w:rsidRDefault="008D0AA1" w:rsidP="009045A3">
      <w:r>
        <w:t>Reglene om administrative sanksjoner i § 14 er basert på reglene om skjerpet tilleggsskatt i skatt</w:t>
      </w:r>
      <w:r>
        <w:t>e</w:t>
      </w:r>
      <w:r>
        <w:t>forval</w:t>
      </w:r>
      <w:r>
        <w:t>t</w:t>
      </w:r>
      <w:r>
        <w:t>ningsloven § 14-6. Departementet foreslår derfor at forfall for administrative san</w:t>
      </w:r>
      <w:r>
        <w:t>k</w:t>
      </w:r>
      <w:r>
        <w:t>sjoner reguleres på samme måte som forfall ved krav på till</w:t>
      </w:r>
      <w:r>
        <w:t>eggsskatt og overtredelsesgebyr i skattebetalingsloven § 10-51 annet og tredje ledd.</w:t>
      </w:r>
    </w:p>
    <w:p w:rsidR="00000000" w:rsidRDefault="008D0AA1" w:rsidP="009045A3">
      <w:r>
        <w:t>Krav på administrative sanksjoner forfaller tre uker etter at klagefristen er utløpt dersom vedtaket ikke p</w:t>
      </w:r>
      <w:r>
        <w:t>å</w:t>
      </w:r>
      <w:r>
        <w:t xml:space="preserve">klages, og tre uker etter at klagen er avgjort i de tilfellene </w:t>
      </w:r>
      <w:r>
        <w:t>vedtaket påklages. Klagefristen er seks uker jf. skatteforvaltningsloven § 13-4 første ledd jf. § 7. I tilfeller der skyldner gis utsatt iverksettelse etter ska</w:t>
      </w:r>
      <w:r>
        <w:t>t</w:t>
      </w:r>
      <w:r>
        <w:t>t</w:t>
      </w:r>
      <w:r>
        <w:t>e</w:t>
      </w:r>
      <w:r>
        <w:t>forvaltningsloven § 14-10 annet ledd, foreslås det at krav på adminis</w:t>
      </w:r>
      <w:r>
        <w:t>t</w:t>
      </w:r>
      <w:r>
        <w:lastRenderedPageBreak/>
        <w:t>rative sanksjoner forfa</w:t>
      </w:r>
      <w:r>
        <w:t>ller tre uker etter utløp av søksmålsfristen eller tre uker etter at endelig rettsavgjørelse foreligger.</w:t>
      </w:r>
    </w:p>
    <w:p w:rsidR="00000000" w:rsidRDefault="008D0AA1" w:rsidP="009045A3">
      <w:r>
        <w:t>Dersom krav på administrative sanksjoner ikke betales innen forfall løper det forsinkelsesrenter. Re</w:t>
      </w:r>
      <w:r>
        <w:t>n</w:t>
      </w:r>
      <w:r>
        <w:t>tesatsen foreslås å tilsvarer den til enhver tid g</w:t>
      </w:r>
      <w:r>
        <w:t>jeldende rentesats etter lov 17. desember 1976 nr. 100 om renter ved forsinket betaling (forsinkelsesrenteloven). Reglene om kreditormora i forsinkelsesrenteloven § 2 annet ledd foreslås å gjelde tilsvarende.</w:t>
      </w:r>
    </w:p>
    <w:p w:rsidR="00000000" w:rsidRDefault="008D0AA1" w:rsidP="009045A3">
      <w:r>
        <w:t>Vedtak om administrativ sanksjon er tvangsgrunn</w:t>
      </w:r>
      <w:r>
        <w:t>lag, jf. tvangsfullbyrdelsesloven § 7-2 første ledd bokstav d. Dette innebærer at Skatteetaten selv kan sikre kravene ved å avholde utlegg</w:t>
      </w:r>
      <w:r>
        <w:t>s</w:t>
      </w:r>
      <w:r>
        <w:t>forretninger eller nedlegge u</w:t>
      </w:r>
      <w:r>
        <w:t>t</w:t>
      </w:r>
      <w:r>
        <w:t>leggstrekk.</w:t>
      </w:r>
    </w:p>
    <w:p w:rsidR="00000000" w:rsidRDefault="008D0AA1" w:rsidP="009045A3">
      <w:r>
        <w:t>Departementet viser til lovforslaget § 19 og § 20.</w:t>
      </w:r>
    </w:p>
    <w:p w:rsidR="00000000" w:rsidRDefault="008D0AA1" w:rsidP="009045A3">
      <w:pPr>
        <w:pStyle w:val="Overskrift3"/>
      </w:pPr>
      <w:r>
        <w:t>Offentlighet</w:t>
      </w:r>
      <w:r>
        <w:t xml:space="preserve"> om </w:t>
      </w:r>
      <w:proofErr w:type="spellStart"/>
      <w:r>
        <w:t>tilskuddstildelinger</w:t>
      </w:r>
      <w:proofErr w:type="spellEnd"/>
    </w:p>
    <w:p w:rsidR="00000000" w:rsidRDefault="008D0AA1" w:rsidP="009045A3">
      <w:r>
        <w:t>Åpenhet om støttetildelinger under ordningen vil være viktig for ordningens legitimitet. O</w:t>
      </w:r>
      <w:r>
        <w:t>f</w:t>
      </w:r>
      <w:r>
        <w:t>fentliggjøring av hvem som har fått tilskudd og hvor mye tilskudd som blir tildelt, vil gjøre ordningen transparent, noe som kan virke preve</w:t>
      </w:r>
      <w:r>
        <w:t>ntivt mot misbruk av ordningen. Dette kan bidra til bedre etterlevelse.</w:t>
      </w:r>
    </w:p>
    <w:p w:rsidR="00000000" w:rsidRDefault="008D0AA1" w:rsidP="009045A3">
      <w:r>
        <w:t>Departementet foreslår at opplysninger knyttet til tildeling skal være offentlig på tilsvarende måte som i kompensasjonsordningen for næringslivet, der det oppgis foretaksnavn og organ</w:t>
      </w:r>
      <w:r>
        <w:t>is</w:t>
      </w:r>
      <w:r>
        <w:t>a</w:t>
      </w:r>
      <w:r>
        <w:t xml:space="preserve">sjonsnummer, </w:t>
      </w:r>
      <w:proofErr w:type="spellStart"/>
      <w:r>
        <w:t>ti</w:t>
      </w:r>
      <w:r>
        <w:t>l</w:t>
      </w:r>
      <w:r>
        <w:t>skudd</w:t>
      </w:r>
      <w:r>
        <w:t>s</w:t>
      </w:r>
      <w:r>
        <w:t>beløp</w:t>
      </w:r>
      <w:proofErr w:type="spellEnd"/>
      <w:r>
        <w:t xml:space="preserve"> og beregningsgrunnlag, herunder uunngåelige faste kostnader og ulike tall for omsetning. Depart</w:t>
      </w:r>
      <w:r>
        <w:t>e</w:t>
      </w:r>
      <w:r>
        <w:t xml:space="preserve">mentet foreslår at det skal offentliggjøres opplysninger om </w:t>
      </w:r>
      <w:proofErr w:type="spellStart"/>
      <w:r>
        <w:t>tilskuddsbeløp</w:t>
      </w:r>
      <w:proofErr w:type="spellEnd"/>
      <w:r>
        <w:t xml:space="preserve"> og beregningsgrun</w:t>
      </w:r>
      <w:r>
        <w:t>n</w:t>
      </w:r>
      <w:r>
        <w:t>lag. Depart</w:t>
      </w:r>
      <w:r>
        <w:t>e</w:t>
      </w:r>
      <w:r>
        <w:t xml:space="preserve">mentet vil også vurdere </w:t>
      </w:r>
      <w:r>
        <w:t>om antall ansatte vir</w:t>
      </w:r>
      <w:r>
        <w:t>k</w:t>
      </w:r>
      <w:r>
        <w:t>somheten mottar støtte for, skal gjøres offentlig tilgjengelig. Taushetsplikten i skatteforval</w:t>
      </w:r>
      <w:r>
        <w:t>t</w:t>
      </w:r>
      <w:r>
        <w:t>ningsloven kapittel 3 vil ikke omfatte opplysninger som gjøres offentlig ti</w:t>
      </w:r>
      <w:r>
        <w:t>l</w:t>
      </w:r>
      <w:r>
        <w:t>gjengelig.</w:t>
      </w:r>
    </w:p>
    <w:p w:rsidR="00000000" w:rsidRDefault="008D0AA1" w:rsidP="009045A3">
      <w:r>
        <w:t>For virksomheter som mottar tilskudd for å ta tilbak</w:t>
      </w:r>
      <w:r>
        <w:t>e et fåtall ansatte fra permittering, kan o</w:t>
      </w:r>
      <w:r>
        <w:t>f</w:t>
      </w:r>
      <w:r>
        <w:t>fentli</w:t>
      </w:r>
      <w:r>
        <w:t>g</w:t>
      </w:r>
      <w:r>
        <w:t xml:space="preserve">gjøring av opplysninger om </w:t>
      </w:r>
      <w:proofErr w:type="spellStart"/>
      <w:r>
        <w:t>tilskuddsbeløp</w:t>
      </w:r>
      <w:proofErr w:type="spellEnd"/>
      <w:r>
        <w:t xml:space="preserve"> og beregningsgrunnlag for tilskuddet medføre at de ansatte som har vært permittert blir identifiserbare. I slike tilfeller vil opplysningene være personopplysninge</w:t>
      </w:r>
      <w:r>
        <w:t>r etter personver</w:t>
      </w:r>
      <w:r>
        <w:t>n</w:t>
      </w:r>
      <w:r>
        <w:t>forordningen artikkel 4 første ledd. Offentliggjøring av slike opplysninger vil være b</w:t>
      </w:r>
      <w:r>
        <w:t>e</w:t>
      </w:r>
      <w:r>
        <w:t>handling av perso</w:t>
      </w:r>
      <w:r>
        <w:t>n</w:t>
      </w:r>
      <w:r>
        <w:t>opplysninger etter personvernforordningen, jf. a</w:t>
      </w:r>
      <w:r>
        <w:t>r</w:t>
      </w:r>
      <w:r>
        <w:t>tikkel 4 nr. 2. Departementet vil vu</w:t>
      </w:r>
      <w:r>
        <w:t>r</w:t>
      </w:r>
      <w:r>
        <w:t>dere nærmere om det skal være en nedre grense f</w:t>
      </w:r>
      <w:r>
        <w:t>or offen</w:t>
      </w:r>
      <w:r>
        <w:t>t</w:t>
      </w:r>
      <w:r>
        <w:t>liggjøring av antall ansatte det mottas støtte for.</w:t>
      </w:r>
    </w:p>
    <w:p w:rsidR="00000000" w:rsidRDefault="008D0AA1" w:rsidP="009045A3">
      <w:r>
        <w:t>Departementet viser til lovforslaget § 10.</w:t>
      </w:r>
    </w:p>
    <w:p w:rsidR="00000000" w:rsidRDefault="008D0AA1" w:rsidP="009045A3">
      <w:pPr>
        <w:pStyle w:val="Overskrift2"/>
      </w:pPr>
      <w:r>
        <w:t>Administrative og økonomiske konsekvenser</w:t>
      </w:r>
    </w:p>
    <w:p w:rsidR="00000000" w:rsidRDefault="008D0AA1" w:rsidP="009045A3">
      <w:r>
        <w:t>Ordningen er på usikkert grunnlag anslått å gi utbetalinger på</w:t>
      </w:r>
      <w:r>
        <w:t xml:space="preserve"> om lag 4 mrd. kroner, jf. omtale og forslag til bevilgning på </w:t>
      </w:r>
      <w:proofErr w:type="spellStart"/>
      <w:r>
        <w:t>kap</w:t>
      </w:r>
      <w:proofErr w:type="spellEnd"/>
      <w:r>
        <w:t xml:space="preserve">. 1634, ny post 72 i </w:t>
      </w:r>
      <w:proofErr w:type="spellStart"/>
      <w:r>
        <w:t>Prop</w:t>
      </w:r>
      <w:proofErr w:type="spellEnd"/>
      <w:r>
        <w:t>. 127 S (2019–2020).</w:t>
      </w:r>
    </w:p>
    <w:p w:rsidR="00000000" w:rsidRDefault="008D0AA1" w:rsidP="009045A3">
      <w:r>
        <w:t>Skatteetaten vil måtte bruke ressurser på veiledning, behandling av søknader om støtte, vedtak, r</w:t>
      </w:r>
      <w:r>
        <w:t>e</w:t>
      </w:r>
      <w:r>
        <w:t>gistrering av vedtak, utbetaling og tilbakebet</w:t>
      </w:r>
      <w:r>
        <w:t xml:space="preserve">aling av tilskudd, oppfølging og kontroll, samt klager. Etaten må også utvikle og drifte nødvendige IT-systemer for å forvalte </w:t>
      </w:r>
      <w:proofErr w:type="spellStart"/>
      <w:r>
        <w:t>tilskuddsor</w:t>
      </w:r>
      <w:r>
        <w:t>d</w:t>
      </w:r>
      <w:r>
        <w:t>ningen</w:t>
      </w:r>
      <w:proofErr w:type="spellEnd"/>
      <w:r>
        <w:t>. Skatteetatens kos</w:t>
      </w:r>
      <w:r>
        <w:t>t</w:t>
      </w:r>
      <w:r>
        <w:t xml:space="preserve">nader dekkes innenfor bevilgningen på </w:t>
      </w:r>
      <w:proofErr w:type="spellStart"/>
      <w:r>
        <w:t>kap</w:t>
      </w:r>
      <w:proofErr w:type="spellEnd"/>
      <w:r>
        <w:t xml:space="preserve">. 1634, post 21, jf. omtale i </w:t>
      </w:r>
      <w:proofErr w:type="spellStart"/>
      <w:r>
        <w:t>Prop</w:t>
      </w:r>
      <w:proofErr w:type="spellEnd"/>
      <w:r>
        <w:t>. 127 S (2019–20</w:t>
      </w:r>
      <w:r>
        <w:t>20).</w:t>
      </w:r>
    </w:p>
    <w:p w:rsidR="00000000" w:rsidRDefault="008D0AA1" w:rsidP="009045A3">
      <w:r>
        <w:lastRenderedPageBreak/>
        <w:t>Arbeidet med lønnsstøtteordningen og kompensasjonsordningen for næringslivet er samlet sett kr</w:t>
      </w:r>
      <w:r>
        <w:t>e</w:t>
      </w:r>
      <w:r>
        <w:t xml:space="preserve">vende for Skatteetaten, se nærmere omtale i </w:t>
      </w:r>
      <w:proofErr w:type="spellStart"/>
      <w:r>
        <w:t>Prop</w:t>
      </w:r>
      <w:proofErr w:type="spellEnd"/>
      <w:r>
        <w:t>. 127 S (2019–2020). Arbeidet med disse ordningene medfører at andre oppgaver i etaten må nedprioriteres ell</w:t>
      </w:r>
      <w:r>
        <w:t>er utsettes.</w:t>
      </w:r>
    </w:p>
    <w:p w:rsidR="00000000" w:rsidRDefault="008D0AA1" w:rsidP="009045A3">
      <w:pPr>
        <w:pStyle w:val="Overskrift2"/>
      </w:pPr>
      <w:r>
        <w:t>Ikrafttredelse</w:t>
      </w:r>
    </w:p>
    <w:p w:rsidR="00000000" w:rsidRDefault="008D0AA1" w:rsidP="009045A3">
      <w:r>
        <w:t>Departementet foreslår at loven trer i kraft straks.</w:t>
      </w:r>
    </w:p>
    <w:p w:rsidR="00000000" w:rsidRDefault="008D0AA1" w:rsidP="009045A3">
      <w:pPr>
        <w:pStyle w:val="a-tilraar-dep"/>
      </w:pPr>
      <w:r>
        <w:t>Finansdepartementet</w:t>
      </w:r>
    </w:p>
    <w:p w:rsidR="00000000" w:rsidRDefault="008D0AA1" w:rsidP="009045A3">
      <w:pPr>
        <w:pStyle w:val="a-tilraar-tit"/>
      </w:pPr>
      <w:r>
        <w:t>tilrår:</w:t>
      </w:r>
    </w:p>
    <w:p w:rsidR="00000000" w:rsidRDefault="008D0AA1" w:rsidP="009045A3">
      <w:r>
        <w:t>At Deres Majestet godkjenner og skriver under et framlagt forslag til proposisjon til Stortinget om lov om tilskudd ved avbrutt permitterin</w:t>
      </w:r>
      <w:r>
        <w:t>g (økonomiske tiltak i møte med virusutbruddet).</w:t>
      </w:r>
    </w:p>
    <w:p w:rsidR="00000000" w:rsidRDefault="008D0AA1" w:rsidP="009045A3">
      <w:pPr>
        <w:pStyle w:val="a-konge-tekst"/>
        <w:rPr>
          <w:rStyle w:val="halvfet"/>
          <w:sz w:val="21"/>
          <w:szCs w:val="21"/>
        </w:rPr>
      </w:pPr>
      <w:r>
        <w:rPr>
          <w:rStyle w:val="halvfet"/>
          <w:sz w:val="21"/>
          <w:szCs w:val="21"/>
        </w:rPr>
        <w:t>Vi HARALD</w:t>
      </w:r>
      <w:r>
        <w:t>, Norges Konge,</w:t>
      </w:r>
    </w:p>
    <w:p w:rsidR="00000000" w:rsidRDefault="008D0AA1" w:rsidP="009045A3">
      <w:pPr>
        <w:pStyle w:val="a-konge-tit"/>
      </w:pPr>
      <w:r>
        <w:t>stadfester:</w:t>
      </w:r>
    </w:p>
    <w:p w:rsidR="00000000" w:rsidRDefault="008D0AA1" w:rsidP="009045A3">
      <w:r>
        <w:t>Stortinget blir bedt om å gjøre vedtak til lov om tilskudd ved avbrutt permittering (økonomiske tiltak i møte med virusutbruddet) i samsvar med et vedlagt forslag.</w:t>
      </w:r>
    </w:p>
    <w:p w:rsidR="00000000" w:rsidRDefault="008D0AA1" w:rsidP="009045A3">
      <w:pPr>
        <w:pStyle w:val="a-vedtak-tit"/>
      </w:pPr>
      <w:r>
        <w:t>Forsla</w:t>
      </w:r>
      <w:r>
        <w:t>g</w:t>
      </w:r>
    </w:p>
    <w:p w:rsidR="00000000" w:rsidRDefault="008D0AA1" w:rsidP="009045A3">
      <w:pPr>
        <w:pStyle w:val="a-vedtak-tit"/>
      </w:pPr>
      <w:r>
        <w:t>til lov om tilskudd ved avbrutt permittering (økonomiske tiltak i møte med virusutbruddet)</w:t>
      </w:r>
    </w:p>
    <w:p w:rsidR="00000000" w:rsidRDefault="008D0AA1" w:rsidP="009045A3">
      <w:pPr>
        <w:pStyle w:val="l-paragraf"/>
        <w:rPr>
          <w:rStyle w:val="regular"/>
          <w:i/>
          <w:iCs/>
          <w:sz w:val="21"/>
          <w:szCs w:val="21"/>
        </w:rPr>
      </w:pPr>
      <w:r>
        <w:rPr>
          <w:rStyle w:val="regular"/>
          <w:i/>
          <w:iCs/>
          <w:sz w:val="21"/>
          <w:szCs w:val="21"/>
        </w:rPr>
        <w:t xml:space="preserve">§ 1 </w:t>
      </w:r>
      <w:r>
        <w:t>Lovens formål</w:t>
      </w:r>
    </w:p>
    <w:p w:rsidR="00000000" w:rsidRDefault="008D0AA1" w:rsidP="009045A3">
      <w:pPr>
        <w:pStyle w:val="l-ledd"/>
      </w:pPr>
      <w:r>
        <w:t>Formålet med loven er å etablere en midlertidig ordning for tilskudd til arbeidsgivere som tar egne pe</w:t>
      </w:r>
      <w:r>
        <w:t>r</w:t>
      </w:r>
      <w:r>
        <w:t>mitterte tilbake i arbeid.</w:t>
      </w:r>
    </w:p>
    <w:p w:rsidR="00000000" w:rsidRDefault="008D0AA1" w:rsidP="009045A3">
      <w:pPr>
        <w:pStyle w:val="l-paragraf"/>
        <w:rPr>
          <w:rStyle w:val="regular"/>
          <w:i/>
          <w:iCs/>
          <w:sz w:val="21"/>
          <w:szCs w:val="21"/>
        </w:rPr>
      </w:pPr>
      <w:r>
        <w:rPr>
          <w:rStyle w:val="regular"/>
          <w:i/>
          <w:iCs/>
          <w:sz w:val="21"/>
          <w:szCs w:val="21"/>
        </w:rPr>
        <w:t xml:space="preserve">§ 2 </w:t>
      </w:r>
      <w:r>
        <w:t>Virkeområd</w:t>
      </w:r>
      <w:r>
        <w:t>e i tid</w:t>
      </w:r>
    </w:p>
    <w:p w:rsidR="00000000" w:rsidRDefault="008D0AA1" w:rsidP="009045A3">
      <w:pPr>
        <w:pStyle w:val="l-ledd"/>
      </w:pPr>
      <w:proofErr w:type="spellStart"/>
      <w:r>
        <w:t>Tilskuddsordningen</w:t>
      </w:r>
      <w:proofErr w:type="spellEnd"/>
      <w:r>
        <w:t xml:space="preserve"> gjelder for kalendermånedene juli og august 2020. Arbeidsgivere kan søke om ti</w:t>
      </w:r>
      <w:r>
        <w:t>l</w:t>
      </w:r>
      <w:r>
        <w:t>skudd for både juli og august eller bare for august.</w:t>
      </w:r>
    </w:p>
    <w:p w:rsidR="00000000" w:rsidRDefault="008D0AA1" w:rsidP="009045A3">
      <w:pPr>
        <w:pStyle w:val="l-paragraf"/>
        <w:rPr>
          <w:rStyle w:val="regular"/>
          <w:i/>
          <w:iCs/>
          <w:sz w:val="21"/>
          <w:szCs w:val="21"/>
        </w:rPr>
      </w:pPr>
      <w:r>
        <w:rPr>
          <w:rStyle w:val="regular"/>
          <w:i/>
          <w:iCs/>
          <w:sz w:val="21"/>
          <w:szCs w:val="21"/>
        </w:rPr>
        <w:t xml:space="preserve">§ 3 </w:t>
      </w:r>
      <w:r>
        <w:t>Arbeidsgivere som kan søke om tilskudd</w:t>
      </w:r>
    </w:p>
    <w:p w:rsidR="00000000" w:rsidRDefault="008D0AA1" w:rsidP="009045A3">
      <w:pPr>
        <w:pStyle w:val="l-ledd"/>
      </w:pPr>
      <w:proofErr w:type="spellStart"/>
      <w:r>
        <w:t>Tilskuddsordningen</w:t>
      </w:r>
      <w:proofErr w:type="spellEnd"/>
      <w:r>
        <w:t xml:space="preserve"> gjelder for følgende arbeidsgivere:</w:t>
      </w:r>
    </w:p>
    <w:p w:rsidR="00000000" w:rsidRDefault="008D0AA1" w:rsidP="009045A3">
      <w:pPr>
        <w:pStyle w:val="friliste"/>
      </w:pPr>
      <w:r>
        <w:t>a.</w:t>
      </w:r>
      <w:r>
        <w:tab/>
        <w:t>Enkeltpersonforetak og selskap</w:t>
      </w:r>
    </w:p>
    <w:p w:rsidR="00000000" w:rsidRDefault="008D0AA1" w:rsidP="009045A3">
      <w:pPr>
        <w:pStyle w:val="friliste"/>
      </w:pPr>
      <w:r>
        <w:t>b.</w:t>
      </w:r>
      <w:r>
        <w:tab/>
        <w:t>Institusjon eller organisasjon som omfattes av skatteloven § 2-32.</w:t>
      </w:r>
    </w:p>
    <w:p w:rsidR="00000000" w:rsidRDefault="008D0AA1" w:rsidP="009045A3">
      <w:pPr>
        <w:pStyle w:val="l-paragraf"/>
        <w:rPr>
          <w:rStyle w:val="regular"/>
          <w:i/>
          <w:iCs/>
          <w:sz w:val="21"/>
          <w:szCs w:val="21"/>
        </w:rPr>
      </w:pPr>
      <w:r>
        <w:rPr>
          <w:rStyle w:val="regular"/>
          <w:i/>
          <w:iCs/>
          <w:sz w:val="21"/>
          <w:szCs w:val="21"/>
        </w:rPr>
        <w:t xml:space="preserve">§ 4 </w:t>
      </w:r>
      <w:r>
        <w:t>Svalbard</w:t>
      </w:r>
    </w:p>
    <w:p w:rsidR="00000000" w:rsidRDefault="008D0AA1" w:rsidP="009045A3">
      <w:pPr>
        <w:pStyle w:val="l-ledd"/>
      </w:pPr>
      <w:r>
        <w:t>Departementet kan gi forskrift om lovens anvendelse for Svalbard og kan fastsette særlige regler u</w:t>
      </w:r>
      <w:r>
        <w:t>n</w:t>
      </w:r>
      <w:r>
        <w:t>der hensyn til de stedlige forholdene.</w:t>
      </w:r>
    </w:p>
    <w:p w:rsidR="00000000" w:rsidRDefault="008D0AA1" w:rsidP="009045A3">
      <w:pPr>
        <w:pStyle w:val="l-paragraf"/>
        <w:rPr>
          <w:rStyle w:val="regular"/>
          <w:i/>
          <w:iCs/>
          <w:sz w:val="21"/>
          <w:szCs w:val="21"/>
        </w:rPr>
      </w:pPr>
      <w:r>
        <w:rPr>
          <w:rStyle w:val="regular"/>
          <w:i/>
          <w:iCs/>
          <w:sz w:val="21"/>
          <w:szCs w:val="21"/>
        </w:rPr>
        <w:t xml:space="preserve">§ 5 </w:t>
      </w:r>
      <w:r>
        <w:t>Vilkår for tilskudd</w:t>
      </w:r>
    </w:p>
    <w:p w:rsidR="00000000" w:rsidRDefault="008D0AA1" w:rsidP="009045A3">
      <w:pPr>
        <w:pStyle w:val="l-ledd"/>
      </w:pPr>
      <w:r>
        <w:t>(1) Den ansatte må ha vært helt eller delvis permittert per 28. mai 2020.</w:t>
      </w:r>
    </w:p>
    <w:p w:rsidR="00000000" w:rsidRDefault="008D0AA1" w:rsidP="009045A3">
      <w:pPr>
        <w:pStyle w:val="l-ledd"/>
      </w:pPr>
      <w:r>
        <w:t>(2) Den ansatte må tilbake i arbeid i minst samme stillingsprosent som før permitteringen.</w:t>
      </w:r>
    </w:p>
    <w:p w:rsidR="00000000" w:rsidRDefault="008D0AA1" w:rsidP="009045A3">
      <w:pPr>
        <w:pStyle w:val="l-ledd"/>
      </w:pPr>
      <w:r>
        <w:t>(3) Den ansatte må ha vært i arbeid hos arbeidsgiveren i hele perio</w:t>
      </w:r>
      <w:r>
        <w:t>den det søkes tilskudd for, og kan ikke permitteres på nytt før 1. oktober 2020.</w:t>
      </w:r>
    </w:p>
    <w:p w:rsidR="00000000" w:rsidRDefault="008D0AA1" w:rsidP="009045A3">
      <w:pPr>
        <w:pStyle w:val="l-ledd"/>
      </w:pPr>
      <w:r>
        <w:t>(4) Den ansatte kan ikke være under oppsigelse eller sies opp før 1. oktober 2020.</w:t>
      </w:r>
    </w:p>
    <w:p w:rsidR="00000000" w:rsidRDefault="008D0AA1" w:rsidP="009045A3">
      <w:pPr>
        <w:pStyle w:val="l-ledd"/>
      </w:pPr>
      <w:r>
        <w:lastRenderedPageBreak/>
        <w:t>(5) Enkeltpersonforetak og selskap må ha hatt et omsetningsfall på mer enn 10 prosent.</w:t>
      </w:r>
    </w:p>
    <w:p w:rsidR="00000000" w:rsidRDefault="008D0AA1" w:rsidP="009045A3">
      <w:pPr>
        <w:pStyle w:val="l-ledd"/>
      </w:pPr>
      <w:r>
        <w:t>(6) S</w:t>
      </w:r>
      <w:r>
        <w:t>økeren må utøve lovlig aktivitet.</w:t>
      </w:r>
    </w:p>
    <w:p w:rsidR="00000000" w:rsidRDefault="008D0AA1" w:rsidP="009045A3">
      <w:pPr>
        <w:pStyle w:val="l-ledd"/>
      </w:pPr>
      <w:r>
        <w:t>(7) Søkeren må ikke være under konkursbehandling.</w:t>
      </w:r>
    </w:p>
    <w:p w:rsidR="00000000" w:rsidRDefault="008D0AA1" w:rsidP="009045A3">
      <w:pPr>
        <w:pStyle w:val="l-ledd"/>
      </w:pPr>
      <w:r>
        <w:t>(8) Departementet kan gi forskrift til utfylling av denne paragrafen og fastsette nærmere vilkår for ti</w:t>
      </w:r>
      <w:r>
        <w:t>l</w:t>
      </w:r>
      <w:r>
        <w:t>skudd. Departementet kan herunder gi regler som begrenser arbeidsgiv</w:t>
      </w:r>
      <w:r>
        <w:t>ers adgang til å gjennomføre nye permitteringer, oppsigelser eller arbeidstidsreduksjoner i perioden 28. mai til 1. september 2020.</w:t>
      </w:r>
    </w:p>
    <w:p w:rsidR="00000000" w:rsidRDefault="008D0AA1" w:rsidP="009045A3">
      <w:pPr>
        <w:pStyle w:val="l-paragraf"/>
        <w:rPr>
          <w:rStyle w:val="regular"/>
          <w:i/>
          <w:iCs/>
          <w:sz w:val="21"/>
          <w:szCs w:val="21"/>
        </w:rPr>
      </w:pPr>
      <w:r>
        <w:rPr>
          <w:rStyle w:val="regular"/>
          <w:i/>
          <w:iCs/>
          <w:sz w:val="21"/>
          <w:szCs w:val="21"/>
        </w:rPr>
        <w:t xml:space="preserve">§ 6 </w:t>
      </w:r>
      <w:r>
        <w:t>Tilskuddets størrelse</w:t>
      </w:r>
    </w:p>
    <w:p w:rsidR="00000000" w:rsidRDefault="008D0AA1" w:rsidP="009045A3">
      <w:pPr>
        <w:pStyle w:val="l-ledd"/>
      </w:pPr>
      <w:r>
        <w:t>(1) Enkeltpersonforetak og selskap som har hatt et omsetningsfall på minst 30 prosent, gis tilskud</w:t>
      </w:r>
      <w:r>
        <w:t>d med 15 000 kroner per måned per fulltidsansatt som tas tilbake fra permittering.</w:t>
      </w:r>
    </w:p>
    <w:p w:rsidR="00000000" w:rsidRDefault="008D0AA1" w:rsidP="009045A3">
      <w:pPr>
        <w:pStyle w:val="l-ledd"/>
      </w:pPr>
      <w:r>
        <w:t>(2) For enkeltpersonforetak og selskap som har hatt et omsetningsfall på mindre enn 30 prosent, b</w:t>
      </w:r>
      <w:r>
        <w:t>e</w:t>
      </w:r>
      <w:r>
        <w:t>regnes tilskudd per måned per fulltidsansatt til 75 000 kroner multiplisert</w:t>
      </w:r>
      <w:r>
        <w:t xml:space="preserve"> med pr</w:t>
      </w:r>
      <w:r>
        <w:t>o</w:t>
      </w:r>
      <w:r>
        <w:t>sentvis omsetningsfall fratrukket 10 prosentenheter.</w:t>
      </w:r>
    </w:p>
    <w:p w:rsidR="00000000" w:rsidRDefault="008D0AA1" w:rsidP="009045A3">
      <w:pPr>
        <w:pStyle w:val="l-ledd"/>
      </w:pPr>
      <w:r>
        <w:t xml:space="preserve">(3) Institusjon eller organisasjon som omfattes av skatteloven § 2-32 og som ikke driver skattepliktig virksomhet, gis tilskudd med 10 000 kroner per måned per fulltidsansatt som tas tilbake fra </w:t>
      </w:r>
      <w:r>
        <w:t>permittering. Omsetningsfall kreves ikke.</w:t>
      </w:r>
    </w:p>
    <w:p w:rsidR="00000000" w:rsidRDefault="008D0AA1" w:rsidP="009045A3">
      <w:pPr>
        <w:pStyle w:val="l-ledd"/>
      </w:pPr>
      <w:r>
        <w:t>(4) Institusjon eller organisasjon som omfattes av skatteloven § 2-32 og som driver skatt</w:t>
      </w:r>
      <w:r>
        <w:t>e</w:t>
      </w:r>
      <w:r>
        <w:t>pliktig vir</w:t>
      </w:r>
      <w:r>
        <w:t>k</w:t>
      </w:r>
      <w:r>
        <w:t>somhet, kan velge om tilskudd skal beregnes etter første og annet ledd eller etter tredje ledd.</w:t>
      </w:r>
    </w:p>
    <w:p w:rsidR="00000000" w:rsidRDefault="008D0AA1" w:rsidP="009045A3">
      <w:pPr>
        <w:pStyle w:val="l-ledd"/>
      </w:pPr>
      <w:r>
        <w:t xml:space="preserve">(5) Tilskuddets </w:t>
      </w:r>
      <w:r>
        <w:t>størrelse graderes etter stillingsprosent ved permitteringstidspunktet og permitt</w:t>
      </w:r>
      <w:r>
        <w:t>e</w:t>
      </w:r>
      <w:r>
        <w:t>ringsgrad per 28. mai 2020.</w:t>
      </w:r>
    </w:p>
    <w:p w:rsidR="00000000" w:rsidRDefault="008D0AA1" w:rsidP="009045A3">
      <w:pPr>
        <w:pStyle w:val="l-ledd"/>
      </w:pPr>
      <w:r>
        <w:t>(6) For lærlinger beregnes tilskudd etter første til femte ledd, men begrenset oppad til 10 000 kroner.</w:t>
      </w:r>
    </w:p>
    <w:p w:rsidR="00000000" w:rsidRDefault="008D0AA1" w:rsidP="009045A3">
      <w:pPr>
        <w:pStyle w:val="l-ledd"/>
      </w:pPr>
      <w:r>
        <w:t>(7) Departementet kan gi forskrift til utf</w:t>
      </w:r>
      <w:r>
        <w:t>ylling av denne paragrafen, herunder om beregning av omse</w:t>
      </w:r>
      <w:r>
        <w:t>t</w:t>
      </w:r>
      <w:r>
        <w:t>ning, omsetningsfall, tilskudd ved deltidsansettelse og tilskudd ved delvis permittering.</w:t>
      </w:r>
    </w:p>
    <w:p w:rsidR="00000000" w:rsidRDefault="008D0AA1" w:rsidP="009045A3">
      <w:pPr>
        <w:pStyle w:val="l-paragraf"/>
        <w:rPr>
          <w:rStyle w:val="regular"/>
          <w:i/>
          <w:iCs/>
          <w:sz w:val="21"/>
          <w:szCs w:val="21"/>
        </w:rPr>
      </w:pPr>
      <w:r>
        <w:rPr>
          <w:rStyle w:val="regular"/>
          <w:i/>
          <w:iCs/>
          <w:sz w:val="21"/>
          <w:szCs w:val="21"/>
        </w:rPr>
        <w:t xml:space="preserve">§ 7 </w:t>
      </w:r>
      <w:r>
        <w:t>Generelle forvaltningsregler</w:t>
      </w:r>
    </w:p>
    <w:p w:rsidR="00000000" w:rsidRDefault="008D0AA1" w:rsidP="009045A3">
      <w:pPr>
        <w:pStyle w:val="l-ledd"/>
      </w:pPr>
      <w:r>
        <w:t xml:space="preserve">(1) Med de </w:t>
      </w:r>
      <w:proofErr w:type="spellStart"/>
      <w:r>
        <w:t>særreglene</w:t>
      </w:r>
      <w:proofErr w:type="spellEnd"/>
      <w:r>
        <w:t xml:space="preserve"> som er gitt i §§ 8 til 15, gjelder skatteforvaltnings</w:t>
      </w:r>
      <w:r>
        <w:t>loven så langt den passer for behandling av saker etter denne loven. Forvaltningsloven gjelder ikke for behandling av saker etter denne loven, med unntak av forvaltningsloven kapittel VII om forskrifter.</w:t>
      </w:r>
    </w:p>
    <w:p w:rsidR="00000000" w:rsidRDefault="008D0AA1" w:rsidP="009045A3">
      <w:pPr>
        <w:pStyle w:val="l-ledd"/>
      </w:pPr>
      <w:r>
        <w:t>(2) Departementet kan gi forskrift om forvaltningsre</w:t>
      </w:r>
      <w:r>
        <w:t>gler som skal gjelde for behandling av saker etter denne loven, herunder utfylle og fravike reglene i skatteforvaltningsloven.</w:t>
      </w:r>
    </w:p>
    <w:p w:rsidR="00000000" w:rsidRDefault="008D0AA1" w:rsidP="009045A3">
      <w:pPr>
        <w:pStyle w:val="l-paragraf"/>
        <w:rPr>
          <w:rStyle w:val="regular"/>
          <w:i/>
          <w:iCs/>
          <w:sz w:val="21"/>
          <w:szCs w:val="21"/>
        </w:rPr>
      </w:pPr>
      <w:r>
        <w:rPr>
          <w:rStyle w:val="regular"/>
          <w:i/>
          <w:iCs/>
          <w:sz w:val="21"/>
          <w:szCs w:val="21"/>
        </w:rPr>
        <w:t xml:space="preserve">§ 8 </w:t>
      </w:r>
      <w:proofErr w:type="spellStart"/>
      <w:r>
        <w:t>Tilskuddsmyndighet</w:t>
      </w:r>
      <w:proofErr w:type="spellEnd"/>
      <w:r>
        <w:t xml:space="preserve"> og klageinstans</w:t>
      </w:r>
    </w:p>
    <w:p w:rsidR="00000000" w:rsidRDefault="008D0AA1" w:rsidP="009045A3">
      <w:pPr>
        <w:pStyle w:val="l-ledd"/>
      </w:pPr>
      <w:r>
        <w:t xml:space="preserve">Skatteetaten er </w:t>
      </w:r>
      <w:proofErr w:type="spellStart"/>
      <w:r>
        <w:t>tilskuddsmyndighet</w:t>
      </w:r>
      <w:proofErr w:type="spellEnd"/>
      <w:r>
        <w:t xml:space="preserve"> etter loven. Skattekontoret treffer vedtak i før</w:t>
      </w:r>
      <w:r>
        <w:t>ste instans. Skatt</w:t>
      </w:r>
      <w:r>
        <w:t>e</w:t>
      </w:r>
      <w:r>
        <w:t>d</w:t>
      </w:r>
      <w:r>
        <w:t>i</w:t>
      </w:r>
      <w:r>
        <w:t>rektoratet er klageinstans.</w:t>
      </w:r>
    </w:p>
    <w:p w:rsidR="00000000" w:rsidRDefault="008D0AA1" w:rsidP="009045A3">
      <w:pPr>
        <w:pStyle w:val="l-paragraf"/>
        <w:rPr>
          <w:rStyle w:val="regular"/>
          <w:i/>
          <w:iCs/>
          <w:sz w:val="21"/>
          <w:szCs w:val="21"/>
        </w:rPr>
      </w:pPr>
      <w:r>
        <w:rPr>
          <w:rStyle w:val="regular"/>
          <w:i/>
          <w:iCs/>
          <w:sz w:val="21"/>
          <w:szCs w:val="21"/>
        </w:rPr>
        <w:t xml:space="preserve">§ 9 </w:t>
      </w:r>
      <w:r>
        <w:t>Innhenting av opplysninger</w:t>
      </w:r>
    </w:p>
    <w:p w:rsidR="00000000" w:rsidRDefault="008D0AA1" w:rsidP="009045A3">
      <w:pPr>
        <w:pStyle w:val="l-ledd"/>
      </w:pPr>
      <w:r>
        <w:t xml:space="preserve">(1) </w:t>
      </w:r>
      <w:proofErr w:type="spellStart"/>
      <w:r>
        <w:t>Tilskuddsmyndigheten</w:t>
      </w:r>
      <w:proofErr w:type="spellEnd"/>
      <w:r>
        <w:t xml:space="preserve"> kan uten hinder av taushetsplikt innhente opplysninger ved å pålegge o</w:t>
      </w:r>
      <w:r>
        <w:t>f</w:t>
      </w:r>
      <w:r>
        <w:t>fen</w:t>
      </w:r>
      <w:r>
        <w:t>t</w:t>
      </w:r>
      <w:r>
        <w:t>lige myndigheter og private rettssubjekter å gi opplysninger som kan ha bety</w:t>
      </w:r>
      <w:r>
        <w:t>dning for tilskudd etter denne loven og kontrollen av dette. Første punktum gjelder også personop</w:t>
      </w:r>
      <w:r>
        <w:t>p</w:t>
      </w:r>
      <w:r>
        <w:t>lysninger.</w:t>
      </w:r>
    </w:p>
    <w:p w:rsidR="00000000" w:rsidRDefault="008D0AA1" w:rsidP="009045A3">
      <w:pPr>
        <w:pStyle w:val="l-ledd"/>
      </w:pPr>
      <w:r>
        <w:t xml:space="preserve">(2) Departementet kan gi forskrift om innhenting av opplysninger etter første ledd, herunder om hvem </w:t>
      </w:r>
      <w:proofErr w:type="spellStart"/>
      <w:r>
        <w:t>tilskuddsmyndigheten</w:t>
      </w:r>
      <w:proofErr w:type="spellEnd"/>
      <w:r>
        <w:t xml:space="preserve"> kan innhente opplysninger</w:t>
      </w:r>
      <w:r>
        <w:t xml:space="preserve"> fra og hvilke opplysninger som kan innhentes.</w:t>
      </w:r>
    </w:p>
    <w:p w:rsidR="00000000" w:rsidRDefault="008D0AA1" w:rsidP="009045A3">
      <w:pPr>
        <w:pStyle w:val="l-paragraf"/>
        <w:rPr>
          <w:rStyle w:val="regular"/>
          <w:i/>
          <w:iCs/>
          <w:sz w:val="21"/>
          <w:szCs w:val="21"/>
        </w:rPr>
      </w:pPr>
      <w:r>
        <w:rPr>
          <w:rStyle w:val="regular"/>
          <w:i/>
          <w:iCs/>
          <w:sz w:val="21"/>
          <w:szCs w:val="21"/>
        </w:rPr>
        <w:lastRenderedPageBreak/>
        <w:t xml:space="preserve">§ 10 </w:t>
      </w:r>
      <w:r>
        <w:t>Offentliggjøring av opplysninger</w:t>
      </w:r>
    </w:p>
    <w:p w:rsidR="00000000" w:rsidRDefault="008D0AA1" w:rsidP="009045A3">
      <w:pPr>
        <w:pStyle w:val="l-ledd"/>
      </w:pPr>
      <w:r>
        <w:t xml:space="preserve">(1) </w:t>
      </w:r>
      <w:proofErr w:type="spellStart"/>
      <w:r>
        <w:t>Tilskuddsmyndigheten</w:t>
      </w:r>
      <w:proofErr w:type="spellEnd"/>
      <w:r>
        <w:t xml:space="preserve"> kan gjøre opplysninger om tilskudd, herunder beregningsgrun</w:t>
      </w:r>
      <w:r>
        <w:t>n</w:t>
      </w:r>
      <w:r>
        <w:t>lag og ti</w:t>
      </w:r>
      <w:r>
        <w:t>l</w:t>
      </w:r>
      <w:r>
        <w:t>skuddets størrelse, tilgjengelig på Internett til alminnelig ettersyn. Opply</w:t>
      </w:r>
      <w:r>
        <w:t xml:space="preserve">sningene skal gis i søkbar form slik </w:t>
      </w:r>
      <w:proofErr w:type="spellStart"/>
      <w:r>
        <w:t>tilskuddsmyndigheten</w:t>
      </w:r>
      <w:proofErr w:type="spellEnd"/>
      <w:r>
        <w:t xml:space="preserve"> bestemmer. </w:t>
      </w:r>
      <w:proofErr w:type="spellStart"/>
      <w:r>
        <w:t>Offentleglova</w:t>
      </w:r>
      <w:proofErr w:type="spellEnd"/>
      <w:r>
        <w:t xml:space="preserve"> får ikke anvendelse ved krav om innsyn i slike op</w:t>
      </w:r>
      <w:r>
        <w:t>p</w:t>
      </w:r>
      <w:r>
        <w:t>lysninger.</w:t>
      </w:r>
    </w:p>
    <w:p w:rsidR="00000000" w:rsidRDefault="008D0AA1" w:rsidP="009045A3">
      <w:pPr>
        <w:pStyle w:val="l-ledd"/>
      </w:pPr>
      <w:r>
        <w:t>(2) Taushetsplikten etter skatteforvaltningsloven kapittel 3 omfatter ikke opplysninger som offentli</w:t>
      </w:r>
      <w:r>
        <w:t>g</w:t>
      </w:r>
      <w:r>
        <w:t>gjøres ette</w:t>
      </w:r>
      <w:r>
        <w:t>r første ledd.</w:t>
      </w:r>
    </w:p>
    <w:p w:rsidR="00000000" w:rsidRDefault="008D0AA1" w:rsidP="009045A3">
      <w:pPr>
        <w:pStyle w:val="l-ledd"/>
      </w:pPr>
      <w:r>
        <w:t>(3) Departementet kan gi forskrift om offentliggjøring av opplysninger etter første ledd, herunder hvilke opplysninger som skal gjøres offentlig tilgjengelig.</w:t>
      </w:r>
    </w:p>
    <w:p w:rsidR="00000000" w:rsidRDefault="008D0AA1" w:rsidP="009045A3">
      <w:pPr>
        <w:pStyle w:val="l-paragraf"/>
        <w:rPr>
          <w:rStyle w:val="regular"/>
          <w:i/>
          <w:iCs/>
          <w:sz w:val="21"/>
          <w:szCs w:val="21"/>
        </w:rPr>
      </w:pPr>
      <w:r>
        <w:rPr>
          <w:rStyle w:val="regular"/>
          <w:i/>
          <w:iCs/>
          <w:sz w:val="21"/>
          <w:szCs w:val="21"/>
        </w:rPr>
        <w:t xml:space="preserve">§ 11 </w:t>
      </w:r>
      <w:r>
        <w:t>Søknad om tilskudd</w:t>
      </w:r>
    </w:p>
    <w:p w:rsidR="00000000" w:rsidRDefault="008D0AA1" w:rsidP="009045A3">
      <w:pPr>
        <w:pStyle w:val="l-ledd"/>
      </w:pPr>
      <w:r>
        <w:t xml:space="preserve">(1) Tilskudd etter denne loven gis etter søknad. Søknaden </w:t>
      </w:r>
      <w:r>
        <w:t>skal inneholde opplysninger som kan ha b</w:t>
      </w:r>
      <w:r>
        <w:t>e</w:t>
      </w:r>
      <w:r>
        <w:t>tydning for fastsetting av tilskuddet.</w:t>
      </w:r>
    </w:p>
    <w:p w:rsidR="00000000" w:rsidRDefault="008D0AA1" w:rsidP="009045A3">
      <w:pPr>
        <w:pStyle w:val="l-ledd"/>
      </w:pPr>
      <w:r>
        <w:t>(2) Departementet kan gi forskrift om krav til søknaden, herunder om hvordan opplysninger skal gis, nærmere vilkår for leveringsmåte og format, hvilke opplysninger søknaden ska</w:t>
      </w:r>
      <w:r>
        <w:t>l inn</w:t>
      </w:r>
      <w:r>
        <w:t>e</w:t>
      </w:r>
      <w:r>
        <w:t>holde, frister og om bekreftelse av opplysninger fra revisor eller regnskapsfører.</w:t>
      </w:r>
    </w:p>
    <w:p w:rsidR="00000000" w:rsidRDefault="008D0AA1" w:rsidP="009045A3">
      <w:pPr>
        <w:pStyle w:val="l-paragraf"/>
        <w:rPr>
          <w:rStyle w:val="regular"/>
          <w:i/>
          <w:iCs/>
          <w:sz w:val="21"/>
          <w:szCs w:val="21"/>
        </w:rPr>
      </w:pPr>
      <w:r>
        <w:rPr>
          <w:rStyle w:val="regular"/>
          <w:i/>
          <w:iCs/>
          <w:sz w:val="21"/>
          <w:szCs w:val="21"/>
        </w:rPr>
        <w:t xml:space="preserve">§ 12 </w:t>
      </w:r>
      <w:r>
        <w:t>Opplysningsplikt for søkeren</w:t>
      </w:r>
    </w:p>
    <w:p w:rsidR="00000000" w:rsidRDefault="008D0AA1" w:rsidP="009045A3">
      <w:pPr>
        <w:pStyle w:val="l-ledd"/>
      </w:pPr>
      <w:r>
        <w:t>(1) Den som søker om tilskudd etter denne loven, skal gi riktige og fullstendige opplysninger. Søk</w:t>
      </w:r>
      <w:r>
        <w:t>e</w:t>
      </w:r>
      <w:r>
        <w:t>ren skal opptre aktsomt og lojalt,</w:t>
      </w:r>
      <w:r>
        <w:t xml:space="preserve"> og skal varsle </w:t>
      </w:r>
      <w:proofErr w:type="spellStart"/>
      <w:r>
        <w:t>tilskuddsmyndigheten</w:t>
      </w:r>
      <w:proofErr w:type="spellEnd"/>
      <w:r>
        <w:t xml:space="preserve"> om eventuelle feil. Det skal også varsles om endringer som kan ha betydning for tilskuddet.</w:t>
      </w:r>
    </w:p>
    <w:p w:rsidR="00000000" w:rsidRDefault="008D0AA1" w:rsidP="009045A3">
      <w:pPr>
        <w:pStyle w:val="l-ledd"/>
      </w:pPr>
      <w:r>
        <w:t>(2) Departementet kan gi forskrift om bekreftelse og dokumentasjon av opplysninger fra søkeren og om opplysningsplikt for den s</w:t>
      </w:r>
      <w:r>
        <w:t>om har mottatt tilskudd. Bestemmelsen i § 9 annet ledd gjelder tilsvarende.</w:t>
      </w:r>
    </w:p>
    <w:p w:rsidR="00000000" w:rsidRDefault="008D0AA1" w:rsidP="009045A3">
      <w:pPr>
        <w:pStyle w:val="l-paragraf"/>
        <w:rPr>
          <w:rStyle w:val="regular"/>
          <w:i/>
          <w:iCs/>
          <w:sz w:val="21"/>
          <w:szCs w:val="21"/>
        </w:rPr>
      </w:pPr>
      <w:r>
        <w:rPr>
          <w:rStyle w:val="regular"/>
          <w:i/>
          <w:iCs/>
          <w:sz w:val="21"/>
          <w:szCs w:val="21"/>
        </w:rPr>
        <w:t xml:space="preserve">§ 13 </w:t>
      </w:r>
      <w:r>
        <w:t>Vedtak om tilskudd</w:t>
      </w:r>
    </w:p>
    <w:p w:rsidR="00000000" w:rsidRDefault="008D0AA1" w:rsidP="009045A3">
      <w:pPr>
        <w:pStyle w:val="l-ledd"/>
      </w:pPr>
      <w:proofErr w:type="spellStart"/>
      <w:r>
        <w:t>Tilskuddsmyndigheten</w:t>
      </w:r>
      <w:proofErr w:type="spellEnd"/>
      <w:r>
        <w:t xml:space="preserve"> treffer vedtak om fastsetting av tilskudd etter denne loven. </w:t>
      </w:r>
      <w:proofErr w:type="spellStart"/>
      <w:r>
        <w:t>Ti</w:t>
      </w:r>
      <w:r>
        <w:t>l</w:t>
      </w:r>
      <w:r>
        <w:t>skuddsmyndi</w:t>
      </w:r>
      <w:r>
        <w:t>g</w:t>
      </w:r>
      <w:r>
        <w:t>heten</w:t>
      </w:r>
      <w:proofErr w:type="spellEnd"/>
      <w:r>
        <w:t xml:space="preserve"> kan sammenstille nødvendige opplysninger og treffe ve</w:t>
      </w:r>
      <w:r>
        <w:t>dtak som utelu</w:t>
      </w:r>
      <w:r>
        <w:t>k</w:t>
      </w:r>
      <w:r>
        <w:t>kende er basert på autom</w:t>
      </w:r>
      <w:r>
        <w:t>a</w:t>
      </w:r>
      <w:r>
        <w:t>tisert b</w:t>
      </w:r>
      <w:r>
        <w:t>e</w:t>
      </w:r>
      <w:r>
        <w:t>handling av personopplysninger.</w:t>
      </w:r>
    </w:p>
    <w:p w:rsidR="00000000" w:rsidRDefault="008D0AA1" w:rsidP="009045A3">
      <w:pPr>
        <w:pStyle w:val="l-paragraf"/>
        <w:rPr>
          <w:rStyle w:val="regular"/>
          <w:i/>
          <w:iCs/>
          <w:sz w:val="21"/>
          <w:szCs w:val="21"/>
        </w:rPr>
      </w:pPr>
      <w:r>
        <w:rPr>
          <w:rStyle w:val="regular"/>
          <w:i/>
          <w:iCs/>
          <w:sz w:val="21"/>
          <w:szCs w:val="21"/>
        </w:rPr>
        <w:t xml:space="preserve">§ 14 </w:t>
      </w:r>
      <w:r>
        <w:t>Administrative sanksjoner</w:t>
      </w:r>
    </w:p>
    <w:p w:rsidR="00000000" w:rsidRDefault="008D0AA1" w:rsidP="009045A3">
      <w:pPr>
        <w:pStyle w:val="l-ledd"/>
      </w:pPr>
      <w:r>
        <w:t xml:space="preserve">(1) Administrativ sanksjon ilegges </w:t>
      </w:r>
      <w:proofErr w:type="spellStart"/>
      <w:r>
        <w:t>tilskuddsmottaker</w:t>
      </w:r>
      <w:proofErr w:type="spellEnd"/>
      <w:r>
        <w:t xml:space="preserve"> som forsettlig eller grovt uaktsomt gir </w:t>
      </w:r>
      <w:proofErr w:type="spellStart"/>
      <w:r>
        <w:t>ti</w:t>
      </w:r>
      <w:r>
        <w:t>l</w:t>
      </w:r>
      <w:r>
        <w:t>skuddsmyndigheten</w:t>
      </w:r>
      <w:proofErr w:type="spellEnd"/>
      <w:r>
        <w:t xml:space="preserve"> uriktig eller ufullstendig opp</w:t>
      </w:r>
      <w:r>
        <w:t>lysning, eller unnlater å gi pliktig opplysning, når ve</w:t>
      </w:r>
      <w:r>
        <w:t>d</w:t>
      </w:r>
      <w:r>
        <w:t>kommende forstår eller bør forstå at det kan føre til uberettigede økonomiske fordeler.</w:t>
      </w:r>
    </w:p>
    <w:p w:rsidR="00000000" w:rsidRDefault="008D0AA1" w:rsidP="009045A3">
      <w:pPr>
        <w:pStyle w:val="l-ledd"/>
      </w:pPr>
      <w:r>
        <w:t>(2) Fristen for å ilegge administrativ sanksjon er fem år etter utløpet av den perioden vedtaket om ti</w:t>
      </w:r>
      <w:r>
        <w:t>l</w:t>
      </w:r>
      <w:r>
        <w:t>skudd gje</w:t>
      </w:r>
      <w:r>
        <w:t>lder.</w:t>
      </w:r>
    </w:p>
    <w:p w:rsidR="00000000" w:rsidRDefault="008D0AA1" w:rsidP="009045A3">
      <w:pPr>
        <w:pStyle w:val="l-ledd"/>
      </w:pPr>
      <w:r>
        <w:t xml:space="preserve">(3) Administrativ sanksjon beregnes med 30 eller 60 prosent av tilskuddet som </w:t>
      </w:r>
      <w:proofErr w:type="spellStart"/>
      <w:r>
        <w:t>ti</w:t>
      </w:r>
      <w:r>
        <w:t>l</w:t>
      </w:r>
      <w:r>
        <w:t>skuddsmottakeren</w:t>
      </w:r>
      <w:proofErr w:type="spellEnd"/>
      <w:r>
        <w:t xml:space="preserve"> uberettiget har mottatt.</w:t>
      </w:r>
    </w:p>
    <w:p w:rsidR="00000000" w:rsidRDefault="008D0AA1" w:rsidP="009045A3">
      <w:pPr>
        <w:pStyle w:val="l-ledd"/>
      </w:pPr>
      <w:r>
        <w:t>(4) Skatteforvaltningsloven §§ 14-8 til 14-11 gjelder tilsvarende så langt det passer.</w:t>
      </w:r>
    </w:p>
    <w:p w:rsidR="00000000" w:rsidRDefault="008D0AA1" w:rsidP="009045A3">
      <w:pPr>
        <w:pStyle w:val="l-ledd"/>
      </w:pPr>
      <w:r>
        <w:t>(5) Departementet kan gi forskrift om ad</w:t>
      </w:r>
      <w:r>
        <w:t>ministrative sanksjoner.</w:t>
      </w:r>
    </w:p>
    <w:p w:rsidR="00000000" w:rsidRDefault="008D0AA1" w:rsidP="009045A3">
      <w:pPr>
        <w:pStyle w:val="l-paragraf"/>
        <w:rPr>
          <w:rStyle w:val="regular"/>
          <w:i/>
          <w:iCs/>
          <w:sz w:val="21"/>
          <w:szCs w:val="21"/>
        </w:rPr>
      </w:pPr>
      <w:r>
        <w:rPr>
          <w:rStyle w:val="regular"/>
          <w:i/>
          <w:iCs/>
          <w:sz w:val="21"/>
          <w:szCs w:val="21"/>
        </w:rPr>
        <w:t xml:space="preserve">§ 15 </w:t>
      </w:r>
      <w:r>
        <w:t>Straff</w:t>
      </w:r>
    </w:p>
    <w:p w:rsidR="00000000" w:rsidRDefault="008D0AA1" w:rsidP="009045A3">
      <w:pPr>
        <w:pStyle w:val="l-ledd"/>
      </w:pPr>
      <w:r>
        <w:t xml:space="preserve">Straffeloven §§ 378 til 380 om skattesvik gjelder tilsvarende for den som forsettlig eller grovt uaktsomt gir </w:t>
      </w:r>
      <w:proofErr w:type="spellStart"/>
      <w:r>
        <w:t>tilskuddsmyndigheten</w:t>
      </w:r>
      <w:proofErr w:type="spellEnd"/>
      <w:r>
        <w:t xml:space="preserve"> uriktig eller ufullstendig opplysning, eller unnlater å gi pliktig opplysning, når vedko</w:t>
      </w:r>
      <w:r>
        <w:t>mmende forstår eller bør forstå at det kan føre til uberettigede økonomiske fordeler.</w:t>
      </w:r>
    </w:p>
    <w:p w:rsidR="00000000" w:rsidRDefault="008D0AA1" w:rsidP="009045A3">
      <w:pPr>
        <w:pStyle w:val="l-paragraf"/>
        <w:rPr>
          <w:rStyle w:val="regular"/>
          <w:i/>
          <w:iCs/>
          <w:sz w:val="21"/>
          <w:szCs w:val="21"/>
        </w:rPr>
      </w:pPr>
      <w:r>
        <w:rPr>
          <w:rStyle w:val="regular"/>
          <w:i/>
          <w:iCs/>
          <w:sz w:val="21"/>
          <w:szCs w:val="21"/>
        </w:rPr>
        <w:lastRenderedPageBreak/>
        <w:t xml:space="preserve">§ 16 </w:t>
      </w:r>
      <w:proofErr w:type="spellStart"/>
      <w:r>
        <w:t>Kravsmyndighet</w:t>
      </w:r>
      <w:proofErr w:type="spellEnd"/>
      <w:r>
        <w:t xml:space="preserve"> mv.</w:t>
      </w:r>
    </w:p>
    <w:p w:rsidR="00000000" w:rsidRDefault="008D0AA1" w:rsidP="009045A3">
      <w:pPr>
        <w:pStyle w:val="l-ledd"/>
      </w:pPr>
      <w:r>
        <w:t>(1) Krav på tilbakebetaling av uriktig utbetalt tilskudd og administrative sanksjoner betales til og in</w:t>
      </w:r>
      <w:r>
        <w:t>n</w:t>
      </w:r>
      <w:r>
        <w:t>kreves av Skatteetaten etter reglene i lov</w:t>
      </w:r>
      <w:r>
        <w:t xml:space="preserve"> 17. juni 2005 nr. 67 om betaling og innkreving av skatte- og a</w:t>
      </w:r>
      <w:r>
        <w:t>v</w:t>
      </w:r>
      <w:r>
        <w:t>giftskrav (skattebetalingsloven) så langt de passer, likevel slik at kapittel 10, 11 og 18 ikke gjelder.</w:t>
      </w:r>
    </w:p>
    <w:p w:rsidR="00000000" w:rsidRDefault="008D0AA1" w:rsidP="009045A3">
      <w:pPr>
        <w:pStyle w:val="l-ledd"/>
      </w:pPr>
      <w:r>
        <w:t>(2) Departementet kan i forskrift utfylle og fravike regler om betaling av tilskudd ett</w:t>
      </w:r>
      <w:r>
        <w:t xml:space="preserve">er denne loven, herunder om krav på tilbakebetaling og innkreving av utbetalt tilskudd og administrative sanksjoner og om renter. Departementet kan også gi forskrift om hvem som er </w:t>
      </w:r>
      <w:proofErr w:type="spellStart"/>
      <w:r>
        <w:t>kravsmyndighet</w:t>
      </w:r>
      <w:proofErr w:type="spellEnd"/>
      <w:r>
        <w:t>.</w:t>
      </w:r>
    </w:p>
    <w:p w:rsidR="00000000" w:rsidRDefault="008D0AA1" w:rsidP="009045A3">
      <w:pPr>
        <w:pStyle w:val="l-paragraf"/>
        <w:rPr>
          <w:rStyle w:val="regular"/>
          <w:i/>
          <w:iCs/>
          <w:sz w:val="21"/>
          <w:szCs w:val="21"/>
        </w:rPr>
      </w:pPr>
      <w:r>
        <w:rPr>
          <w:rStyle w:val="regular"/>
          <w:i/>
          <w:iCs/>
          <w:sz w:val="21"/>
          <w:szCs w:val="21"/>
        </w:rPr>
        <w:t xml:space="preserve">§ 17 </w:t>
      </w:r>
      <w:r>
        <w:t>Forfall for utbetaling av tilskudd</w:t>
      </w:r>
    </w:p>
    <w:p w:rsidR="00000000" w:rsidRDefault="008D0AA1" w:rsidP="009045A3">
      <w:pPr>
        <w:pStyle w:val="l-ledd"/>
      </w:pPr>
      <w:r>
        <w:t>Utbetaling av tilskudd skal skje snarest og senest tre uker etter at det er fattet vedtak om utbetaling av tilskudd.</w:t>
      </w:r>
    </w:p>
    <w:p w:rsidR="00000000" w:rsidRDefault="008D0AA1" w:rsidP="009045A3">
      <w:pPr>
        <w:pStyle w:val="l-paragraf"/>
        <w:rPr>
          <w:rStyle w:val="regular"/>
          <w:i/>
          <w:iCs/>
          <w:sz w:val="21"/>
          <w:szCs w:val="21"/>
        </w:rPr>
      </w:pPr>
      <w:r>
        <w:rPr>
          <w:rStyle w:val="regular"/>
          <w:i/>
          <w:iCs/>
          <w:sz w:val="21"/>
          <w:szCs w:val="21"/>
        </w:rPr>
        <w:t xml:space="preserve">§ 18 </w:t>
      </w:r>
      <w:r>
        <w:t>Tilbakebetaling av uriktig utbetalt tilskudd</w:t>
      </w:r>
    </w:p>
    <w:p w:rsidR="00000000" w:rsidRDefault="008D0AA1" w:rsidP="009045A3">
      <w:pPr>
        <w:pStyle w:val="l-ledd"/>
      </w:pPr>
      <w:r>
        <w:t xml:space="preserve">Dersom det er utbetalt tilskudd i strid med bestemmelsene i denne loven, eller forskrift </w:t>
      </w:r>
      <w:r>
        <w:t>gitt i medhold av denne loven, skal det uriktig utbetalte beløpet tilbakebetales. Krav på tilbakebetaling av tilskudd er tvang</w:t>
      </w:r>
      <w:r>
        <w:t>s</w:t>
      </w:r>
      <w:r>
        <w:t>grunnlag for utlegg.</w:t>
      </w:r>
    </w:p>
    <w:p w:rsidR="00000000" w:rsidRDefault="008D0AA1" w:rsidP="009045A3">
      <w:pPr>
        <w:pStyle w:val="l-paragraf"/>
        <w:rPr>
          <w:rStyle w:val="regular"/>
          <w:i/>
          <w:iCs/>
          <w:sz w:val="21"/>
          <w:szCs w:val="21"/>
        </w:rPr>
      </w:pPr>
      <w:r>
        <w:rPr>
          <w:rStyle w:val="regular"/>
          <w:i/>
          <w:iCs/>
          <w:sz w:val="21"/>
          <w:szCs w:val="21"/>
        </w:rPr>
        <w:t xml:space="preserve">§ 19 </w:t>
      </w:r>
      <w:r>
        <w:t>Forfall for krav om tilbakebetaling og administrativ sanksjon</w:t>
      </w:r>
    </w:p>
    <w:p w:rsidR="00000000" w:rsidRDefault="008D0AA1" w:rsidP="009045A3">
      <w:pPr>
        <w:pStyle w:val="l-ledd"/>
      </w:pPr>
      <w:r>
        <w:t>(1) Krav på tilbakebetaling etter § 18 fo</w:t>
      </w:r>
      <w:r>
        <w:t>rfaller til betaling tre uker etter at melding om vedtak om ti</w:t>
      </w:r>
      <w:r>
        <w:t>l</w:t>
      </w:r>
      <w:r>
        <w:t>b</w:t>
      </w:r>
      <w:r>
        <w:t>a</w:t>
      </w:r>
      <w:r>
        <w:t>kebetaling er sendt til skyldner.</w:t>
      </w:r>
    </w:p>
    <w:p w:rsidR="00000000" w:rsidRDefault="008D0AA1" w:rsidP="009045A3">
      <w:pPr>
        <w:pStyle w:val="l-ledd"/>
      </w:pPr>
      <w:r>
        <w:t>(2) Administrative sanksjoner ilagt etter § 14 forfaller til betaling tre uker etter at fristen for å klage over vedtaket om fastsetting av kravet er utløpt,</w:t>
      </w:r>
      <w:r>
        <w:t xml:space="preserve"> eller ved klage, tre uker etter at klagen er avgjort. De</w:t>
      </w:r>
      <w:r>
        <w:t>r</w:t>
      </w:r>
      <w:r>
        <w:t>som det innvilges utsatt iverksetting av krav etter skatteforvaltningsloven § 14-10 annet ledd, forfaller kravet til b</w:t>
      </w:r>
      <w:r>
        <w:t>e</w:t>
      </w:r>
      <w:r>
        <w:t>taling tre uker etter utløpet av søksmålsfristen, eller ved søksmål, tre uker e</w:t>
      </w:r>
      <w:r>
        <w:t>tter at endelig rettsavgj</w:t>
      </w:r>
      <w:r>
        <w:t>ø</w:t>
      </w:r>
      <w:r>
        <w:t>relse foreligger.</w:t>
      </w:r>
    </w:p>
    <w:p w:rsidR="00000000" w:rsidRDefault="008D0AA1" w:rsidP="009045A3">
      <w:pPr>
        <w:pStyle w:val="l-paragraf"/>
        <w:rPr>
          <w:rStyle w:val="regular"/>
          <w:i/>
          <w:iCs/>
          <w:sz w:val="21"/>
          <w:szCs w:val="21"/>
        </w:rPr>
      </w:pPr>
      <w:r>
        <w:rPr>
          <w:rStyle w:val="regular"/>
          <w:i/>
          <w:iCs/>
          <w:sz w:val="21"/>
          <w:szCs w:val="21"/>
        </w:rPr>
        <w:t xml:space="preserve">§ 20 </w:t>
      </w:r>
      <w:r>
        <w:t>Forsinkelsesrenter ved for sen betaling</w:t>
      </w:r>
    </w:p>
    <w:p w:rsidR="00000000" w:rsidRDefault="008D0AA1" w:rsidP="009045A3">
      <w:pPr>
        <w:pStyle w:val="l-ledd"/>
      </w:pPr>
      <w:r>
        <w:t>(1) For tilbakebetalingskrav og administrative sanksjoner som ikke er betalt innen forfall etter § 19, b</w:t>
      </w:r>
      <w:r>
        <w:t>e</w:t>
      </w:r>
      <w:r>
        <w:t>tales forsinkelsesrente.</w:t>
      </w:r>
    </w:p>
    <w:p w:rsidR="00000000" w:rsidRDefault="008D0AA1" w:rsidP="009045A3">
      <w:pPr>
        <w:pStyle w:val="l-ledd"/>
      </w:pPr>
      <w:r>
        <w:t>(2) Rentesatsen tilsvarer den til enh</w:t>
      </w:r>
      <w:r>
        <w:t>ver tid gjeldende rentesats fastsatt i forskrift med hjemmel i lov 17. desember 1976 nr. 100 om renter ved forsinket betaling m.m. (forsinkelse</w:t>
      </w:r>
      <w:r>
        <w:t>s</w:t>
      </w:r>
      <w:r>
        <w:t>renteloven) § 3 første ledd første punktum. Rentene beregnes fra forfall etter § 19 og inntil b</w:t>
      </w:r>
      <w:r>
        <w:t>e</w:t>
      </w:r>
      <w:r>
        <w:t>taling skjer. Fo</w:t>
      </w:r>
      <w:r>
        <w:t>rsinkelsesrenteloven § 2 annet ledd gjelder tilsvarende.</w:t>
      </w:r>
    </w:p>
    <w:p w:rsidR="00000000" w:rsidRDefault="008D0AA1" w:rsidP="009045A3">
      <w:pPr>
        <w:pStyle w:val="l-paragraf"/>
        <w:rPr>
          <w:rStyle w:val="regular"/>
          <w:i/>
          <w:iCs/>
          <w:sz w:val="21"/>
          <w:szCs w:val="21"/>
        </w:rPr>
      </w:pPr>
      <w:r>
        <w:rPr>
          <w:rStyle w:val="regular"/>
          <w:i/>
          <w:iCs/>
          <w:sz w:val="21"/>
          <w:szCs w:val="21"/>
        </w:rPr>
        <w:t xml:space="preserve">§ 21 </w:t>
      </w:r>
      <w:r>
        <w:t>Rentegodtgjørelse ved forsinket utbetaling av tilskudd</w:t>
      </w:r>
    </w:p>
    <w:p w:rsidR="00000000" w:rsidRDefault="008D0AA1" w:rsidP="009045A3">
      <w:pPr>
        <w:pStyle w:val="l-ledd"/>
      </w:pPr>
      <w:r>
        <w:t>Utbetales tilskudd senere enn den frist som er fastsatt i § 17, skal det ytes rentegodtgjørelse fra fo</w:t>
      </w:r>
      <w:r>
        <w:t>r</w:t>
      </w:r>
      <w:r>
        <w:t>fall</w:t>
      </w:r>
      <w:r>
        <w:t>s</w:t>
      </w:r>
      <w:r>
        <w:t>tidspunktet og frem til utbetal</w:t>
      </w:r>
      <w:r>
        <w:t>ingen skjer. For øvrig gjelder § 20 annet ledd tilsv</w:t>
      </w:r>
      <w:r>
        <w:t>a</w:t>
      </w:r>
      <w:r>
        <w:t>rende.</w:t>
      </w:r>
    </w:p>
    <w:p w:rsidR="00000000" w:rsidRDefault="008D0AA1" w:rsidP="009045A3">
      <w:pPr>
        <w:pStyle w:val="l-paragraf"/>
        <w:rPr>
          <w:rStyle w:val="regular"/>
          <w:i/>
          <w:iCs/>
          <w:sz w:val="21"/>
          <w:szCs w:val="21"/>
        </w:rPr>
      </w:pPr>
      <w:r>
        <w:rPr>
          <w:rStyle w:val="regular"/>
          <w:i/>
          <w:iCs/>
          <w:sz w:val="21"/>
          <w:szCs w:val="21"/>
        </w:rPr>
        <w:t xml:space="preserve">§ 22 </w:t>
      </w:r>
      <w:r>
        <w:t>Lovens ikrafttredelse, overgangsbestemmelser</w:t>
      </w:r>
    </w:p>
    <w:p w:rsidR="00000000" w:rsidRDefault="008D0AA1" w:rsidP="009045A3">
      <w:pPr>
        <w:pStyle w:val="l-ledd"/>
      </w:pPr>
      <w:r>
        <w:t>(1) Loven trer i kraft straks.</w:t>
      </w:r>
    </w:p>
    <w:p w:rsidR="00000000" w:rsidRDefault="008D0AA1" w:rsidP="009045A3">
      <w:pPr>
        <w:pStyle w:val="l-ledd"/>
      </w:pPr>
      <w:r>
        <w:t>(2) Departementet kan gi forskrift om overgangsbestemmelser.</w:t>
      </w:r>
    </w:p>
    <w:p w:rsidR="00000000" w:rsidRDefault="008D0AA1" w:rsidP="009045A3"/>
    <w:sectPr w:rsidR="00000000">
      <w:pgSz w:w="11905" w:h="16838"/>
      <w:pgMar w:top="1531" w:right="1162" w:bottom="1213" w:left="1162" w:header="708" w:footer="708" w:gutter="0"/>
      <w:cols w:space="708"/>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8D0AA1">
      <w:pPr>
        <w:spacing w:after="0" w:line="240" w:lineRule="auto"/>
      </w:pPr>
      <w:r>
        <w:separator/>
      </w:r>
    </w:p>
  </w:endnote>
  <w:endnote w:type="continuationSeparator" w:id="0">
    <w:p w:rsidR="00000000" w:rsidRDefault="008D0A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8D0AA1">
      <w:pPr>
        <w:spacing w:after="0" w:line="240" w:lineRule="auto"/>
      </w:pPr>
      <w:r>
        <w:separator/>
      </w:r>
    </w:p>
  </w:footnote>
  <w:footnote w:type="continuationSeparator" w:id="0">
    <w:p w:rsidR="00000000" w:rsidRDefault="008D0A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1AC5388"/>
    <w:lvl w:ilvl="0">
      <w:numFmt w:val="bullet"/>
      <w:lvlText w:val="*"/>
      <w:lvlJc w:val="left"/>
    </w:lvl>
  </w:abstractNum>
  <w:abstractNum w:abstractNumId="1">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nsid w:val="11FF2784"/>
    <w:multiLevelType w:val="multilevel"/>
    <w:tmpl w:val="643A6730"/>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nothing"/>
      <w:lvlText w:val="Figur %1.%6 "/>
      <w:lvlJc w:val="left"/>
      <w:pPr>
        <w:ind w:left="0" w:firstLine="0"/>
      </w:pPr>
      <w:rPr>
        <w:rFonts w:hint="default"/>
      </w:rPr>
    </w:lvl>
    <w:lvl w:ilvl="6">
      <w:start w:val="1"/>
      <w:numFmt w:val="decimal"/>
      <w:lvlRestart w:val="1"/>
      <w:pStyle w:val="tabell-tittel"/>
      <w:suff w:val="nothing"/>
      <w:lvlText w:val="Tabell %1.%7 "/>
      <w:lvlJc w:val="left"/>
      <w:pPr>
        <w:ind w:left="0" w:firstLine="0"/>
      </w:pPr>
      <w:rPr>
        <w:rFonts w:hint="default"/>
      </w:rPr>
    </w:lvl>
    <w:lvl w:ilvl="7">
      <w:start w:val="1"/>
      <w:numFmt w:val="decimal"/>
      <w:lvlRestart w:val="1"/>
      <w:pStyle w:val="tittel-ramme"/>
      <w:suff w:val="nothing"/>
      <w:lvlText w:val="Boks %1.%8 "/>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7">
    <w:nsid w:val="3ADC5384"/>
    <w:multiLevelType w:val="multilevel"/>
    <w:tmpl w:val="86DAF25C"/>
    <w:numStyleLink w:val="l-AlfaListeStil"/>
  </w:abstractNum>
  <w:abstractNum w:abstractNumId="8">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9">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1">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2">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3">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4">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5">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6">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nsid w:val="62A6542F"/>
    <w:multiLevelType w:val="multilevel"/>
    <w:tmpl w:val="619C0D84"/>
    <w:numStyleLink w:val="RomListeStil"/>
  </w:abstractNum>
  <w:abstractNum w:abstractNumId="18">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5">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6">
    <w:abstractNumId w:val="0"/>
    <w:lvlOverride w:ilvl="0">
      <w:lvl w:ilvl="0">
        <w:start w:val="1"/>
        <w:numFmt w:val="bullet"/>
        <w:lvlText w:val="2.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
    <w:abstractNumId w:val="0"/>
    <w:lvlOverride w:ilvl="0">
      <w:lvl w:ilvl="0">
        <w:start w:val="1"/>
        <w:numFmt w:val="bullet"/>
        <w:lvlText w:val="2.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
    <w:abstractNumId w:val="0"/>
    <w:lvlOverride w:ilvl="0">
      <w:lvl w:ilvl="0">
        <w:start w:val="1"/>
        <w:numFmt w:val="bullet"/>
        <w:lvlText w:val="2.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0"/>
    <w:lvlOverride w:ilvl="0">
      <w:lvl w:ilvl="0">
        <w:start w:val="1"/>
        <w:numFmt w:val="bullet"/>
        <w:lvlText w:val="2.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0"/>
    <w:lvlOverride w:ilvl="0">
      <w:lvl w:ilvl="0">
        <w:start w:val="1"/>
        <w:numFmt w:val="bullet"/>
        <w:lvlText w:val="2.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0"/>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0"/>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0"/>
    <w:lvlOverride w:ilvl="0">
      <w:lvl w:ilvl="0">
        <w:start w:val="1"/>
        <w:numFmt w:val="bullet"/>
        <w:lvlText w:val="2.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0"/>
    <w:lvlOverride w:ilvl="0">
      <w:lvl w:ilvl="0">
        <w:start w:val="1"/>
        <w:numFmt w:val="bullet"/>
        <w:lvlText w:val="2.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0"/>
    <w:lvlOverride w:ilvl="0">
      <w:lvl w:ilvl="0">
        <w:start w:val="1"/>
        <w:numFmt w:val="bullet"/>
        <w:lvlText w:val="2.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0"/>
    <w:lvlOverride w:ilvl="0">
      <w:lvl w:ilvl="0">
        <w:start w:val="1"/>
        <w:numFmt w:val="bullet"/>
        <w:lvlText w:val="2.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0"/>
    <w:lvlOverride w:ilvl="0">
      <w:lvl w:ilvl="0">
        <w:start w:val="1"/>
        <w:numFmt w:val="bullet"/>
        <w:lvlText w:val="2.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0"/>
    <w:lvlOverride w:ilvl="0">
      <w:lvl w:ilvl="0">
        <w:start w:val="1"/>
        <w:numFmt w:val="bullet"/>
        <w:lvlText w:val="2.5.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0"/>
    <w:lvlOverride w:ilvl="0">
      <w:lvl w:ilvl="0">
        <w:start w:val="1"/>
        <w:numFmt w:val="bullet"/>
        <w:lvlText w:val="2.5.6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0"/>
    <w:lvlOverride w:ilvl="0">
      <w:lvl w:ilvl="0">
        <w:start w:val="1"/>
        <w:numFmt w:val="bullet"/>
        <w:lvlText w:val="2.5.7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
    <w:abstractNumId w:val="0"/>
    <w:lvlOverride w:ilvl="0">
      <w:lvl w:ilvl="0">
        <w:start w:val="1"/>
        <w:numFmt w:val="bullet"/>
        <w:lvlText w:val="2.5.8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
    <w:abstractNumId w:val="0"/>
    <w:lvlOverride w:ilvl="0">
      <w:lvl w:ilvl="0">
        <w:start w:val="1"/>
        <w:numFmt w:val="bullet"/>
        <w:lvlText w:val="2.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
    <w:abstractNumId w:val="0"/>
    <w:lvlOverride w:ilvl="0">
      <w:lvl w:ilvl="0">
        <w:start w:val="1"/>
        <w:numFmt w:val="bullet"/>
        <w:lvlText w:val="2.7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
    <w:abstractNumId w:val="15"/>
  </w:num>
  <w:num w:numId="25">
    <w:abstractNumId w:val="1"/>
  </w:num>
  <w:num w:numId="26">
    <w:abstractNumId w:val="13"/>
  </w:num>
  <w:num w:numId="27">
    <w:abstractNumId w:val="6"/>
  </w:num>
  <w:num w:numId="28">
    <w:abstractNumId w:val="11"/>
  </w:num>
  <w:num w:numId="29">
    <w:abstractNumId w:val="16"/>
  </w:num>
  <w:num w:numId="30">
    <w:abstractNumId w:val="3"/>
  </w:num>
  <w:num w:numId="31">
    <w:abstractNumId w:val="2"/>
  </w:num>
  <w:num w:numId="32">
    <w:abstractNumId w:val="12"/>
  </w:num>
  <w:num w:numId="33">
    <w:abstractNumId w:val="4"/>
  </w:num>
  <w:num w:numId="34">
    <w:abstractNumId w:val="10"/>
  </w:num>
  <w:num w:numId="35">
    <w:abstractNumId w:val="7"/>
  </w:num>
  <w:num w:numId="36">
    <w:abstractNumId w:val="17"/>
  </w:num>
  <w:num w:numId="37">
    <w:abstractNumId w:val="5"/>
  </w:num>
  <w:num w:numId="38">
    <w:abstractNumId w:val="14"/>
  </w:num>
  <w:num w:numId="39">
    <w:abstractNumId w:val="18"/>
  </w:num>
  <w:num w:numId="40">
    <w:abstractNumId w:val="8"/>
  </w:num>
  <w:num w:numId="41">
    <w:abstractNumId w:val="9"/>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bordersDoNotSurroundHeader/>
  <w:bordersDoNotSurroundFooter/>
  <w:proofState w:spelling="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4003"/>
    <w:rsid w:val="0042600B"/>
    <w:rsid w:val="005264DD"/>
    <w:rsid w:val="005F3289"/>
    <w:rsid w:val="007C3E41"/>
    <w:rsid w:val="008D0AA1"/>
    <w:rsid w:val="009045A3"/>
    <w:rsid w:val="00B65573"/>
    <w:rsid w:val="00DF0979"/>
    <w:rsid w:val="00E87248"/>
    <w:rsid w:val="00EB4003"/>
    <w:rsid w:val="00F86995"/>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39" w:unhideWhenUsed="1"/>
    <w:lsdException w:name="toc 7" w:uiPriority="39" w:unhideWhenUsed="1"/>
    <w:lsdException w:name="toc 8" w:uiPriority="39" w:unhideWhenUsed="1"/>
    <w:lsdException w:name="toc 9" w:uiPriority="39" w:unhideWhenUsed="1"/>
    <w:lsdException w:name="footnote text" w:uiPriority="0"/>
    <w:lsdException w:name="annotation text" w:uiPriority="0" w:unhideWhenUsed="1"/>
    <w:lsdException w:name="header" w:uiPriority="0"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lsdException w:name="annotation reference" w:uiPriority="0" w:unhideWhenUsed="1"/>
    <w:lsdException w:name="line number" w:unhideWhenUsed="1"/>
    <w:lsdException w:name="page number" w:uiPriority="0"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qFormat="1"/>
    <w:lsdException w:name="Default Paragraph Font" w:uiPriority="1"/>
    <w:lsdException w:name="Body Text" w:uiPriority="0"/>
    <w:lsdException w:name="Subtitle" w:semiHidden="0" w:uiPriority="0" w:qFormat="1"/>
    <w:lsdException w:name="Date" w:uiPriority="0"/>
    <w:lsdException w:name="Strong" w:semiHidden="0" w:uiPriority="22" w:qFormat="1"/>
    <w:lsdException w:name="Emphasis" w:semiHidden="0" w:uiPriority="20" w:qFormat="1"/>
    <w:lsdException w:name="HTML Top of Form" w:unhideWhenUsed="1"/>
    <w:lsdException w:name="HTML Bottom of Form" w:unhideWhenUsed="1"/>
    <w:lsdException w:name="HTML Acronym"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semiHidden="0" w:uiPriority="39" w:qFormat="1"/>
  </w:latentStyles>
  <w:style w:type="paragraph" w:default="1" w:styleId="Normal">
    <w:name w:val="Normal"/>
    <w:qFormat/>
    <w:rsid w:val="008D0AA1"/>
    <w:pPr>
      <w:spacing w:after="120"/>
    </w:pPr>
    <w:rPr>
      <w:rFonts w:ascii="Times New Roman" w:eastAsia="Times New Roman" w:hAnsi="Times New Roman"/>
      <w:spacing w:val="4"/>
      <w:sz w:val="24"/>
    </w:rPr>
  </w:style>
  <w:style w:type="paragraph" w:styleId="Overskrift1">
    <w:name w:val="heading 1"/>
    <w:basedOn w:val="Normal"/>
    <w:next w:val="Normal"/>
    <w:link w:val="Overskrift1Tegn"/>
    <w:qFormat/>
    <w:rsid w:val="008D0AA1"/>
    <w:pPr>
      <w:keepNext/>
      <w:keepLines/>
      <w:numPr>
        <w:numId w:val="33"/>
      </w:numPr>
      <w:spacing w:before="360" w:after="80"/>
      <w:ind w:left="431" w:hanging="431"/>
      <w:outlineLvl w:val="0"/>
    </w:pPr>
    <w:rPr>
      <w:rFonts w:ascii="Arial" w:hAnsi="Arial"/>
      <w:b/>
      <w:spacing w:val="0"/>
      <w:kern w:val="28"/>
      <w:sz w:val="32"/>
    </w:rPr>
  </w:style>
  <w:style w:type="paragraph" w:styleId="Overskrift2">
    <w:name w:val="heading 2"/>
    <w:basedOn w:val="Normal"/>
    <w:next w:val="Normal"/>
    <w:link w:val="Overskrift2Tegn"/>
    <w:qFormat/>
    <w:rsid w:val="008D0AA1"/>
    <w:pPr>
      <w:keepNext/>
      <w:keepLines/>
      <w:numPr>
        <w:ilvl w:val="1"/>
        <w:numId w:val="33"/>
      </w:numPr>
      <w:spacing w:before="360" w:after="80"/>
      <w:ind w:left="578" w:hanging="578"/>
      <w:outlineLvl w:val="1"/>
    </w:pPr>
    <w:rPr>
      <w:rFonts w:ascii="Arial" w:hAnsi="Arial"/>
      <w:b/>
      <w:sz w:val="28"/>
    </w:rPr>
  </w:style>
  <w:style w:type="paragraph" w:styleId="Overskrift3">
    <w:name w:val="heading 3"/>
    <w:basedOn w:val="Normal"/>
    <w:next w:val="Normal"/>
    <w:link w:val="Overskrift3Tegn"/>
    <w:qFormat/>
    <w:rsid w:val="008D0AA1"/>
    <w:pPr>
      <w:keepNext/>
      <w:keepLines/>
      <w:numPr>
        <w:ilvl w:val="2"/>
        <w:numId w:val="33"/>
      </w:numPr>
      <w:spacing w:before="360" w:after="80"/>
      <w:outlineLvl w:val="2"/>
    </w:pPr>
    <w:rPr>
      <w:rFonts w:ascii="Arial" w:hAnsi="Arial"/>
      <w:b/>
      <w:spacing w:val="0"/>
    </w:rPr>
  </w:style>
  <w:style w:type="paragraph" w:styleId="Overskrift4">
    <w:name w:val="heading 4"/>
    <w:basedOn w:val="Normal"/>
    <w:next w:val="Normal"/>
    <w:link w:val="Overskrift4Tegn"/>
    <w:qFormat/>
    <w:rsid w:val="008D0AA1"/>
    <w:pPr>
      <w:keepNext/>
      <w:keepLines/>
      <w:numPr>
        <w:ilvl w:val="3"/>
        <w:numId w:val="33"/>
      </w:numPr>
      <w:spacing w:before="120" w:after="0"/>
      <w:ind w:left="862" w:hanging="862"/>
      <w:outlineLvl w:val="3"/>
    </w:pPr>
    <w:rPr>
      <w:rFonts w:ascii="Arial" w:hAnsi="Arial"/>
      <w:i/>
    </w:rPr>
  </w:style>
  <w:style w:type="paragraph" w:styleId="Overskrift5">
    <w:name w:val="heading 5"/>
    <w:basedOn w:val="Normal"/>
    <w:next w:val="Normal"/>
    <w:link w:val="Overskrift5Tegn"/>
    <w:qFormat/>
    <w:rsid w:val="008D0AA1"/>
    <w:pPr>
      <w:keepNext/>
      <w:numPr>
        <w:ilvl w:val="4"/>
        <w:numId w:val="33"/>
      </w:numPr>
      <w:spacing w:before="120" w:after="0"/>
      <w:ind w:left="1009" w:hanging="1009"/>
      <w:outlineLvl w:val="4"/>
    </w:pPr>
    <w:rPr>
      <w:rFonts w:ascii="Arial" w:hAnsi="Arial"/>
      <w:i/>
      <w:spacing w:val="0"/>
    </w:rPr>
  </w:style>
  <w:style w:type="paragraph" w:styleId="Overskrift6">
    <w:name w:val="heading 6"/>
    <w:basedOn w:val="Normal"/>
    <w:next w:val="Normal"/>
    <w:link w:val="Overskrift6Tegn"/>
    <w:qFormat/>
    <w:rsid w:val="008D0AA1"/>
    <w:pPr>
      <w:numPr>
        <w:ilvl w:val="5"/>
        <w:numId w:val="24"/>
      </w:numPr>
      <w:spacing w:before="240" w:after="60"/>
      <w:outlineLvl w:val="5"/>
    </w:pPr>
    <w:rPr>
      <w:rFonts w:ascii="Arial" w:hAnsi="Arial"/>
      <w:i/>
      <w:sz w:val="22"/>
    </w:rPr>
  </w:style>
  <w:style w:type="paragraph" w:styleId="Overskrift7">
    <w:name w:val="heading 7"/>
    <w:basedOn w:val="Normal"/>
    <w:next w:val="Normal"/>
    <w:link w:val="Overskrift7Tegn"/>
    <w:qFormat/>
    <w:rsid w:val="008D0AA1"/>
    <w:pPr>
      <w:numPr>
        <w:ilvl w:val="6"/>
        <w:numId w:val="24"/>
      </w:numPr>
      <w:spacing w:before="240" w:after="60"/>
      <w:outlineLvl w:val="6"/>
    </w:pPr>
    <w:rPr>
      <w:rFonts w:ascii="Arial" w:hAnsi="Arial"/>
    </w:rPr>
  </w:style>
  <w:style w:type="paragraph" w:styleId="Overskrift8">
    <w:name w:val="heading 8"/>
    <w:basedOn w:val="Normal"/>
    <w:next w:val="Normal"/>
    <w:link w:val="Overskrift8Tegn"/>
    <w:qFormat/>
    <w:rsid w:val="008D0AA1"/>
    <w:pPr>
      <w:numPr>
        <w:ilvl w:val="7"/>
        <w:numId w:val="24"/>
      </w:numPr>
      <w:spacing w:before="240" w:after="60"/>
      <w:outlineLvl w:val="7"/>
    </w:pPr>
    <w:rPr>
      <w:rFonts w:ascii="Arial" w:hAnsi="Arial"/>
      <w:i/>
    </w:rPr>
  </w:style>
  <w:style w:type="paragraph" w:styleId="Overskrift9">
    <w:name w:val="heading 9"/>
    <w:basedOn w:val="Normal"/>
    <w:next w:val="Normal"/>
    <w:link w:val="Overskrift9Tegn"/>
    <w:qFormat/>
    <w:rsid w:val="008D0AA1"/>
    <w:pPr>
      <w:numPr>
        <w:ilvl w:val="8"/>
        <w:numId w:val="24"/>
      </w:numPr>
      <w:spacing w:before="240" w:after="60"/>
      <w:outlineLvl w:val="8"/>
    </w:pPr>
    <w:rPr>
      <w:rFonts w:ascii="Arial" w:hAnsi="Arial"/>
      <w:i/>
      <w:sz w:val="18"/>
    </w:rPr>
  </w:style>
  <w:style w:type="character" w:default="1" w:styleId="Standardskriftforavsnitt">
    <w:name w:val="Default Paragraph Font"/>
    <w:uiPriority w:val="1"/>
    <w:unhideWhenUsed/>
    <w:rsid w:val="008D0AA1"/>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rsid w:val="008D0AA1"/>
  </w:style>
  <w:style w:type="paragraph" w:customStyle="1" w:styleId="Tabellnavn-kode">
    <w:name w:val="Tabellnavn-kode"/>
    <w:basedOn w:val="Tabellnavn"/>
    <w:qFormat/>
    <w:rsid w:val="008D0AA1"/>
    <w:rPr>
      <w:vanish w:val="0"/>
      <w:color w:val="FF0000"/>
    </w:rPr>
  </w:style>
  <w:style w:type="paragraph" w:styleId="Liste">
    <w:name w:val="List"/>
    <w:basedOn w:val="Normal"/>
    <w:rsid w:val="008D0AA1"/>
    <w:pPr>
      <w:numPr>
        <w:numId w:val="29"/>
      </w:numPr>
      <w:spacing w:after="0"/>
    </w:pPr>
  </w:style>
  <w:style w:type="paragraph" w:styleId="Liste2">
    <w:name w:val="List 2"/>
    <w:basedOn w:val="Normal"/>
    <w:rsid w:val="008D0AA1"/>
    <w:pPr>
      <w:numPr>
        <w:ilvl w:val="1"/>
        <w:numId w:val="29"/>
      </w:numPr>
      <w:spacing w:after="0"/>
    </w:pPr>
  </w:style>
  <w:style w:type="paragraph" w:styleId="Liste3">
    <w:name w:val="List 3"/>
    <w:basedOn w:val="Normal"/>
    <w:rsid w:val="008D0AA1"/>
    <w:pPr>
      <w:numPr>
        <w:ilvl w:val="2"/>
        <w:numId w:val="29"/>
      </w:numPr>
      <w:spacing w:after="0"/>
    </w:pPr>
    <w:rPr>
      <w:spacing w:val="0"/>
    </w:rPr>
  </w:style>
  <w:style w:type="paragraph" w:styleId="Liste4">
    <w:name w:val="List 4"/>
    <w:basedOn w:val="Normal"/>
    <w:rsid w:val="008D0AA1"/>
    <w:pPr>
      <w:numPr>
        <w:ilvl w:val="3"/>
        <w:numId w:val="29"/>
      </w:numPr>
      <w:spacing w:after="0"/>
    </w:pPr>
    <w:rPr>
      <w:spacing w:val="0"/>
    </w:rPr>
  </w:style>
  <w:style w:type="paragraph" w:styleId="Liste5">
    <w:name w:val="List 5"/>
    <w:basedOn w:val="Normal"/>
    <w:rsid w:val="008D0AA1"/>
    <w:pPr>
      <w:numPr>
        <w:ilvl w:val="4"/>
        <w:numId w:val="29"/>
      </w:numPr>
      <w:spacing w:after="0"/>
    </w:pPr>
    <w:rPr>
      <w:spacing w:val="0"/>
    </w:rPr>
  </w:style>
  <w:style w:type="paragraph" w:styleId="Nummerertliste">
    <w:name w:val="List Number"/>
    <w:basedOn w:val="Normal"/>
    <w:rsid w:val="008D0AA1"/>
    <w:pPr>
      <w:numPr>
        <w:numId w:val="27"/>
      </w:numPr>
      <w:spacing w:after="0"/>
    </w:pPr>
    <w:rPr>
      <w:rFonts w:ascii="Times" w:eastAsia="Batang" w:hAnsi="Times"/>
      <w:spacing w:val="0"/>
      <w:szCs w:val="20"/>
    </w:rPr>
  </w:style>
  <w:style w:type="paragraph" w:styleId="Nummerertliste2">
    <w:name w:val="List Number 2"/>
    <w:basedOn w:val="Normal"/>
    <w:rsid w:val="008D0AA1"/>
    <w:pPr>
      <w:numPr>
        <w:ilvl w:val="1"/>
        <w:numId w:val="27"/>
      </w:numPr>
      <w:spacing w:after="0" w:line="240" w:lineRule="auto"/>
    </w:pPr>
    <w:rPr>
      <w:rFonts w:ascii="Times" w:eastAsia="Batang" w:hAnsi="Times"/>
      <w:spacing w:val="0"/>
      <w:szCs w:val="20"/>
    </w:rPr>
  </w:style>
  <w:style w:type="paragraph" w:styleId="Nummerertliste3">
    <w:name w:val="List Number 3"/>
    <w:basedOn w:val="Normal"/>
    <w:rsid w:val="008D0AA1"/>
    <w:pPr>
      <w:numPr>
        <w:ilvl w:val="2"/>
        <w:numId w:val="27"/>
      </w:numPr>
      <w:spacing w:after="0" w:line="240" w:lineRule="auto"/>
    </w:pPr>
    <w:rPr>
      <w:rFonts w:ascii="Times" w:eastAsia="Batang" w:hAnsi="Times"/>
      <w:spacing w:val="0"/>
      <w:szCs w:val="20"/>
    </w:rPr>
  </w:style>
  <w:style w:type="paragraph" w:styleId="Nummerertliste4">
    <w:name w:val="List Number 4"/>
    <w:basedOn w:val="Normal"/>
    <w:rsid w:val="008D0AA1"/>
    <w:pPr>
      <w:numPr>
        <w:ilvl w:val="3"/>
        <w:numId w:val="27"/>
      </w:numPr>
      <w:spacing w:after="0" w:line="240" w:lineRule="auto"/>
    </w:pPr>
    <w:rPr>
      <w:rFonts w:ascii="Times" w:eastAsia="Batang" w:hAnsi="Times"/>
      <w:spacing w:val="0"/>
      <w:szCs w:val="20"/>
    </w:rPr>
  </w:style>
  <w:style w:type="paragraph" w:styleId="Nummerertliste5">
    <w:name w:val="List Number 5"/>
    <w:basedOn w:val="Normal"/>
    <w:rsid w:val="008D0AA1"/>
    <w:pPr>
      <w:numPr>
        <w:ilvl w:val="4"/>
        <w:numId w:val="27"/>
      </w:numPr>
      <w:spacing w:after="0" w:line="240" w:lineRule="auto"/>
    </w:pPr>
    <w:rPr>
      <w:rFonts w:ascii="Times" w:eastAsia="Batang" w:hAnsi="Times"/>
      <w:spacing w:val="0"/>
      <w:szCs w:val="20"/>
    </w:rPr>
  </w:style>
  <w:style w:type="paragraph" w:styleId="Punktmerketliste">
    <w:name w:val="List Bullet"/>
    <w:basedOn w:val="Normal"/>
    <w:rsid w:val="008D0AA1"/>
    <w:pPr>
      <w:spacing w:after="0"/>
      <w:ind w:left="284" w:hanging="284"/>
    </w:pPr>
  </w:style>
  <w:style w:type="paragraph" w:styleId="Punktmerketliste2">
    <w:name w:val="List Bullet 2"/>
    <w:basedOn w:val="Normal"/>
    <w:rsid w:val="008D0AA1"/>
    <w:pPr>
      <w:spacing w:after="0"/>
      <w:ind w:left="568" w:hanging="284"/>
    </w:pPr>
  </w:style>
  <w:style w:type="paragraph" w:styleId="Punktmerketliste3">
    <w:name w:val="List Bullet 3"/>
    <w:basedOn w:val="Normal"/>
    <w:rsid w:val="008D0AA1"/>
    <w:pPr>
      <w:spacing w:after="0"/>
      <w:ind w:left="851" w:hanging="284"/>
    </w:pPr>
  </w:style>
  <w:style w:type="paragraph" w:styleId="Punktmerketliste4">
    <w:name w:val="List Bullet 4"/>
    <w:basedOn w:val="Normal"/>
    <w:rsid w:val="008D0AA1"/>
    <w:pPr>
      <w:spacing w:after="0"/>
      <w:ind w:left="1135" w:hanging="284"/>
    </w:pPr>
    <w:rPr>
      <w:spacing w:val="0"/>
    </w:rPr>
  </w:style>
  <w:style w:type="paragraph" w:styleId="Punktmerketliste5">
    <w:name w:val="List Bullet 5"/>
    <w:basedOn w:val="Normal"/>
    <w:rsid w:val="008D0AA1"/>
    <w:pPr>
      <w:spacing w:after="0"/>
      <w:ind w:left="1418" w:hanging="284"/>
    </w:pPr>
    <w:rPr>
      <w:spacing w:val="0"/>
    </w:rPr>
  </w:style>
  <w:style w:type="paragraph" w:styleId="Undertittel">
    <w:name w:val="Subtitle"/>
    <w:basedOn w:val="Normal"/>
    <w:next w:val="Normal"/>
    <w:link w:val="UndertittelTegn"/>
    <w:qFormat/>
    <w:rsid w:val="008D0AA1"/>
    <w:pPr>
      <w:keepNext/>
      <w:keepLines/>
      <w:spacing w:before="120"/>
    </w:pPr>
    <w:rPr>
      <w:rFonts w:ascii="Arial" w:hAnsi="Arial"/>
      <w:b/>
      <w:sz w:val="28"/>
    </w:rPr>
  </w:style>
  <w:style w:type="character" w:customStyle="1" w:styleId="UndertittelTegn">
    <w:name w:val="Undertittel Tegn"/>
    <w:basedOn w:val="Standardskriftforavsnitt"/>
    <w:link w:val="Undertittel"/>
    <w:rsid w:val="008D0AA1"/>
    <w:rPr>
      <w:rFonts w:ascii="Arial" w:eastAsia="Times New Roman" w:hAnsi="Arial"/>
      <w:b/>
      <w:spacing w:val="4"/>
      <w:sz w:val="28"/>
    </w:rPr>
  </w:style>
  <w:style w:type="paragraph" w:customStyle="1" w:styleId="Figur">
    <w:name w:val="Figur"/>
    <w:basedOn w:val="Normal"/>
    <w:uiPriority w:val="99"/>
    <w:rsid w:val="008D0AA1"/>
    <w:pPr>
      <w:suppressAutoHyphens/>
      <w:spacing w:before="400" w:after="200" w:line="240" w:lineRule="exact"/>
      <w:jc w:val="center"/>
    </w:pPr>
    <w:rPr>
      <w:b/>
      <w:bCs/>
      <w:color w:val="FF0000"/>
      <w:spacing w:val="0"/>
    </w:rPr>
  </w:style>
  <w:style w:type="paragraph" w:styleId="Vanliginnrykk">
    <w:name w:val="Normal Indent"/>
    <w:basedOn w:val="Normal"/>
    <w:uiPriority w:val="99"/>
    <w:unhideWhenUsed/>
    <w:rsid w:val="008D0AA1"/>
    <w:pPr>
      <w:ind w:left="708"/>
    </w:pPr>
  </w:style>
  <w:style w:type="paragraph" w:styleId="Tittel">
    <w:name w:val="Title"/>
    <w:basedOn w:val="Normal"/>
    <w:next w:val="Normal"/>
    <w:link w:val="TittelTegn"/>
    <w:uiPriority w:val="10"/>
    <w:qFormat/>
    <w:rsid w:val="008D0AA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8D0AA1"/>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8D0AA1"/>
    <w:pPr>
      <w:spacing w:after="0" w:line="240" w:lineRule="auto"/>
      <w:ind w:left="4252"/>
    </w:pPr>
  </w:style>
  <w:style w:type="character" w:customStyle="1" w:styleId="HilsenTegn">
    <w:name w:val="Hilsen Tegn"/>
    <w:basedOn w:val="Standardskriftforavsnitt"/>
    <w:link w:val="Hilsen"/>
    <w:uiPriority w:val="99"/>
    <w:rsid w:val="008D0AA1"/>
    <w:rPr>
      <w:rFonts w:ascii="Times New Roman" w:eastAsia="Times New Roman" w:hAnsi="Times New Roman"/>
      <w:spacing w:val="4"/>
      <w:sz w:val="24"/>
    </w:rPr>
  </w:style>
  <w:style w:type="paragraph" w:styleId="Underskrift">
    <w:name w:val="Signature"/>
    <w:basedOn w:val="Normal"/>
    <w:link w:val="UnderskriftTegn"/>
    <w:uiPriority w:val="99"/>
    <w:unhideWhenUsed/>
    <w:rsid w:val="008D0AA1"/>
    <w:pPr>
      <w:spacing w:after="0" w:line="240" w:lineRule="auto"/>
      <w:ind w:left="4252"/>
    </w:pPr>
  </w:style>
  <w:style w:type="character" w:customStyle="1" w:styleId="UnderskriftTegn">
    <w:name w:val="Underskrift Tegn"/>
    <w:basedOn w:val="Standardskriftforavsnitt"/>
    <w:link w:val="Underskrift"/>
    <w:uiPriority w:val="99"/>
    <w:rsid w:val="008D0AA1"/>
    <w:rPr>
      <w:rFonts w:ascii="Times New Roman" w:eastAsia="Times New Roman" w:hAnsi="Times New Roman"/>
      <w:spacing w:val="4"/>
      <w:sz w:val="24"/>
    </w:rPr>
  </w:style>
  <w:style w:type="paragraph" w:styleId="Liste-forts">
    <w:name w:val="List Continue"/>
    <w:basedOn w:val="Normal"/>
    <w:uiPriority w:val="99"/>
    <w:unhideWhenUsed/>
    <w:rsid w:val="008D0AA1"/>
    <w:pPr>
      <w:ind w:left="283"/>
      <w:contextualSpacing/>
    </w:pPr>
  </w:style>
  <w:style w:type="paragraph" w:styleId="Liste-forts2">
    <w:name w:val="List Continue 2"/>
    <w:basedOn w:val="Normal"/>
    <w:uiPriority w:val="99"/>
    <w:unhideWhenUsed/>
    <w:rsid w:val="008D0AA1"/>
    <w:pPr>
      <w:ind w:left="566"/>
      <w:contextualSpacing/>
    </w:pPr>
  </w:style>
  <w:style w:type="paragraph" w:styleId="Liste-forts3">
    <w:name w:val="List Continue 3"/>
    <w:basedOn w:val="Normal"/>
    <w:uiPriority w:val="99"/>
    <w:unhideWhenUsed/>
    <w:rsid w:val="008D0AA1"/>
    <w:pPr>
      <w:ind w:left="849"/>
      <w:contextualSpacing/>
    </w:pPr>
  </w:style>
  <w:style w:type="paragraph" w:styleId="Liste-forts4">
    <w:name w:val="List Continue 4"/>
    <w:basedOn w:val="Normal"/>
    <w:uiPriority w:val="99"/>
    <w:unhideWhenUsed/>
    <w:rsid w:val="008D0AA1"/>
    <w:pPr>
      <w:ind w:left="1132"/>
      <w:contextualSpacing/>
    </w:pPr>
  </w:style>
  <w:style w:type="paragraph" w:styleId="Liste-forts5">
    <w:name w:val="List Continue 5"/>
    <w:basedOn w:val="Normal"/>
    <w:uiPriority w:val="99"/>
    <w:unhideWhenUsed/>
    <w:rsid w:val="008D0AA1"/>
    <w:pPr>
      <w:ind w:left="1415"/>
      <w:contextualSpacing/>
    </w:pPr>
  </w:style>
  <w:style w:type="paragraph" w:styleId="Meldingshode">
    <w:name w:val="Message Header"/>
    <w:basedOn w:val="Normal"/>
    <w:link w:val="MeldingshodeTegn"/>
    <w:uiPriority w:val="99"/>
    <w:unhideWhenUsed/>
    <w:rsid w:val="008D0AA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8D0AA1"/>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unhideWhenUsed/>
    <w:rsid w:val="008D0AA1"/>
  </w:style>
  <w:style w:type="character" w:customStyle="1" w:styleId="InnledendehilsenTegn">
    <w:name w:val="Innledende hilsen Tegn"/>
    <w:basedOn w:val="Standardskriftforavsnitt"/>
    <w:link w:val="Innledendehilsen"/>
    <w:uiPriority w:val="99"/>
    <w:rsid w:val="008D0AA1"/>
    <w:rPr>
      <w:rFonts w:ascii="Times New Roman" w:eastAsia="Times New Roman" w:hAnsi="Times New Roman"/>
      <w:spacing w:val="4"/>
      <w:sz w:val="24"/>
    </w:rPr>
  </w:style>
  <w:style w:type="paragraph" w:styleId="Dato">
    <w:name w:val="Date"/>
    <w:basedOn w:val="Normal"/>
    <w:next w:val="Normal"/>
    <w:link w:val="DatoTegn"/>
    <w:rsid w:val="008D0AA1"/>
  </w:style>
  <w:style w:type="character" w:customStyle="1" w:styleId="DatoTegn">
    <w:name w:val="Dato Tegn"/>
    <w:basedOn w:val="Standardskriftforavsnitt"/>
    <w:link w:val="Dato"/>
    <w:rsid w:val="008D0AA1"/>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8D0AA1"/>
    <w:pPr>
      <w:spacing w:after="0" w:line="240" w:lineRule="auto"/>
    </w:pPr>
  </w:style>
  <w:style w:type="character" w:customStyle="1" w:styleId="NotatoverskriftTegn">
    <w:name w:val="Notatoverskrift Tegn"/>
    <w:basedOn w:val="Standardskriftforavsnitt"/>
    <w:link w:val="Notatoverskrift"/>
    <w:uiPriority w:val="99"/>
    <w:rsid w:val="008D0AA1"/>
    <w:rPr>
      <w:rFonts w:ascii="Times New Roman" w:eastAsia="Times New Roman" w:hAnsi="Times New Roman"/>
      <w:spacing w:val="4"/>
      <w:sz w:val="24"/>
    </w:rPr>
  </w:style>
  <w:style w:type="paragraph" w:styleId="Blokktekst">
    <w:name w:val="Block Text"/>
    <w:basedOn w:val="Normal"/>
    <w:uiPriority w:val="99"/>
    <w:unhideWhenUsed/>
    <w:rsid w:val="008D0AA1"/>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rsid w:val="008D0AA1"/>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8D0AA1"/>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8D0AA1"/>
    <w:rPr>
      <w:rFonts w:ascii="Courier New" w:hAnsi="Courier New" w:cs="Courier New"/>
      <w:sz w:val="20"/>
    </w:rPr>
  </w:style>
  <w:style w:type="character" w:customStyle="1" w:styleId="RentekstTegn">
    <w:name w:val="Ren tekst Tegn"/>
    <w:basedOn w:val="Standardskriftforavsnitt"/>
    <w:link w:val="Rentekst"/>
    <w:uiPriority w:val="99"/>
    <w:rsid w:val="008D0AA1"/>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8D0AA1"/>
    <w:pPr>
      <w:spacing w:after="0" w:line="240" w:lineRule="auto"/>
    </w:pPr>
  </w:style>
  <w:style w:type="character" w:customStyle="1" w:styleId="E-postsignaturTegn">
    <w:name w:val="E-postsignatur Tegn"/>
    <w:basedOn w:val="Standardskriftforavsnitt"/>
    <w:link w:val="E-postsignatur"/>
    <w:uiPriority w:val="99"/>
    <w:rsid w:val="008D0AA1"/>
    <w:rPr>
      <w:rFonts w:ascii="Times New Roman" w:eastAsia="Times New Roman" w:hAnsi="Times New Roman"/>
      <w:spacing w:val="4"/>
      <w:sz w:val="24"/>
    </w:rPr>
  </w:style>
  <w:style w:type="paragraph" w:styleId="NormalWeb">
    <w:name w:val="Normal (Web)"/>
    <w:basedOn w:val="Normal"/>
    <w:uiPriority w:val="99"/>
    <w:unhideWhenUsed/>
    <w:rsid w:val="008D0AA1"/>
    <w:rPr>
      <w:szCs w:val="24"/>
    </w:rPr>
  </w:style>
  <w:style w:type="paragraph" w:styleId="HTML-adresse">
    <w:name w:val="HTML Address"/>
    <w:basedOn w:val="Normal"/>
    <w:link w:val="HTML-adresseTegn"/>
    <w:uiPriority w:val="99"/>
    <w:unhideWhenUsed/>
    <w:rsid w:val="008D0AA1"/>
    <w:pPr>
      <w:spacing w:after="0" w:line="240" w:lineRule="auto"/>
    </w:pPr>
    <w:rPr>
      <w:i/>
      <w:iCs/>
    </w:rPr>
  </w:style>
  <w:style w:type="character" w:customStyle="1" w:styleId="HTML-adresseTegn">
    <w:name w:val="HTML-adresse Tegn"/>
    <w:basedOn w:val="Standardskriftforavsnitt"/>
    <w:link w:val="HTML-adresse"/>
    <w:uiPriority w:val="99"/>
    <w:rsid w:val="008D0AA1"/>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8D0AA1"/>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8D0AA1"/>
    <w:rPr>
      <w:rFonts w:ascii="Consolas" w:eastAsia="Times New Roman" w:hAnsi="Consolas"/>
      <w:spacing w:val="4"/>
      <w:sz w:val="20"/>
      <w:szCs w:val="20"/>
    </w:rPr>
  </w:style>
  <w:style w:type="paragraph" w:styleId="Bobletekst">
    <w:name w:val="Balloon Text"/>
    <w:basedOn w:val="Normal"/>
    <w:link w:val="BobletekstTegn"/>
    <w:uiPriority w:val="99"/>
    <w:unhideWhenUsed/>
    <w:rsid w:val="008D0AA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8D0AA1"/>
    <w:rPr>
      <w:rFonts w:ascii="Tahoma" w:eastAsia="Times New Roman" w:hAnsi="Tahoma" w:cs="Tahoma"/>
      <w:spacing w:val="4"/>
      <w:sz w:val="16"/>
      <w:szCs w:val="16"/>
    </w:rPr>
  </w:style>
  <w:style w:type="paragraph" w:styleId="Ingenmellomrom">
    <w:name w:val="No Spacing"/>
    <w:uiPriority w:val="1"/>
    <w:qFormat/>
    <w:rsid w:val="008D0AA1"/>
    <w:rPr>
      <w:rFonts w:ascii="Times New Roman" w:eastAsia="Times New Roman" w:hAnsi="Times New Roman"/>
      <w:spacing w:val="4"/>
      <w:sz w:val="24"/>
    </w:rPr>
  </w:style>
  <w:style w:type="paragraph" w:styleId="Listeavsnitt">
    <w:name w:val="List Paragraph"/>
    <w:basedOn w:val="Normal"/>
    <w:uiPriority w:val="34"/>
    <w:qFormat/>
    <w:rsid w:val="008D0AA1"/>
    <w:pPr>
      <w:spacing w:before="60" w:after="0"/>
      <w:ind w:left="397"/>
    </w:pPr>
    <w:rPr>
      <w:spacing w:val="0"/>
    </w:rPr>
  </w:style>
  <w:style w:type="paragraph" w:styleId="Sterktsitat">
    <w:name w:val="Intense Quote"/>
    <w:basedOn w:val="Normal"/>
    <w:next w:val="Normal"/>
    <w:link w:val="SterktsitatTegn"/>
    <w:uiPriority w:val="30"/>
    <w:qFormat/>
    <w:rsid w:val="008D0AA1"/>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8D0AA1"/>
    <w:rPr>
      <w:rFonts w:ascii="Times New Roman" w:eastAsia="Times New Roman" w:hAnsi="Times New Roman"/>
      <w:b/>
      <w:bCs/>
      <w:i/>
      <w:iCs/>
      <w:color w:val="4F81BD" w:themeColor="accent1"/>
      <w:spacing w:val="4"/>
      <w:sz w:val="24"/>
    </w:rPr>
  </w:style>
  <w:style w:type="paragraph" w:styleId="Bibliografi">
    <w:name w:val="Bibliography"/>
    <w:basedOn w:val="Normal"/>
    <w:next w:val="Normal"/>
    <w:uiPriority w:val="37"/>
    <w:unhideWhenUsed/>
    <w:rsid w:val="008D0AA1"/>
  </w:style>
  <w:style w:type="character" w:customStyle="1" w:styleId="Overskrift1Tegn">
    <w:name w:val="Overskrift 1 Tegn"/>
    <w:basedOn w:val="Standardskriftforavsnitt"/>
    <w:link w:val="Overskrift1"/>
    <w:rsid w:val="008D0AA1"/>
    <w:rPr>
      <w:rFonts w:ascii="Arial" w:eastAsia="Times New Roman" w:hAnsi="Arial"/>
      <w:b/>
      <w:kern w:val="28"/>
      <w:sz w:val="32"/>
    </w:rPr>
  </w:style>
  <w:style w:type="paragraph" w:styleId="Overskriftforinnholdsfortegnelse">
    <w:name w:val="TOC Heading"/>
    <w:basedOn w:val="Overskrift1"/>
    <w:next w:val="Normal"/>
    <w:uiPriority w:val="39"/>
    <w:unhideWhenUsed/>
    <w:qFormat/>
    <w:rsid w:val="008D0AA1"/>
    <w:pPr>
      <w:numPr>
        <w:numId w:val="0"/>
      </w:numPr>
      <w:spacing w:before="480" w:after="0"/>
      <w:outlineLvl w:val="9"/>
    </w:pPr>
    <w:rPr>
      <w:rFonts w:asciiTheme="majorHAnsi" w:eastAsiaTheme="majorEastAsia" w:hAnsiTheme="majorHAnsi" w:cstheme="majorBidi"/>
      <w:bCs/>
      <w:color w:val="365F91" w:themeColor="accent1" w:themeShade="BF"/>
      <w:spacing w:val="4"/>
      <w:kern w:val="0"/>
      <w:szCs w:val="28"/>
    </w:rPr>
  </w:style>
  <w:style w:type="paragraph" w:styleId="Brdtekst">
    <w:name w:val="Body Text"/>
    <w:basedOn w:val="Normal"/>
    <w:link w:val="BrdtekstTegn"/>
    <w:unhideWhenUsed/>
    <w:rsid w:val="008D0AA1"/>
  </w:style>
  <w:style w:type="character" w:customStyle="1" w:styleId="BrdtekstTegn">
    <w:name w:val="Brødtekst Tegn"/>
    <w:basedOn w:val="Standardskriftforavsnitt"/>
    <w:link w:val="Brdtekst"/>
    <w:rsid w:val="008D0AA1"/>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8D0AA1"/>
    <w:pPr>
      <w:ind w:firstLine="360"/>
    </w:pPr>
  </w:style>
  <w:style w:type="character" w:customStyle="1" w:styleId="Brdtekst-frsteinnrykkTegn">
    <w:name w:val="Brødtekst - første innrykk Tegn"/>
    <w:basedOn w:val="BrdtekstTegn"/>
    <w:link w:val="Brdtekst-frsteinnrykk"/>
    <w:uiPriority w:val="99"/>
    <w:rsid w:val="008D0AA1"/>
  </w:style>
  <w:style w:type="paragraph" w:styleId="Brdtekstinnrykk">
    <w:name w:val="Body Text Indent"/>
    <w:basedOn w:val="Normal"/>
    <w:link w:val="BrdtekstinnrykkTegn"/>
    <w:uiPriority w:val="99"/>
    <w:unhideWhenUsed/>
    <w:rsid w:val="008D0AA1"/>
    <w:pPr>
      <w:ind w:left="283"/>
    </w:pPr>
  </w:style>
  <w:style w:type="character" w:customStyle="1" w:styleId="BrdtekstinnrykkTegn">
    <w:name w:val="Brødtekstinnrykk Tegn"/>
    <w:basedOn w:val="Standardskriftforavsnitt"/>
    <w:link w:val="Brdtekstinnrykk"/>
    <w:uiPriority w:val="99"/>
    <w:rsid w:val="008D0AA1"/>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8D0AA1"/>
    <w:pPr>
      <w:ind w:left="360" w:firstLine="360"/>
    </w:pPr>
  </w:style>
  <w:style w:type="character" w:customStyle="1" w:styleId="Brdtekst-frsteinnrykk2Tegn">
    <w:name w:val="Brødtekst - første innrykk 2 Tegn"/>
    <w:basedOn w:val="BrdtekstinnrykkTegn"/>
    <w:link w:val="Brdtekst-frsteinnrykk2"/>
    <w:uiPriority w:val="99"/>
    <w:rsid w:val="008D0AA1"/>
  </w:style>
  <w:style w:type="paragraph" w:styleId="Brdtekst2">
    <w:name w:val="Body Text 2"/>
    <w:basedOn w:val="Normal"/>
    <w:link w:val="Brdtekst2Tegn"/>
    <w:uiPriority w:val="99"/>
    <w:unhideWhenUsed/>
    <w:rsid w:val="008D0AA1"/>
    <w:pPr>
      <w:spacing w:line="480" w:lineRule="auto"/>
    </w:pPr>
  </w:style>
  <w:style w:type="character" w:customStyle="1" w:styleId="Brdtekst2Tegn">
    <w:name w:val="Brødtekst 2 Tegn"/>
    <w:basedOn w:val="Standardskriftforavsnitt"/>
    <w:link w:val="Brdtekst2"/>
    <w:uiPriority w:val="99"/>
    <w:rsid w:val="008D0AA1"/>
    <w:rPr>
      <w:rFonts w:ascii="Times New Roman" w:eastAsia="Times New Roman" w:hAnsi="Times New Roman"/>
      <w:spacing w:val="4"/>
      <w:sz w:val="24"/>
    </w:rPr>
  </w:style>
  <w:style w:type="paragraph" w:styleId="Brdtekst3">
    <w:name w:val="Body Text 3"/>
    <w:basedOn w:val="Normal"/>
    <w:link w:val="Brdtekst3Tegn"/>
    <w:uiPriority w:val="99"/>
    <w:unhideWhenUsed/>
    <w:rsid w:val="008D0AA1"/>
    <w:rPr>
      <w:sz w:val="16"/>
      <w:szCs w:val="16"/>
    </w:rPr>
  </w:style>
  <w:style w:type="character" w:customStyle="1" w:styleId="Brdtekst3Tegn">
    <w:name w:val="Brødtekst 3 Tegn"/>
    <w:basedOn w:val="Standardskriftforavsnitt"/>
    <w:link w:val="Brdtekst3"/>
    <w:uiPriority w:val="99"/>
    <w:rsid w:val="008D0AA1"/>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8D0AA1"/>
    <w:pPr>
      <w:spacing w:line="480" w:lineRule="auto"/>
      <w:ind w:left="283"/>
    </w:pPr>
  </w:style>
  <w:style w:type="character" w:customStyle="1" w:styleId="Brdtekstinnrykk2Tegn">
    <w:name w:val="Brødtekstinnrykk 2 Tegn"/>
    <w:basedOn w:val="Standardskriftforavsnitt"/>
    <w:link w:val="Brdtekstinnrykk2"/>
    <w:uiPriority w:val="99"/>
    <w:rsid w:val="008D0AA1"/>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8D0AA1"/>
    <w:pPr>
      <w:ind w:left="283"/>
    </w:pPr>
    <w:rPr>
      <w:sz w:val="16"/>
      <w:szCs w:val="16"/>
    </w:rPr>
  </w:style>
  <w:style w:type="character" w:customStyle="1" w:styleId="Brdtekstinnrykk3Tegn">
    <w:name w:val="Brødtekstinnrykk 3 Tegn"/>
    <w:basedOn w:val="Standardskriftforavsnitt"/>
    <w:link w:val="Brdtekstinnrykk3"/>
    <w:uiPriority w:val="99"/>
    <w:rsid w:val="008D0AA1"/>
    <w:rPr>
      <w:rFonts w:ascii="Times New Roman" w:eastAsia="Times New Roman" w:hAnsi="Times New Roman"/>
      <w:spacing w:val="4"/>
      <w:sz w:val="16"/>
      <w:szCs w:val="16"/>
    </w:rPr>
  </w:style>
  <w:style w:type="paragraph" w:customStyle="1" w:styleId="Sammendrag">
    <w:name w:val="Sammendrag"/>
    <w:basedOn w:val="Overskrift1"/>
    <w:qFormat/>
    <w:rsid w:val="008D0AA1"/>
    <w:pPr>
      <w:numPr>
        <w:numId w:val="0"/>
      </w:numPr>
    </w:pPr>
  </w:style>
  <w:style w:type="paragraph" w:customStyle="1" w:styleId="TrykkeriMerknad">
    <w:name w:val="TrykkeriMerknad"/>
    <w:basedOn w:val="Normal"/>
    <w:qFormat/>
    <w:rsid w:val="008D0AA1"/>
    <w:pPr>
      <w:spacing w:before="60"/>
    </w:pPr>
    <w:rPr>
      <w:rFonts w:ascii="Arial" w:hAnsi="Arial"/>
      <w:color w:val="943634" w:themeColor="accent2" w:themeShade="BF"/>
      <w:sz w:val="26"/>
    </w:rPr>
  </w:style>
  <w:style w:type="paragraph" w:styleId="Sitat">
    <w:name w:val="Quote"/>
    <w:basedOn w:val="Normal"/>
    <w:next w:val="Normal"/>
    <w:link w:val="SitatTegn"/>
    <w:uiPriority w:val="29"/>
    <w:qFormat/>
    <w:rsid w:val="008D0AA1"/>
    <w:rPr>
      <w:i/>
      <w:iCs/>
      <w:color w:val="000000" w:themeColor="text1"/>
    </w:rPr>
  </w:style>
  <w:style w:type="character" w:customStyle="1" w:styleId="SitatTegn">
    <w:name w:val="Sitat Tegn"/>
    <w:basedOn w:val="Standardskriftforavsnitt"/>
    <w:link w:val="Sitat"/>
    <w:uiPriority w:val="29"/>
    <w:rsid w:val="008D0AA1"/>
    <w:rPr>
      <w:rFonts w:ascii="Times New Roman" w:eastAsia="Times New Roman" w:hAnsi="Times New Roman"/>
      <w:i/>
      <w:iCs/>
      <w:color w:val="000000" w:themeColor="text1"/>
      <w:spacing w:val="4"/>
      <w:sz w:val="24"/>
    </w:rPr>
  </w:style>
  <w:style w:type="paragraph" w:styleId="Revisjon">
    <w:name w:val="Revision"/>
    <w:uiPriority w:val="99"/>
    <w:pPr>
      <w:widowControl w:val="0"/>
      <w:autoSpaceDE w:val="0"/>
      <w:autoSpaceDN w:val="0"/>
      <w:adjustRightInd w:val="0"/>
      <w:spacing w:after="160" w:line="240" w:lineRule="auto"/>
    </w:pPr>
    <w:rPr>
      <w:rFonts w:ascii="Times New Roman" w:hAnsi="Times New Roman" w:cs="Times New Roman"/>
      <w:color w:val="000000"/>
      <w:w w:val="0"/>
      <w:sz w:val="24"/>
      <w:szCs w:val="24"/>
      <w:lang w:val="en-US"/>
    </w:rPr>
  </w:style>
  <w:style w:type="paragraph" w:customStyle="1" w:styleId="a-konge-tekst">
    <w:name w:val="a-konge-tekst"/>
    <w:basedOn w:val="Normal"/>
    <w:next w:val="Normal"/>
    <w:rsid w:val="008D0AA1"/>
    <w:pPr>
      <w:keepNext/>
      <w:keepLines/>
      <w:spacing w:before="240" w:after="240"/>
    </w:pPr>
  </w:style>
  <w:style w:type="paragraph" w:customStyle="1" w:styleId="a-konge-tit">
    <w:name w:val="a-konge-tit"/>
    <w:basedOn w:val="Normal"/>
    <w:next w:val="Normal"/>
    <w:rsid w:val="008D0AA1"/>
    <w:pPr>
      <w:keepNext/>
      <w:keepLines/>
      <w:spacing w:before="240"/>
      <w:jc w:val="center"/>
    </w:pPr>
    <w:rPr>
      <w:spacing w:val="30"/>
    </w:rPr>
  </w:style>
  <w:style w:type="paragraph" w:customStyle="1" w:styleId="a-tilraar-dep">
    <w:name w:val="a-tilraar-dep"/>
    <w:basedOn w:val="Normal"/>
    <w:next w:val="Normal"/>
    <w:rsid w:val="008D0AA1"/>
    <w:pPr>
      <w:keepNext/>
      <w:keepLines/>
      <w:spacing w:before="240" w:after="240"/>
    </w:pPr>
  </w:style>
  <w:style w:type="paragraph" w:customStyle="1" w:styleId="a-tilraar-tit">
    <w:name w:val="a-tilraar-tit"/>
    <w:basedOn w:val="Normal"/>
    <w:next w:val="Normal"/>
    <w:rsid w:val="008D0AA1"/>
    <w:pPr>
      <w:keepNext/>
      <w:keepLines/>
      <w:spacing w:before="240"/>
      <w:jc w:val="center"/>
    </w:pPr>
    <w:rPr>
      <w:spacing w:val="30"/>
    </w:rPr>
  </w:style>
  <w:style w:type="paragraph" w:customStyle="1" w:styleId="a-vedtak-del">
    <w:name w:val="a-vedtak-del"/>
    <w:basedOn w:val="Normal"/>
    <w:next w:val="Normal"/>
    <w:rsid w:val="008D0AA1"/>
    <w:pPr>
      <w:spacing w:before="240"/>
      <w:jc w:val="center"/>
    </w:pPr>
  </w:style>
  <w:style w:type="paragraph" w:customStyle="1" w:styleId="a-vedtak-tekst">
    <w:name w:val="a-vedtak-tekst"/>
    <w:basedOn w:val="Normal"/>
    <w:next w:val="Normal"/>
    <w:rsid w:val="008D0AA1"/>
    <w:pPr>
      <w:keepNext/>
      <w:jc w:val="center"/>
    </w:pPr>
  </w:style>
  <w:style w:type="paragraph" w:customStyle="1" w:styleId="a-vedtak-tit">
    <w:name w:val="a-vedtak-tit"/>
    <w:basedOn w:val="Normal"/>
    <w:next w:val="Normal"/>
    <w:rsid w:val="008D0AA1"/>
    <w:pPr>
      <w:keepNext/>
      <w:jc w:val="center"/>
    </w:pPr>
    <w:rPr>
      <w:b/>
      <w:sz w:val="28"/>
    </w:rPr>
  </w:style>
  <w:style w:type="paragraph" w:customStyle="1" w:styleId="ramme-noter">
    <w:name w:val="ramme-noter"/>
    <w:basedOn w:val="Normal"/>
    <w:next w:val="Normal"/>
    <w:rsid w:val="008D0AA1"/>
    <w:pPr>
      <w:spacing w:line="240" w:lineRule="auto"/>
    </w:pPr>
    <w:rPr>
      <w:rFonts w:ascii="Times" w:eastAsia="Batang" w:hAnsi="Times"/>
      <w:spacing w:val="0"/>
      <w:sz w:val="20"/>
      <w:szCs w:val="20"/>
    </w:rPr>
  </w:style>
  <w:style w:type="paragraph" w:customStyle="1" w:styleId="tabell-tittel">
    <w:name w:val="tabell-tittel"/>
    <w:basedOn w:val="Normal"/>
    <w:next w:val="Normal"/>
    <w:rsid w:val="008D0AA1"/>
    <w:pPr>
      <w:keepNext/>
      <w:keepLines/>
      <w:numPr>
        <w:ilvl w:val="6"/>
        <w:numId w:val="33"/>
      </w:numPr>
    </w:pPr>
    <w:rPr>
      <w:rFonts w:ascii="Arial" w:hAnsi="Arial"/>
    </w:rPr>
  </w:style>
  <w:style w:type="paragraph" w:customStyle="1" w:styleId="figur-tittel">
    <w:name w:val="figur-tittel"/>
    <w:basedOn w:val="Normal"/>
    <w:next w:val="Normal"/>
    <w:rsid w:val="008D0AA1"/>
    <w:pPr>
      <w:numPr>
        <w:ilvl w:val="5"/>
        <w:numId w:val="33"/>
      </w:numPr>
    </w:pPr>
    <w:rPr>
      <w:rFonts w:ascii="Arial" w:hAnsi="Arial"/>
    </w:rPr>
  </w:style>
  <w:style w:type="paragraph" w:customStyle="1" w:styleId="b-budkaptit">
    <w:name w:val="b-budkaptit"/>
    <w:basedOn w:val="Normal"/>
    <w:next w:val="Normal"/>
    <w:rsid w:val="008D0AA1"/>
    <w:pPr>
      <w:keepNext/>
      <w:keepLines/>
      <w:ind w:left="1021" w:hanging="1021"/>
    </w:pPr>
    <w:rPr>
      <w:b/>
      <w:spacing w:val="0"/>
    </w:rPr>
  </w:style>
  <w:style w:type="paragraph" w:customStyle="1" w:styleId="b-post">
    <w:name w:val="b-post"/>
    <w:basedOn w:val="Normal"/>
    <w:next w:val="Normal"/>
    <w:rsid w:val="008D0AA1"/>
    <w:pPr>
      <w:keepNext/>
      <w:keepLines/>
      <w:ind w:left="1021" w:hanging="1021"/>
    </w:pPr>
    <w:rPr>
      <w:i/>
      <w:spacing w:val="0"/>
    </w:rPr>
  </w:style>
  <w:style w:type="paragraph" w:customStyle="1" w:styleId="b-progkat">
    <w:name w:val="b-progkat"/>
    <w:basedOn w:val="Normal"/>
    <w:next w:val="Normal"/>
    <w:rsid w:val="008D0AA1"/>
    <w:pPr>
      <w:keepNext/>
      <w:keepLines/>
    </w:pPr>
    <w:rPr>
      <w:b/>
      <w:spacing w:val="0"/>
    </w:rPr>
  </w:style>
  <w:style w:type="paragraph" w:customStyle="1" w:styleId="b-progomr">
    <w:name w:val="b-progomr"/>
    <w:basedOn w:val="Normal"/>
    <w:next w:val="Normal"/>
    <w:rsid w:val="008D0AA1"/>
    <w:pPr>
      <w:keepNext/>
      <w:keepLines/>
      <w:spacing w:before="240"/>
    </w:pPr>
    <w:rPr>
      <w:b/>
      <w:spacing w:val="0"/>
    </w:rPr>
  </w:style>
  <w:style w:type="paragraph" w:customStyle="1" w:styleId="dato0">
    <w:name w:val="dato"/>
    <w:basedOn w:val="Normal"/>
    <w:next w:val="Normal"/>
    <w:rsid w:val="008D0AA1"/>
  </w:style>
  <w:style w:type="paragraph" w:customStyle="1" w:styleId="Def">
    <w:name w:val="Def"/>
    <w:basedOn w:val="hengende-innrykk"/>
    <w:rsid w:val="008D0AA1"/>
    <w:pPr>
      <w:spacing w:line="240" w:lineRule="auto"/>
      <w:ind w:left="0" w:firstLine="0"/>
    </w:pPr>
    <w:rPr>
      <w:rFonts w:ascii="Times" w:eastAsia="Batang" w:hAnsi="Times"/>
      <w:spacing w:val="0"/>
      <w:szCs w:val="20"/>
    </w:rPr>
  </w:style>
  <w:style w:type="paragraph" w:customStyle="1" w:styleId="del-nr">
    <w:name w:val="del-nr"/>
    <w:basedOn w:val="Normal"/>
    <w:qFormat/>
    <w:rsid w:val="008D0AA1"/>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8D0AA1"/>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8D0AA1"/>
  </w:style>
  <w:style w:type="paragraph" w:customStyle="1" w:styleId="figur-noter">
    <w:name w:val="figur-noter"/>
    <w:basedOn w:val="Normal"/>
    <w:next w:val="Normal"/>
    <w:rsid w:val="008D0AA1"/>
    <w:pPr>
      <w:spacing w:line="240" w:lineRule="auto"/>
    </w:pPr>
    <w:rPr>
      <w:rFonts w:ascii="Times" w:eastAsia="Batang" w:hAnsi="Times"/>
      <w:spacing w:val="0"/>
      <w:sz w:val="20"/>
      <w:szCs w:val="20"/>
    </w:rPr>
  </w:style>
  <w:style w:type="paragraph" w:customStyle="1" w:styleId="forfatter">
    <w:name w:val="forfatter"/>
    <w:basedOn w:val="Normal"/>
    <w:next w:val="Normal"/>
    <w:rsid w:val="008D0AA1"/>
    <w:pPr>
      <w:spacing w:before="240"/>
      <w:jc w:val="center"/>
    </w:pPr>
  </w:style>
  <w:style w:type="paragraph" w:styleId="Fotnotetekst">
    <w:name w:val="footnote text"/>
    <w:basedOn w:val="Normal"/>
    <w:link w:val="FotnotetekstTegn"/>
    <w:rsid w:val="008D0AA1"/>
    <w:rPr>
      <w:sz w:val="20"/>
    </w:rPr>
  </w:style>
  <w:style w:type="character" w:customStyle="1" w:styleId="FotnotetekstTegn">
    <w:name w:val="Fotnotetekst Tegn"/>
    <w:basedOn w:val="Standardskriftforavsnitt"/>
    <w:link w:val="Fotnotetekst"/>
    <w:rsid w:val="008D0AA1"/>
    <w:rPr>
      <w:rFonts w:ascii="Times New Roman" w:eastAsia="Times New Roman" w:hAnsi="Times New Roman"/>
      <w:spacing w:val="4"/>
      <w:sz w:val="20"/>
    </w:rPr>
  </w:style>
  <w:style w:type="paragraph" w:customStyle="1" w:styleId="hengende-innrykk">
    <w:name w:val="hengende-innrykk"/>
    <w:basedOn w:val="Normal"/>
    <w:next w:val="Normal"/>
    <w:rsid w:val="008D0AA1"/>
    <w:pPr>
      <w:ind w:left="1418" w:hanging="1418"/>
    </w:pPr>
  </w:style>
  <w:style w:type="paragraph" w:customStyle="1" w:styleId="i-budkap-over">
    <w:name w:val="i-budkap-over"/>
    <w:basedOn w:val="Normal"/>
    <w:next w:val="Normal"/>
    <w:rsid w:val="008D0AA1"/>
    <w:pPr>
      <w:jc w:val="right"/>
    </w:pPr>
    <w:rPr>
      <w:rFonts w:ascii="Times" w:hAnsi="Times"/>
      <w:b/>
      <w:noProof/>
    </w:rPr>
  </w:style>
  <w:style w:type="paragraph" w:customStyle="1" w:styleId="i-dep">
    <w:name w:val="i-dep"/>
    <w:basedOn w:val="Normal"/>
    <w:next w:val="Normal"/>
    <w:rsid w:val="008D0AA1"/>
    <w:pPr>
      <w:keepNext/>
      <w:keepLines/>
      <w:spacing w:line="240" w:lineRule="auto"/>
      <w:jc w:val="right"/>
    </w:pPr>
    <w:rPr>
      <w:rFonts w:ascii="Times" w:hAnsi="Times"/>
      <w:b/>
      <w:noProof/>
      <w:szCs w:val="20"/>
      <w:u w:val="single"/>
    </w:rPr>
  </w:style>
  <w:style w:type="paragraph" w:customStyle="1" w:styleId="i-undertit">
    <w:name w:val="i-undertit"/>
    <w:basedOn w:val="Normal"/>
    <w:next w:val="Normal"/>
    <w:rsid w:val="008D0AA1"/>
    <w:pPr>
      <w:keepNext/>
      <w:keepLines/>
      <w:spacing w:before="360"/>
      <w:jc w:val="center"/>
    </w:pPr>
    <w:rPr>
      <w:rFonts w:ascii="Times" w:hAnsi="Times"/>
      <w:b/>
      <w:noProof/>
      <w:sz w:val="28"/>
    </w:rPr>
  </w:style>
  <w:style w:type="paragraph" w:customStyle="1" w:styleId="i-saerskilt-vedl">
    <w:name w:val="i-saerskilt-vedl"/>
    <w:basedOn w:val="Normal"/>
    <w:next w:val="Normal"/>
    <w:rsid w:val="008D0AA1"/>
    <w:pPr>
      <w:ind w:left="1985" w:hanging="1985"/>
    </w:pPr>
    <w:rPr>
      <w:spacing w:val="0"/>
    </w:rPr>
  </w:style>
  <w:style w:type="paragraph" w:customStyle="1" w:styleId="i-statsrdato">
    <w:name w:val="i-statsr.dato"/>
    <w:basedOn w:val="Normal"/>
    <w:next w:val="Normal"/>
    <w:rsid w:val="008D0AA1"/>
    <w:pPr>
      <w:spacing w:after="0"/>
      <w:jc w:val="center"/>
    </w:pPr>
    <w:rPr>
      <w:rFonts w:ascii="Times" w:hAnsi="Times"/>
      <w:i/>
      <w:noProof/>
    </w:rPr>
  </w:style>
  <w:style w:type="paragraph" w:customStyle="1" w:styleId="i-termin">
    <w:name w:val="i-termin"/>
    <w:basedOn w:val="Normal"/>
    <w:next w:val="Normal"/>
    <w:rsid w:val="008D0AA1"/>
    <w:pPr>
      <w:spacing w:before="360"/>
      <w:jc w:val="center"/>
    </w:pPr>
    <w:rPr>
      <w:b/>
      <w:noProof/>
      <w:sz w:val="28"/>
    </w:rPr>
  </w:style>
  <w:style w:type="paragraph" w:customStyle="1" w:styleId="i-tit">
    <w:name w:val="i-tit"/>
    <w:basedOn w:val="Normal"/>
    <w:next w:val="i-statsrdato"/>
    <w:rsid w:val="008D0AA1"/>
    <w:pPr>
      <w:keepNext/>
      <w:keepLines/>
      <w:spacing w:before="360" w:after="240"/>
      <w:jc w:val="center"/>
    </w:pPr>
    <w:rPr>
      <w:rFonts w:ascii="Times" w:hAnsi="Times"/>
      <w:noProof/>
      <w:sz w:val="40"/>
    </w:rPr>
  </w:style>
  <w:style w:type="paragraph" w:customStyle="1" w:styleId="is-dep">
    <w:name w:val="is-dep"/>
    <w:basedOn w:val="i-dep"/>
    <w:qFormat/>
    <w:rsid w:val="008D0AA1"/>
  </w:style>
  <w:style w:type="paragraph" w:customStyle="1" w:styleId="Kilde">
    <w:name w:val="Kilde"/>
    <w:basedOn w:val="Normal"/>
    <w:next w:val="Normal"/>
    <w:rsid w:val="008D0AA1"/>
    <w:pPr>
      <w:spacing w:after="240"/>
    </w:pPr>
    <w:rPr>
      <w:sz w:val="20"/>
    </w:rPr>
  </w:style>
  <w:style w:type="paragraph" w:customStyle="1" w:styleId="l-avsnitt">
    <w:name w:val="l-avsnitt"/>
    <w:basedOn w:val="l-lovkap"/>
    <w:qFormat/>
    <w:rsid w:val="008D0AA1"/>
    <w:rPr>
      <w:lang w:val="nn-NO"/>
    </w:rPr>
  </w:style>
  <w:style w:type="paragraph" w:customStyle="1" w:styleId="l-lovdeltit">
    <w:name w:val="l-lovdeltit"/>
    <w:basedOn w:val="Normal"/>
    <w:next w:val="Normal"/>
    <w:rsid w:val="008D0AA1"/>
    <w:pPr>
      <w:keepNext/>
      <w:spacing w:before="120" w:after="60"/>
    </w:pPr>
    <w:rPr>
      <w:b/>
      <w:spacing w:val="0"/>
    </w:rPr>
  </w:style>
  <w:style w:type="paragraph" w:customStyle="1" w:styleId="l-lovkap">
    <w:name w:val="l-lovkap"/>
    <w:basedOn w:val="Normal"/>
    <w:next w:val="Normal"/>
    <w:rsid w:val="008D0AA1"/>
    <w:pPr>
      <w:keepNext/>
      <w:spacing w:before="240" w:after="40"/>
    </w:pPr>
    <w:rPr>
      <w:b/>
    </w:rPr>
  </w:style>
  <w:style w:type="paragraph" w:customStyle="1" w:styleId="l-lovtit">
    <w:name w:val="l-lovtit"/>
    <w:basedOn w:val="Normal"/>
    <w:next w:val="Normal"/>
    <w:rsid w:val="008D0AA1"/>
    <w:pPr>
      <w:keepNext/>
      <w:spacing w:before="120" w:after="60"/>
    </w:pPr>
    <w:rPr>
      <w:b/>
    </w:rPr>
  </w:style>
  <w:style w:type="paragraph" w:customStyle="1" w:styleId="l-punktum">
    <w:name w:val="l-punktum"/>
    <w:basedOn w:val="Normal"/>
    <w:qFormat/>
    <w:rsid w:val="008D0AA1"/>
    <w:pPr>
      <w:spacing w:after="0"/>
    </w:pPr>
  </w:style>
  <w:style w:type="paragraph" w:customStyle="1" w:styleId="l-tit-endr-avsnitt">
    <w:name w:val="l-tit-endr-avsnitt"/>
    <w:basedOn w:val="l-tit-endr-lovkap"/>
    <w:qFormat/>
    <w:rsid w:val="008D0AA1"/>
  </w:style>
  <w:style w:type="paragraph" w:customStyle="1" w:styleId="l-tit-endr-ledd">
    <w:name w:val="l-tit-endr-ledd"/>
    <w:basedOn w:val="Normal"/>
    <w:qFormat/>
    <w:rsid w:val="008D0AA1"/>
    <w:pPr>
      <w:keepNext/>
      <w:spacing w:before="240" w:after="0" w:line="240" w:lineRule="auto"/>
    </w:pPr>
    <w:rPr>
      <w:rFonts w:ascii="Times" w:hAnsi="Times"/>
      <w:noProof/>
      <w:lang w:val="nn-NO"/>
    </w:rPr>
  </w:style>
  <w:style w:type="paragraph" w:customStyle="1" w:styleId="l-tit-endr-lov">
    <w:name w:val="l-tit-endr-lov"/>
    <w:basedOn w:val="Normal"/>
    <w:qFormat/>
    <w:rsid w:val="008D0AA1"/>
    <w:pPr>
      <w:keepNext/>
      <w:spacing w:before="240" w:after="0" w:line="240" w:lineRule="auto"/>
    </w:pPr>
    <w:rPr>
      <w:rFonts w:ascii="Times" w:hAnsi="Times"/>
      <w:noProof/>
      <w:lang w:val="nn-NO"/>
    </w:rPr>
  </w:style>
  <w:style w:type="paragraph" w:customStyle="1" w:styleId="l-tit-endr-lovdel">
    <w:name w:val="l-tit-endr-lovdel"/>
    <w:basedOn w:val="Normal"/>
    <w:qFormat/>
    <w:rsid w:val="008D0AA1"/>
    <w:pPr>
      <w:keepNext/>
      <w:spacing w:before="240" w:after="0" w:line="240" w:lineRule="auto"/>
    </w:pPr>
    <w:rPr>
      <w:rFonts w:ascii="Times" w:hAnsi="Times"/>
      <w:noProof/>
      <w:lang w:val="nn-NO"/>
    </w:rPr>
  </w:style>
  <w:style w:type="paragraph" w:customStyle="1" w:styleId="l-tit-endr-lovkap">
    <w:name w:val="l-tit-endr-lovkap"/>
    <w:basedOn w:val="Normal"/>
    <w:qFormat/>
    <w:rsid w:val="008D0AA1"/>
    <w:pPr>
      <w:keepNext/>
      <w:spacing w:before="240" w:after="0" w:line="240" w:lineRule="auto"/>
    </w:pPr>
    <w:rPr>
      <w:rFonts w:ascii="Times" w:hAnsi="Times"/>
      <w:noProof/>
      <w:lang w:val="nn-NO"/>
    </w:rPr>
  </w:style>
  <w:style w:type="paragraph" w:customStyle="1" w:styleId="l-tit-endr-punktum">
    <w:name w:val="l-tit-endr-punktum"/>
    <w:basedOn w:val="l-tit-endr-ledd"/>
    <w:qFormat/>
    <w:rsid w:val="008D0AA1"/>
  </w:style>
  <w:style w:type="paragraph" w:customStyle="1" w:styleId="Listeavsnitt2">
    <w:name w:val="Listeavsnitt 2"/>
    <w:basedOn w:val="Normal"/>
    <w:qFormat/>
    <w:rsid w:val="008D0AA1"/>
    <w:pPr>
      <w:spacing w:before="60" w:after="0"/>
      <w:ind w:left="794"/>
    </w:pPr>
    <w:rPr>
      <w:spacing w:val="0"/>
    </w:rPr>
  </w:style>
  <w:style w:type="paragraph" w:customStyle="1" w:styleId="Listeavsnitt3">
    <w:name w:val="Listeavsnitt 3"/>
    <w:basedOn w:val="Normal"/>
    <w:qFormat/>
    <w:rsid w:val="008D0AA1"/>
    <w:pPr>
      <w:spacing w:before="60" w:after="0"/>
      <w:ind w:left="1191"/>
    </w:pPr>
    <w:rPr>
      <w:spacing w:val="0"/>
    </w:rPr>
  </w:style>
  <w:style w:type="paragraph" w:customStyle="1" w:styleId="Listeavsnitt4">
    <w:name w:val="Listeavsnitt 4"/>
    <w:basedOn w:val="Normal"/>
    <w:qFormat/>
    <w:rsid w:val="008D0AA1"/>
    <w:pPr>
      <w:spacing w:before="60" w:after="0"/>
      <w:ind w:left="1588"/>
    </w:pPr>
    <w:rPr>
      <w:spacing w:val="0"/>
    </w:rPr>
  </w:style>
  <w:style w:type="paragraph" w:customStyle="1" w:styleId="Listeavsnitt5">
    <w:name w:val="Listeavsnitt 5"/>
    <w:basedOn w:val="Normal"/>
    <w:qFormat/>
    <w:rsid w:val="008D0AA1"/>
    <w:pPr>
      <w:spacing w:before="60" w:after="0"/>
      <w:ind w:left="1985"/>
    </w:pPr>
    <w:rPr>
      <w:spacing w:val="0"/>
    </w:rPr>
  </w:style>
  <w:style w:type="paragraph" w:customStyle="1" w:styleId="Normalref">
    <w:name w:val="Normalref"/>
    <w:basedOn w:val="Normal"/>
    <w:qFormat/>
    <w:rsid w:val="008D0AA1"/>
    <w:pPr>
      <w:spacing w:after="0"/>
      <w:ind w:left="397" w:hanging="397"/>
    </w:pPr>
    <w:rPr>
      <w:spacing w:val="0"/>
    </w:rPr>
  </w:style>
  <w:style w:type="paragraph" w:customStyle="1" w:styleId="avsnitt-tittel">
    <w:name w:val="avsnitt-tittel"/>
    <w:basedOn w:val="Normal"/>
    <w:next w:val="Normal"/>
    <w:rsid w:val="008D0AA1"/>
    <w:pPr>
      <w:keepNext/>
      <w:keepLines/>
      <w:spacing w:before="120" w:after="60"/>
    </w:pPr>
    <w:rPr>
      <w:rFonts w:ascii="Arial" w:hAnsi="Arial"/>
      <w:sz w:val="26"/>
    </w:rPr>
  </w:style>
  <w:style w:type="paragraph" w:customStyle="1" w:styleId="Petit">
    <w:name w:val="Petit"/>
    <w:basedOn w:val="Normal"/>
    <w:next w:val="Normal"/>
    <w:qFormat/>
    <w:rsid w:val="008D0AA1"/>
    <w:rPr>
      <w:spacing w:val="6"/>
      <w:sz w:val="19"/>
    </w:rPr>
  </w:style>
  <w:style w:type="paragraph" w:customStyle="1" w:styleId="Ramme-slutt">
    <w:name w:val="Ramme-slutt"/>
    <w:basedOn w:val="Normal"/>
    <w:autoRedefine/>
    <w:rsid w:val="008D0AA1"/>
    <w:pPr>
      <w:spacing w:before="120" w:line="240" w:lineRule="auto"/>
    </w:pPr>
    <w:rPr>
      <w:rFonts w:ascii="Times" w:eastAsia="Batang" w:hAnsi="Times"/>
      <w:b/>
      <w:color w:val="800000"/>
      <w:spacing w:val="0"/>
      <w:szCs w:val="20"/>
    </w:rPr>
  </w:style>
  <w:style w:type="paragraph" w:customStyle="1" w:styleId="signatur">
    <w:name w:val="signatur"/>
    <w:basedOn w:val="Normal"/>
    <w:next w:val="Normal"/>
    <w:rsid w:val="008D0AA1"/>
  </w:style>
  <w:style w:type="paragraph" w:customStyle="1" w:styleId="tabell-noter">
    <w:name w:val="tabell-noter"/>
    <w:basedOn w:val="Normal"/>
    <w:next w:val="Normal"/>
    <w:rsid w:val="008D0AA1"/>
    <w:pPr>
      <w:spacing w:line="240" w:lineRule="auto"/>
    </w:pPr>
    <w:rPr>
      <w:rFonts w:ascii="Times" w:eastAsia="Batang" w:hAnsi="Times"/>
      <w:spacing w:val="0"/>
      <w:sz w:val="20"/>
      <w:szCs w:val="20"/>
    </w:rPr>
  </w:style>
  <w:style w:type="paragraph" w:customStyle="1" w:styleId="Tabellnavn">
    <w:name w:val="Tabellnavn"/>
    <w:basedOn w:val="Normal"/>
    <w:rsid w:val="008D0AA1"/>
    <w:pPr>
      <w:spacing w:line="240" w:lineRule="auto"/>
    </w:pPr>
    <w:rPr>
      <w:rFonts w:ascii="Times" w:eastAsia="Batang" w:hAnsi="Times"/>
      <w:vanish/>
      <w:color w:val="008000"/>
      <w:spacing w:val="0"/>
      <w:szCs w:val="24"/>
    </w:rPr>
  </w:style>
  <w:style w:type="paragraph" w:customStyle="1" w:styleId="Term">
    <w:name w:val="Term"/>
    <w:basedOn w:val="hengende-innrykk"/>
    <w:rsid w:val="008D0AA1"/>
    <w:pPr>
      <w:spacing w:line="240" w:lineRule="auto"/>
      <w:ind w:left="0" w:firstLine="0"/>
    </w:pPr>
    <w:rPr>
      <w:rFonts w:ascii="Times" w:eastAsia="Batang" w:hAnsi="Times"/>
      <w:spacing w:val="0"/>
      <w:szCs w:val="20"/>
    </w:rPr>
  </w:style>
  <w:style w:type="paragraph" w:customStyle="1" w:styleId="tittel-forord">
    <w:name w:val="tittel-forord"/>
    <w:basedOn w:val="Normal"/>
    <w:next w:val="Normal"/>
    <w:rsid w:val="008D0AA1"/>
    <w:pPr>
      <w:keepNext/>
      <w:keepLines/>
      <w:jc w:val="center"/>
    </w:pPr>
    <w:rPr>
      <w:rFonts w:ascii="Arial" w:hAnsi="Arial"/>
      <w:b/>
      <w:spacing w:val="0"/>
      <w:sz w:val="28"/>
    </w:rPr>
  </w:style>
  <w:style w:type="paragraph" w:customStyle="1" w:styleId="tittel-litteraturliste">
    <w:name w:val="tittel-litteraturliste"/>
    <w:basedOn w:val="Normal"/>
    <w:next w:val="Normal"/>
    <w:rsid w:val="008D0AA1"/>
    <w:pPr>
      <w:keepNext/>
      <w:keepLines/>
      <w:spacing w:before="360" w:after="240"/>
      <w:jc w:val="center"/>
    </w:pPr>
    <w:rPr>
      <w:rFonts w:ascii="Arial" w:hAnsi="Arial"/>
      <w:b/>
      <w:sz w:val="28"/>
    </w:rPr>
  </w:style>
  <w:style w:type="paragraph" w:customStyle="1" w:styleId="tittel-ordforkl">
    <w:name w:val="tittel-ordforkl"/>
    <w:basedOn w:val="Normal"/>
    <w:next w:val="Normal"/>
    <w:rsid w:val="008D0AA1"/>
    <w:pPr>
      <w:keepNext/>
      <w:keepLines/>
      <w:spacing w:before="360" w:after="240"/>
      <w:jc w:val="center"/>
    </w:pPr>
    <w:rPr>
      <w:rFonts w:ascii="Arial" w:hAnsi="Arial"/>
      <w:b/>
      <w:sz w:val="28"/>
    </w:rPr>
  </w:style>
  <w:style w:type="paragraph" w:customStyle="1" w:styleId="undervedl-nr">
    <w:name w:val="undervedl-nr"/>
    <w:basedOn w:val="vedlegg-nr"/>
    <w:next w:val="Normal"/>
    <w:rsid w:val="008D0AA1"/>
    <w:pPr>
      <w:numPr>
        <w:numId w:val="0"/>
      </w:numPr>
    </w:pPr>
    <w:rPr>
      <w:b w:val="0"/>
      <w:i/>
    </w:rPr>
  </w:style>
  <w:style w:type="paragraph" w:customStyle="1" w:styleId="Undervedl-tittel">
    <w:name w:val="Undervedl-tittel"/>
    <w:basedOn w:val="Normal"/>
    <w:next w:val="Normal"/>
    <w:rsid w:val="008D0AA1"/>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D0AA1"/>
    <w:pPr>
      <w:numPr>
        <w:numId w:val="0"/>
      </w:numPr>
      <w:outlineLvl w:val="9"/>
    </w:pPr>
  </w:style>
  <w:style w:type="paragraph" w:customStyle="1" w:styleId="v-Overskrift2">
    <w:name w:val="v-Overskrift 2"/>
    <w:basedOn w:val="Overskrift2"/>
    <w:next w:val="Normal"/>
    <w:rsid w:val="008D0AA1"/>
    <w:pPr>
      <w:numPr>
        <w:ilvl w:val="0"/>
        <w:numId w:val="0"/>
      </w:numPr>
      <w:outlineLvl w:val="9"/>
    </w:pPr>
  </w:style>
  <w:style w:type="paragraph" w:customStyle="1" w:styleId="v-Overskrift3">
    <w:name w:val="v-Overskrift 3"/>
    <w:basedOn w:val="Overskrift3"/>
    <w:next w:val="Normal"/>
    <w:rsid w:val="008D0AA1"/>
    <w:pPr>
      <w:numPr>
        <w:ilvl w:val="0"/>
        <w:numId w:val="0"/>
      </w:numPr>
      <w:outlineLvl w:val="9"/>
    </w:pPr>
  </w:style>
  <w:style w:type="paragraph" w:customStyle="1" w:styleId="vedlegg-nr">
    <w:name w:val="vedlegg-nr"/>
    <w:basedOn w:val="Normal"/>
    <w:next w:val="Normal"/>
    <w:rsid w:val="008D0AA1"/>
    <w:pPr>
      <w:keepNext/>
      <w:keepLines/>
      <w:numPr>
        <w:numId w:val="25"/>
      </w:numPr>
      <w:ind w:left="357" w:hanging="357"/>
    </w:pPr>
    <w:rPr>
      <w:rFonts w:ascii="Arial" w:hAnsi="Arial"/>
      <w:b/>
      <w:u w:val="single"/>
    </w:rPr>
  </w:style>
  <w:style w:type="paragraph" w:customStyle="1" w:styleId="vedlegg-tit">
    <w:name w:val="vedlegg-tit"/>
    <w:basedOn w:val="Normal"/>
    <w:next w:val="Normal"/>
    <w:rsid w:val="008D0AA1"/>
    <w:pPr>
      <w:keepNext/>
      <w:keepLines/>
      <w:spacing w:before="360" w:after="80"/>
      <w:jc w:val="center"/>
    </w:pPr>
    <w:rPr>
      <w:rFonts w:ascii="Arial" w:hAnsi="Arial"/>
      <w:b/>
      <w:sz w:val="28"/>
    </w:rPr>
  </w:style>
  <w:style w:type="paragraph" w:customStyle="1" w:styleId="i-hode-tit">
    <w:name w:val="i-hode-tit"/>
    <w:basedOn w:val="Normal"/>
    <w:autoRedefine/>
    <w:qFormat/>
    <w:rsid w:val="008D0AA1"/>
    <w:pPr>
      <w:keepNext/>
      <w:keepLines/>
      <w:jc w:val="center"/>
    </w:pPr>
    <w:rPr>
      <w:rFonts w:eastAsia="Batang"/>
      <w:b/>
      <w:sz w:val="28"/>
    </w:rPr>
  </w:style>
  <w:style w:type="paragraph" w:customStyle="1" w:styleId="i-hode">
    <w:name w:val="i-hode"/>
    <w:basedOn w:val="Normal"/>
    <w:next w:val="Normal"/>
    <w:rsid w:val="008D0AA1"/>
    <w:pPr>
      <w:keepNext/>
      <w:keepLines/>
      <w:spacing w:before="720"/>
      <w:jc w:val="center"/>
    </w:pPr>
    <w:rPr>
      <w:rFonts w:ascii="Times" w:hAnsi="Times"/>
      <w:b/>
      <w:noProof/>
      <w:sz w:val="56"/>
    </w:rPr>
  </w:style>
  <w:style w:type="paragraph" w:customStyle="1" w:styleId="i-sesjon">
    <w:name w:val="i-sesjon"/>
    <w:basedOn w:val="Normal"/>
    <w:next w:val="Normal"/>
    <w:rsid w:val="008D0AA1"/>
    <w:pPr>
      <w:jc w:val="center"/>
    </w:pPr>
    <w:rPr>
      <w:rFonts w:ascii="Times" w:hAnsi="Times"/>
      <w:b/>
      <w:noProof/>
      <w:sz w:val="28"/>
    </w:rPr>
  </w:style>
  <w:style w:type="paragraph" w:customStyle="1" w:styleId="i-mtit">
    <w:name w:val="i-mtit"/>
    <w:basedOn w:val="Normal"/>
    <w:next w:val="Normal"/>
    <w:rsid w:val="008D0AA1"/>
    <w:pPr>
      <w:keepNext/>
      <w:keepLines/>
      <w:spacing w:before="360"/>
      <w:jc w:val="center"/>
    </w:pPr>
    <w:rPr>
      <w:rFonts w:ascii="Times" w:hAnsi="Times"/>
      <w:b/>
      <w:noProof/>
    </w:rPr>
  </w:style>
  <w:style w:type="character" w:customStyle="1" w:styleId="Overskrift2Tegn">
    <w:name w:val="Overskrift 2 Tegn"/>
    <w:basedOn w:val="Standardskriftforavsnitt"/>
    <w:link w:val="Overskrift2"/>
    <w:rsid w:val="008D0AA1"/>
    <w:rPr>
      <w:rFonts w:ascii="Arial" w:eastAsia="Times New Roman" w:hAnsi="Arial"/>
      <w:b/>
      <w:spacing w:val="4"/>
      <w:sz w:val="28"/>
    </w:rPr>
  </w:style>
  <w:style w:type="character" w:customStyle="1" w:styleId="Overskrift3Tegn">
    <w:name w:val="Overskrift 3 Tegn"/>
    <w:basedOn w:val="Standardskriftforavsnitt"/>
    <w:link w:val="Overskrift3"/>
    <w:rsid w:val="008D0AA1"/>
    <w:rPr>
      <w:rFonts w:ascii="Arial" w:eastAsia="Times New Roman" w:hAnsi="Arial"/>
      <w:b/>
      <w:sz w:val="24"/>
    </w:rPr>
  </w:style>
  <w:style w:type="character" w:customStyle="1" w:styleId="Overskrift4Tegn">
    <w:name w:val="Overskrift 4 Tegn"/>
    <w:basedOn w:val="Standardskriftforavsnitt"/>
    <w:link w:val="Overskrift4"/>
    <w:rsid w:val="008D0AA1"/>
    <w:rPr>
      <w:rFonts w:ascii="Arial" w:eastAsia="Times New Roman" w:hAnsi="Arial"/>
      <w:i/>
      <w:spacing w:val="4"/>
      <w:sz w:val="24"/>
    </w:rPr>
  </w:style>
  <w:style w:type="character" w:customStyle="1" w:styleId="Overskrift5Tegn">
    <w:name w:val="Overskrift 5 Tegn"/>
    <w:basedOn w:val="Standardskriftforavsnitt"/>
    <w:link w:val="Overskrift5"/>
    <w:rsid w:val="008D0AA1"/>
    <w:rPr>
      <w:rFonts w:ascii="Arial" w:eastAsia="Times New Roman" w:hAnsi="Arial"/>
      <w:i/>
      <w:sz w:val="24"/>
    </w:rPr>
  </w:style>
  <w:style w:type="paragraph" w:customStyle="1" w:styleId="Listebombe">
    <w:name w:val="Liste bombe"/>
    <w:basedOn w:val="Liste"/>
    <w:qFormat/>
    <w:rsid w:val="008D0AA1"/>
    <w:pPr>
      <w:numPr>
        <w:numId w:val="37"/>
      </w:numPr>
      <w:tabs>
        <w:tab w:val="left" w:pos="397"/>
      </w:tabs>
      <w:ind w:left="397" w:hanging="397"/>
    </w:pPr>
  </w:style>
  <w:style w:type="paragraph" w:customStyle="1" w:styleId="Listebombe2">
    <w:name w:val="Liste bombe 2"/>
    <w:basedOn w:val="Liste2"/>
    <w:qFormat/>
    <w:rsid w:val="008D0AA1"/>
    <w:pPr>
      <w:numPr>
        <w:ilvl w:val="0"/>
        <w:numId w:val="38"/>
      </w:numPr>
      <w:ind w:left="794" w:hanging="397"/>
    </w:pPr>
  </w:style>
  <w:style w:type="paragraph" w:customStyle="1" w:styleId="Listebombe3">
    <w:name w:val="Liste bombe 3"/>
    <w:basedOn w:val="Liste3"/>
    <w:qFormat/>
    <w:rsid w:val="008D0AA1"/>
    <w:pPr>
      <w:numPr>
        <w:ilvl w:val="0"/>
        <w:numId w:val="39"/>
      </w:numPr>
      <w:ind w:left="1191" w:hanging="397"/>
    </w:pPr>
  </w:style>
  <w:style w:type="paragraph" w:customStyle="1" w:styleId="Listebombe4">
    <w:name w:val="Liste bombe 4"/>
    <w:basedOn w:val="Liste4"/>
    <w:qFormat/>
    <w:rsid w:val="008D0AA1"/>
    <w:pPr>
      <w:numPr>
        <w:ilvl w:val="0"/>
        <w:numId w:val="40"/>
      </w:numPr>
      <w:ind w:left="1588" w:hanging="397"/>
    </w:pPr>
  </w:style>
  <w:style w:type="paragraph" w:customStyle="1" w:styleId="Listebombe5">
    <w:name w:val="Liste bombe 5"/>
    <w:basedOn w:val="Liste5"/>
    <w:qFormat/>
    <w:rsid w:val="008D0AA1"/>
    <w:pPr>
      <w:numPr>
        <w:ilvl w:val="0"/>
        <w:numId w:val="41"/>
      </w:numPr>
      <w:ind w:left="1985" w:hanging="397"/>
    </w:pPr>
  </w:style>
  <w:style w:type="paragraph" w:customStyle="1" w:styleId="alfaliste">
    <w:name w:val="alfaliste"/>
    <w:basedOn w:val="Normal"/>
    <w:rsid w:val="008D0AA1"/>
    <w:pPr>
      <w:numPr>
        <w:numId w:val="26"/>
      </w:numPr>
      <w:spacing w:after="0"/>
    </w:pPr>
  </w:style>
  <w:style w:type="paragraph" w:customStyle="1" w:styleId="alfaliste2">
    <w:name w:val="alfaliste 2"/>
    <w:basedOn w:val="Liste2"/>
    <w:rsid w:val="008D0AA1"/>
    <w:pPr>
      <w:numPr>
        <w:numId w:val="26"/>
      </w:numPr>
    </w:pPr>
  </w:style>
  <w:style w:type="paragraph" w:customStyle="1" w:styleId="alfaliste3">
    <w:name w:val="alfaliste 3"/>
    <w:basedOn w:val="Normal"/>
    <w:rsid w:val="008D0AA1"/>
    <w:pPr>
      <w:numPr>
        <w:ilvl w:val="2"/>
        <w:numId w:val="26"/>
      </w:numPr>
      <w:spacing w:after="0"/>
    </w:pPr>
    <w:rPr>
      <w:spacing w:val="0"/>
    </w:rPr>
  </w:style>
  <w:style w:type="paragraph" w:customStyle="1" w:styleId="alfaliste4">
    <w:name w:val="alfaliste 4"/>
    <w:basedOn w:val="Normal"/>
    <w:rsid w:val="008D0AA1"/>
    <w:pPr>
      <w:numPr>
        <w:ilvl w:val="3"/>
        <w:numId w:val="26"/>
      </w:numPr>
      <w:spacing w:after="0"/>
    </w:pPr>
    <w:rPr>
      <w:spacing w:val="0"/>
    </w:rPr>
  </w:style>
  <w:style w:type="paragraph" w:customStyle="1" w:styleId="alfaliste5">
    <w:name w:val="alfaliste 5"/>
    <w:basedOn w:val="Normal"/>
    <w:rsid w:val="008D0AA1"/>
    <w:pPr>
      <w:numPr>
        <w:ilvl w:val="4"/>
        <w:numId w:val="26"/>
      </w:numPr>
      <w:spacing w:after="0"/>
    </w:pPr>
    <w:rPr>
      <w:rFonts w:cs="Times New Roman"/>
      <w:spacing w:val="0"/>
    </w:rPr>
  </w:style>
  <w:style w:type="paragraph" w:customStyle="1" w:styleId="romertallliste">
    <w:name w:val="romertall liste"/>
    <w:basedOn w:val="Normal"/>
    <w:rsid w:val="008D0AA1"/>
    <w:pPr>
      <w:numPr>
        <w:numId w:val="36"/>
      </w:numPr>
      <w:spacing w:after="0" w:line="240" w:lineRule="auto"/>
    </w:pPr>
    <w:rPr>
      <w:rFonts w:ascii="Times" w:eastAsia="Batang" w:hAnsi="Times"/>
      <w:spacing w:val="0"/>
      <w:szCs w:val="20"/>
    </w:rPr>
  </w:style>
  <w:style w:type="paragraph" w:customStyle="1" w:styleId="romertallliste2">
    <w:name w:val="romertall liste 2"/>
    <w:basedOn w:val="Normal"/>
    <w:rsid w:val="008D0AA1"/>
    <w:pPr>
      <w:numPr>
        <w:ilvl w:val="1"/>
        <w:numId w:val="36"/>
      </w:numPr>
      <w:spacing w:after="0" w:line="240" w:lineRule="auto"/>
    </w:pPr>
    <w:rPr>
      <w:rFonts w:ascii="Times" w:eastAsia="Batang" w:hAnsi="Times"/>
      <w:spacing w:val="0"/>
      <w:szCs w:val="20"/>
    </w:rPr>
  </w:style>
  <w:style w:type="paragraph" w:customStyle="1" w:styleId="romertallliste3">
    <w:name w:val="romertall liste 3"/>
    <w:basedOn w:val="Normal"/>
    <w:rsid w:val="008D0AA1"/>
    <w:pPr>
      <w:numPr>
        <w:ilvl w:val="2"/>
        <w:numId w:val="36"/>
      </w:numPr>
      <w:spacing w:after="0" w:line="240" w:lineRule="auto"/>
    </w:pPr>
    <w:rPr>
      <w:rFonts w:ascii="Times" w:eastAsia="Batang" w:hAnsi="Times"/>
      <w:spacing w:val="0"/>
      <w:szCs w:val="20"/>
    </w:rPr>
  </w:style>
  <w:style w:type="paragraph" w:customStyle="1" w:styleId="romertallliste4">
    <w:name w:val="romertall liste 4"/>
    <w:basedOn w:val="Normal"/>
    <w:rsid w:val="008D0AA1"/>
    <w:pPr>
      <w:numPr>
        <w:ilvl w:val="3"/>
        <w:numId w:val="36"/>
      </w:numPr>
      <w:spacing w:after="0" w:line="240" w:lineRule="auto"/>
    </w:pPr>
    <w:rPr>
      <w:rFonts w:ascii="Times" w:eastAsia="Batang" w:hAnsi="Times"/>
      <w:spacing w:val="0"/>
      <w:szCs w:val="20"/>
    </w:rPr>
  </w:style>
  <w:style w:type="paragraph" w:customStyle="1" w:styleId="romertallliste5">
    <w:name w:val="romertall liste 5"/>
    <w:basedOn w:val="Normal"/>
    <w:qFormat/>
    <w:rsid w:val="008D0AA1"/>
    <w:pPr>
      <w:numPr>
        <w:ilvl w:val="4"/>
        <w:numId w:val="36"/>
      </w:numPr>
      <w:spacing w:after="0"/>
    </w:pPr>
  </w:style>
  <w:style w:type="paragraph" w:customStyle="1" w:styleId="opplisting">
    <w:name w:val="opplisting"/>
    <w:basedOn w:val="Normal"/>
    <w:rsid w:val="008D0AA1"/>
    <w:pPr>
      <w:spacing w:after="0"/>
    </w:pPr>
    <w:rPr>
      <w:rFonts w:ascii="Times" w:hAnsi="Times" w:cs="Times New Roman"/>
      <w:spacing w:val="0"/>
    </w:rPr>
  </w:style>
  <w:style w:type="paragraph" w:customStyle="1" w:styleId="opplisting2">
    <w:name w:val="opplisting 2"/>
    <w:basedOn w:val="Normal"/>
    <w:qFormat/>
    <w:rsid w:val="008D0AA1"/>
    <w:pPr>
      <w:spacing w:after="0"/>
      <w:ind w:left="397"/>
    </w:pPr>
    <w:rPr>
      <w:spacing w:val="0"/>
      <w:lang w:val="en-US"/>
    </w:rPr>
  </w:style>
  <w:style w:type="paragraph" w:customStyle="1" w:styleId="opplisting3">
    <w:name w:val="opplisting 3"/>
    <w:basedOn w:val="Normal"/>
    <w:qFormat/>
    <w:rsid w:val="008D0AA1"/>
    <w:pPr>
      <w:spacing w:after="0"/>
      <w:ind w:left="794"/>
    </w:pPr>
    <w:rPr>
      <w:spacing w:val="0"/>
    </w:rPr>
  </w:style>
  <w:style w:type="paragraph" w:customStyle="1" w:styleId="opplisting4">
    <w:name w:val="opplisting 4"/>
    <w:basedOn w:val="Normal"/>
    <w:qFormat/>
    <w:rsid w:val="008D0AA1"/>
    <w:pPr>
      <w:spacing w:after="0"/>
      <w:ind w:left="1191"/>
    </w:pPr>
    <w:rPr>
      <w:spacing w:val="0"/>
    </w:rPr>
  </w:style>
  <w:style w:type="paragraph" w:customStyle="1" w:styleId="opplisting5">
    <w:name w:val="opplisting 5"/>
    <w:basedOn w:val="Normal"/>
    <w:qFormat/>
    <w:rsid w:val="008D0AA1"/>
    <w:pPr>
      <w:spacing w:after="0"/>
      <w:ind w:left="1588"/>
    </w:pPr>
    <w:rPr>
      <w:spacing w:val="0"/>
    </w:rPr>
  </w:style>
  <w:style w:type="paragraph" w:customStyle="1" w:styleId="friliste">
    <w:name w:val="friliste"/>
    <w:basedOn w:val="Normal"/>
    <w:qFormat/>
    <w:rsid w:val="008D0AA1"/>
    <w:pPr>
      <w:tabs>
        <w:tab w:val="left" w:pos="397"/>
      </w:tabs>
      <w:spacing w:after="0"/>
      <w:ind w:left="397" w:hanging="397"/>
    </w:pPr>
    <w:rPr>
      <w:spacing w:val="0"/>
    </w:rPr>
  </w:style>
  <w:style w:type="paragraph" w:customStyle="1" w:styleId="friliste2">
    <w:name w:val="friliste 2"/>
    <w:basedOn w:val="Normal"/>
    <w:qFormat/>
    <w:rsid w:val="008D0AA1"/>
    <w:pPr>
      <w:tabs>
        <w:tab w:val="left" w:pos="794"/>
      </w:tabs>
      <w:spacing w:after="0"/>
      <w:ind w:left="794" w:hanging="397"/>
    </w:pPr>
    <w:rPr>
      <w:spacing w:val="0"/>
    </w:rPr>
  </w:style>
  <w:style w:type="paragraph" w:customStyle="1" w:styleId="friliste3">
    <w:name w:val="friliste 3"/>
    <w:basedOn w:val="Normal"/>
    <w:qFormat/>
    <w:rsid w:val="008D0AA1"/>
    <w:pPr>
      <w:tabs>
        <w:tab w:val="left" w:pos="1191"/>
      </w:tabs>
      <w:spacing w:after="0"/>
      <w:ind w:left="1191" w:hanging="397"/>
    </w:pPr>
    <w:rPr>
      <w:spacing w:val="0"/>
    </w:rPr>
  </w:style>
  <w:style w:type="paragraph" w:customStyle="1" w:styleId="friliste4">
    <w:name w:val="friliste 4"/>
    <w:basedOn w:val="Normal"/>
    <w:qFormat/>
    <w:rsid w:val="008D0AA1"/>
    <w:pPr>
      <w:tabs>
        <w:tab w:val="left" w:pos="1588"/>
      </w:tabs>
      <w:spacing w:after="0"/>
      <w:ind w:left="1588" w:hanging="397"/>
    </w:pPr>
    <w:rPr>
      <w:spacing w:val="0"/>
    </w:rPr>
  </w:style>
  <w:style w:type="paragraph" w:customStyle="1" w:styleId="friliste5">
    <w:name w:val="friliste 5"/>
    <w:basedOn w:val="Normal"/>
    <w:qFormat/>
    <w:rsid w:val="008D0AA1"/>
    <w:pPr>
      <w:tabs>
        <w:tab w:val="left" w:pos="1985"/>
      </w:tabs>
      <w:spacing w:after="0"/>
      <w:ind w:left="1985" w:hanging="397"/>
    </w:pPr>
    <w:rPr>
      <w:spacing w:val="0"/>
    </w:rPr>
  </w:style>
  <w:style w:type="paragraph" w:customStyle="1" w:styleId="l-alfaliste">
    <w:name w:val="l-alfaliste"/>
    <w:basedOn w:val="alfaliste"/>
    <w:qFormat/>
    <w:rsid w:val="008D0AA1"/>
    <w:pPr>
      <w:numPr>
        <w:numId w:val="35"/>
      </w:numPr>
    </w:pPr>
    <w:rPr>
      <w:rFonts w:eastAsiaTheme="minorEastAsia"/>
    </w:rPr>
  </w:style>
  <w:style w:type="paragraph" w:customStyle="1" w:styleId="l-alfaliste2">
    <w:name w:val="l-alfaliste 2"/>
    <w:basedOn w:val="alfaliste2"/>
    <w:qFormat/>
    <w:rsid w:val="008D0AA1"/>
    <w:pPr>
      <w:numPr>
        <w:numId w:val="35"/>
      </w:numPr>
    </w:pPr>
  </w:style>
  <w:style w:type="paragraph" w:customStyle="1" w:styleId="avsnitt-undertittel">
    <w:name w:val="avsnitt-undertittel"/>
    <w:basedOn w:val="Normal"/>
    <w:next w:val="Normal"/>
    <w:rsid w:val="008D0AA1"/>
    <w:pPr>
      <w:keepNext/>
      <w:keepLines/>
      <w:spacing w:before="120" w:after="60" w:line="240" w:lineRule="auto"/>
    </w:pPr>
    <w:rPr>
      <w:rFonts w:ascii="Arial" w:eastAsia="Batang" w:hAnsi="Arial"/>
      <w:i/>
      <w:spacing w:val="0"/>
      <w:szCs w:val="20"/>
    </w:rPr>
  </w:style>
  <w:style w:type="paragraph" w:customStyle="1" w:styleId="l-alfaliste3">
    <w:name w:val="l-alfaliste 3"/>
    <w:basedOn w:val="alfaliste3"/>
    <w:qFormat/>
    <w:rsid w:val="008D0AA1"/>
    <w:pPr>
      <w:numPr>
        <w:numId w:val="35"/>
      </w:numPr>
    </w:pPr>
  </w:style>
  <w:style w:type="paragraph" w:customStyle="1" w:styleId="l-alfaliste4">
    <w:name w:val="l-alfaliste 4"/>
    <w:basedOn w:val="alfaliste4"/>
    <w:qFormat/>
    <w:rsid w:val="008D0AA1"/>
    <w:pPr>
      <w:numPr>
        <w:numId w:val="35"/>
      </w:numPr>
    </w:pPr>
  </w:style>
  <w:style w:type="paragraph" w:customStyle="1" w:styleId="l-alfaliste5">
    <w:name w:val="l-alfaliste 5"/>
    <w:basedOn w:val="alfaliste5"/>
    <w:qFormat/>
    <w:rsid w:val="008D0AA1"/>
    <w:pPr>
      <w:numPr>
        <w:numId w:val="35"/>
      </w:numPr>
    </w:pPr>
  </w:style>
  <w:style w:type="paragraph" w:customStyle="1" w:styleId="avsnitt-under-undertittel">
    <w:name w:val="avsnitt-under-undertittel"/>
    <w:basedOn w:val="Normal"/>
    <w:next w:val="Normal"/>
    <w:rsid w:val="008D0AA1"/>
    <w:pPr>
      <w:keepNext/>
      <w:keepLines/>
      <w:spacing w:before="120" w:line="240" w:lineRule="auto"/>
    </w:pPr>
    <w:rPr>
      <w:rFonts w:eastAsia="Batang"/>
      <w:i/>
      <w:spacing w:val="0"/>
      <w:szCs w:val="20"/>
    </w:rPr>
  </w:style>
  <w:style w:type="paragraph" w:customStyle="1" w:styleId="blokksit">
    <w:name w:val="blokksit"/>
    <w:basedOn w:val="Normal"/>
    <w:qFormat/>
    <w:rsid w:val="008D0AA1"/>
    <w:pPr>
      <w:ind w:left="284"/>
    </w:pPr>
    <w:rPr>
      <w:rFonts w:ascii="Times" w:hAnsi="Times"/>
      <w:spacing w:val="-2"/>
    </w:rPr>
  </w:style>
  <w:style w:type="paragraph" w:customStyle="1" w:styleId="l-paragraf">
    <w:name w:val="l-paragraf"/>
    <w:basedOn w:val="Normal"/>
    <w:next w:val="Normal"/>
    <w:rsid w:val="008D0AA1"/>
    <w:pPr>
      <w:spacing w:before="180" w:after="0"/>
    </w:pPr>
    <w:rPr>
      <w:rFonts w:ascii="Times" w:hAnsi="Times"/>
      <w:i/>
    </w:rPr>
  </w:style>
  <w:style w:type="paragraph" w:customStyle="1" w:styleId="l-ledd">
    <w:name w:val="l-ledd"/>
    <w:basedOn w:val="Normal"/>
    <w:qFormat/>
    <w:rsid w:val="008D0AA1"/>
    <w:pPr>
      <w:spacing w:after="0"/>
      <w:ind w:firstLine="397"/>
    </w:pPr>
    <w:rPr>
      <w:rFonts w:ascii="Times" w:hAnsi="Times"/>
    </w:rPr>
  </w:style>
  <w:style w:type="paragraph" w:customStyle="1" w:styleId="l-tit-endr-paragraf">
    <w:name w:val="l-tit-endr-paragraf"/>
    <w:basedOn w:val="Normal"/>
    <w:qFormat/>
    <w:rsid w:val="008D0AA1"/>
    <w:pPr>
      <w:keepNext/>
      <w:spacing w:before="240" w:after="0" w:line="240" w:lineRule="auto"/>
    </w:pPr>
    <w:rPr>
      <w:rFonts w:ascii="Times" w:hAnsi="Times"/>
      <w:noProof/>
      <w:lang w:val="nn-NO"/>
    </w:rPr>
  </w:style>
  <w:style w:type="paragraph" w:customStyle="1" w:styleId="tittel-ramme">
    <w:name w:val="tittel-ramme"/>
    <w:basedOn w:val="Normal"/>
    <w:next w:val="Normal"/>
    <w:rsid w:val="008D0AA1"/>
    <w:pPr>
      <w:keepNext/>
      <w:keepLines/>
      <w:numPr>
        <w:ilvl w:val="7"/>
        <w:numId w:val="33"/>
      </w:numPr>
      <w:spacing w:before="240" w:after="80"/>
      <w:jc w:val="center"/>
    </w:pPr>
    <w:rPr>
      <w:rFonts w:ascii="Arial" w:hAnsi="Arial"/>
      <w:b/>
    </w:rPr>
  </w:style>
  <w:style w:type="character" w:customStyle="1" w:styleId="Overskrift6Tegn">
    <w:name w:val="Overskrift 6 Tegn"/>
    <w:basedOn w:val="Standardskriftforavsnitt"/>
    <w:link w:val="Overskrift6"/>
    <w:rsid w:val="008D0AA1"/>
    <w:rPr>
      <w:rFonts w:ascii="Arial" w:eastAsia="Times New Roman" w:hAnsi="Arial"/>
      <w:i/>
      <w:spacing w:val="4"/>
    </w:rPr>
  </w:style>
  <w:style w:type="character" w:customStyle="1" w:styleId="Overskrift7Tegn">
    <w:name w:val="Overskrift 7 Tegn"/>
    <w:basedOn w:val="Standardskriftforavsnitt"/>
    <w:link w:val="Overskrift7"/>
    <w:rsid w:val="008D0AA1"/>
    <w:rPr>
      <w:rFonts w:ascii="Arial" w:eastAsia="Times New Roman" w:hAnsi="Arial"/>
      <w:spacing w:val="4"/>
      <w:sz w:val="24"/>
    </w:rPr>
  </w:style>
  <w:style w:type="character" w:customStyle="1" w:styleId="Overskrift8Tegn">
    <w:name w:val="Overskrift 8 Tegn"/>
    <w:basedOn w:val="Standardskriftforavsnitt"/>
    <w:link w:val="Overskrift8"/>
    <w:rsid w:val="008D0AA1"/>
    <w:rPr>
      <w:rFonts w:ascii="Arial" w:eastAsia="Times New Roman" w:hAnsi="Arial"/>
      <w:i/>
      <w:spacing w:val="4"/>
      <w:sz w:val="24"/>
    </w:rPr>
  </w:style>
  <w:style w:type="character" w:customStyle="1" w:styleId="Overskrift9Tegn">
    <w:name w:val="Overskrift 9 Tegn"/>
    <w:basedOn w:val="Standardskriftforavsnitt"/>
    <w:link w:val="Overskrift9"/>
    <w:rsid w:val="008D0AA1"/>
    <w:rPr>
      <w:rFonts w:ascii="Arial" w:eastAsia="Times New Roman" w:hAnsi="Arial"/>
      <w:i/>
      <w:spacing w:val="4"/>
      <w:sz w:val="18"/>
    </w:rPr>
  </w:style>
  <w:style w:type="character" w:customStyle="1" w:styleId="MerknadstekstTegn">
    <w:name w:val="Merknadstekst Tegn"/>
    <w:basedOn w:val="Standardskriftforavsnitt"/>
    <w:link w:val="Merknadstekst"/>
    <w:rsid w:val="008D0AA1"/>
    <w:rPr>
      <w:rFonts w:ascii="Times New Roman" w:eastAsia="Times New Roman" w:hAnsi="Times New Roman"/>
      <w:sz w:val="20"/>
    </w:rPr>
  </w:style>
  <w:style w:type="character" w:customStyle="1" w:styleId="MakrotekstTegn">
    <w:name w:val="Makrotekst Tegn"/>
    <w:basedOn w:val="Standardskriftforavsnitt"/>
    <w:link w:val="Makrotekst"/>
    <w:uiPriority w:val="99"/>
    <w:semiHidden/>
    <w:rsid w:val="008D0AA1"/>
    <w:rPr>
      <w:rFonts w:ascii="Consolas" w:eastAsia="Times New Roman" w:hAnsi="Consolas"/>
      <w:spacing w:val="4"/>
    </w:rPr>
  </w:style>
  <w:style w:type="character" w:styleId="Fulgthyperkobling">
    <w:name w:val="FollowedHyperlink"/>
    <w:basedOn w:val="Standardskriftforavsnitt"/>
    <w:uiPriority w:val="99"/>
    <w:unhideWhenUsed/>
    <w:rsid w:val="008D0AA1"/>
    <w:rPr>
      <w:color w:val="800080" w:themeColor="followedHyperlink"/>
      <w:u w:val="single"/>
    </w:rPr>
  </w:style>
  <w:style w:type="character" w:styleId="Utheving">
    <w:name w:val="Emphasis"/>
    <w:basedOn w:val="Standardskriftforavsnitt"/>
    <w:uiPriority w:val="20"/>
    <w:qFormat/>
    <w:rsid w:val="008D0AA1"/>
    <w:rPr>
      <w:i/>
      <w:iCs/>
    </w:rPr>
  </w:style>
  <w:style w:type="character" w:styleId="HTML-sitat">
    <w:name w:val="HTML Cite"/>
    <w:basedOn w:val="Standardskriftforavsnitt"/>
    <w:uiPriority w:val="99"/>
    <w:unhideWhenUsed/>
    <w:rsid w:val="008D0AA1"/>
    <w:rPr>
      <w:i/>
      <w:iCs/>
    </w:rPr>
  </w:style>
  <w:style w:type="character" w:styleId="HTML-kode">
    <w:name w:val="HTML Code"/>
    <w:basedOn w:val="Standardskriftforavsnitt"/>
    <w:uiPriority w:val="99"/>
    <w:unhideWhenUsed/>
    <w:rsid w:val="008D0AA1"/>
    <w:rPr>
      <w:rFonts w:ascii="Consolas" w:hAnsi="Consolas"/>
      <w:sz w:val="20"/>
      <w:szCs w:val="20"/>
    </w:rPr>
  </w:style>
  <w:style w:type="character" w:styleId="HTML-definisjon">
    <w:name w:val="HTML Definition"/>
    <w:basedOn w:val="Standardskriftforavsnitt"/>
    <w:uiPriority w:val="99"/>
    <w:unhideWhenUsed/>
    <w:rsid w:val="008D0AA1"/>
    <w:rPr>
      <w:i/>
      <w:iCs/>
    </w:rPr>
  </w:style>
  <w:style w:type="character" w:styleId="HTML-tastatur">
    <w:name w:val="HTML Keyboard"/>
    <w:basedOn w:val="Standardskriftforavsnitt"/>
    <w:uiPriority w:val="99"/>
    <w:unhideWhenUsed/>
    <w:rsid w:val="008D0AA1"/>
    <w:rPr>
      <w:rFonts w:ascii="Consolas" w:hAnsi="Consolas"/>
      <w:sz w:val="20"/>
      <w:szCs w:val="20"/>
    </w:rPr>
  </w:style>
  <w:style w:type="character" w:styleId="HTML-eksempel">
    <w:name w:val="HTML Sample"/>
    <w:basedOn w:val="Standardskriftforavsnitt"/>
    <w:uiPriority w:val="99"/>
    <w:unhideWhenUsed/>
    <w:rsid w:val="008D0AA1"/>
    <w:rPr>
      <w:rFonts w:ascii="Consolas" w:hAnsi="Consolas"/>
      <w:sz w:val="24"/>
      <w:szCs w:val="24"/>
    </w:rPr>
  </w:style>
  <w:style w:type="character" w:styleId="HTML-skrivemaskin">
    <w:name w:val="HTML Typewriter"/>
    <w:basedOn w:val="Standardskriftforavsnitt"/>
    <w:uiPriority w:val="99"/>
    <w:unhideWhenUsed/>
    <w:rsid w:val="008D0AA1"/>
    <w:rPr>
      <w:rFonts w:ascii="Consolas" w:hAnsi="Consolas"/>
      <w:sz w:val="20"/>
      <w:szCs w:val="20"/>
    </w:rPr>
  </w:style>
  <w:style w:type="character" w:styleId="HTML-variabel">
    <w:name w:val="HTML Variable"/>
    <w:basedOn w:val="Standardskriftforavsnitt"/>
    <w:uiPriority w:val="99"/>
    <w:unhideWhenUsed/>
    <w:rsid w:val="008D0AA1"/>
    <w:rPr>
      <w:i/>
      <w:iCs/>
    </w:rPr>
  </w:style>
  <w:style w:type="character" w:customStyle="1" w:styleId="KommentaremneTegn">
    <w:name w:val="Kommentaremne Tegn"/>
    <w:basedOn w:val="MerknadstekstTegn"/>
    <w:link w:val="Kommentaremne"/>
    <w:uiPriority w:val="99"/>
    <w:semiHidden/>
    <w:rsid w:val="008D0AA1"/>
    <w:rPr>
      <w:b/>
      <w:bCs/>
      <w:spacing w:val="4"/>
      <w:szCs w:val="20"/>
    </w:rPr>
  </w:style>
  <w:style w:type="character" w:styleId="Svakutheving">
    <w:name w:val="Subtle Emphasis"/>
    <w:basedOn w:val="Standardskriftforavsnitt"/>
    <w:uiPriority w:val="19"/>
    <w:qFormat/>
    <w:rsid w:val="008D0AA1"/>
    <w:rPr>
      <w:i/>
      <w:iCs/>
      <w:color w:val="808080" w:themeColor="text1" w:themeTint="7F"/>
    </w:rPr>
  </w:style>
  <w:style w:type="character" w:styleId="Sterkutheving">
    <w:name w:val="Intense Emphasis"/>
    <w:basedOn w:val="Standardskriftforavsnitt"/>
    <w:uiPriority w:val="21"/>
    <w:qFormat/>
    <w:rsid w:val="008D0AA1"/>
    <w:rPr>
      <w:b/>
      <w:bCs/>
      <w:i/>
      <w:iCs/>
      <w:color w:val="4F81BD" w:themeColor="accent1"/>
    </w:rPr>
  </w:style>
  <w:style w:type="character" w:styleId="Svakreferanse">
    <w:name w:val="Subtle Reference"/>
    <w:basedOn w:val="Standardskriftforavsnitt"/>
    <w:uiPriority w:val="31"/>
    <w:qFormat/>
    <w:rsid w:val="008D0AA1"/>
    <w:rPr>
      <w:smallCaps/>
      <w:color w:val="C0504D" w:themeColor="accent2"/>
      <w:u w:val="single"/>
    </w:rPr>
  </w:style>
  <w:style w:type="character" w:styleId="Sterkreferanse">
    <w:name w:val="Intense Reference"/>
    <w:basedOn w:val="Standardskriftforavsnitt"/>
    <w:uiPriority w:val="32"/>
    <w:qFormat/>
    <w:rsid w:val="008D0AA1"/>
    <w:rPr>
      <w:b/>
      <w:bCs/>
      <w:smallCaps/>
      <w:color w:val="C0504D" w:themeColor="accent2"/>
      <w:spacing w:val="5"/>
      <w:u w:val="single"/>
    </w:rPr>
  </w:style>
  <w:style w:type="character" w:styleId="Boktittel">
    <w:name w:val="Book Title"/>
    <w:basedOn w:val="Standardskriftforavsnitt"/>
    <w:uiPriority w:val="33"/>
    <w:qFormat/>
    <w:rsid w:val="008D0AA1"/>
    <w:rPr>
      <w:b/>
      <w:bCs/>
      <w:smallCaps/>
      <w:spacing w:val="5"/>
    </w:rPr>
  </w:style>
  <w:style w:type="character" w:customStyle="1" w:styleId="BunntekstTegn">
    <w:name w:val="Bunntekst Tegn"/>
    <w:basedOn w:val="Standardskriftforavsnitt"/>
    <w:link w:val="Bunntekst"/>
    <w:rsid w:val="008D0AA1"/>
    <w:rPr>
      <w:rFonts w:ascii="Times New Roman" w:eastAsia="Times New Roman" w:hAnsi="Times New Roman"/>
      <w:spacing w:val="4"/>
      <w:sz w:val="20"/>
    </w:rPr>
  </w:style>
  <w:style w:type="character" w:styleId="Fotnotereferanse">
    <w:name w:val="footnote reference"/>
    <w:basedOn w:val="Standardskriftforavsnitt"/>
    <w:rsid w:val="008D0AA1"/>
    <w:rPr>
      <w:vertAlign w:val="superscript"/>
    </w:rPr>
  </w:style>
  <w:style w:type="character" w:customStyle="1" w:styleId="gjennomstreket">
    <w:name w:val="gjennomstreket"/>
    <w:uiPriority w:val="1"/>
    <w:rsid w:val="008D0AA1"/>
    <w:rPr>
      <w:strike/>
      <w:dstrike w:val="0"/>
    </w:rPr>
  </w:style>
  <w:style w:type="character" w:customStyle="1" w:styleId="halvfet">
    <w:name w:val="halvfet"/>
    <w:basedOn w:val="Standardskriftforavsnitt"/>
    <w:rsid w:val="008D0AA1"/>
    <w:rPr>
      <w:b/>
    </w:rPr>
  </w:style>
  <w:style w:type="character" w:styleId="Hyperkobling">
    <w:name w:val="Hyperlink"/>
    <w:basedOn w:val="Standardskriftforavsnitt"/>
    <w:uiPriority w:val="99"/>
    <w:unhideWhenUsed/>
    <w:rsid w:val="008D0AA1"/>
    <w:rPr>
      <w:color w:val="0000FF" w:themeColor="hyperlink"/>
      <w:u w:val="single"/>
    </w:rPr>
  </w:style>
  <w:style w:type="character" w:customStyle="1" w:styleId="kursiv">
    <w:name w:val="kursiv"/>
    <w:basedOn w:val="Standardskriftforavsnitt"/>
    <w:rsid w:val="008D0AA1"/>
    <w:rPr>
      <w:i/>
    </w:rPr>
  </w:style>
  <w:style w:type="character" w:customStyle="1" w:styleId="l-endring">
    <w:name w:val="l-endring"/>
    <w:basedOn w:val="Standardskriftforavsnitt"/>
    <w:rsid w:val="008D0AA1"/>
    <w:rPr>
      <w:i/>
    </w:rPr>
  </w:style>
  <w:style w:type="character" w:styleId="Plassholdertekst">
    <w:name w:val="Placeholder Text"/>
    <w:basedOn w:val="Standardskriftforavsnitt"/>
    <w:uiPriority w:val="99"/>
    <w:rsid w:val="008D0AA1"/>
    <w:rPr>
      <w:color w:val="808080"/>
    </w:rPr>
  </w:style>
  <w:style w:type="character" w:customStyle="1" w:styleId="regular">
    <w:name w:val="regular"/>
    <w:basedOn w:val="Standardskriftforavsnitt"/>
    <w:uiPriority w:val="1"/>
    <w:qFormat/>
    <w:rsid w:val="008D0AA1"/>
    <w:rPr>
      <w:i/>
    </w:rPr>
  </w:style>
  <w:style w:type="character" w:customStyle="1" w:styleId="skrift-hevet">
    <w:name w:val="skrift-hevet"/>
    <w:basedOn w:val="Standardskriftforavsnitt"/>
    <w:rsid w:val="008D0AA1"/>
    <w:rPr>
      <w:vertAlign w:val="superscript"/>
    </w:rPr>
  </w:style>
  <w:style w:type="character" w:customStyle="1" w:styleId="skrift-senket">
    <w:name w:val="skrift-senket"/>
    <w:basedOn w:val="Standardskriftforavsnitt"/>
    <w:rsid w:val="008D0AA1"/>
    <w:rPr>
      <w:vertAlign w:val="subscript"/>
    </w:rPr>
  </w:style>
  <w:style w:type="character" w:customStyle="1" w:styleId="SluttnotetekstTegn">
    <w:name w:val="Sluttnotetekst Tegn"/>
    <w:basedOn w:val="Standardskriftforavsnitt"/>
    <w:link w:val="Sluttnotetekst"/>
    <w:uiPriority w:val="99"/>
    <w:semiHidden/>
    <w:rsid w:val="008D0AA1"/>
    <w:rPr>
      <w:rFonts w:ascii="Times New Roman" w:eastAsia="Times New Roman" w:hAnsi="Times New Roman"/>
      <w:spacing w:val="4"/>
      <w:sz w:val="20"/>
      <w:szCs w:val="20"/>
    </w:rPr>
  </w:style>
  <w:style w:type="character" w:customStyle="1" w:styleId="sperret">
    <w:name w:val="sperret"/>
    <w:basedOn w:val="Standardskriftforavsnitt"/>
    <w:rsid w:val="008D0AA1"/>
    <w:rPr>
      <w:spacing w:val="30"/>
    </w:rPr>
  </w:style>
  <w:style w:type="character" w:customStyle="1" w:styleId="Stikkord">
    <w:name w:val="Stikkord"/>
    <w:basedOn w:val="Standardskriftforavsnitt"/>
    <w:rsid w:val="008D0AA1"/>
    <w:rPr>
      <w:color w:val="0000FF"/>
    </w:rPr>
  </w:style>
  <w:style w:type="character" w:styleId="Sterk">
    <w:name w:val="Strong"/>
    <w:basedOn w:val="Standardskriftforavsnitt"/>
    <w:uiPriority w:val="22"/>
    <w:qFormat/>
    <w:rsid w:val="008D0AA1"/>
    <w:rPr>
      <w:b/>
      <w:bCs/>
    </w:rPr>
  </w:style>
  <w:style w:type="character" w:customStyle="1" w:styleId="TopptekstTegn">
    <w:name w:val="Topptekst Tegn"/>
    <w:basedOn w:val="Standardskriftforavsnitt"/>
    <w:link w:val="Topptekst"/>
    <w:rsid w:val="008D0AA1"/>
    <w:rPr>
      <w:rFonts w:ascii="Times New Roman" w:eastAsia="Times New Roman" w:hAnsi="Times New Roman"/>
      <w:sz w:val="20"/>
    </w:rPr>
  </w:style>
  <w:style w:type="character" w:customStyle="1" w:styleId="Overskrift6Tegn1">
    <w:name w:val="Overskrift 6 Tegn1"/>
    <w:basedOn w:val="Standardskriftforavsnitt"/>
    <w:link w:val="Overskrift6"/>
    <w:uiPriority w:val="9"/>
    <w:semiHidden/>
    <w:rsid w:val="005264DD"/>
    <w:rPr>
      <w:rFonts w:asciiTheme="majorHAnsi" w:eastAsiaTheme="majorEastAsia" w:hAnsiTheme="majorHAnsi" w:cstheme="majorBidi"/>
      <w:i/>
      <w:iCs/>
      <w:color w:val="243F60" w:themeColor="accent1" w:themeShade="7F"/>
      <w:spacing w:val="4"/>
      <w:sz w:val="24"/>
    </w:rPr>
  </w:style>
  <w:style w:type="character" w:customStyle="1" w:styleId="Overskrift7Tegn1">
    <w:name w:val="Overskrift 7 Tegn1"/>
    <w:basedOn w:val="Standardskriftforavsnitt"/>
    <w:link w:val="Overskrift7"/>
    <w:uiPriority w:val="9"/>
    <w:semiHidden/>
    <w:rsid w:val="005264DD"/>
    <w:rPr>
      <w:rFonts w:asciiTheme="majorHAnsi" w:eastAsiaTheme="majorEastAsia" w:hAnsiTheme="majorHAnsi" w:cstheme="majorBidi"/>
      <w:i/>
      <w:iCs/>
      <w:color w:val="404040" w:themeColor="text1" w:themeTint="BF"/>
      <w:spacing w:val="4"/>
      <w:sz w:val="24"/>
    </w:rPr>
  </w:style>
  <w:style w:type="character" w:customStyle="1" w:styleId="Overskrift8Tegn1">
    <w:name w:val="Overskrift 8 Tegn1"/>
    <w:basedOn w:val="Standardskriftforavsnitt"/>
    <w:link w:val="Overskrift8"/>
    <w:uiPriority w:val="9"/>
    <w:semiHidden/>
    <w:rsid w:val="005264DD"/>
    <w:rPr>
      <w:rFonts w:asciiTheme="majorHAnsi" w:eastAsiaTheme="majorEastAsia" w:hAnsiTheme="majorHAnsi" w:cstheme="majorBidi"/>
      <w:color w:val="404040" w:themeColor="text1" w:themeTint="BF"/>
      <w:spacing w:val="4"/>
      <w:sz w:val="20"/>
      <w:szCs w:val="20"/>
    </w:rPr>
  </w:style>
  <w:style w:type="character" w:customStyle="1" w:styleId="Overskrift9Tegn1">
    <w:name w:val="Overskrift 9 Tegn1"/>
    <w:basedOn w:val="Standardskriftforavsnitt"/>
    <w:link w:val="Overskrift9"/>
    <w:uiPriority w:val="9"/>
    <w:semiHidden/>
    <w:rsid w:val="005264DD"/>
    <w:rPr>
      <w:rFonts w:asciiTheme="majorHAnsi" w:eastAsiaTheme="majorEastAsia" w:hAnsiTheme="majorHAnsi" w:cstheme="majorBidi"/>
      <w:i/>
      <w:iCs/>
      <w:color w:val="404040" w:themeColor="text1" w:themeTint="BF"/>
      <w:spacing w:val="4"/>
      <w:sz w:val="20"/>
      <w:szCs w:val="20"/>
    </w:rPr>
  </w:style>
  <w:style w:type="table" w:customStyle="1" w:styleId="Tabell-VM">
    <w:name w:val="Tabell-VM"/>
    <w:basedOn w:val="Tabelltemaer"/>
    <w:uiPriority w:val="99"/>
    <w:qFormat/>
    <w:rsid w:val="008D0A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8D0AA1"/>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budTabell-1">
    <w:name w:val="SbudTabell-1"/>
    <w:basedOn w:val="Tabelltemaer"/>
    <w:uiPriority w:val="99"/>
    <w:qFormat/>
    <w:rsid w:val="008D0A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8D0AA1"/>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budTabell-2">
    <w:name w:val="SbudTabell-2"/>
    <w:basedOn w:val="Vanligtabell"/>
    <w:uiPriority w:val="99"/>
    <w:qFormat/>
    <w:rsid w:val="008D0AA1"/>
    <w:rPr>
      <w:rFonts w:ascii="Times New Roman" w:eastAsiaTheme="minorHAnsi"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BE5F1" w:themeFill="accent1" w:themeFillTint="33"/>
      </w:tcPr>
    </w:tblStylePr>
  </w:style>
  <w:style w:type="paragraph" w:styleId="Bunntekst">
    <w:name w:val="footer"/>
    <w:basedOn w:val="Normal"/>
    <w:link w:val="BunntekstTegn"/>
    <w:rsid w:val="008D0AA1"/>
    <w:pPr>
      <w:tabs>
        <w:tab w:val="center" w:pos="4153"/>
        <w:tab w:val="right" w:pos="8306"/>
      </w:tabs>
    </w:pPr>
    <w:rPr>
      <w:sz w:val="20"/>
    </w:rPr>
  </w:style>
  <w:style w:type="character" w:customStyle="1" w:styleId="BunntekstTegn1">
    <w:name w:val="Bunntekst Tegn1"/>
    <w:basedOn w:val="Standardskriftforavsnitt"/>
    <w:link w:val="Bunntekst"/>
    <w:uiPriority w:val="99"/>
    <w:semiHidden/>
    <w:rsid w:val="005264DD"/>
    <w:rPr>
      <w:rFonts w:ascii="Times New Roman" w:eastAsia="Times New Roman" w:hAnsi="Times New Roman"/>
      <w:spacing w:val="4"/>
      <w:sz w:val="24"/>
    </w:rPr>
  </w:style>
  <w:style w:type="paragraph" w:styleId="INNH1">
    <w:name w:val="toc 1"/>
    <w:basedOn w:val="Normal"/>
    <w:next w:val="Normal"/>
    <w:rsid w:val="008D0AA1"/>
    <w:pPr>
      <w:tabs>
        <w:tab w:val="right" w:leader="dot" w:pos="8306"/>
      </w:tabs>
    </w:pPr>
    <w:rPr>
      <w:spacing w:val="0"/>
    </w:rPr>
  </w:style>
  <w:style w:type="paragraph" w:styleId="INNH2">
    <w:name w:val="toc 2"/>
    <w:basedOn w:val="Normal"/>
    <w:next w:val="Normal"/>
    <w:rsid w:val="008D0AA1"/>
    <w:pPr>
      <w:tabs>
        <w:tab w:val="right" w:leader="dot" w:pos="8306"/>
      </w:tabs>
      <w:ind w:left="200"/>
    </w:pPr>
    <w:rPr>
      <w:spacing w:val="0"/>
    </w:rPr>
  </w:style>
  <w:style w:type="paragraph" w:styleId="INNH3">
    <w:name w:val="toc 3"/>
    <w:basedOn w:val="Normal"/>
    <w:next w:val="Normal"/>
    <w:rsid w:val="008D0AA1"/>
    <w:pPr>
      <w:tabs>
        <w:tab w:val="right" w:leader="dot" w:pos="8306"/>
      </w:tabs>
      <w:ind w:left="400"/>
    </w:pPr>
    <w:rPr>
      <w:spacing w:val="0"/>
    </w:rPr>
  </w:style>
  <w:style w:type="paragraph" w:styleId="INNH4">
    <w:name w:val="toc 4"/>
    <w:basedOn w:val="Normal"/>
    <w:next w:val="Normal"/>
    <w:rsid w:val="008D0AA1"/>
    <w:pPr>
      <w:tabs>
        <w:tab w:val="right" w:leader="dot" w:pos="8306"/>
      </w:tabs>
      <w:ind w:left="600"/>
    </w:pPr>
    <w:rPr>
      <w:spacing w:val="0"/>
    </w:rPr>
  </w:style>
  <w:style w:type="paragraph" w:styleId="INNH5">
    <w:name w:val="toc 5"/>
    <w:basedOn w:val="Normal"/>
    <w:next w:val="Normal"/>
    <w:rsid w:val="008D0AA1"/>
    <w:pPr>
      <w:tabs>
        <w:tab w:val="right" w:leader="dot" w:pos="8306"/>
      </w:tabs>
      <w:ind w:left="800"/>
    </w:pPr>
    <w:rPr>
      <w:spacing w:val="0"/>
    </w:rPr>
  </w:style>
  <w:style w:type="character" w:styleId="Merknadsreferanse">
    <w:name w:val="annotation reference"/>
    <w:basedOn w:val="Standardskriftforavsnitt"/>
    <w:rsid w:val="008D0AA1"/>
    <w:rPr>
      <w:sz w:val="16"/>
    </w:rPr>
  </w:style>
  <w:style w:type="paragraph" w:styleId="Merknadstekst">
    <w:name w:val="annotation text"/>
    <w:basedOn w:val="Normal"/>
    <w:link w:val="MerknadstekstTegn"/>
    <w:rsid w:val="008D0AA1"/>
    <w:rPr>
      <w:spacing w:val="0"/>
      <w:sz w:val="20"/>
    </w:rPr>
  </w:style>
  <w:style w:type="character" w:customStyle="1" w:styleId="MerknadstekstTegn1">
    <w:name w:val="Merknadstekst Tegn1"/>
    <w:basedOn w:val="Standardskriftforavsnitt"/>
    <w:link w:val="Merknadstekst"/>
    <w:uiPriority w:val="99"/>
    <w:semiHidden/>
    <w:rsid w:val="005264DD"/>
    <w:rPr>
      <w:rFonts w:ascii="Times New Roman" w:eastAsia="Times New Roman" w:hAnsi="Times New Roman"/>
      <w:spacing w:val="4"/>
      <w:sz w:val="20"/>
      <w:szCs w:val="20"/>
    </w:rPr>
  </w:style>
  <w:style w:type="character" w:styleId="Sidetall">
    <w:name w:val="page number"/>
    <w:basedOn w:val="Standardskriftforavsnitt"/>
    <w:rsid w:val="008D0AA1"/>
  </w:style>
  <w:style w:type="paragraph" w:styleId="Topptekst">
    <w:name w:val="header"/>
    <w:basedOn w:val="Normal"/>
    <w:link w:val="TopptekstTegn"/>
    <w:rsid w:val="008D0AA1"/>
    <w:pPr>
      <w:tabs>
        <w:tab w:val="center" w:pos="4536"/>
        <w:tab w:val="right" w:pos="9072"/>
      </w:tabs>
    </w:pPr>
    <w:rPr>
      <w:spacing w:val="0"/>
      <w:sz w:val="20"/>
    </w:rPr>
  </w:style>
  <w:style w:type="character" w:customStyle="1" w:styleId="TopptekstTegn1">
    <w:name w:val="Topptekst Tegn1"/>
    <w:basedOn w:val="Standardskriftforavsnitt"/>
    <w:link w:val="Topptekst"/>
    <w:uiPriority w:val="99"/>
    <w:semiHidden/>
    <w:rsid w:val="005264DD"/>
    <w:rPr>
      <w:rFonts w:ascii="Times New Roman" w:eastAsia="Times New Roman" w:hAnsi="Times New Roman"/>
      <w:spacing w:val="4"/>
      <w:sz w:val="24"/>
    </w:rPr>
  </w:style>
  <w:style w:type="table" w:customStyle="1" w:styleId="StandardTabell">
    <w:name w:val="StandardTabell"/>
    <w:basedOn w:val="Vanligtabell"/>
    <w:uiPriority w:val="99"/>
    <w:qFormat/>
    <w:rsid w:val="008D0AA1"/>
    <w:rPr>
      <w:rFonts w:eastAsiaTheme="minorHAnsi"/>
      <w:lang w:eastAsia="en-US"/>
    </w:rPr>
    <w:tblPr>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0" w:type="dxa"/>
        <w:left w:w="108" w:type="dxa"/>
        <w:bottom w:w="0" w:type="dxa"/>
        <w:right w:w="108" w:type="dxa"/>
      </w:tblCellMar>
    </w:tblPr>
    <w:tcPr>
      <w:shd w:val="clear" w:color="auto" w:fill="auto"/>
    </w:tcPr>
  </w:style>
  <w:style w:type="table" w:customStyle="1" w:styleId="TrykketTabell">
    <w:name w:val="TrykketTabell"/>
    <w:basedOn w:val="Vanligtabell"/>
    <w:uiPriority w:val="99"/>
    <w:qFormat/>
    <w:rsid w:val="008D0AA1"/>
    <w:rPr>
      <w:rFonts w:eastAsiaTheme="minorHAnsi"/>
      <w:lang w:eastAsia="en-US"/>
    </w:rPr>
    <w:tblPr>
      <w:tblInd w:w="0" w:type="dxa"/>
      <w:tblBorders>
        <w:bottom w:val="single" w:sz="4" w:space="0" w:color="auto"/>
      </w:tblBorders>
      <w:tblCellMar>
        <w:top w:w="0" w:type="dxa"/>
        <w:left w:w="108" w:type="dxa"/>
        <w:bottom w:w="0" w:type="dxa"/>
        <w:right w:w="108" w:type="dxa"/>
      </w:tblCellMar>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8D0AA1"/>
    <w:pPr>
      <w:spacing w:after="0" w:line="240" w:lineRule="auto"/>
      <w:ind w:left="240" w:hanging="240"/>
    </w:pPr>
  </w:style>
  <w:style w:type="paragraph" w:styleId="Indeks2">
    <w:name w:val="index 2"/>
    <w:basedOn w:val="Normal"/>
    <w:next w:val="Normal"/>
    <w:autoRedefine/>
    <w:uiPriority w:val="99"/>
    <w:semiHidden/>
    <w:unhideWhenUsed/>
    <w:rsid w:val="008D0AA1"/>
    <w:pPr>
      <w:spacing w:after="0" w:line="240" w:lineRule="auto"/>
      <w:ind w:left="480" w:hanging="240"/>
    </w:pPr>
  </w:style>
  <w:style w:type="paragraph" w:styleId="Indeks3">
    <w:name w:val="index 3"/>
    <w:basedOn w:val="Normal"/>
    <w:next w:val="Normal"/>
    <w:autoRedefine/>
    <w:uiPriority w:val="99"/>
    <w:semiHidden/>
    <w:unhideWhenUsed/>
    <w:rsid w:val="008D0AA1"/>
    <w:pPr>
      <w:spacing w:after="0" w:line="240" w:lineRule="auto"/>
      <w:ind w:left="720" w:hanging="240"/>
    </w:pPr>
  </w:style>
  <w:style w:type="paragraph" w:styleId="Indeks4">
    <w:name w:val="index 4"/>
    <w:basedOn w:val="Normal"/>
    <w:next w:val="Normal"/>
    <w:autoRedefine/>
    <w:uiPriority w:val="99"/>
    <w:semiHidden/>
    <w:unhideWhenUsed/>
    <w:rsid w:val="008D0AA1"/>
    <w:pPr>
      <w:spacing w:after="0" w:line="240" w:lineRule="auto"/>
      <w:ind w:left="960" w:hanging="240"/>
    </w:pPr>
  </w:style>
  <w:style w:type="paragraph" w:styleId="Indeks5">
    <w:name w:val="index 5"/>
    <w:basedOn w:val="Normal"/>
    <w:next w:val="Normal"/>
    <w:autoRedefine/>
    <w:uiPriority w:val="99"/>
    <w:semiHidden/>
    <w:unhideWhenUsed/>
    <w:rsid w:val="008D0AA1"/>
    <w:pPr>
      <w:spacing w:after="0" w:line="240" w:lineRule="auto"/>
      <w:ind w:left="1200" w:hanging="240"/>
    </w:pPr>
  </w:style>
  <w:style w:type="paragraph" w:styleId="Indeks6">
    <w:name w:val="index 6"/>
    <w:basedOn w:val="Normal"/>
    <w:next w:val="Normal"/>
    <w:autoRedefine/>
    <w:uiPriority w:val="99"/>
    <w:semiHidden/>
    <w:unhideWhenUsed/>
    <w:rsid w:val="008D0AA1"/>
    <w:pPr>
      <w:spacing w:after="0" w:line="240" w:lineRule="auto"/>
      <w:ind w:left="1440" w:hanging="240"/>
    </w:pPr>
  </w:style>
  <w:style w:type="paragraph" w:styleId="Indeks7">
    <w:name w:val="index 7"/>
    <w:basedOn w:val="Normal"/>
    <w:next w:val="Normal"/>
    <w:autoRedefine/>
    <w:uiPriority w:val="99"/>
    <w:semiHidden/>
    <w:unhideWhenUsed/>
    <w:rsid w:val="008D0AA1"/>
    <w:pPr>
      <w:spacing w:after="0" w:line="240" w:lineRule="auto"/>
      <w:ind w:left="1680" w:hanging="240"/>
    </w:pPr>
  </w:style>
  <w:style w:type="paragraph" w:styleId="Indeks8">
    <w:name w:val="index 8"/>
    <w:basedOn w:val="Normal"/>
    <w:next w:val="Normal"/>
    <w:autoRedefine/>
    <w:uiPriority w:val="99"/>
    <w:semiHidden/>
    <w:unhideWhenUsed/>
    <w:rsid w:val="008D0AA1"/>
    <w:pPr>
      <w:spacing w:after="0" w:line="240" w:lineRule="auto"/>
      <w:ind w:left="1920" w:hanging="240"/>
    </w:pPr>
  </w:style>
  <w:style w:type="paragraph" w:styleId="Indeks9">
    <w:name w:val="index 9"/>
    <w:basedOn w:val="Normal"/>
    <w:next w:val="Normal"/>
    <w:autoRedefine/>
    <w:uiPriority w:val="99"/>
    <w:semiHidden/>
    <w:unhideWhenUsed/>
    <w:rsid w:val="008D0AA1"/>
    <w:pPr>
      <w:spacing w:after="0" w:line="240" w:lineRule="auto"/>
      <w:ind w:left="2160" w:hanging="240"/>
    </w:pPr>
  </w:style>
  <w:style w:type="paragraph" w:styleId="INNH6">
    <w:name w:val="toc 6"/>
    <w:basedOn w:val="Normal"/>
    <w:next w:val="Normal"/>
    <w:autoRedefine/>
    <w:uiPriority w:val="39"/>
    <w:semiHidden/>
    <w:unhideWhenUsed/>
    <w:rsid w:val="008D0AA1"/>
    <w:pPr>
      <w:spacing w:after="100"/>
      <w:ind w:left="1200"/>
    </w:pPr>
  </w:style>
  <w:style w:type="paragraph" w:styleId="INNH7">
    <w:name w:val="toc 7"/>
    <w:basedOn w:val="Normal"/>
    <w:next w:val="Normal"/>
    <w:autoRedefine/>
    <w:uiPriority w:val="39"/>
    <w:semiHidden/>
    <w:unhideWhenUsed/>
    <w:rsid w:val="008D0AA1"/>
    <w:pPr>
      <w:spacing w:after="100"/>
      <w:ind w:left="1440"/>
    </w:pPr>
  </w:style>
  <w:style w:type="paragraph" w:styleId="INNH8">
    <w:name w:val="toc 8"/>
    <w:basedOn w:val="Normal"/>
    <w:next w:val="Normal"/>
    <w:autoRedefine/>
    <w:uiPriority w:val="39"/>
    <w:semiHidden/>
    <w:unhideWhenUsed/>
    <w:rsid w:val="008D0AA1"/>
    <w:pPr>
      <w:spacing w:after="100"/>
      <w:ind w:left="1680"/>
    </w:pPr>
  </w:style>
  <w:style w:type="paragraph" w:styleId="INNH9">
    <w:name w:val="toc 9"/>
    <w:basedOn w:val="Normal"/>
    <w:next w:val="Normal"/>
    <w:autoRedefine/>
    <w:uiPriority w:val="39"/>
    <w:semiHidden/>
    <w:unhideWhenUsed/>
    <w:rsid w:val="008D0AA1"/>
    <w:pPr>
      <w:spacing w:after="100"/>
      <w:ind w:left="1920"/>
    </w:pPr>
  </w:style>
  <w:style w:type="paragraph" w:styleId="Stikkordregisteroverskrift">
    <w:name w:val="index heading"/>
    <w:basedOn w:val="Normal"/>
    <w:next w:val="Indeks1"/>
    <w:uiPriority w:val="99"/>
    <w:semiHidden/>
    <w:unhideWhenUsed/>
    <w:rsid w:val="008D0AA1"/>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8D0AA1"/>
    <w:pPr>
      <w:spacing w:after="200" w:line="240" w:lineRule="auto"/>
    </w:pPr>
    <w:rPr>
      <w:b/>
      <w:bCs/>
      <w:color w:val="4F81BD" w:themeColor="accent1"/>
      <w:sz w:val="18"/>
      <w:szCs w:val="18"/>
    </w:rPr>
  </w:style>
  <w:style w:type="paragraph" w:styleId="Figurliste">
    <w:name w:val="table of figures"/>
    <w:basedOn w:val="Normal"/>
    <w:next w:val="Normal"/>
    <w:uiPriority w:val="99"/>
    <w:semiHidden/>
    <w:unhideWhenUsed/>
    <w:rsid w:val="008D0AA1"/>
    <w:pPr>
      <w:spacing w:after="0"/>
    </w:pPr>
  </w:style>
  <w:style w:type="paragraph" w:styleId="Konvoluttadresse">
    <w:name w:val="envelope address"/>
    <w:basedOn w:val="Normal"/>
    <w:uiPriority w:val="99"/>
    <w:semiHidden/>
    <w:unhideWhenUsed/>
    <w:rsid w:val="008D0AA1"/>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8D0AA1"/>
  </w:style>
  <w:style w:type="character" w:styleId="Sluttnotereferanse">
    <w:name w:val="endnote reference"/>
    <w:basedOn w:val="Standardskriftforavsnitt"/>
    <w:uiPriority w:val="99"/>
    <w:semiHidden/>
    <w:unhideWhenUsed/>
    <w:rsid w:val="008D0AA1"/>
    <w:rPr>
      <w:vertAlign w:val="superscript"/>
    </w:rPr>
  </w:style>
  <w:style w:type="paragraph" w:styleId="Sluttnotetekst">
    <w:name w:val="endnote text"/>
    <w:basedOn w:val="Normal"/>
    <w:link w:val="SluttnotetekstTegn"/>
    <w:uiPriority w:val="99"/>
    <w:semiHidden/>
    <w:unhideWhenUsed/>
    <w:rsid w:val="008D0AA1"/>
    <w:pPr>
      <w:spacing w:after="0" w:line="240" w:lineRule="auto"/>
    </w:pPr>
    <w:rPr>
      <w:sz w:val="20"/>
      <w:szCs w:val="20"/>
    </w:rPr>
  </w:style>
  <w:style w:type="character" w:customStyle="1" w:styleId="SluttnotetekstTegn1">
    <w:name w:val="Sluttnotetekst Tegn1"/>
    <w:basedOn w:val="Standardskriftforavsnitt"/>
    <w:link w:val="Sluttnotetekst"/>
    <w:uiPriority w:val="99"/>
    <w:semiHidden/>
    <w:rsid w:val="005264DD"/>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8D0AA1"/>
    <w:pPr>
      <w:spacing w:after="0"/>
      <w:ind w:left="240" w:hanging="240"/>
    </w:pPr>
  </w:style>
  <w:style w:type="paragraph" w:styleId="Makrotekst">
    <w:name w:val="macro"/>
    <w:link w:val="MakrotekstTegn"/>
    <w:uiPriority w:val="99"/>
    <w:semiHidden/>
    <w:unhideWhenUsed/>
    <w:rsid w:val="008D0AA1"/>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rPr>
  </w:style>
  <w:style w:type="character" w:customStyle="1" w:styleId="MakrotekstTegn1">
    <w:name w:val="Makrotekst Tegn1"/>
    <w:basedOn w:val="Standardskriftforavsnitt"/>
    <w:link w:val="Makrotekst"/>
    <w:uiPriority w:val="99"/>
    <w:semiHidden/>
    <w:rsid w:val="005264DD"/>
    <w:rPr>
      <w:rFonts w:ascii="Consolas" w:eastAsia="Times New Roman" w:hAnsi="Consolas" w:cs="Consolas"/>
      <w:spacing w:val="4"/>
      <w:sz w:val="20"/>
      <w:szCs w:val="20"/>
    </w:rPr>
  </w:style>
  <w:style w:type="paragraph" w:styleId="Kildelisteoverskrift">
    <w:name w:val="toa heading"/>
    <w:basedOn w:val="Normal"/>
    <w:next w:val="Normal"/>
    <w:uiPriority w:val="99"/>
    <w:semiHidden/>
    <w:unhideWhenUsed/>
    <w:rsid w:val="008D0AA1"/>
    <w:pPr>
      <w:spacing w:before="120"/>
    </w:pPr>
    <w:rPr>
      <w:rFonts w:asciiTheme="majorHAnsi" w:eastAsiaTheme="majorEastAsia" w:hAnsiTheme="majorHAnsi" w:cstheme="majorBidi"/>
      <w:b/>
      <w:bCs/>
      <w:szCs w:val="24"/>
    </w:rPr>
  </w:style>
  <w:style w:type="character" w:styleId="HTML-akronym">
    <w:name w:val="HTML Acronym"/>
    <w:basedOn w:val="Standardskriftforavsnitt"/>
    <w:uiPriority w:val="99"/>
    <w:semiHidden/>
    <w:unhideWhenUsed/>
    <w:rsid w:val="008D0AA1"/>
  </w:style>
  <w:style w:type="paragraph" w:styleId="Kommentaremne">
    <w:name w:val="annotation subject"/>
    <w:basedOn w:val="Merknadstekst"/>
    <w:next w:val="Merknadstekst"/>
    <w:link w:val="KommentaremneTegn"/>
    <w:uiPriority w:val="99"/>
    <w:semiHidden/>
    <w:unhideWhenUsed/>
    <w:rsid w:val="008D0AA1"/>
    <w:pPr>
      <w:spacing w:line="240" w:lineRule="auto"/>
    </w:pPr>
    <w:rPr>
      <w:b/>
      <w:bCs/>
      <w:spacing w:val="4"/>
      <w:szCs w:val="20"/>
    </w:rPr>
  </w:style>
  <w:style w:type="character" w:customStyle="1" w:styleId="KommentaremneTegn1">
    <w:name w:val="Kommentaremne Tegn1"/>
    <w:basedOn w:val="MerknadstekstTegn1"/>
    <w:link w:val="Kommentaremne"/>
    <w:uiPriority w:val="99"/>
    <w:semiHidden/>
    <w:rsid w:val="005264DD"/>
    <w:rPr>
      <w:b/>
      <w:bCs/>
    </w:rPr>
  </w:style>
  <w:style w:type="table" w:styleId="Tabellrutenett">
    <w:name w:val="Table Grid"/>
    <w:basedOn w:val="Vanligtabell"/>
    <w:uiPriority w:val="59"/>
    <w:rsid w:val="008D0AA1"/>
    <w:rPr>
      <w:rFonts w:ascii="Times" w:eastAsia="Batang" w:hAnsi="Tim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lfaListeStil">
    <w:name w:val="AlfaListeStil"/>
    <w:uiPriority w:val="99"/>
    <w:rsid w:val="008D0AA1"/>
    <w:pPr>
      <w:numPr>
        <w:numId w:val="26"/>
      </w:numPr>
    </w:pPr>
  </w:style>
  <w:style w:type="numbering" w:customStyle="1" w:styleId="NrListeStil">
    <w:name w:val="NrListeStil"/>
    <w:uiPriority w:val="99"/>
    <w:rsid w:val="008D0AA1"/>
    <w:pPr>
      <w:numPr>
        <w:numId w:val="27"/>
      </w:numPr>
    </w:pPr>
  </w:style>
  <w:style w:type="numbering" w:customStyle="1" w:styleId="RomListeStil">
    <w:name w:val="RomListeStil"/>
    <w:uiPriority w:val="99"/>
    <w:rsid w:val="008D0AA1"/>
    <w:pPr>
      <w:numPr>
        <w:numId w:val="28"/>
      </w:numPr>
    </w:pPr>
  </w:style>
  <w:style w:type="numbering" w:customStyle="1" w:styleId="StrekListeStil">
    <w:name w:val="StrekListeStil"/>
    <w:uiPriority w:val="99"/>
    <w:rsid w:val="008D0AA1"/>
    <w:pPr>
      <w:numPr>
        <w:numId w:val="29"/>
      </w:numPr>
    </w:pPr>
  </w:style>
  <w:style w:type="numbering" w:customStyle="1" w:styleId="OpplistingListeStil">
    <w:name w:val="OpplistingListeStil"/>
    <w:uiPriority w:val="99"/>
    <w:rsid w:val="008D0AA1"/>
    <w:pPr>
      <w:numPr>
        <w:numId w:val="30"/>
      </w:numPr>
    </w:pPr>
  </w:style>
  <w:style w:type="numbering" w:customStyle="1" w:styleId="l-NummerertListeStil">
    <w:name w:val="l-NummerertListeStil"/>
    <w:uiPriority w:val="99"/>
    <w:rsid w:val="008D0AA1"/>
    <w:pPr>
      <w:numPr>
        <w:numId w:val="31"/>
      </w:numPr>
    </w:pPr>
  </w:style>
  <w:style w:type="numbering" w:customStyle="1" w:styleId="l-AlfaListeStil">
    <w:name w:val="l-AlfaListeStil"/>
    <w:uiPriority w:val="99"/>
    <w:rsid w:val="008D0AA1"/>
    <w:pPr>
      <w:numPr>
        <w:numId w:val="32"/>
      </w:numPr>
    </w:pPr>
  </w:style>
  <w:style w:type="numbering" w:customStyle="1" w:styleId="OverskrifterListeStil">
    <w:name w:val="OverskrifterListeStil"/>
    <w:uiPriority w:val="99"/>
    <w:rsid w:val="008D0AA1"/>
    <w:pPr>
      <w:numPr>
        <w:numId w:val="33"/>
      </w:numPr>
    </w:pPr>
  </w:style>
  <w:style w:type="numbering" w:customStyle="1" w:styleId="l-ListeStilMal">
    <w:name w:val="l-ListeStilMal"/>
    <w:uiPriority w:val="99"/>
    <w:rsid w:val="008D0AA1"/>
    <w:pPr>
      <w:numPr>
        <w:numId w:val="34"/>
      </w:numPr>
    </w:pPr>
  </w:style>
  <w:style w:type="paragraph" w:styleId="Avsenderadresse">
    <w:name w:val="envelope return"/>
    <w:basedOn w:val="Normal"/>
    <w:uiPriority w:val="99"/>
    <w:semiHidden/>
    <w:unhideWhenUsed/>
    <w:rsid w:val="008D0AA1"/>
    <w:pPr>
      <w:spacing w:after="0" w:line="240" w:lineRule="auto"/>
    </w:pPr>
    <w:rPr>
      <w:rFonts w:asciiTheme="majorHAnsi" w:eastAsiaTheme="majorEastAsia" w:hAnsiTheme="majorHAnsi" w:cstheme="majorBidi"/>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Prop-mal-V11.dotx</Template>
  <TotalTime>6</TotalTime>
  <Pages>19</Pages>
  <Words>9246</Words>
  <Characters>49010</Characters>
  <Application>Microsoft Office Word</Application>
  <DocSecurity>0</DocSecurity>
  <Lines>408</Lines>
  <Paragraphs>116</Paragraphs>
  <ScaleCrop>false</ScaleCrop>
  <Company/>
  <LinksUpToDate>false</LinksUpToDate>
  <CharactersWithSpaces>58140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Johnny Kjensli</dc:creator>
  <cp:lastModifiedBy>Johnny Kjensli</cp:lastModifiedBy>
  <cp:revision>11</cp:revision>
  <dcterms:created xsi:type="dcterms:W3CDTF">2020-06-15T08:18:00Z</dcterms:created>
  <dcterms:modified xsi:type="dcterms:W3CDTF">2020-06-15T08:23:00Z</dcterms:modified>
</cp:coreProperties>
</file>